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939" w:rsidRPr="005A5D83" w:rsidRDefault="00DB23BF" w:rsidP="005D5B45">
      <w:pPr>
        <w:pStyle w:val="Title"/>
        <w:numPr>
          <w:ilvl w:val="0"/>
          <w:numId w:val="0"/>
        </w:numPr>
        <w:ind w:left="720" w:hanging="720"/>
      </w:pPr>
      <w:bookmarkStart w:id="0" w:name="_Toc451240433"/>
      <w:bookmarkStart w:id="1" w:name="_GoBack"/>
      <w:bookmarkEnd w:id="1"/>
      <w:r>
        <w:t>5.01</w:t>
      </w:r>
      <w:r w:rsidR="00B60939" w:rsidRPr="00207D00">
        <w:tab/>
      </w:r>
      <w:r w:rsidRPr="005A5D83">
        <w:t>DACTYLIS GLOMERATA with POA PRATENSIS, LOLIUM PERENNE, ANTHOXANTHUM ODORATUM and PHLEUM PRATENSE</w:t>
      </w:r>
      <w:r w:rsidR="00B60939" w:rsidRPr="005A5D83">
        <w:t xml:space="preserve">, </w:t>
      </w:r>
      <w:r w:rsidRPr="005A5D83">
        <w:t>100 IR tablet: sublingual, 3 + 300 IR tablet: sublingual, 28; 300 IR tablet: sublingual</w:t>
      </w:r>
      <w:r w:rsidR="009D4476" w:rsidRPr="005A5D83">
        <w:t>, 30</w:t>
      </w:r>
      <w:r w:rsidR="00B60939" w:rsidRPr="005A5D83">
        <w:t>,</w:t>
      </w:r>
      <w:bookmarkEnd w:id="0"/>
      <w:r w:rsidR="00B60939" w:rsidRPr="005A5D83">
        <w:t xml:space="preserve"> </w:t>
      </w:r>
      <w:bookmarkStart w:id="2" w:name="_Toc451240434"/>
      <w:proofErr w:type="spellStart"/>
      <w:r w:rsidR="009D4476" w:rsidRPr="005A5D83">
        <w:t>Oralair</w:t>
      </w:r>
      <w:proofErr w:type="spellEnd"/>
      <w:r w:rsidR="00B60939" w:rsidRPr="005A5D83">
        <w:t>®,</w:t>
      </w:r>
      <w:r w:rsidR="00152C06" w:rsidRPr="005A5D83">
        <w:t xml:space="preserve"> </w:t>
      </w:r>
      <w:proofErr w:type="spellStart"/>
      <w:r w:rsidR="00433044" w:rsidRPr="005A5D83">
        <w:t>S</w:t>
      </w:r>
      <w:r w:rsidR="009D4476" w:rsidRPr="005A5D83">
        <w:t>tallergenes</w:t>
      </w:r>
      <w:proofErr w:type="spellEnd"/>
      <w:r w:rsidR="00152C06" w:rsidRPr="005A5D83">
        <w:t xml:space="preserve"> Australia Pty Ltd</w:t>
      </w:r>
      <w:bookmarkEnd w:id="2"/>
    </w:p>
    <w:p w:rsidR="00F163C0" w:rsidRDefault="00F163C0" w:rsidP="00B401A7">
      <w:pPr>
        <w:widowControl/>
      </w:pPr>
    </w:p>
    <w:p w:rsidR="004316A0" w:rsidRPr="00D62FC9" w:rsidRDefault="004316A0" w:rsidP="00B401A7">
      <w:pPr>
        <w:widowControl/>
      </w:pPr>
    </w:p>
    <w:p w:rsidR="00B50DB8" w:rsidRPr="00D42226" w:rsidRDefault="00B50DB8" w:rsidP="00D42226">
      <w:pPr>
        <w:pStyle w:val="Heading1"/>
      </w:pPr>
      <w:bookmarkStart w:id="3" w:name="_Toc451240436"/>
      <w:r w:rsidRPr="00D42226">
        <w:t>Purpose of Application</w:t>
      </w:r>
      <w:bookmarkEnd w:id="3"/>
    </w:p>
    <w:p w:rsidR="00B60939" w:rsidRPr="00D62FC9" w:rsidRDefault="00B60939" w:rsidP="00B401A7">
      <w:pPr>
        <w:keepNext/>
        <w:widowControl/>
        <w:rPr>
          <w:szCs w:val="22"/>
        </w:rPr>
      </w:pPr>
    </w:p>
    <w:p w:rsidR="00B60939" w:rsidRPr="00895162" w:rsidRDefault="00F34ED8" w:rsidP="003379A4">
      <w:pPr>
        <w:pStyle w:val="ListParagraph"/>
      </w:pPr>
      <w:r w:rsidRPr="00895162">
        <w:t>The submission requested an</w:t>
      </w:r>
      <w:r w:rsidR="001E238E" w:rsidRPr="00895162">
        <w:t xml:space="preserve"> Authority Required</w:t>
      </w:r>
      <w:r w:rsidRPr="00895162">
        <w:t xml:space="preserve"> (Streamlined) PBS listing </w:t>
      </w:r>
      <w:r w:rsidR="00606F02" w:rsidRPr="00895162">
        <w:t>of a sublingual form of allergen immunotherapy</w:t>
      </w:r>
      <w:r w:rsidR="00CF6158" w:rsidRPr="00895162">
        <w:t xml:space="preserve"> containing</w:t>
      </w:r>
      <w:r w:rsidRPr="00895162">
        <w:t xml:space="preserve"> </w:t>
      </w:r>
      <w:proofErr w:type="spellStart"/>
      <w:r w:rsidR="00606F02" w:rsidRPr="00895162">
        <w:t>Dactylis</w:t>
      </w:r>
      <w:proofErr w:type="spellEnd"/>
      <w:r w:rsidR="00606F02" w:rsidRPr="00895162">
        <w:t xml:space="preserve"> </w:t>
      </w:r>
      <w:proofErr w:type="spellStart"/>
      <w:r w:rsidR="00606F02" w:rsidRPr="00895162">
        <w:t>glomerata</w:t>
      </w:r>
      <w:proofErr w:type="spellEnd"/>
      <w:r w:rsidR="00606F02" w:rsidRPr="00895162">
        <w:t xml:space="preserve"> with </w:t>
      </w:r>
      <w:proofErr w:type="spellStart"/>
      <w:r w:rsidR="00606F02" w:rsidRPr="00895162">
        <w:t>Poa</w:t>
      </w:r>
      <w:proofErr w:type="spellEnd"/>
      <w:r w:rsidR="00606F02" w:rsidRPr="00895162">
        <w:t xml:space="preserve"> </w:t>
      </w:r>
      <w:proofErr w:type="spellStart"/>
      <w:r w:rsidR="00606F02" w:rsidRPr="00895162">
        <w:t>pratensis</w:t>
      </w:r>
      <w:proofErr w:type="spellEnd"/>
      <w:r w:rsidR="00606F02" w:rsidRPr="00895162">
        <w:t xml:space="preserve"> with </w:t>
      </w:r>
      <w:proofErr w:type="spellStart"/>
      <w:r w:rsidR="00606F02" w:rsidRPr="00895162">
        <w:t>Lolium</w:t>
      </w:r>
      <w:proofErr w:type="spellEnd"/>
      <w:r w:rsidR="00606F02" w:rsidRPr="00895162">
        <w:t xml:space="preserve"> </w:t>
      </w:r>
      <w:proofErr w:type="spellStart"/>
      <w:r w:rsidR="00606F02" w:rsidRPr="00895162">
        <w:t>perenne</w:t>
      </w:r>
      <w:proofErr w:type="spellEnd"/>
      <w:r w:rsidR="00606F02" w:rsidRPr="00895162">
        <w:t xml:space="preserve"> with </w:t>
      </w:r>
      <w:proofErr w:type="spellStart"/>
      <w:r w:rsidR="00606F02" w:rsidRPr="00895162">
        <w:t>Anthoxanthum</w:t>
      </w:r>
      <w:proofErr w:type="spellEnd"/>
      <w:r w:rsidR="00606F02" w:rsidRPr="00895162">
        <w:t xml:space="preserve"> </w:t>
      </w:r>
      <w:proofErr w:type="spellStart"/>
      <w:r w:rsidR="00606F02" w:rsidRPr="00895162">
        <w:t>odoratum</w:t>
      </w:r>
      <w:proofErr w:type="spellEnd"/>
      <w:r w:rsidR="00606F02" w:rsidRPr="00895162">
        <w:t xml:space="preserve"> and </w:t>
      </w:r>
      <w:proofErr w:type="spellStart"/>
      <w:r w:rsidR="00606F02" w:rsidRPr="00895162">
        <w:t>Phleum</w:t>
      </w:r>
      <w:proofErr w:type="spellEnd"/>
      <w:r w:rsidR="00606F02" w:rsidRPr="00895162">
        <w:t xml:space="preserve"> </w:t>
      </w:r>
      <w:proofErr w:type="spellStart"/>
      <w:r w:rsidR="00606F02" w:rsidRPr="00895162">
        <w:t>pratense</w:t>
      </w:r>
      <w:proofErr w:type="spellEnd"/>
      <w:r w:rsidR="00606F02" w:rsidRPr="00895162">
        <w:t xml:space="preserve"> (which will be referred to by the trade name </w:t>
      </w:r>
      <w:proofErr w:type="spellStart"/>
      <w:r w:rsidRPr="00895162">
        <w:t>Oralair</w:t>
      </w:r>
      <w:proofErr w:type="spellEnd"/>
      <w:r w:rsidR="00606F02" w:rsidRPr="00895162">
        <w:t>®)</w:t>
      </w:r>
      <w:r w:rsidRPr="00895162">
        <w:t xml:space="preserve"> for the treatment of moderate to severe allergic rhinitis/</w:t>
      </w:r>
      <w:proofErr w:type="spellStart"/>
      <w:r w:rsidRPr="00895162">
        <w:t>rhinoconjunctivitis</w:t>
      </w:r>
      <w:proofErr w:type="spellEnd"/>
      <w:r w:rsidR="00655D37" w:rsidRPr="00895162">
        <w:t xml:space="preserve"> caused by grass pollen</w:t>
      </w:r>
      <w:r w:rsidRPr="00895162">
        <w:t xml:space="preserve">. </w:t>
      </w:r>
    </w:p>
    <w:p w:rsidR="004E43B2" w:rsidRDefault="004E43B2" w:rsidP="00B401A7">
      <w:pPr>
        <w:widowControl/>
      </w:pPr>
    </w:p>
    <w:p w:rsidR="004316A0" w:rsidRPr="00D62FC9" w:rsidRDefault="004316A0" w:rsidP="00B401A7">
      <w:pPr>
        <w:widowControl/>
      </w:pPr>
    </w:p>
    <w:p w:rsidR="00B50DB8" w:rsidRPr="00D62FC9" w:rsidRDefault="00B50DB8" w:rsidP="00D42226">
      <w:pPr>
        <w:pStyle w:val="Heading1"/>
      </w:pPr>
      <w:bookmarkStart w:id="4" w:name="_Toc451240437"/>
      <w:r w:rsidRPr="00D62FC9">
        <w:t>Requested listing</w:t>
      </w:r>
      <w:bookmarkEnd w:id="4"/>
    </w:p>
    <w:p w:rsidR="00B60939" w:rsidRPr="00D62FC9" w:rsidRDefault="00B60939" w:rsidP="003379A4">
      <w:pPr>
        <w:ind w:left="720"/>
      </w:pPr>
    </w:p>
    <w:p w:rsidR="009C4E9B" w:rsidRPr="00895162" w:rsidRDefault="005D1C15" w:rsidP="003379A4">
      <w:pPr>
        <w:pStyle w:val="ListParagraph"/>
      </w:pPr>
      <w:r w:rsidRPr="00895162">
        <w:t>The submission requested the following new listing:</w:t>
      </w:r>
    </w:p>
    <w:p w:rsidR="00617E12" w:rsidRPr="005D1C15" w:rsidRDefault="00617E12" w:rsidP="003379A4">
      <w:pPr>
        <w:ind w:left="720"/>
      </w:pPr>
    </w:p>
    <w:tbl>
      <w:tblPr>
        <w:tblW w:w="4594" w:type="pct"/>
        <w:tblInd w:w="737" w:type="dxa"/>
        <w:tblCellMar>
          <w:left w:w="28" w:type="dxa"/>
          <w:right w:w="28" w:type="dxa"/>
        </w:tblCellMar>
        <w:tblLook w:val="0000" w:firstRow="0" w:lastRow="0" w:firstColumn="0" w:lastColumn="0" w:noHBand="0" w:noVBand="0"/>
      </w:tblPr>
      <w:tblGrid>
        <w:gridCol w:w="1561"/>
        <w:gridCol w:w="1098"/>
        <w:gridCol w:w="561"/>
        <w:gridCol w:w="866"/>
        <w:gridCol w:w="1772"/>
        <w:gridCol w:w="898"/>
        <w:gridCol w:w="1589"/>
      </w:tblGrid>
      <w:tr w:rsidR="00356456" w:rsidRPr="00D933C8" w:rsidTr="00356456">
        <w:trPr>
          <w:cantSplit/>
          <w:trHeight w:val="471"/>
        </w:trPr>
        <w:tc>
          <w:tcPr>
            <w:tcW w:w="1593" w:type="pct"/>
            <w:gridSpan w:val="2"/>
            <w:tcBorders>
              <w:bottom w:val="single" w:sz="4" w:space="0" w:color="auto"/>
            </w:tcBorders>
          </w:tcPr>
          <w:p w:rsidR="00356456" w:rsidRPr="00D933C8" w:rsidRDefault="00356456" w:rsidP="00B401A7">
            <w:pPr>
              <w:keepNext/>
              <w:widowControl/>
              <w:rPr>
                <w:rFonts w:ascii="Arial Narrow" w:hAnsi="Arial Narrow"/>
                <w:sz w:val="20"/>
              </w:rPr>
            </w:pPr>
            <w:r w:rsidRPr="00D933C8">
              <w:rPr>
                <w:rFonts w:ascii="Arial Narrow" w:hAnsi="Arial Narrow"/>
                <w:sz w:val="20"/>
              </w:rPr>
              <w:t>Name, Restriction,</w:t>
            </w:r>
          </w:p>
          <w:p w:rsidR="00356456" w:rsidRPr="00D933C8" w:rsidRDefault="00356456" w:rsidP="00B401A7">
            <w:pPr>
              <w:keepNext/>
              <w:widowControl/>
              <w:rPr>
                <w:rFonts w:ascii="Arial Narrow" w:hAnsi="Arial Narrow"/>
                <w:sz w:val="20"/>
              </w:rPr>
            </w:pPr>
            <w:r w:rsidRPr="00D933C8">
              <w:rPr>
                <w:rFonts w:ascii="Arial Narrow" w:hAnsi="Arial Narrow"/>
                <w:sz w:val="20"/>
              </w:rPr>
              <w:t>Manner of administration and form</w:t>
            </w:r>
          </w:p>
        </w:tc>
        <w:tc>
          <w:tcPr>
            <w:tcW w:w="336" w:type="pct"/>
            <w:tcBorders>
              <w:bottom w:val="single" w:sz="4" w:space="0" w:color="auto"/>
            </w:tcBorders>
          </w:tcPr>
          <w:p w:rsidR="00356456" w:rsidRPr="00D933C8" w:rsidRDefault="00356456" w:rsidP="00B401A7">
            <w:pPr>
              <w:keepNext/>
              <w:widowControl/>
              <w:jc w:val="center"/>
              <w:rPr>
                <w:rFonts w:ascii="Arial Narrow" w:hAnsi="Arial Narrow"/>
                <w:sz w:val="20"/>
              </w:rPr>
            </w:pPr>
            <w:r w:rsidRPr="00D933C8">
              <w:rPr>
                <w:rFonts w:ascii="Arial Narrow" w:hAnsi="Arial Narrow"/>
                <w:sz w:val="20"/>
              </w:rPr>
              <w:t>Max.</w:t>
            </w:r>
          </w:p>
          <w:p w:rsidR="00356456" w:rsidRPr="00D933C8" w:rsidRDefault="00356456" w:rsidP="00B401A7">
            <w:pPr>
              <w:keepNext/>
              <w:widowControl/>
              <w:jc w:val="center"/>
              <w:rPr>
                <w:rFonts w:ascii="Arial Narrow" w:hAnsi="Arial Narrow"/>
                <w:sz w:val="20"/>
              </w:rPr>
            </w:pPr>
            <w:proofErr w:type="spellStart"/>
            <w:r w:rsidRPr="00D933C8">
              <w:rPr>
                <w:rFonts w:ascii="Arial Narrow" w:hAnsi="Arial Narrow"/>
                <w:sz w:val="20"/>
              </w:rPr>
              <w:t>Qty</w:t>
            </w:r>
            <w:proofErr w:type="spellEnd"/>
          </w:p>
        </w:tc>
        <w:tc>
          <w:tcPr>
            <w:tcW w:w="519" w:type="pct"/>
            <w:tcBorders>
              <w:bottom w:val="single" w:sz="4" w:space="0" w:color="auto"/>
            </w:tcBorders>
          </w:tcPr>
          <w:p w:rsidR="00356456" w:rsidRPr="00D933C8" w:rsidRDefault="00356456" w:rsidP="00B401A7">
            <w:pPr>
              <w:keepNext/>
              <w:widowControl/>
              <w:jc w:val="center"/>
              <w:rPr>
                <w:rFonts w:ascii="Arial Narrow" w:hAnsi="Arial Narrow"/>
                <w:sz w:val="20"/>
              </w:rPr>
            </w:pPr>
            <w:r w:rsidRPr="00D933C8">
              <w:rPr>
                <w:rFonts w:ascii="Arial Narrow" w:hAnsi="Arial Narrow"/>
                <w:sz w:val="20"/>
              </w:rPr>
              <w:t>№.of</w:t>
            </w:r>
          </w:p>
          <w:p w:rsidR="00356456" w:rsidRPr="00D933C8" w:rsidRDefault="00356456" w:rsidP="00B401A7">
            <w:pPr>
              <w:keepNext/>
              <w:widowControl/>
              <w:jc w:val="center"/>
              <w:rPr>
                <w:rFonts w:ascii="Arial Narrow" w:hAnsi="Arial Narrow"/>
                <w:sz w:val="20"/>
              </w:rPr>
            </w:pPr>
            <w:proofErr w:type="spellStart"/>
            <w:r w:rsidRPr="00D933C8">
              <w:rPr>
                <w:rFonts w:ascii="Arial Narrow" w:hAnsi="Arial Narrow"/>
                <w:sz w:val="20"/>
              </w:rPr>
              <w:t>Rpts</w:t>
            </w:r>
            <w:proofErr w:type="spellEnd"/>
          </w:p>
        </w:tc>
        <w:tc>
          <w:tcPr>
            <w:tcW w:w="1062" w:type="pct"/>
            <w:tcBorders>
              <w:bottom w:val="single" w:sz="4" w:space="0" w:color="auto"/>
            </w:tcBorders>
          </w:tcPr>
          <w:p w:rsidR="00356456" w:rsidRPr="00D933C8" w:rsidRDefault="00356456" w:rsidP="00B401A7">
            <w:pPr>
              <w:keepNext/>
              <w:widowControl/>
              <w:jc w:val="center"/>
              <w:rPr>
                <w:rFonts w:ascii="Arial Narrow" w:hAnsi="Arial Narrow"/>
                <w:sz w:val="20"/>
              </w:rPr>
            </w:pPr>
            <w:r w:rsidRPr="00D933C8">
              <w:rPr>
                <w:rFonts w:ascii="Arial Narrow" w:hAnsi="Arial Narrow"/>
                <w:sz w:val="20"/>
              </w:rPr>
              <w:t xml:space="preserve">Dispensed Price for Max. </w:t>
            </w:r>
            <w:proofErr w:type="spellStart"/>
            <w:r w:rsidRPr="00D933C8">
              <w:rPr>
                <w:rFonts w:ascii="Arial Narrow" w:hAnsi="Arial Narrow"/>
                <w:sz w:val="20"/>
              </w:rPr>
              <w:t>Qty</w:t>
            </w:r>
            <w:proofErr w:type="spellEnd"/>
          </w:p>
        </w:tc>
        <w:tc>
          <w:tcPr>
            <w:tcW w:w="1490" w:type="pct"/>
            <w:gridSpan w:val="2"/>
            <w:tcBorders>
              <w:bottom w:val="single" w:sz="4" w:space="0" w:color="auto"/>
            </w:tcBorders>
          </w:tcPr>
          <w:p w:rsidR="00356456" w:rsidRPr="00D933C8" w:rsidRDefault="00356456" w:rsidP="00B401A7">
            <w:pPr>
              <w:keepNext/>
              <w:widowControl/>
              <w:jc w:val="center"/>
              <w:rPr>
                <w:rFonts w:ascii="Arial Narrow" w:hAnsi="Arial Narrow"/>
                <w:sz w:val="20"/>
                <w:lang w:val="fr-FR"/>
              </w:rPr>
            </w:pPr>
            <w:r w:rsidRPr="00D933C8">
              <w:rPr>
                <w:rFonts w:ascii="Arial Narrow" w:hAnsi="Arial Narrow"/>
                <w:sz w:val="20"/>
              </w:rPr>
              <w:t>Proprietary Name and Manufacturer</w:t>
            </w:r>
          </w:p>
        </w:tc>
      </w:tr>
      <w:tr w:rsidR="00356456" w:rsidRPr="00D933C8" w:rsidTr="00356456">
        <w:trPr>
          <w:cantSplit/>
          <w:trHeight w:val="577"/>
        </w:trPr>
        <w:tc>
          <w:tcPr>
            <w:tcW w:w="1593" w:type="pct"/>
            <w:gridSpan w:val="2"/>
          </w:tcPr>
          <w:p w:rsidR="00356456" w:rsidRPr="00D933C8" w:rsidRDefault="00356456" w:rsidP="00B401A7">
            <w:pPr>
              <w:keepNext/>
              <w:widowControl/>
              <w:jc w:val="left"/>
              <w:rPr>
                <w:rFonts w:ascii="Arial Narrow" w:hAnsi="Arial Narrow"/>
                <w:smallCaps/>
                <w:sz w:val="20"/>
              </w:rPr>
            </w:pPr>
            <w:proofErr w:type="spellStart"/>
            <w:r w:rsidRPr="00D933C8">
              <w:rPr>
                <w:rFonts w:ascii="Arial Narrow" w:hAnsi="Arial Narrow"/>
                <w:smallCaps/>
                <w:sz w:val="20"/>
              </w:rPr>
              <w:t>Dactylis</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glomerata</w:t>
            </w:r>
            <w:proofErr w:type="spellEnd"/>
            <w:r w:rsidRPr="00D933C8">
              <w:rPr>
                <w:rFonts w:ascii="Arial Narrow" w:hAnsi="Arial Narrow"/>
                <w:smallCaps/>
                <w:sz w:val="20"/>
              </w:rPr>
              <w:t xml:space="preserve"> + </w:t>
            </w:r>
            <w:proofErr w:type="spellStart"/>
            <w:r w:rsidRPr="00D933C8">
              <w:rPr>
                <w:rFonts w:ascii="Arial Narrow" w:hAnsi="Arial Narrow"/>
                <w:smallCaps/>
                <w:sz w:val="20"/>
              </w:rPr>
              <w:t>Poa</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pratensis</w:t>
            </w:r>
            <w:proofErr w:type="spellEnd"/>
            <w:r w:rsidRPr="00D933C8">
              <w:rPr>
                <w:rFonts w:ascii="Arial Narrow" w:hAnsi="Arial Narrow"/>
                <w:smallCaps/>
                <w:sz w:val="20"/>
              </w:rPr>
              <w:t xml:space="preserve"> + </w:t>
            </w:r>
            <w:proofErr w:type="spellStart"/>
            <w:r w:rsidRPr="00D933C8">
              <w:rPr>
                <w:rFonts w:ascii="Arial Narrow" w:hAnsi="Arial Narrow"/>
                <w:smallCaps/>
                <w:sz w:val="20"/>
              </w:rPr>
              <w:t>Lolium</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perenne</w:t>
            </w:r>
            <w:proofErr w:type="spellEnd"/>
            <w:r w:rsidRPr="00D933C8">
              <w:rPr>
                <w:rFonts w:ascii="Arial Narrow" w:hAnsi="Arial Narrow"/>
                <w:smallCaps/>
                <w:sz w:val="20"/>
              </w:rPr>
              <w:t xml:space="preserve"> + </w:t>
            </w:r>
            <w:proofErr w:type="spellStart"/>
            <w:r w:rsidRPr="00D933C8">
              <w:rPr>
                <w:rFonts w:ascii="Arial Narrow" w:hAnsi="Arial Narrow"/>
                <w:smallCaps/>
                <w:sz w:val="20"/>
              </w:rPr>
              <w:t>Anthoxanthum</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odoratum</w:t>
            </w:r>
            <w:proofErr w:type="spellEnd"/>
            <w:r w:rsidRPr="00D933C8">
              <w:rPr>
                <w:rFonts w:ascii="Arial Narrow" w:hAnsi="Arial Narrow"/>
                <w:smallCaps/>
                <w:sz w:val="20"/>
              </w:rPr>
              <w:t xml:space="preserve"> + </w:t>
            </w:r>
            <w:proofErr w:type="spellStart"/>
            <w:r w:rsidRPr="00D933C8">
              <w:rPr>
                <w:rFonts w:ascii="Arial Narrow" w:hAnsi="Arial Narrow"/>
                <w:smallCaps/>
                <w:sz w:val="20"/>
              </w:rPr>
              <w:t>Phleum</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pratense</w:t>
            </w:r>
            <w:proofErr w:type="spellEnd"/>
            <w:r w:rsidRPr="00D933C8">
              <w:rPr>
                <w:rFonts w:ascii="Arial Narrow" w:hAnsi="Arial Narrow"/>
                <w:smallCaps/>
                <w:sz w:val="20"/>
              </w:rPr>
              <w:t xml:space="preserve"> </w:t>
            </w:r>
          </w:p>
          <w:p w:rsidR="00356456" w:rsidRPr="00D933C8" w:rsidRDefault="00356456" w:rsidP="00B401A7">
            <w:pPr>
              <w:keepNext/>
              <w:widowControl/>
              <w:rPr>
                <w:rFonts w:ascii="Arial Narrow" w:hAnsi="Arial Narrow"/>
                <w:sz w:val="20"/>
              </w:rPr>
            </w:pPr>
            <w:r w:rsidRPr="00D933C8">
              <w:rPr>
                <w:rFonts w:ascii="Arial Narrow" w:hAnsi="Arial Narrow"/>
                <w:sz w:val="20"/>
              </w:rPr>
              <w:t xml:space="preserve">100IR sublingual tablet, 3 </w:t>
            </w:r>
          </w:p>
          <w:p w:rsidR="00356456" w:rsidRPr="00D933C8" w:rsidRDefault="00356456" w:rsidP="00B401A7">
            <w:pPr>
              <w:keepNext/>
              <w:widowControl/>
              <w:rPr>
                <w:rFonts w:ascii="Arial Narrow" w:hAnsi="Arial Narrow"/>
                <w:sz w:val="20"/>
              </w:rPr>
            </w:pPr>
            <w:r w:rsidRPr="00D933C8">
              <w:rPr>
                <w:rFonts w:ascii="Arial Narrow" w:hAnsi="Arial Narrow"/>
                <w:sz w:val="20"/>
              </w:rPr>
              <w:t>300 IR sublingual tablet, 28</w:t>
            </w:r>
          </w:p>
        </w:tc>
        <w:tc>
          <w:tcPr>
            <w:tcW w:w="336" w:type="pct"/>
          </w:tcPr>
          <w:p w:rsidR="00356456" w:rsidRPr="00D933C8" w:rsidRDefault="00356456" w:rsidP="00B401A7">
            <w:pPr>
              <w:keepNext/>
              <w:widowControl/>
              <w:jc w:val="center"/>
              <w:rPr>
                <w:rFonts w:ascii="Arial Narrow" w:hAnsi="Arial Narrow"/>
                <w:sz w:val="20"/>
              </w:rPr>
            </w:pPr>
          </w:p>
          <w:p w:rsidR="00356456" w:rsidRPr="00D933C8" w:rsidRDefault="00356456" w:rsidP="00B401A7">
            <w:pPr>
              <w:keepNext/>
              <w:widowControl/>
              <w:jc w:val="center"/>
              <w:rPr>
                <w:rFonts w:ascii="Arial Narrow" w:hAnsi="Arial Narrow"/>
                <w:sz w:val="20"/>
              </w:rPr>
            </w:pPr>
            <w:r w:rsidRPr="00D933C8">
              <w:rPr>
                <w:rFonts w:ascii="Arial Narrow" w:hAnsi="Arial Narrow"/>
                <w:sz w:val="20"/>
              </w:rPr>
              <w:t>1</w:t>
            </w:r>
          </w:p>
        </w:tc>
        <w:tc>
          <w:tcPr>
            <w:tcW w:w="519" w:type="pct"/>
          </w:tcPr>
          <w:p w:rsidR="00356456" w:rsidRPr="00D933C8" w:rsidRDefault="00356456" w:rsidP="00B401A7">
            <w:pPr>
              <w:keepNext/>
              <w:widowControl/>
              <w:jc w:val="center"/>
              <w:rPr>
                <w:rFonts w:ascii="Arial Narrow" w:hAnsi="Arial Narrow"/>
                <w:sz w:val="20"/>
              </w:rPr>
            </w:pPr>
          </w:p>
          <w:p w:rsidR="00356456" w:rsidRPr="00D933C8" w:rsidRDefault="00356456" w:rsidP="00B401A7">
            <w:pPr>
              <w:keepNext/>
              <w:widowControl/>
              <w:jc w:val="center"/>
              <w:rPr>
                <w:rFonts w:ascii="Arial Narrow" w:hAnsi="Arial Narrow"/>
                <w:sz w:val="20"/>
              </w:rPr>
            </w:pPr>
            <w:r w:rsidRPr="00D933C8">
              <w:rPr>
                <w:rFonts w:ascii="Arial Narrow" w:hAnsi="Arial Narrow"/>
                <w:sz w:val="20"/>
              </w:rPr>
              <w:t>0</w:t>
            </w:r>
          </w:p>
        </w:tc>
        <w:tc>
          <w:tcPr>
            <w:tcW w:w="1062" w:type="pct"/>
          </w:tcPr>
          <w:p w:rsidR="00356456" w:rsidRPr="00D933C8" w:rsidRDefault="00356456" w:rsidP="00B401A7">
            <w:pPr>
              <w:keepNext/>
              <w:widowControl/>
              <w:jc w:val="center"/>
              <w:rPr>
                <w:rFonts w:ascii="Arial Narrow" w:hAnsi="Arial Narrow"/>
                <w:sz w:val="20"/>
              </w:rPr>
            </w:pPr>
          </w:p>
          <w:p w:rsidR="00356456" w:rsidRPr="00D933C8" w:rsidRDefault="00356456" w:rsidP="00B401A7">
            <w:pPr>
              <w:keepNext/>
              <w:widowControl/>
              <w:jc w:val="center"/>
              <w:rPr>
                <w:rFonts w:ascii="Arial Narrow" w:hAnsi="Arial Narrow"/>
                <w:sz w:val="20"/>
              </w:rPr>
            </w:pPr>
            <w:r w:rsidRPr="00D933C8">
              <w:rPr>
                <w:rFonts w:ascii="Arial Narrow" w:hAnsi="Arial Narrow"/>
                <w:sz w:val="20"/>
              </w:rPr>
              <w:t>$</w:t>
            </w:r>
            <w:r w:rsidR="005A5D83">
              <w:rPr>
                <w:rFonts w:ascii="Arial Narrow" w:hAnsi="Arial Narrow"/>
                <w:noProof/>
                <w:color w:val="000000"/>
                <w:sz w:val="20"/>
                <w:highlight w:val="black"/>
              </w:rPr>
              <w:t>''''''''''''''''</w:t>
            </w:r>
          </w:p>
        </w:tc>
        <w:tc>
          <w:tcPr>
            <w:tcW w:w="538" w:type="pct"/>
          </w:tcPr>
          <w:p w:rsidR="00356456" w:rsidRPr="00D933C8" w:rsidRDefault="00356456" w:rsidP="00B401A7">
            <w:pPr>
              <w:keepNext/>
              <w:widowControl/>
              <w:jc w:val="center"/>
              <w:rPr>
                <w:rFonts w:ascii="Arial Narrow" w:hAnsi="Arial Narrow"/>
                <w:sz w:val="20"/>
              </w:rPr>
            </w:pPr>
          </w:p>
          <w:p w:rsidR="00356456" w:rsidRPr="00D933C8" w:rsidRDefault="00356456" w:rsidP="00B401A7">
            <w:pPr>
              <w:keepNext/>
              <w:widowControl/>
              <w:jc w:val="center"/>
              <w:rPr>
                <w:rFonts w:ascii="Arial Narrow" w:hAnsi="Arial Narrow"/>
                <w:sz w:val="20"/>
                <w:vertAlign w:val="superscript"/>
              </w:rPr>
            </w:pPr>
            <w:proofErr w:type="spellStart"/>
            <w:r w:rsidRPr="00D933C8">
              <w:rPr>
                <w:rFonts w:ascii="Arial Narrow" w:hAnsi="Arial Narrow"/>
                <w:sz w:val="20"/>
              </w:rPr>
              <w:t>Oralair</w:t>
            </w:r>
            <w:proofErr w:type="spellEnd"/>
            <w:r w:rsidRPr="00D933C8">
              <w:rPr>
                <w:rFonts w:ascii="Arial Narrow" w:hAnsi="Arial Narrow"/>
                <w:sz w:val="20"/>
                <w:vertAlign w:val="superscript"/>
              </w:rPr>
              <w:t>®</w:t>
            </w:r>
          </w:p>
        </w:tc>
        <w:tc>
          <w:tcPr>
            <w:tcW w:w="952" w:type="pct"/>
          </w:tcPr>
          <w:p w:rsidR="00356456" w:rsidRPr="00D933C8" w:rsidRDefault="00356456" w:rsidP="00B401A7">
            <w:pPr>
              <w:keepNext/>
              <w:widowControl/>
              <w:jc w:val="center"/>
              <w:rPr>
                <w:rFonts w:ascii="Arial Narrow" w:hAnsi="Arial Narrow"/>
                <w:sz w:val="20"/>
              </w:rPr>
            </w:pPr>
          </w:p>
          <w:p w:rsidR="00356456" w:rsidRPr="00D933C8" w:rsidRDefault="00356456" w:rsidP="00B401A7">
            <w:pPr>
              <w:keepNext/>
              <w:widowControl/>
              <w:jc w:val="center"/>
              <w:rPr>
                <w:rFonts w:ascii="Arial Narrow" w:hAnsi="Arial Narrow"/>
                <w:sz w:val="20"/>
              </w:rPr>
            </w:pPr>
            <w:proofErr w:type="spellStart"/>
            <w:r w:rsidRPr="00D933C8">
              <w:rPr>
                <w:rFonts w:ascii="Arial Narrow" w:hAnsi="Arial Narrow"/>
                <w:sz w:val="20"/>
              </w:rPr>
              <w:t>Stallergenes</w:t>
            </w:r>
            <w:proofErr w:type="spellEnd"/>
          </w:p>
        </w:tc>
      </w:tr>
      <w:tr w:rsidR="00356456" w:rsidRPr="00D933C8" w:rsidTr="00356456">
        <w:trPr>
          <w:cantSplit/>
        </w:trPr>
        <w:tc>
          <w:tcPr>
            <w:tcW w:w="935"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jc w:val="left"/>
              <w:rPr>
                <w:rFonts w:ascii="Arial Narrow" w:hAnsi="Arial Narrow"/>
                <w:sz w:val="20"/>
              </w:rPr>
            </w:pPr>
            <w:r w:rsidRPr="00D933C8">
              <w:rPr>
                <w:rFonts w:ascii="Arial Narrow" w:hAnsi="Arial Narrow"/>
                <w:b/>
                <w:sz w:val="20"/>
                <w:lang w:eastAsia="en-AU"/>
              </w:rPr>
              <w:t>Category / Program</w:t>
            </w:r>
          </w:p>
        </w:tc>
        <w:tc>
          <w:tcPr>
            <w:tcW w:w="4065"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GENERAL – General Schedule</w:t>
            </w:r>
          </w:p>
        </w:tc>
      </w:tr>
      <w:tr w:rsidR="00356456" w:rsidRPr="00D933C8" w:rsidTr="00356456">
        <w:trPr>
          <w:cantSplit/>
        </w:trPr>
        <w:tc>
          <w:tcPr>
            <w:tcW w:w="935"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lang w:eastAsia="en-AU"/>
              </w:rPr>
            </w:pPr>
            <w:r w:rsidRPr="00D933C8">
              <w:rPr>
                <w:rFonts w:ascii="Arial Narrow" w:hAnsi="Arial Narrow"/>
                <w:b/>
                <w:sz w:val="20"/>
                <w:lang w:eastAsia="en-AU"/>
              </w:rPr>
              <w:t>Prescriber type:</w:t>
            </w:r>
          </w:p>
        </w:tc>
        <w:tc>
          <w:tcPr>
            <w:tcW w:w="4065"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fldChar w:fldCharType="begin">
                <w:ffData>
                  <w:name w:val="Check1"/>
                  <w:enabled/>
                  <w:calcOnExit w:val="0"/>
                  <w:checkBox>
                    <w:sizeAuto/>
                    <w:default w:val="0"/>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 xml:space="preserve">Dental  </w:t>
            </w:r>
            <w:r w:rsidRPr="00D933C8">
              <w:rPr>
                <w:rFonts w:ascii="Arial Narrow" w:hAnsi="Arial Narrow"/>
                <w:sz w:val="20"/>
              </w:rPr>
              <w:fldChar w:fldCharType="begin">
                <w:ffData>
                  <w:name w:val=""/>
                  <w:enabled/>
                  <w:calcOnExit w:val="0"/>
                  <w:checkBox>
                    <w:sizeAuto/>
                    <w:default w:val="1"/>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 xml:space="preserve">Medical Practitioners  </w:t>
            </w:r>
            <w:r w:rsidRPr="00D933C8">
              <w:rPr>
                <w:rFonts w:ascii="Arial Narrow" w:hAnsi="Arial Narrow"/>
                <w:sz w:val="20"/>
              </w:rPr>
              <w:fldChar w:fldCharType="begin">
                <w:ffData>
                  <w:name w:val="Check3"/>
                  <w:enabled/>
                  <w:calcOnExit w:val="0"/>
                  <w:checkBox>
                    <w:sizeAuto/>
                    <w:default w:val="0"/>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 xml:space="preserve">Nurse practitioners  </w:t>
            </w:r>
            <w:r w:rsidRPr="00D933C8">
              <w:rPr>
                <w:rFonts w:ascii="Arial Narrow" w:hAnsi="Arial Narrow"/>
                <w:sz w:val="20"/>
              </w:rPr>
              <w:fldChar w:fldCharType="begin">
                <w:ffData>
                  <w:name w:val=""/>
                  <w:enabled/>
                  <w:calcOnExit w:val="0"/>
                  <w:checkBox>
                    <w:sizeAuto/>
                    <w:default w:val="0"/>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Optometrists</w:t>
            </w:r>
          </w:p>
          <w:p w:rsidR="00356456" w:rsidRPr="00D933C8" w:rsidRDefault="00356456" w:rsidP="00B401A7">
            <w:pPr>
              <w:widowControl/>
              <w:rPr>
                <w:rFonts w:ascii="Arial Narrow" w:hAnsi="Arial Narrow"/>
                <w:sz w:val="20"/>
              </w:rPr>
            </w:pPr>
            <w:r w:rsidRPr="00D933C8">
              <w:rPr>
                <w:rFonts w:ascii="Arial Narrow" w:hAnsi="Arial Narrow"/>
                <w:sz w:val="20"/>
              </w:rPr>
              <w:fldChar w:fldCharType="begin">
                <w:ffData>
                  <w:name w:val="Check5"/>
                  <w:enabled/>
                  <w:calcOnExit w:val="0"/>
                  <w:checkBox>
                    <w:sizeAuto/>
                    <w:default w:val="0"/>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Midwives</w:t>
            </w:r>
          </w:p>
        </w:tc>
      </w:tr>
      <w:tr w:rsidR="00356456" w:rsidRPr="00D933C8" w:rsidTr="00356456">
        <w:trPr>
          <w:cantSplit/>
        </w:trPr>
        <w:tc>
          <w:tcPr>
            <w:tcW w:w="935"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Condition:</w:t>
            </w:r>
          </w:p>
        </w:tc>
        <w:tc>
          <w:tcPr>
            <w:tcW w:w="4065"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Grass pollen allergic rhinitis</w:t>
            </w:r>
          </w:p>
        </w:tc>
      </w:tr>
      <w:tr w:rsidR="00356456" w:rsidRPr="00D933C8" w:rsidTr="00356456">
        <w:trPr>
          <w:cantSplit/>
        </w:trPr>
        <w:tc>
          <w:tcPr>
            <w:tcW w:w="935"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PBS indication:</w:t>
            </w:r>
          </w:p>
        </w:tc>
        <w:tc>
          <w:tcPr>
            <w:tcW w:w="4065"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Grass pollen allergic rhinitis</w:t>
            </w:r>
          </w:p>
        </w:tc>
      </w:tr>
      <w:tr w:rsidR="00356456" w:rsidRPr="00D933C8" w:rsidTr="00356456">
        <w:trPr>
          <w:cantSplit/>
        </w:trPr>
        <w:tc>
          <w:tcPr>
            <w:tcW w:w="935"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Treatment phase:</w:t>
            </w:r>
          </w:p>
        </w:tc>
        <w:tc>
          <w:tcPr>
            <w:tcW w:w="4065"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Initial treatment</w:t>
            </w:r>
          </w:p>
        </w:tc>
      </w:tr>
      <w:tr w:rsidR="00356456" w:rsidRPr="00D933C8" w:rsidTr="00356456">
        <w:trPr>
          <w:cantSplit/>
        </w:trPr>
        <w:tc>
          <w:tcPr>
            <w:tcW w:w="935"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rPr>
            </w:pPr>
            <w:r w:rsidRPr="00D933C8">
              <w:rPr>
                <w:rFonts w:ascii="Arial Narrow" w:hAnsi="Arial Narrow"/>
                <w:b/>
                <w:sz w:val="20"/>
                <w:lang w:eastAsia="en-AU"/>
              </w:rPr>
              <w:t>Restriction:</w:t>
            </w:r>
          </w:p>
        </w:tc>
        <w:tc>
          <w:tcPr>
            <w:tcW w:w="4065"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Authority required (STREAMLINED)</w:t>
            </w:r>
          </w:p>
        </w:tc>
      </w:tr>
      <w:tr w:rsidR="00356456" w:rsidRPr="00D933C8" w:rsidTr="00356456">
        <w:trPr>
          <w:cantSplit/>
        </w:trPr>
        <w:tc>
          <w:tcPr>
            <w:tcW w:w="935"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Treatment criteria:</w:t>
            </w:r>
          </w:p>
        </w:tc>
        <w:tc>
          <w:tcPr>
            <w:tcW w:w="4065"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Must be initiated by a specialist physician</w:t>
            </w:r>
          </w:p>
        </w:tc>
      </w:tr>
      <w:tr w:rsidR="00356456" w:rsidRPr="00D933C8" w:rsidTr="00356456">
        <w:trPr>
          <w:cantSplit/>
        </w:trPr>
        <w:tc>
          <w:tcPr>
            <w:tcW w:w="935" w:type="pct"/>
            <w:tcBorders>
              <w:top w:val="single" w:sz="4" w:space="0" w:color="auto"/>
              <w:left w:val="single" w:sz="4" w:space="0" w:color="auto"/>
              <w:bottom w:val="single" w:sz="4" w:space="0" w:color="auto"/>
              <w:right w:val="single" w:sz="4" w:space="0" w:color="auto"/>
            </w:tcBorders>
          </w:tcPr>
          <w:p w:rsidR="00356456" w:rsidRPr="00356456" w:rsidRDefault="00356456" w:rsidP="00B401A7">
            <w:pPr>
              <w:widowControl/>
              <w:rPr>
                <w:rFonts w:ascii="Arial Narrow" w:hAnsi="Arial Narrow"/>
                <w:b/>
                <w:sz w:val="20"/>
              </w:rPr>
            </w:pPr>
            <w:r w:rsidRPr="00356456">
              <w:rPr>
                <w:rFonts w:ascii="Arial Narrow" w:hAnsi="Arial Narrow"/>
                <w:b/>
                <w:sz w:val="20"/>
                <w:lang w:eastAsia="en-AU"/>
              </w:rPr>
              <w:t>Clinical criteria</w:t>
            </w:r>
          </w:p>
        </w:tc>
        <w:tc>
          <w:tcPr>
            <w:tcW w:w="4065"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color w:val="222222"/>
                <w:sz w:val="20"/>
                <w:lang w:eastAsia="en-AU"/>
              </w:rPr>
            </w:pPr>
            <w:r w:rsidRPr="00D933C8">
              <w:rPr>
                <w:rFonts w:ascii="Arial Narrow" w:hAnsi="Arial Narrow"/>
                <w:color w:val="222222"/>
                <w:sz w:val="20"/>
                <w:lang w:eastAsia="en-AU"/>
              </w:rPr>
              <w:t>Patient must have moderate to severe allergic rhinitis, defined as the presence of one or more of the following symptoms:</w:t>
            </w:r>
          </w:p>
          <w:p w:rsidR="00356456" w:rsidRPr="00D933C8" w:rsidRDefault="00356456" w:rsidP="00B401A7">
            <w:pPr>
              <w:widowControl/>
              <w:ind w:left="178"/>
              <w:rPr>
                <w:rFonts w:ascii="Arial Narrow" w:hAnsi="Arial Narrow"/>
                <w:color w:val="222222"/>
                <w:sz w:val="20"/>
                <w:lang w:eastAsia="en-AU"/>
              </w:rPr>
            </w:pPr>
            <w:r w:rsidRPr="00D933C8">
              <w:rPr>
                <w:rFonts w:ascii="Arial Narrow" w:hAnsi="Arial Narrow"/>
                <w:color w:val="222222"/>
                <w:sz w:val="20"/>
                <w:lang w:eastAsia="en-AU"/>
              </w:rPr>
              <w:t>Impairment of sleep</w:t>
            </w:r>
          </w:p>
          <w:p w:rsidR="00356456" w:rsidRPr="00D933C8" w:rsidRDefault="00356456" w:rsidP="00B401A7">
            <w:pPr>
              <w:widowControl/>
              <w:ind w:left="178"/>
              <w:rPr>
                <w:rFonts w:ascii="Arial Narrow" w:hAnsi="Arial Narrow"/>
                <w:color w:val="222222"/>
                <w:sz w:val="20"/>
                <w:lang w:eastAsia="en-AU"/>
              </w:rPr>
            </w:pPr>
            <w:r w:rsidRPr="00D933C8">
              <w:rPr>
                <w:rFonts w:ascii="Arial Narrow" w:hAnsi="Arial Narrow"/>
                <w:color w:val="222222"/>
                <w:sz w:val="20"/>
                <w:lang w:eastAsia="en-AU"/>
              </w:rPr>
              <w:t>Impairment of daily activities, leisure or sport</w:t>
            </w:r>
          </w:p>
          <w:p w:rsidR="00356456" w:rsidRPr="00D933C8" w:rsidRDefault="00356456" w:rsidP="00B401A7">
            <w:pPr>
              <w:widowControl/>
              <w:ind w:left="178"/>
              <w:rPr>
                <w:rFonts w:ascii="Arial Narrow" w:hAnsi="Arial Narrow"/>
                <w:color w:val="222222"/>
                <w:sz w:val="20"/>
                <w:lang w:eastAsia="en-AU"/>
              </w:rPr>
            </w:pPr>
            <w:r w:rsidRPr="00D933C8">
              <w:rPr>
                <w:rFonts w:ascii="Arial Narrow" w:hAnsi="Arial Narrow"/>
                <w:color w:val="222222"/>
                <w:sz w:val="20"/>
                <w:lang w:eastAsia="en-AU"/>
              </w:rPr>
              <w:t>Impairment of school or work</w:t>
            </w:r>
          </w:p>
          <w:p w:rsidR="00356456" w:rsidRPr="00D933C8" w:rsidRDefault="00356456" w:rsidP="00B401A7">
            <w:pPr>
              <w:widowControl/>
              <w:ind w:left="178"/>
              <w:rPr>
                <w:rFonts w:ascii="Arial Narrow" w:hAnsi="Arial Narrow"/>
                <w:color w:val="222222"/>
                <w:sz w:val="20"/>
                <w:lang w:eastAsia="en-AU"/>
              </w:rPr>
            </w:pPr>
            <w:r w:rsidRPr="00D933C8">
              <w:rPr>
                <w:rFonts w:ascii="Arial Narrow" w:hAnsi="Arial Narrow"/>
                <w:color w:val="222222"/>
                <w:sz w:val="20"/>
                <w:lang w:eastAsia="en-AU"/>
              </w:rPr>
              <w:t>Troublesome symptoms,</w:t>
            </w:r>
          </w:p>
          <w:p w:rsidR="00356456" w:rsidRPr="00D933C8" w:rsidRDefault="00356456" w:rsidP="00B401A7">
            <w:pPr>
              <w:widowControl/>
              <w:rPr>
                <w:rFonts w:ascii="Arial Narrow" w:hAnsi="Arial Narrow"/>
                <w:color w:val="222222"/>
                <w:sz w:val="20"/>
                <w:lang w:eastAsia="en-AU"/>
              </w:rPr>
            </w:pPr>
            <w:r w:rsidRPr="00D933C8">
              <w:rPr>
                <w:rFonts w:ascii="Arial Narrow" w:hAnsi="Arial Narrow"/>
                <w:color w:val="222222"/>
                <w:sz w:val="20"/>
                <w:lang w:eastAsia="en-AU"/>
              </w:rPr>
              <w:t>AND</w:t>
            </w:r>
          </w:p>
          <w:p w:rsidR="00356456" w:rsidRPr="00D933C8" w:rsidRDefault="00356456" w:rsidP="00B401A7">
            <w:pPr>
              <w:widowControl/>
              <w:rPr>
                <w:rFonts w:ascii="Arial Narrow" w:hAnsi="Arial Narrow"/>
                <w:color w:val="222222"/>
                <w:sz w:val="20"/>
                <w:lang w:eastAsia="en-AU"/>
              </w:rPr>
            </w:pPr>
            <w:r w:rsidRPr="00D933C8">
              <w:rPr>
                <w:rFonts w:ascii="Arial Narrow" w:hAnsi="Arial Narrow"/>
                <w:color w:val="222222"/>
                <w:sz w:val="20"/>
                <w:lang w:eastAsia="en-AU"/>
              </w:rPr>
              <w:t>Patient must have a documented history of clinically relevant symptoms to temperate grasses,</w:t>
            </w:r>
          </w:p>
          <w:p w:rsidR="00356456" w:rsidRPr="00D933C8" w:rsidRDefault="00356456" w:rsidP="00B401A7">
            <w:pPr>
              <w:widowControl/>
              <w:rPr>
                <w:rFonts w:ascii="Arial Narrow" w:hAnsi="Arial Narrow"/>
                <w:color w:val="222222"/>
                <w:sz w:val="20"/>
                <w:lang w:eastAsia="en-AU"/>
              </w:rPr>
            </w:pPr>
            <w:r w:rsidRPr="00D933C8">
              <w:rPr>
                <w:rFonts w:ascii="Arial Narrow" w:hAnsi="Arial Narrow"/>
                <w:bCs/>
                <w:color w:val="222222"/>
                <w:sz w:val="20"/>
                <w:bdr w:val="none" w:sz="0" w:space="0" w:color="auto" w:frame="1"/>
                <w:lang w:eastAsia="en-AU"/>
              </w:rPr>
              <w:t>AND</w:t>
            </w:r>
          </w:p>
          <w:p w:rsidR="00356456" w:rsidRPr="00D933C8" w:rsidRDefault="00356456" w:rsidP="00B401A7">
            <w:pPr>
              <w:widowControl/>
              <w:rPr>
                <w:rFonts w:ascii="Arial Narrow" w:hAnsi="Arial Narrow"/>
                <w:color w:val="222222"/>
                <w:sz w:val="20"/>
                <w:lang w:eastAsia="en-AU"/>
              </w:rPr>
            </w:pPr>
            <w:r w:rsidRPr="00D933C8">
              <w:rPr>
                <w:rFonts w:ascii="Arial Narrow" w:hAnsi="Arial Narrow"/>
                <w:color w:val="222222"/>
                <w:sz w:val="20"/>
                <w:lang w:eastAsia="en-AU"/>
              </w:rPr>
              <w:t xml:space="preserve">Patient must have a positive cutaneous test and/or a positive titre of the specific </w:t>
            </w:r>
            <w:proofErr w:type="spellStart"/>
            <w:r w:rsidRPr="00D933C8">
              <w:rPr>
                <w:rFonts w:ascii="Arial Narrow" w:hAnsi="Arial Narrow"/>
                <w:color w:val="222222"/>
                <w:sz w:val="20"/>
                <w:lang w:eastAsia="en-AU"/>
              </w:rPr>
              <w:t>IgE</w:t>
            </w:r>
            <w:proofErr w:type="spellEnd"/>
            <w:r w:rsidRPr="00D933C8">
              <w:rPr>
                <w:rFonts w:ascii="Arial Narrow" w:hAnsi="Arial Narrow"/>
                <w:color w:val="222222"/>
                <w:sz w:val="20"/>
                <w:lang w:eastAsia="en-AU"/>
              </w:rPr>
              <w:t xml:space="preserve"> to the grass </w:t>
            </w:r>
            <w:r w:rsidR="009E044D" w:rsidRPr="00D933C8">
              <w:rPr>
                <w:rFonts w:ascii="Arial Narrow" w:hAnsi="Arial Narrow"/>
                <w:color w:val="222222"/>
                <w:sz w:val="20"/>
                <w:lang w:eastAsia="en-AU"/>
              </w:rPr>
              <w:t xml:space="preserve">pollens </w:t>
            </w:r>
            <w:r w:rsidR="009E044D" w:rsidRPr="00D933C8">
              <w:rPr>
                <w:rFonts w:ascii="Arial Narrow" w:hAnsi="Arial Narrow"/>
                <w:sz w:val="20"/>
              </w:rPr>
              <w:t>Meadow</w:t>
            </w:r>
            <w:r w:rsidRPr="00D933C8">
              <w:rPr>
                <w:rFonts w:ascii="Arial Narrow" w:hAnsi="Arial Narrow"/>
                <w:sz w:val="20"/>
              </w:rPr>
              <w:t xml:space="preserve"> (</w:t>
            </w:r>
            <w:proofErr w:type="spellStart"/>
            <w:r w:rsidRPr="00D933C8">
              <w:rPr>
                <w:rFonts w:ascii="Arial Narrow" w:hAnsi="Arial Narrow"/>
                <w:sz w:val="20"/>
              </w:rPr>
              <w:t>Poa</w:t>
            </w:r>
            <w:proofErr w:type="spellEnd"/>
            <w:r w:rsidRPr="00D933C8">
              <w:rPr>
                <w:rFonts w:ascii="Arial Narrow" w:hAnsi="Arial Narrow"/>
                <w:sz w:val="20"/>
              </w:rPr>
              <w:t xml:space="preserve"> </w:t>
            </w:r>
            <w:proofErr w:type="spellStart"/>
            <w:r w:rsidRPr="00D933C8">
              <w:rPr>
                <w:rFonts w:ascii="Arial Narrow" w:hAnsi="Arial Narrow"/>
                <w:sz w:val="20"/>
              </w:rPr>
              <w:t>pratensis</w:t>
            </w:r>
            <w:proofErr w:type="spellEnd"/>
            <w:r w:rsidRPr="00D933C8">
              <w:rPr>
                <w:rFonts w:ascii="Arial Narrow" w:hAnsi="Arial Narrow"/>
                <w:sz w:val="20"/>
              </w:rPr>
              <w:t xml:space="preserve"> L.), Cocksfoot (</w:t>
            </w:r>
            <w:proofErr w:type="spellStart"/>
            <w:r w:rsidRPr="00D933C8">
              <w:rPr>
                <w:rFonts w:ascii="Arial Narrow" w:hAnsi="Arial Narrow"/>
                <w:sz w:val="20"/>
              </w:rPr>
              <w:t>Dactylis</w:t>
            </w:r>
            <w:proofErr w:type="spellEnd"/>
            <w:r w:rsidRPr="00D933C8">
              <w:rPr>
                <w:rFonts w:ascii="Arial Narrow" w:hAnsi="Arial Narrow"/>
                <w:sz w:val="20"/>
              </w:rPr>
              <w:t xml:space="preserve"> </w:t>
            </w:r>
            <w:proofErr w:type="spellStart"/>
            <w:r w:rsidRPr="00D933C8">
              <w:rPr>
                <w:rFonts w:ascii="Arial Narrow" w:hAnsi="Arial Narrow"/>
                <w:sz w:val="20"/>
              </w:rPr>
              <w:t>glomerata</w:t>
            </w:r>
            <w:proofErr w:type="spellEnd"/>
            <w:r w:rsidRPr="00D933C8">
              <w:rPr>
                <w:rFonts w:ascii="Arial Narrow" w:hAnsi="Arial Narrow"/>
                <w:sz w:val="20"/>
              </w:rPr>
              <w:t xml:space="preserve"> L.), Rye (</w:t>
            </w:r>
            <w:proofErr w:type="spellStart"/>
            <w:r w:rsidRPr="00D933C8">
              <w:rPr>
                <w:rFonts w:ascii="Arial Narrow" w:hAnsi="Arial Narrow"/>
                <w:sz w:val="20"/>
              </w:rPr>
              <w:t>Lolium</w:t>
            </w:r>
            <w:proofErr w:type="spellEnd"/>
            <w:r w:rsidRPr="00D933C8">
              <w:rPr>
                <w:rFonts w:ascii="Arial Narrow" w:hAnsi="Arial Narrow"/>
                <w:sz w:val="20"/>
              </w:rPr>
              <w:t xml:space="preserve"> </w:t>
            </w:r>
            <w:proofErr w:type="spellStart"/>
            <w:r w:rsidRPr="00D933C8">
              <w:rPr>
                <w:rFonts w:ascii="Arial Narrow" w:hAnsi="Arial Narrow"/>
                <w:sz w:val="20"/>
              </w:rPr>
              <w:t>perenne</w:t>
            </w:r>
            <w:proofErr w:type="spellEnd"/>
            <w:r w:rsidRPr="00D933C8">
              <w:rPr>
                <w:rFonts w:ascii="Arial Narrow" w:hAnsi="Arial Narrow"/>
                <w:sz w:val="20"/>
              </w:rPr>
              <w:t xml:space="preserve"> L.), Sweet vernal (</w:t>
            </w:r>
            <w:proofErr w:type="spellStart"/>
            <w:r w:rsidRPr="00D933C8">
              <w:rPr>
                <w:rFonts w:ascii="Arial Narrow" w:hAnsi="Arial Narrow"/>
                <w:sz w:val="20"/>
              </w:rPr>
              <w:t>Anthoxanthum</w:t>
            </w:r>
            <w:proofErr w:type="spellEnd"/>
            <w:r w:rsidRPr="00D933C8">
              <w:rPr>
                <w:rFonts w:ascii="Arial Narrow" w:hAnsi="Arial Narrow"/>
                <w:sz w:val="20"/>
              </w:rPr>
              <w:t xml:space="preserve"> </w:t>
            </w:r>
            <w:proofErr w:type="spellStart"/>
            <w:r w:rsidRPr="00D933C8">
              <w:rPr>
                <w:rFonts w:ascii="Arial Narrow" w:hAnsi="Arial Narrow"/>
                <w:sz w:val="20"/>
              </w:rPr>
              <w:t>odoratum</w:t>
            </w:r>
            <w:proofErr w:type="spellEnd"/>
            <w:r w:rsidRPr="00D933C8">
              <w:rPr>
                <w:rFonts w:ascii="Arial Narrow" w:hAnsi="Arial Narrow"/>
                <w:sz w:val="20"/>
              </w:rPr>
              <w:t xml:space="preserve"> L.) or Timothy (</w:t>
            </w:r>
            <w:proofErr w:type="spellStart"/>
            <w:r w:rsidRPr="00D933C8">
              <w:rPr>
                <w:rFonts w:ascii="Arial Narrow" w:hAnsi="Arial Narrow"/>
                <w:sz w:val="20"/>
              </w:rPr>
              <w:t>Phleum</w:t>
            </w:r>
            <w:proofErr w:type="spellEnd"/>
            <w:r w:rsidRPr="00D933C8">
              <w:rPr>
                <w:rFonts w:ascii="Arial Narrow" w:hAnsi="Arial Narrow"/>
                <w:sz w:val="20"/>
              </w:rPr>
              <w:t xml:space="preserve"> </w:t>
            </w:r>
            <w:proofErr w:type="spellStart"/>
            <w:r w:rsidRPr="00D933C8">
              <w:rPr>
                <w:rFonts w:ascii="Arial Narrow" w:hAnsi="Arial Narrow"/>
                <w:sz w:val="20"/>
              </w:rPr>
              <w:t>pratense</w:t>
            </w:r>
            <w:proofErr w:type="spellEnd"/>
            <w:r w:rsidRPr="00D933C8">
              <w:rPr>
                <w:rFonts w:ascii="Arial Narrow" w:hAnsi="Arial Narrow"/>
                <w:sz w:val="20"/>
              </w:rPr>
              <w:t xml:space="preserve"> L.),</w:t>
            </w:r>
          </w:p>
          <w:p w:rsidR="00356456" w:rsidRPr="00D933C8" w:rsidRDefault="00356456" w:rsidP="00B401A7">
            <w:pPr>
              <w:widowControl/>
              <w:rPr>
                <w:rFonts w:ascii="Arial Narrow" w:hAnsi="Arial Narrow"/>
                <w:color w:val="222222"/>
                <w:sz w:val="20"/>
                <w:lang w:eastAsia="en-AU"/>
              </w:rPr>
            </w:pPr>
            <w:r w:rsidRPr="00D933C8">
              <w:rPr>
                <w:rFonts w:ascii="Arial Narrow" w:hAnsi="Arial Narrow"/>
                <w:bCs/>
                <w:color w:val="222222"/>
                <w:sz w:val="20"/>
                <w:bdr w:val="none" w:sz="0" w:space="0" w:color="auto" w:frame="1"/>
                <w:lang w:eastAsia="en-AU"/>
              </w:rPr>
              <w:t>AND</w:t>
            </w:r>
          </w:p>
          <w:p w:rsidR="00356456" w:rsidRPr="00D933C8" w:rsidRDefault="00356456" w:rsidP="00B401A7">
            <w:pPr>
              <w:widowControl/>
              <w:rPr>
                <w:rFonts w:ascii="Arial Narrow" w:hAnsi="Arial Narrow"/>
                <w:sz w:val="20"/>
              </w:rPr>
            </w:pPr>
            <w:r w:rsidRPr="00D933C8">
              <w:rPr>
                <w:rFonts w:ascii="Arial Narrow" w:hAnsi="Arial Narrow"/>
                <w:color w:val="222222"/>
                <w:sz w:val="20"/>
                <w:lang w:eastAsia="en-AU"/>
              </w:rPr>
              <w:t>Patient must be not properly controlled or intolerant to symptomatic treatments: patient must have had an inadequate response to standard medical management for allergic rhinitis, in particular inadequate response after antihistamines and nasal corticosteroids have been trialled for one pollen season.</w:t>
            </w:r>
          </w:p>
        </w:tc>
      </w:tr>
      <w:tr w:rsidR="00356456" w:rsidRPr="00D933C8" w:rsidTr="00356456">
        <w:trPr>
          <w:cantSplit/>
        </w:trPr>
        <w:tc>
          <w:tcPr>
            <w:tcW w:w="935"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Population criteria:</w:t>
            </w:r>
          </w:p>
        </w:tc>
        <w:tc>
          <w:tcPr>
            <w:tcW w:w="4065"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color w:val="222222"/>
                <w:sz w:val="20"/>
                <w:lang w:eastAsia="en-AU"/>
              </w:rPr>
            </w:pPr>
            <w:r w:rsidRPr="00D933C8">
              <w:rPr>
                <w:rFonts w:ascii="Arial Narrow" w:hAnsi="Arial Narrow"/>
                <w:color w:val="222222"/>
                <w:sz w:val="20"/>
                <w:lang w:eastAsia="en-AU"/>
              </w:rPr>
              <w:t>Patient must be an adult, adolescent or child above the age of 5 years.</w:t>
            </w:r>
          </w:p>
        </w:tc>
      </w:tr>
    </w:tbl>
    <w:p w:rsidR="00356456" w:rsidRDefault="00356456" w:rsidP="00B401A7">
      <w:pPr>
        <w:widowControl/>
        <w:rPr>
          <w:color w:val="3366FF"/>
        </w:rPr>
      </w:pPr>
    </w:p>
    <w:tbl>
      <w:tblPr>
        <w:tblW w:w="4595" w:type="pct"/>
        <w:tblInd w:w="737" w:type="dxa"/>
        <w:tblCellMar>
          <w:left w:w="28" w:type="dxa"/>
          <w:right w:w="28" w:type="dxa"/>
        </w:tblCellMar>
        <w:tblLook w:val="0000" w:firstRow="0" w:lastRow="0" w:firstColumn="0" w:lastColumn="0" w:noHBand="0" w:noVBand="0"/>
      </w:tblPr>
      <w:tblGrid>
        <w:gridCol w:w="1559"/>
        <w:gridCol w:w="1175"/>
        <w:gridCol w:w="603"/>
        <w:gridCol w:w="905"/>
        <w:gridCol w:w="1811"/>
        <w:gridCol w:w="936"/>
        <w:gridCol w:w="1357"/>
      </w:tblGrid>
      <w:tr w:rsidR="00356456" w:rsidRPr="00D933C8" w:rsidTr="00356456">
        <w:trPr>
          <w:cantSplit/>
          <w:trHeight w:val="471"/>
        </w:trPr>
        <w:tc>
          <w:tcPr>
            <w:tcW w:w="1638" w:type="pct"/>
            <w:gridSpan w:val="2"/>
            <w:tcBorders>
              <w:bottom w:val="single" w:sz="4" w:space="0" w:color="auto"/>
            </w:tcBorders>
          </w:tcPr>
          <w:p w:rsidR="00356456" w:rsidRPr="00D933C8" w:rsidRDefault="00356456" w:rsidP="00B401A7">
            <w:pPr>
              <w:keepNext/>
              <w:widowControl/>
              <w:rPr>
                <w:rFonts w:ascii="Arial Narrow" w:hAnsi="Arial Narrow"/>
                <w:sz w:val="20"/>
              </w:rPr>
            </w:pPr>
            <w:r w:rsidRPr="00D933C8">
              <w:rPr>
                <w:rFonts w:ascii="Arial Narrow" w:hAnsi="Arial Narrow"/>
                <w:sz w:val="20"/>
              </w:rPr>
              <w:t>Name, Restriction,</w:t>
            </w:r>
          </w:p>
          <w:p w:rsidR="00356456" w:rsidRPr="00D933C8" w:rsidRDefault="00356456" w:rsidP="00B401A7">
            <w:pPr>
              <w:keepNext/>
              <w:widowControl/>
              <w:rPr>
                <w:rFonts w:ascii="Arial Narrow" w:hAnsi="Arial Narrow"/>
                <w:sz w:val="20"/>
              </w:rPr>
            </w:pPr>
            <w:r w:rsidRPr="00D933C8">
              <w:rPr>
                <w:rFonts w:ascii="Arial Narrow" w:hAnsi="Arial Narrow"/>
                <w:sz w:val="20"/>
              </w:rPr>
              <w:t>Manner of administration and form</w:t>
            </w:r>
          </w:p>
        </w:tc>
        <w:tc>
          <w:tcPr>
            <w:tcW w:w="361" w:type="pct"/>
            <w:tcBorders>
              <w:bottom w:val="single" w:sz="4" w:space="0" w:color="auto"/>
            </w:tcBorders>
          </w:tcPr>
          <w:p w:rsidR="00356456" w:rsidRPr="00D933C8" w:rsidRDefault="00356456" w:rsidP="00B401A7">
            <w:pPr>
              <w:keepNext/>
              <w:widowControl/>
              <w:jc w:val="center"/>
              <w:rPr>
                <w:rFonts w:ascii="Arial Narrow" w:hAnsi="Arial Narrow"/>
                <w:sz w:val="20"/>
              </w:rPr>
            </w:pPr>
            <w:r w:rsidRPr="00D933C8">
              <w:rPr>
                <w:rFonts w:ascii="Arial Narrow" w:hAnsi="Arial Narrow"/>
                <w:sz w:val="20"/>
              </w:rPr>
              <w:t>Max.</w:t>
            </w:r>
          </w:p>
          <w:p w:rsidR="00356456" w:rsidRPr="00D933C8" w:rsidRDefault="00356456" w:rsidP="00B401A7">
            <w:pPr>
              <w:keepNext/>
              <w:widowControl/>
              <w:jc w:val="center"/>
              <w:rPr>
                <w:rFonts w:ascii="Arial Narrow" w:hAnsi="Arial Narrow"/>
                <w:sz w:val="20"/>
              </w:rPr>
            </w:pPr>
            <w:proofErr w:type="spellStart"/>
            <w:r w:rsidRPr="00D933C8">
              <w:rPr>
                <w:rFonts w:ascii="Arial Narrow" w:hAnsi="Arial Narrow"/>
                <w:sz w:val="20"/>
              </w:rPr>
              <w:t>Qty</w:t>
            </w:r>
            <w:proofErr w:type="spellEnd"/>
          </w:p>
        </w:tc>
        <w:tc>
          <w:tcPr>
            <w:tcW w:w="542" w:type="pct"/>
            <w:tcBorders>
              <w:bottom w:val="single" w:sz="4" w:space="0" w:color="auto"/>
            </w:tcBorders>
          </w:tcPr>
          <w:p w:rsidR="00356456" w:rsidRPr="00D933C8" w:rsidRDefault="00356456" w:rsidP="00B401A7">
            <w:pPr>
              <w:keepNext/>
              <w:widowControl/>
              <w:jc w:val="center"/>
              <w:rPr>
                <w:rFonts w:ascii="Arial Narrow" w:hAnsi="Arial Narrow"/>
                <w:sz w:val="20"/>
              </w:rPr>
            </w:pPr>
            <w:r w:rsidRPr="00D933C8">
              <w:rPr>
                <w:rFonts w:ascii="Arial Narrow" w:hAnsi="Arial Narrow"/>
                <w:sz w:val="20"/>
              </w:rPr>
              <w:t>№.of</w:t>
            </w:r>
          </w:p>
          <w:p w:rsidR="00356456" w:rsidRPr="00D933C8" w:rsidRDefault="00356456" w:rsidP="00B401A7">
            <w:pPr>
              <w:keepNext/>
              <w:widowControl/>
              <w:jc w:val="center"/>
              <w:rPr>
                <w:rFonts w:ascii="Arial Narrow" w:hAnsi="Arial Narrow"/>
                <w:sz w:val="20"/>
              </w:rPr>
            </w:pPr>
            <w:proofErr w:type="spellStart"/>
            <w:r w:rsidRPr="00D933C8">
              <w:rPr>
                <w:rFonts w:ascii="Arial Narrow" w:hAnsi="Arial Narrow"/>
                <w:sz w:val="20"/>
              </w:rPr>
              <w:t>Rpts</w:t>
            </w:r>
            <w:proofErr w:type="spellEnd"/>
          </w:p>
        </w:tc>
        <w:tc>
          <w:tcPr>
            <w:tcW w:w="1085" w:type="pct"/>
            <w:tcBorders>
              <w:bottom w:val="single" w:sz="4" w:space="0" w:color="auto"/>
            </w:tcBorders>
          </w:tcPr>
          <w:p w:rsidR="00356456" w:rsidRPr="00D933C8" w:rsidRDefault="00356456" w:rsidP="00B401A7">
            <w:pPr>
              <w:keepNext/>
              <w:widowControl/>
              <w:jc w:val="center"/>
              <w:rPr>
                <w:rFonts w:ascii="Arial Narrow" w:hAnsi="Arial Narrow"/>
                <w:sz w:val="20"/>
              </w:rPr>
            </w:pPr>
            <w:r w:rsidRPr="00D933C8">
              <w:rPr>
                <w:rFonts w:ascii="Arial Narrow" w:hAnsi="Arial Narrow"/>
                <w:sz w:val="20"/>
              </w:rPr>
              <w:t xml:space="preserve">Dispensed Price for Max. </w:t>
            </w:r>
            <w:proofErr w:type="spellStart"/>
            <w:r w:rsidRPr="00D933C8">
              <w:rPr>
                <w:rFonts w:ascii="Arial Narrow" w:hAnsi="Arial Narrow"/>
                <w:sz w:val="20"/>
              </w:rPr>
              <w:t>Qty</w:t>
            </w:r>
            <w:proofErr w:type="spellEnd"/>
          </w:p>
        </w:tc>
        <w:tc>
          <w:tcPr>
            <w:tcW w:w="1374" w:type="pct"/>
            <w:gridSpan w:val="2"/>
            <w:tcBorders>
              <w:bottom w:val="single" w:sz="4" w:space="0" w:color="auto"/>
            </w:tcBorders>
          </w:tcPr>
          <w:p w:rsidR="00356456" w:rsidRPr="00D933C8" w:rsidRDefault="00356456" w:rsidP="00B401A7">
            <w:pPr>
              <w:keepNext/>
              <w:widowControl/>
              <w:jc w:val="center"/>
              <w:rPr>
                <w:rFonts w:ascii="Arial Narrow" w:hAnsi="Arial Narrow"/>
                <w:sz w:val="20"/>
                <w:lang w:val="fr-FR"/>
              </w:rPr>
            </w:pPr>
            <w:r w:rsidRPr="00D933C8">
              <w:rPr>
                <w:rFonts w:ascii="Arial Narrow" w:hAnsi="Arial Narrow"/>
                <w:sz w:val="20"/>
              </w:rPr>
              <w:t>Proprietary Name and Manufacturer</w:t>
            </w:r>
          </w:p>
        </w:tc>
      </w:tr>
      <w:tr w:rsidR="00356456" w:rsidRPr="00D933C8" w:rsidTr="00356456">
        <w:trPr>
          <w:cantSplit/>
          <w:trHeight w:val="577"/>
        </w:trPr>
        <w:tc>
          <w:tcPr>
            <w:tcW w:w="1638" w:type="pct"/>
            <w:gridSpan w:val="2"/>
          </w:tcPr>
          <w:p w:rsidR="00356456" w:rsidRPr="00D933C8" w:rsidRDefault="00356456" w:rsidP="00B401A7">
            <w:pPr>
              <w:keepNext/>
              <w:widowControl/>
              <w:jc w:val="left"/>
              <w:rPr>
                <w:rFonts w:ascii="Arial Narrow" w:hAnsi="Arial Narrow"/>
                <w:smallCaps/>
                <w:sz w:val="20"/>
              </w:rPr>
            </w:pPr>
            <w:proofErr w:type="spellStart"/>
            <w:r w:rsidRPr="00D933C8">
              <w:rPr>
                <w:rFonts w:ascii="Arial Narrow" w:hAnsi="Arial Narrow"/>
                <w:smallCaps/>
                <w:sz w:val="20"/>
              </w:rPr>
              <w:t>Dactylis</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glomerata</w:t>
            </w:r>
            <w:proofErr w:type="spellEnd"/>
            <w:r w:rsidRPr="00D933C8">
              <w:rPr>
                <w:rFonts w:ascii="Arial Narrow" w:hAnsi="Arial Narrow"/>
                <w:smallCaps/>
                <w:sz w:val="20"/>
              </w:rPr>
              <w:t xml:space="preserve"> + </w:t>
            </w:r>
            <w:proofErr w:type="spellStart"/>
            <w:r w:rsidRPr="00D933C8">
              <w:rPr>
                <w:rFonts w:ascii="Arial Narrow" w:hAnsi="Arial Narrow"/>
                <w:smallCaps/>
                <w:sz w:val="20"/>
              </w:rPr>
              <w:t>Poa</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pratensis</w:t>
            </w:r>
            <w:proofErr w:type="spellEnd"/>
            <w:r w:rsidRPr="00D933C8">
              <w:rPr>
                <w:rFonts w:ascii="Arial Narrow" w:hAnsi="Arial Narrow"/>
                <w:smallCaps/>
                <w:sz w:val="20"/>
              </w:rPr>
              <w:t xml:space="preserve"> + </w:t>
            </w:r>
            <w:proofErr w:type="spellStart"/>
            <w:r w:rsidRPr="00D933C8">
              <w:rPr>
                <w:rFonts w:ascii="Arial Narrow" w:hAnsi="Arial Narrow"/>
                <w:smallCaps/>
                <w:sz w:val="20"/>
              </w:rPr>
              <w:t>Lolium</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perenne</w:t>
            </w:r>
            <w:proofErr w:type="spellEnd"/>
            <w:r w:rsidRPr="00D933C8">
              <w:rPr>
                <w:rFonts w:ascii="Arial Narrow" w:hAnsi="Arial Narrow"/>
                <w:smallCaps/>
                <w:sz w:val="20"/>
              </w:rPr>
              <w:t xml:space="preserve"> + </w:t>
            </w:r>
            <w:proofErr w:type="spellStart"/>
            <w:r w:rsidRPr="00D933C8">
              <w:rPr>
                <w:rFonts w:ascii="Arial Narrow" w:hAnsi="Arial Narrow"/>
                <w:smallCaps/>
                <w:sz w:val="20"/>
              </w:rPr>
              <w:t>Anthoxanthum</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odoratum</w:t>
            </w:r>
            <w:proofErr w:type="spellEnd"/>
            <w:r w:rsidRPr="00D933C8">
              <w:rPr>
                <w:rFonts w:ascii="Arial Narrow" w:hAnsi="Arial Narrow"/>
                <w:smallCaps/>
                <w:sz w:val="20"/>
              </w:rPr>
              <w:t xml:space="preserve"> + </w:t>
            </w:r>
            <w:proofErr w:type="spellStart"/>
            <w:r w:rsidRPr="00D933C8">
              <w:rPr>
                <w:rFonts w:ascii="Arial Narrow" w:hAnsi="Arial Narrow"/>
                <w:smallCaps/>
                <w:sz w:val="20"/>
              </w:rPr>
              <w:t>Phleum</w:t>
            </w:r>
            <w:proofErr w:type="spellEnd"/>
            <w:r w:rsidRPr="00D933C8">
              <w:rPr>
                <w:rFonts w:ascii="Arial Narrow" w:hAnsi="Arial Narrow"/>
                <w:smallCaps/>
                <w:sz w:val="20"/>
              </w:rPr>
              <w:t xml:space="preserve"> </w:t>
            </w:r>
            <w:proofErr w:type="spellStart"/>
            <w:r w:rsidRPr="00D933C8">
              <w:rPr>
                <w:rFonts w:ascii="Arial Narrow" w:hAnsi="Arial Narrow"/>
                <w:smallCaps/>
                <w:sz w:val="20"/>
              </w:rPr>
              <w:t>pratense</w:t>
            </w:r>
            <w:proofErr w:type="spellEnd"/>
            <w:r w:rsidRPr="00D933C8">
              <w:rPr>
                <w:rFonts w:ascii="Arial Narrow" w:hAnsi="Arial Narrow"/>
                <w:smallCaps/>
                <w:sz w:val="20"/>
              </w:rPr>
              <w:t xml:space="preserve"> </w:t>
            </w:r>
          </w:p>
          <w:p w:rsidR="00356456" w:rsidRPr="00D933C8" w:rsidRDefault="00356456" w:rsidP="00B401A7">
            <w:pPr>
              <w:keepNext/>
              <w:widowControl/>
              <w:rPr>
                <w:rFonts w:ascii="Arial Narrow" w:hAnsi="Arial Narrow"/>
                <w:sz w:val="20"/>
              </w:rPr>
            </w:pPr>
            <w:r w:rsidRPr="00D933C8">
              <w:rPr>
                <w:rFonts w:ascii="Arial Narrow" w:hAnsi="Arial Narrow"/>
                <w:sz w:val="20"/>
              </w:rPr>
              <w:t>300IR sublingual tablet, 30</w:t>
            </w:r>
          </w:p>
        </w:tc>
        <w:tc>
          <w:tcPr>
            <w:tcW w:w="361" w:type="pct"/>
          </w:tcPr>
          <w:p w:rsidR="00356456" w:rsidRPr="00D933C8" w:rsidRDefault="00356456" w:rsidP="00B401A7">
            <w:pPr>
              <w:keepNext/>
              <w:widowControl/>
              <w:jc w:val="center"/>
              <w:rPr>
                <w:rFonts w:ascii="Arial Narrow" w:hAnsi="Arial Narrow"/>
                <w:sz w:val="20"/>
              </w:rPr>
            </w:pPr>
          </w:p>
          <w:p w:rsidR="00356456" w:rsidRPr="00D933C8" w:rsidRDefault="00356456" w:rsidP="00B401A7">
            <w:pPr>
              <w:keepNext/>
              <w:widowControl/>
              <w:jc w:val="center"/>
              <w:rPr>
                <w:rFonts w:ascii="Arial Narrow" w:hAnsi="Arial Narrow"/>
                <w:sz w:val="20"/>
              </w:rPr>
            </w:pPr>
            <w:r w:rsidRPr="00D933C8">
              <w:rPr>
                <w:rFonts w:ascii="Arial Narrow" w:hAnsi="Arial Narrow"/>
                <w:sz w:val="20"/>
              </w:rPr>
              <w:t>1</w:t>
            </w:r>
          </w:p>
        </w:tc>
        <w:tc>
          <w:tcPr>
            <w:tcW w:w="542" w:type="pct"/>
          </w:tcPr>
          <w:p w:rsidR="00356456" w:rsidRPr="00D933C8" w:rsidRDefault="00356456" w:rsidP="00B401A7">
            <w:pPr>
              <w:keepNext/>
              <w:widowControl/>
              <w:jc w:val="center"/>
              <w:rPr>
                <w:rFonts w:ascii="Arial Narrow" w:hAnsi="Arial Narrow"/>
                <w:sz w:val="20"/>
              </w:rPr>
            </w:pPr>
          </w:p>
          <w:p w:rsidR="00356456" w:rsidRPr="00D933C8" w:rsidRDefault="00356456" w:rsidP="00B401A7">
            <w:pPr>
              <w:keepNext/>
              <w:widowControl/>
              <w:jc w:val="center"/>
              <w:rPr>
                <w:rFonts w:ascii="Arial Narrow" w:hAnsi="Arial Narrow"/>
                <w:sz w:val="20"/>
              </w:rPr>
            </w:pPr>
            <w:r w:rsidRPr="00D933C8">
              <w:rPr>
                <w:rFonts w:ascii="Arial Narrow" w:hAnsi="Arial Narrow"/>
                <w:sz w:val="20"/>
              </w:rPr>
              <w:t>6</w:t>
            </w:r>
          </w:p>
        </w:tc>
        <w:tc>
          <w:tcPr>
            <w:tcW w:w="1085" w:type="pct"/>
          </w:tcPr>
          <w:p w:rsidR="00356456" w:rsidRPr="00D933C8" w:rsidRDefault="00356456" w:rsidP="00B401A7">
            <w:pPr>
              <w:keepNext/>
              <w:widowControl/>
              <w:jc w:val="center"/>
              <w:rPr>
                <w:rFonts w:ascii="Arial Narrow" w:hAnsi="Arial Narrow"/>
                <w:sz w:val="20"/>
              </w:rPr>
            </w:pPr>
          </w:p>
          <w:p w:rsidR="00356456" w:rsidRPr="00D933C8" w:rsidRDefault="00356456" w:rsidP="00B401A7">
            <w:pPr>
              <w:keepNext/>
              <w:widowControl/>
              <w:jc w:val="center"/>
              <w:rPr>
                <w:rFonts w:ascii="Arial Narrow" w:hAnsi="Arial Narrow"/>
                <w:sz w:val="20"/>
              </w:rPr>
            </w:pPr>
            <w:r w:rsidRPr="00D933C8">
              <w:rPr>
                <w:rFonts w:ascii="Arial Narrow" w:hAnsi="Arial Narrow"/>
                <w:sz w:val="20"/>
              </w:rPr>
              <w:t>$</w:t>
            </w:r>
            <w:r w:rsidR="005A5D83">
              <w:rPr>
                <w:rFonts w:ascii="Arial Narrow" w:hAnsi="Arial Narrow"/>
                <w:noProof/>
                <w:color w:val="000000"/>
                <w:sz w:val="20"/>
                <w:highlight w:val="black"/>
              </w:rPr>
              <w:t>''''''''''''''''''</w:t>
            </w:r>
          </w:p>
        </w:tc>
        <w:tc>
          <w:tcPr>
            <w:tcW w:w="561" w:type="pct"/>
            <w:vAlign w:val="center"/>
          </w:tcPr>
          <w:p w:rsidR="00356456" w:rsidRPr="00D933C8" w:rsidRDefault="00356456" w:rsidP="00B401A7">
            <w:pPr>
              <w:keepNext/>
              <w:widowControl/>
              <w:jc w:val="center"/>
              <w:rPr>
                <w:rFonts w:ascii="Arial Narrow" w:hAnsi="Arial Narrow"/>
                <w:sz w:val="20"/>
                <w:vertAlign w:val="superscript"/>
              </w:rPr>
            </w:pPr>
            <w:proofErr w:type="spellStart"/>
            <w:r w:rsidRPr="00D933C8">
              <w:rPr>
                <w:rFonts w:ascii="Arial Narrow" w:hAnsi="Arial Narrow"/>
                <w:sz w:val="20"/>
              </w:rPr>
              <w:t>Oralair</w:t>
            </w:r>
            <w:proofErr w:type="spellEnd"/>
            <w:r w:rsidRPr="00D933C8">
              <w:rPr>
                <w:rFonts w:ascii="Arial Narrow" w:hAnsi="Arial Narrow"/>
                <w:sz w:val="20"/>
                <w:vertAlign w:val="superscript"/>
              </w:rPr>
              <w:t>®</w:t>
            </w:r>
          </w:p>
        </w:tc>
        <w:tc>
          <w:tcPr>
            <w:tcW w:w="813" w:type="pct"/>
            <w:vAlign w:val="center"/>
          </w:tcPr>
          <w:p w:rsidR="00356456" w:rsidRPr="00D933C8" w:rsidRDefault="00356456" w:rsidP="00B401A7">
            <w:pPr>
              <w:keepNext/>
              <w:widowControl/>
              <w:jc w:val="center"/>
              <w:rPr>
                <w:rFonts w:ascii="Arial Narrow" w:hAnsi="Arial Narrow"/>
                <w:sz w:val="20"/>
              </w:rPr>
            </w:pPr>
            <w:proofErr w:type="spellStart"/>
            <w:r w:rsidRPr="00D933C8">
              <w:rPr>
                <w:rFonts w:ascii="Arial Narrow" w:hAnsi="Arial Narrow"/>
                <w:sz w:val="20"/>
              </w:rPr>
              <w:t>Stallergenes</w:t>
            </w:r>
            <w:proofErr w:type="spellEnd"/>
          </w:p>
        </w:tc>
      </w:tr>
      <w:tr w:rsidR="00356456" w:rsidRPr="00D933C8" w:rsidTr="00356456">
        <w:trPr>
          <w:cantSplit/>
        </w:trPr>
        <w:tc>
          <w:tcPr>
            <w:tcW w:w="934"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b/>
                <w:sz w:val="20"/>
                <w:lang w:eastAsia="en-AU"/>
              </w:rPr>
              <w:t>Category / Program</w:t>
            </w:r>
          </w:p>
        </w:tc>
        <w:tc>
          <w:tcPr>
            <w:tcW w:w="4066"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GENERAL – General Schedule</w:t>
            </w:r>
          </w:p>
        </w:tc>
      </w:tr>
      <w:tr w:rsidR="00356456" w:rsidRPr="00D933C8" w:rsidTr="00356456">
        <w:trPr>
          <w:cantSplit/>
        </w:trPr>
        <w:tc>
          <w:tcPr>
            <w:tcW w:w="934"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lang w:eastAsia="en-AU"/>
              </w:rPr>
            </w:pPr>
            <w:r w:rsidRPr="00D933C8">
              <w:rPr>
                <w:rFonts w:ascii="Arial Narrow" w:hAnsi="Arial Narrow"/>
                <w:b/>
                <w:sz w:val="20"/>
                <w:lang w:eastAsia="en-AU"/>
              </w:rPr>
              <w:t>Prescriber type:</w:t>
            </w:r>
          </w:p>
        </w:tc>
        <w:tc>
          <w:tcPr>
            <w:tcW w:w="4066"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fldChar w:fldCharType="begin">
                <w:ffData>
                  <w:name w:val="Check1"/>
                  <w:enabled/>
                  <w:calcOnExit w:val="0"/>
                  <w:checkBox>
                    <w:sizeAuto/>
                    <w:default w:val="0"/>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 xml:space="preserve">Dental  </w:t>
            </w:r>
            <w:r w:rsidRPr="00D933C8">
              <w:rPr>
                <w:rFonts w:ascii="Arial Narrow" w:hAnsi="Arial Narrow"/>
                <w:sz w:val="20"/>
              </w:rPr>
              <w:fldChar w:fldCharType="begin">
                <w:ffData>
                  <w:name w:val=""/>
                  <w:enabled/>
                  <w:calcOnExit w:val="0"/>
                  <w:checkBox>
                    <w:sizeAuto/>
                    <w:default w:val="1"/>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 xml:space="preserve">Medical Practitioners  </w:t>
            </w:r>
            <w:r w:rsidRPr="00D933C8">
              <w:rPr>
                <w:rFonts w:ascii="Arial Narrow" w:hAnsi="Arial Narrow"/>
                <w:sz w:val="20"/>
              </w:rPr>
              <w:fldChar w:fldCharType="begin">
                <w:ffData>
                  <w:name w:val="Check3"/>
                  <w:enabled/>
                  <w:calcOnExit w:val="0"/>
                  <w:checkBox>
                    <w:sizeAuto/>
                    <w:default w:val="0"/>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 xml:space="preserve">Nurse practitioners  </w:t>
            </w:r>
            <w:r w:rsidRPr="00D933C8">
              <w:rPr>
                <w:rFonts w:ascii="Arial Narrow" w:hAnsi="Arial Narrow"/>
                <w:sz w:val="20"/>
              </w:rPr>
              <w:fldChar w:fldCharType="begin">
                <w:ffData>
                  <w:name w:val=""/>
                  <w:enabled/>
                  <w:calcOnExit w:val="0"/>
                  <w:checkBox>
                    <w:sizeAuto/>
                    <w:default w:val="0"/>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Optometrists</w:t>
            </w:r>
          </w:p>
          <w:p w:rsidR="00356456" w:rsidRPr="00D933C8" w:rsidRDefault="00356456" w:rsidP="00B401A7">
            <w:pPr>
              <w:widowControl/>
              <w:rPr>
                <w:rFonts w:ascii="Arial Narrow" w:hAnsi="Arial Narrow"/>
                <w:sz w:val="20"/>
              </w:rPr>
            </w:pPr>
            <w:r w:rsidRPr="00D933C8">
              <w:rPr>
                <w:rFonts w:ascii="Arial Narrow" w:hAnsi="Arial Narrow"/>
                <w:sz w:val="20"/>
              </w:rPr>
              <w:fldChar w:fldCharType="begin">
                <w:ffData>
                  <w:name w:val="Check5"/>
                  <w:enabled/>
                  <w:calcOnExit w:val="0"/>
                  <w:checkBox>
                    <w:sizeAuto/>
                    <w:default w:val="0"/>
                  </w:checkBox>
                </w:ffData>
              </w:fldChar>
            </w:r>
            <w:r w:rsidRPr="00D933C8">
              <w:rPr>
                <w:rFonts w:ascii="Arial Narrow" w:hAnsi="Arial Narrow"/>
                <w:sz w:val="20"/>
              </w:rPr>
              <w:instrText xml:space="preserve"> FORMCHECKBOX </w:instrText>
            </w:r>
            <w:r w:rsidR="005A5D83">
              <w:rPr>
                <w:rFonts w:ascii="Arial Narrow" w:hAnsi="Arial Narrow"/>
                <w:sz w:val="20"/>
              </w:rPr>
            </w:r>
            <w:r w:rsidR="005A5D83">
              <w:rPr>
                <w:rFonts w:ascii="Arial Narrow" w:hAnsi="Arial Narrow"/>
                <w:sz w:val="20"/>
              </w:rPr>
              <w:fldChar w:fldCharType="separate"/>
            </w:r>
            <w:r w:rsidRPr="00D933C8">
              <w:rPr>
                <w:rFonts w:ascii="Arial Narrow" w:hAnsi="Arial Narrow"/>
                <w:sz w:val="20"/>
              </w:rPr>
              <w:fldChar w:fldCharType="end"/>
            </w:r>
            <w:r w:rsidRPr="00D933C8">
              <w:rPr>
                <w:rFonts w:ascii="Arial Narrow" w:hAnsi="Arial Narrow"/>
                <w:sz w:val="20"/>
              </w:rPr>
              <w:t>Midwives</w:t>
            </w:r>
          </w:p>
        </w:tc>
      </w:tr>
      <w:tr w:rsidR="00356456" w:rsidRPr="00D933C8" w:rsidTr="00356456">
        <w:trPr>
          <w:cantSplit/>
        </w:trPr>
        <w:tc>
          <w:tcPr>
            <w:tcW w:w="934"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Condition:</w:t>
            </w:r>
          </w:p>
        </w:tc>
        <w:tc>
          <w:tcPr>
            <w:tcW w:w="4066"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Grass pollen allergic rhinitis</w:t>
            </w:r>
          </w:p>
        </w:tc>
      </w:tr>
      <w:tr w:rsidR="00356456" w:rsidRPr="00D933C8" w:rsidTr="00356456">
        <w:trPr>
          <w:cantSplit/>
        </w:trPr>
        <w:tc>
          <w:tcPr>
            <w:tcW w:w="934"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PBS indication:</w:t>
            </w:r>
          </w:p>
        </w:tc>
        <w:tc>
          <w:tcPr>
            <w:tcW w:w="4066"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Grass pollen allergic rhinitis</w:t>
            </w:r>
          </w:p>
        </w:tc>
      </w:tr>
      <w:tr w:rsidR="00356456" w:rsidRPr="00D933C8" w:rsidTr="00356456">
        <w:trPr>
          <w:cantSplit/>
        </w:trPr>
        <w:tc>
          <w:tcPr>
            <w:tcW w:w="934"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Treatment phase:</w:t>
            </w:r>
          </w:p>
        </w:tc>
        <w:tc>
          <w:tcPr>
            <w:tcW w:w="4066"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Continuing treatment</w:t>
            </w:r>
          </w:p>
        </w:tc>
      </w:tr>
      <w:tr w:rsidR="00356456" w:rsidRPr="00D933C8" w:rsidTr="00356456">
        <w:trPr>
          <w:cantSplit/>
        </w:trPr>
        <w:tc>
          <w:tcPr>
            <w:tcW w:w="934"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rPr>
            </w:pPr>
            <w:r w:rsidRPr="00D933C8">
              <w:rPr>
                <w:rFonts w:ascii="Arial Narrow" w:hAnsi="Arial Narrow"/>
                <w:b/>
                <w:sz w:val="20"/>
                <w:lang w:eastAsia="en-AU"/>
              </w:rPr>
              <w:t>Restriction:</w:t>
            </w:r>
          </w:p>
        </w:tc>
        <w:tc>
          <w:tcPr>
            <w:tcW w:w="4066"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Authority required (STREAMLINED)</w:t>
            </w:r>
          </w:p>
        </w:tc>
      </w:tr>
      <w:tr w:rsidR="00356456" w:rsidRPr="00D933C8" w:rsidTr="00356456">
        <w:trPr>
          <w:cantSplit/>
        </w:trPr>
        <w:tc>
          <w:tcPr>
            <w:tcW w:w="934"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Treatment criteria:</w:t>
            </w:r>
          </w:p>
        </w:tc>
        <w:tc>
          <w:tcPr>
            <w:tcW w:w="4066"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If no clinical benefit has been achieved after 12 months, treatment should be discontinued.</w:t>
            </w:r>
          </w:p>
        </w:tc>
      </w:tr>
      <w:tr w:rsidR="00356456" w:rsidRPr="00D933C8" w:rsidTr="00356456">
        <w:trPr>
          <w:cantSplit/>
        </w:trPr>
        <w:tc>
          <w:tcPr>
            <w:tcW w:w="934"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rPr>
            </w:pPr>
            <w:r w:rsidRPr="00D933C8">
              <w:rPr>
                <w:rFonts w:ascii="Arial Narrow" w:hAnsi="Arial Narrow"/>
                <w:b/>
                <w:sz w:val="20"/>
                <w:lang w:eastAsia="en-AU"/>
              </w:rPr>
              <w:t>Clinical criteria:</w:t>
            </w:r>
          </w:p>
        </w:tc>
        <w:tc>
          <w:tcPr>
            <w:tcW w:w="4066"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sz w:val="20"/>
              </w:rPr>
            </w:pPr>
            <w:r w:rsidRPr="00D933C8">
              <w:rPr>
                <w:rFonts w:ascii="Arial Narrow" w:hAnsi="Arial Narrow"/>
                <w:sz w:val="20"/>
              </w:rPr>
              <w:t>Patient must have previously been issued with a streamlined authority prescription for this drug.</w:t>
            </w:r>
          </w:p>
        </w:tc>
      </w:tr>
      <w:tr w:rsidR="00356456" w:rsidRPr="00D933C8" w:rsidTr="00356456">
        <w:trPr>
          <w:cantSplit/>
        </w:trPr>
        <w:tc>
          <w:tcPr>
            <w:tcW w:w="934" w:type="pct"/>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b/>
                <w:sz w:val="20"/>
                <w:lang w:eastAsia="en-AU"/>
              </w:rPr>
            </w:pPr>
            <w:r w:rsidRPr="00D933C8">
              <w:rPr>
                <w:rFonts w:ascii="Arial Narrow" w:hAnsi="Arial Narrow"/>
                <w:b/>
                <w:sz w:val="20"/>
                <w:lang w:eastAsia="en-AU"/>
              </w:rPr>
              <w:t>Population criteria:</w:t>
            </w:r>
          </w:p>
        </w:tc>
        <w:tc>
          <w:tcPr>
            <w:tcW w:w="4066" w:type="pct"/>
            <w:gridSpan w:val="6"/>
            <w:tcBorders>
              <w:top w:val="single" w:sz="4" w:space="0" w:color="auto"/>
              <w:left w:val="single" w:sz="4" w:space="0" w:color="auto"/>
              <w:bottom w:val="single" w:sz="4" w:space="0" w:color="auto"/>
              <w:right w:val="single" w:sz="4" w:space="0" w:color="auto"/>
            </w:tcBorders>
          </w:tcPr>
          <w:p w:rsidR="00356456" w:rsidRPr="00D933C8" w:rsidRDefault="00356456" w:rsidP="00B401A7">
            <w:pPr>
              <w:widowControl/>
              <w:rPr>
                <w:rFonts w:ascii="Arial Narrow" w:hAnsi="Arial Narrow"/>
                <w:color w:val="222222"/>
                <w:sz w:val="20"/>
                <w:lang w:eastAsia="en-AU"/>
              </w:rPr>
            </w:pPr>
            <w:r w:rsidRPr="00D933C8">
              <w:rPr>
                <w:rFonts w:ascii="Arial Narrow" w:hAnsi="Arial Narrow"/>
                <w:color w:val="222222"/>
                <w:sz w:val="20"/>
                <w:lang w:eastAsia="en-AU"/>
              </w:rPr>
              <w:t>Patient must be an adult, adolescent or child above the age of 5 years.</w:t>
            </w:r>
          </w:p>
        </w:tc>
      </w:tr>
    </w:tbl>
    <w:p w:rsidR="00306C32" w:rsidRPr="00D62FC9" w:rsidRDefault="00306C32" w:rsidP="00B401A7">
      <w:pPr>
        <w:widowControl/>
      </w:pPr>
    </w:p>
    <w:p w:rsidR="00F97A78" w:rsidRPr="003379A4" w:rsidRDefault="00306C32" w:rsidP="003379A4">
      <w:pPr>
        <w:pStyle w:val="ListParagraph"/>
      </w:pPr>
      <w:r w:rsidRPr="003379A4">
        <w:t xml:space="preserve">Listing was requested on a cost-effectiveness basis compared </w:t>
      </w:r>
      <w:r w:rsidR="00D93BBF" w:rsidRPr="003379A4">
        <w:t xml:space="preserve">with </w:t>
      </w:r>
      <w:r w:rsidRPr="003379A4">
        <w:t>placebo.</w:t>
      </w:r>
    </w:p>
    <w:p w:rsidR="006817CD" w:rsidRDefault="006817CD" w:rsidP="00895162"/>
    <w:p w:rsidR="00A6081B" w:rsidRDefault="004316A0" w:rsidP="003379A4">
      <w:pPr>
        <w:pStyle w:val="ListParagraph"/>
        <w:rPr>
          <w:szCs w:val="22"/>
        </w:rPr>
      </w:pPr>
      <w:r w:rsidRPr="001B6EF4">
        <w:t xml:space="preserve">The submission assumed </w:t>
      </w:r>
      <w:proofErr w:type="gramStart"/>
      <w:r w:rsidR="00562741">
        <w:t xml:space="preserve">a </w:t>
      </w:r>
      <w:r w:rsidR="006D6FB6" w:rsidRPr="001B6EF4">
        <w:t>treatment</w:t>
      </w:r>
      <w:proofErr w:type="gramEnd"/>
      <w:r w:rsidRPr="001B6EF4">
        <w:t xml:space="preserve"> duration of approximately </w:t>
      </w:r>
      <w:r w:rsidR="00606F02">
        <w:t>eight</w:t>
      </w:r>
      <w:r w:rsidRPr="001B6EF4">
        <w:t xml:space="preserve"> months per year, which includes </w:t>
      </w:r>
      <w:r w:rsidR="00606F02">
        <w:t>four</w:t>
      </w:r>
      <w:r w:rsidRPr="001B6EF4">
        <w:t xml:space="preserve"> months of pre-seasonal treatment and </w:t>
      </w:r>
      <w:r w:rsidR="00606F02">
        <w:t>four</w:t>
      </w:r>
      <w:r w:rsidRPr="001B6EF4">
        <w:t xml:space="preserve"> months of co</w:t>
      </w:r>
      <w:r w:rsidR="00606F02">
        <w:noBreakHyphen/>
      </w:r>
      <w:r w:rsidRPr="001B6EF4">
        <w:t xml:space="preserve">seasonal treatment. The requested listing is designed for this case, with an initial treatment phase of </w:t>
      </w:r>
      <w:r w:rsidR="00606F02">
        <w:t>one</w:t>
      </w:r>
      <w:r w:rsidRPr="001B6EF4">
        <w:t xml:space="preserve"> month (including initiation dosing of 100-300IR over the first </w:t>
      </w:r>
      <w:r w:rsidR="00606F02">
        <w:t>three</w:t>
      </w:r>
      <w:r w:rsidRPr="001B6EF4">
        <w:t xml:space="preserve"> days), followed by a continuing phase for </w:t>
      </w:r>
      <w:r w:rsidR="00606F02">
        <w:t>seven</w:t>
      </w:r>
      <w:r w:rsidRPr="001B6EF4">
        <w:t xml:space="preserve"> months. </w:t>
      </w:r>
      <w:r w:rsidR="00B1262F" w:rsidRPr="001B6EF4">
        <w:rPr>
          <w:szCs w:val="22"/>
        </w:rPr>
        <w:t xml:space="preserve">The ESC noted there was uncertainty around the appropriate duration of each course of treatment on a per patient basis, as it could be influenced by several environmental factors such as length of the pollen season, geography and climate (humid versus arid). </w:t>
      </w:r>
      <w:r w:rsidR="00B1262F" w:rsidRPr="001B6EF4">
        <w:t>Accordingly a</w:t>
      </w:r>
      <w:r w:rsidRPr="001B6EF4">
        <w:t xml:space="preserve"> shorter script coverage period may be more appropriate to allow tailoring of treatment to varying pollen season durations. </w:t>
      </w:r>
      <w:r w:rsidRPr="001B6EF4">
        <w:rPr>
          <w:szCs w:val="22"/>
        </w:rPr>
        <w:t xml:space="preserve">The Pre-Sub-Committee Response (PSCR) acknowledged the potential complexity of the proposed restriction, and stated that </w:t>
      </w:r>
      <w:r w:rsidR="006D6FB6" w:rsidRPr="001B6EF4">
        <w:rPr>
          <w:szCs w:val="22"/>
        </w:rPr>
        <w:t xml:space="preserve">the sponsor is </w:t>
      </w:r>
      <w:r w:rsidRPr="001B6EF4">
        <w:rPr>
          <w:szCs w:val="22"/>
        </w:rPr>
        <w:t>willing to work with relevant stakeholders to resolve any issues.</w:t>
      </w:r>
    </w:p>
    <w:p w:rsidR="00203827" w:rsidRPr="00203827" w:rsidRDefault="00203827" w:rsidP="00895162"/>
    <w:p w:rsidR="00203827" w:rsidRPr="00203827" w:rsidRDefault="00203827" w:rsidP="003379A4">
      <w:pPr>
        <w:pStyle w:val="ListParagraph"/>
      </w:pPr>
      <w:r w:rsidRPr="00203827">
        <w:t xml:space="preserve">DUSC considered the requested restriction wording may permit usage beyond the intended population with moderate to severe allergic rhinitis. The areas of concern identified by DUSC were: </w:t>
      </w:r>
    </w:p>
    <w:p w:rsidR="00203827" w:rsidRPr="00D42226" w:rsidRDefault="00203827" w:rsidP="00D42226">
      <w:pPr>
        <w:pStyle w:val="PBACHeading1"/>
        <w:keepNext w:val="0"/>
        <w:numPr>
          <w:ilvl w:val="2"/>
          <w:numId w:val="6"/>
        </w:numPr>
        <w:ind w:left="993" w:hanging="284"/>
        <w:jc w:val="both"/>
        <w:rPr>
          <w:b w:val="0"/>
        </w:rPr>
      </w:pPr>
      <w:proofErr w:type="gramStart"/>
      <w:r w:rsidRPr="00D42226">
        <w:rPr>
          <w:b w:val="0"/>
        </w:rPr>
        <w:t>the</w:t>
      </w:r>
      <w:proofErr w:type="gramEnd"/>
      <w:r w:rsidRPr="00D42226">
        <w:rPr>
          <w:b w:val="0"/>
        </w:rPr>
        <w:t xml:space="preserve"> symptoms described in the restriction (such as troublesome symptoms) were generalised and could apply to a broad range of people. </w:t>
      </w:r>
    </w:p>
    <w:p w:rsidR="00203827" w:rsidRPr="00D42226" w:rsidRDefault="00203827" w:rsidP="00D42226">
      <w:pPr>
        <w:pStyle w:val="PBACHeading1"/>
        <w:keepNext w:val="0"/>
        <w:numPr>
          <w:ilvl w:val="2"/>
          <w:numId w:val="6"/>
        </w:numPr>
        <w:ind w:left="993" w:hanging="284"/>
        <w:jc w:val="both"/>
        <w:rPr>
          <w:b w:val="0"/>
        </w:rPr>
      </w:pPr>
      <w:proofErr w:type="gramStart"/>
      <w:r w:rsidRPr="00D42226">
        <w:rPr>
          <w:b w:val="0"/>
        </w:rPr>
        <w:t>the</w:t>
      </w:r>
      <w:proofErr w:type="gramEnd"/>
      <w:r w:rsidRPr="00D42226">
        <w:rPr>
          <w:b w:val="0"/>
        </w:rPr>
        <w:t xml:space="preserve"> minimum reaction or titre level should be specified.</w:t>
      </w:r>
    </w:p>
    <w:p w:rsidR="00203827" w:rsidRPr="00D42226" w:rsidRDefault="00203827" w:rsidP="00D42226">
      <w:pPr>
        <w:pStyle w:val="PBACHeading1"/>
        <w:keepNext w:val="0"/>
        <w:numPr>
          <w:ilvl w:val="2"/>
          <w:numId w:val="6"/>
        </w:numPr>
        <w:ind w:left="993" w:hanging="284"/>
        <w:jc w:val="both"/>
        <w:rPr>
          <w:b w:val="0"/>
        </w:rPr>
      </w:pPr>
      <w:proofErr w:type="gramStart"/>
      <w:r w:rsidRPr="00D42226">
        <w:rPr>
          <w:b w:val="0"/>
        </w:rPr>
        <w:t>while</w:t>
      </w:r>
      <w:proofErr w:type="gramEnd"/>
      <w:r w:rsidRPr="00D42226">
        <w:rPr>
          <w:b w:val="0"/>
        </w:rPr>
        <w:t xml:space="preserve"> the restriction requires that the patient must have an inadequate response after antihistamines and nasal corticosteroids have been trialled for 12 months, the time frame of 12 months could be interpreted as </w:t>
      </w:r>
      <w:r w:rsidR="00606F02" w:rsidRPr="00D42226">
        <w:rPr>
          <w:b w:val="0"/>
        </w:rPr>
        <w:t>consecutive or non</w:t>
      </w:r>
      <w:r w:rsidR="00606F02" w:rsidRPr="00D42226">
        <w:rPr>
          <w:b w:val="0"/>
        </w:rPr>
        <w:noBreakHyphen/>
      </w:r>
      <w:r w:rsidRPr="00D42226">
        <w:rPr>
          <w:b w:val="0"/>
        </w:rPr>
        <w:t xml:space="preserve">consecutive months. </w:t>
      </w:r>
    </w:p>
    <w:p w:rsidR="00203827" w:rsidRPr="00D42226" w:rsidRDefault="00203827" w:rsidP="00D42226">
      <w:pPr>
        <w:pStyle w:val="PBACHeading1"/>
        <w:keepNext w:val="0"/>
        <w:numPr>
          <w:ilvl w:val="2"/>
          <w:numId w:val="6"/>
        </w:numPr>
        <w:ind w:left="993" w:hanging="284"/>
        <w:jc w:val="both"/>
        <w:rPr>
          <w:b w:val="0"/>
        </w:rPr>
      </w:pPr>
      <w:proofErr w:type="gramStart"/>
      <w:r w:rsidRPr="00D42226">
        <w:rPr>
          <w:b w:val="0"/>
        </w:rPr>
        <w:t>the</w:t>
      </w:r>
      <w:proofErr w:type="gramEnd"/>
      <w:r w:rsidRPr="00D42226">
        <w:rPr>
          <w:b w:val="0"/>
        </w:rPr>
        <w:t xml:space="preserve"> proposed PBS restriction does not preclude </w:t>
      </w:r>
      <w:proofErr w:type="spellStart"/>
      <w:r w:rsidRPr="00D42226">
        <w:rPr>
          <w:b w:val="0"/>
        </w:rPr>
        <w:t>Oralair</w:t>
      </w:r>
      <w:proofErr w:type="spellEnd"/>
      <w:r w:rsidRPr="00D42226">
        <w:rPr>
          <w:b w:val="0"/>
        </w:rPr>
        <w:t xml:space="preserve">® being initiated part way through the pollen season if a patient presents with symptoms despite symptomatic treatment, which is inconsistent with the clinical evidence. </w:t>
      </w:r>
    </w:p>
    <w:p w:rsidR="00EC0968" w:rsidRPr="00EC0968" w:rsidRDefault="00EC0968" w:rsidP="003379A4">
      <w:pPr>
        <w:pStyle w:val="ListParagraph"/>
        <w:numPr>
          <w:ilvl w:val="0"/>
          <w:numId w:val="0"/>
        </w:numPr>
        <w:ind w:left="709"/>
      </w:pPr>
    </w:p>
    <w:p w:rsidR="00EC0968" w:rsidRPr="001B6EF4" w:rsidRDefault="00EC0968" w:rsidP="003379A4">
      <w:pPr>
        <w:pStyle w:val="ListParagraph"/>
      </w:pPr>
      <w:r w:rsidRPr="00BB3951">
        <w:t xml:space="preserve">The PBAC noted </w:t>
      </w:r>
      <w:r>
        <w:t xml:space="preserve">the </w:t>
      </w:r>
      <w:r w:rsidRPr="00BB3951">
        <w:t xml:space="preserve">Australasian Society of Clinical Immunology and Allergy (ASCIA) </w:t>
      </w:r>
      <w:r>
        <w:t>recommended that sublingual allergen immunotherapy should be co</w:t>
      </w:r>
      <w:r w:rsidR="001F7A13">
        <w:t>ntinued for a period of three</w:t>
      </w:r>
      <w:r>
        <w:t xml:space="preserve"> years. ASCIA recommended that </w:t>
      </w:r>
      <w:r w:rsidR="002D16D1">
        <w:t xml:space="preserve">allergen immunotherapy be </w:t>
      </w:r>
      <w:r w:rsidR="00606F02">
        <w:t>initiated</w:t>
      </w:r>
      <w:r w:rsidR="002D16D1">
        <w:t xml:space="preserve"> by specialists in clinical immunology and allergy and yearly or twice-yearly </w:t>
      </w:r>
      <w:r>
        <w:t>specialist review is recommended to assess efficacy, compliance, side effects and benefits. ASCIA further advised that assessment of benefit in clinical practice is largely based on an assessment of frequency and severity of symptoms, reduced requirement for symptomatic treatments and quality of life measures. More objective measurements of benefit (e.g. nasal airway flow) are not available in routine clinical practice in Australia.</w:t>
      </w:r>
    </w:p>
    <w:p w:rsidR="00353FEB" w:rsidRDefault="00353FEB" w:rsidP="00B401A7">
      <w:pPr>
        <w:widowControl/>
      </w:pPr>
    </w:p>
    <w:p w:rsidR="004E43B2" w:rsidRPr="00353FEB" w:rsidRDefault="00353FEB" w:rsidP="00B401A7">
      <w:pPr>
        <w:widowControl/>
        <w:ind w:firstLine="720"/>
        <w:rPr>
          <w:i/>
        </w:rPr>
      </w:pPr>
      <w:r w:rsidRPr="00DC16F0">
        <w:rPr>
          <w:i/>
        </w:rPr>
        <w:t>For more detail on PBAC’s vi</w:t>
      </w:r>
      <w:r w:rsidR="00CD0F9B" w:rsidRPr="00DC16F0">
        <w:rPr>
          <w:i/>
        </w:rPr>
        <w:t>ew, see section 7 “PBAC outcome</w:t>
      </w:r>
    </w:p>
    <w:p w:rsidR="00D93BBF" w:rsidRDefault="00D93BBF" w:rsidP="00B401A7">
      <w:pPr>
        <w:widowControl/>
      </w:pPr>
    </w:p>
    <w:p w:rsidR="00E65B2A" w:rsidRPr="00D62FC9" w:rsidRDefault="00E65B2A" w:rsidP="00B401A7">
      <w:pPr>
        <w:widowControl/>
      </w:pPr>
    </w:p>
    <w:p w:rsidR="00B50DB8" w:rsidRPr="00D62FC9" w:rsidRDefault="00B50DB8" w:rsidP="00D42226">
      <w:pPr>
        <w:pStyle w:val="Heading1"/>
      </w:pPr>
      <w:bookmarkStart w:id="5" w:name="_Toc451240438"/>
      <w:r w:rsidRPr="00D62FC9">
        <w:t>Background</w:t>
      </w:r>
      <w:bookmarkEnd w:id="5"/>
    </w:p>
    <w:p w:rsidR="00B60939" w:rsidRPr="00D62FC9" w:rsidRDefault="00B60939" w:rsidP="00B401A7">
      <w:pPr>
        <w:keepNext/>
        <w:widowControl/>
        <w:rPr>
          <w:szCs w:val="22"/>
        </w:rPr>
      </w:pPr>
    </w:p>
    <w:p w:rsidR="00306C32" w:rsidRPr="00BD3E1C" w:rsidRDefault="00C85448" w:rsidP="003379A4">
      <w:pPr>
        <w:pStyle w:val="ListParagraph"/>
      </w:pPr>
      <w:r w:rsidRPr="00BD3E1C">
        <w:t xml:space="preserve">TGA status </w:t>
      </w:r>
      <w:r w:rsidR="00BB067F" w:rsidRPr="00BB067F">
        <w:t>at time of PBAC consideration</w:t>
      </w:r>
      <w:r w:rsidRPr="00BD3E1C">
        <w:t xml:space="preserve">: </w:t>
      </w:r>
      <w:proofErr w:type="spellStart"/>
      <w:r w:rsidR="00306C32" w:rsidRPr="00BD3E1C">
        <w:t>Oralair</w:t>
      </w:r>
      <w:proofErr w:type="spellEnd"/>
      <w:r w:rsidR="00373680">
        <w:t>®</w:t>
      </w:r>
      <w:r w:rsidR="00306C32" w:rsidRPr="00BD3E1C">
        <w:t xml:space="preserve"> was TGA registered on 28</w:t>
      </w:r>
      <w:r w:rsidR="008A158F">
        <w:t> </w:t>
      </w:r>
      <w:r w:rsidR="00306C32" w:rsidRPr="00BD3E1C">
        <w:t>April</w:t>
      </w:r>
      <w:r w:rsidR="008A158F">
        <w:t> </w:t>
      </w:r>
      <w:r w:rsidR="00306C32" w:rsidRPr="00BD3E1C">
        <w:t xml:space="preserve">2011 for the treatment of grass pollen allergic rhinitis with or without conjunctivitis in adults, adolescents and children (above the age of </w:t>
      </w:r>
      <w:r w:rsidR="006B47B5">
        <w:t>five</w:t>
      </w:r>
      <w:r w:rsidR="00306C32" w:rsidRPr="00BD3E1C">
        <w:t xml:space="preserve"> years) with clinically relevant symptoms, confirmed by a positive cutaneous test and/or a positive titre of the specific </w:t>
      </w:r>
      <w:proofErr w:type="spellStart"/>
      <w:r w:rsidR="00306C32" w:rsidRPr="00BD3E1C">
        <w:t>IgE</w:t>
      </w:r>
      <w:proofErr w:type="spellEnd"/>
      <w:r w:rsidR="00306C32" w:rsidRPr="00BD3E1C">
        <w:t xml:space="preserve"> to the grass pollen.</w:t>
      </w:r>
    </w:p>
    <w:p w:rsidR="00306C32" w:rsidRPr="00D62FC9" w:rsidRDefault="00306C32" w:rsidP="003379A4">
      <w:pPr>
        <w:pStyle w:val="ListParagraph"/>
        <w:numPr>
          <w:ilvl w:val="0"/>
          <w:numId w:val="0"/>
        </w:numPr>
        <w:ind w:left="709"/>
      </w:pPr>
    </w:p>
    <w:p w:rsidR="002C2775" w:rsidRPr="00D62FC9" w:rsidRDefault="00306C32" w:rsidP="003379A4">
      <w:pPr>
        <w:pStyle w:val="ListParagraph"/>
      </w:pPr>
      <w:proofErr w:type="spellStart"/>
      <w:r w:rsidRPr="00D62FC9">
        <w:t>Oralair</w:t>
      </w:r>
      <w:proofErr w:type="spellEnd"/>
      <w:r w:rsidR="00373680">
        <w:t>®</w:t>
      </w:r>
      <w:r w:rsidRPr="00D62FC9">
        <w:t xml:space="preserve"> has not previously been considered by the PBAC.</w:t>
      </w:r>
    </w:p>
    <w:p w:rsidR="00D93BBF" w:rsidRDefault="00D93BBF" w:rsidP="00B401A7">
      <w:pPr>
        <w:widowControl/>
      </w:pPr>
    </w:p>
    <w:p w:rsidR="0045082E" w:rsidRDefault="0045082E" w:rsidP="00B401A7">
      <w:pPr>
        <w:widowControl/>
      </w:pPr>
    </w:p>
    <w:p w:rsidR="00B50DB8" w:rsidRPr="00D62FC9" w:rsidRDefault="00B50DB8" w:rsidP="00D42226">
      <w:pPr>
        <w:pStyle w:val="Heading1"/>
      </w:pPr>
      <w:bookmarkStart w:id="6" w:name="_Toc451240439"/>
      <w:r w:rsidRPr="00D62FC9">
        <w:t>Clinical place for the proposed therapy</w:t>
      </w:r>
      <w:bookmarkEnd w:id="6"/>
    </w:p>
    <w:p w:rsidR="00B60939" w:rsidRPr="00D62FC9" w:rsidRDefault="00B60939" w:rsidP="00B401A7">
      <w:pPr>
        <w:keepNext/>
        <w:widowControl/>
        <w:rPr>
          <w:szCs w:val="22"/>
        </w:rPr>
      </w:pPr>
    </w:p>
    <w:p w:rsidR="00B60939" w:rsidRPr="00D62FC9" w:rsidRDefault="00CD26EE" w:rsidP="003379A4">
      <w:pPr>
        <w:pStyle w:val="ListParagraph"/>
        <w:rPr>
          <w:szCs w:val="22"/>
        </w:rPr>
      </w:pPr>
      <w:r w:rsidRPr="00D62FC9">
        <w:t xml:space="preserve">Allergic </w:t>
      </w:r>
      <w:proofErr w:type="spellStart"/>
      <w:r w:rsidRPr="00D62FC9">
        <w:t>rhinoconjunctivitis</w:t>
      </w:r>
      <w:proofErr w:type="spellEnd"/>
      <w:r w:rsidRPr="00D62FC9">
        <w:t xml:space="preserve"> is a common chronic inflammatory illness in both adults and children, characterised by the presence of rhinorrhoea, nasal congestion, sneezing, nasal and ocular pruritus (itching) and watery eyes. The most common causative allergens include pollens, dust mites, moulds, and insects. Untreated or inadequately treated allergic </w:t>
      </w:r>
      <w:proofErr w:type="spellStart"/>
      <w:r w:rsidRPr="00D62FC9">
        <w:t>rhinoconjunctivitis</w:t>
      </w:r>
      <w:proofErr w:type="spellEnd"/>
      <w:r w:rsidRPr="00D62FC9">
        <w:t xml:space="preserve"> may cause sleep disturbance, daytime fatigue and depressed mood, irritability, and behavioural problems.</w:t>
      </w:r>
    </w:p>
    <w:p w:rsidR="00894489" w:rsidRPr="00D62FC9" w:rsidRDefault="00894489" w:rsidP="00B401A7">
      <w:pPr>
        <w:widowControl/>
        <w:rPr>
          <w:szCs w:val="22"/>
        </w:rPr>
      </w:pPr>
    </w:p>
    <w:p w:rsidR="00576E3C" w:rsidRPr="001B6EF4" w:rsidRDefault="00576E3C" w:rsidP="003379A4">
      <w:pPr>
        <w:pStyle w:val="ListParagraph"/>
      </w:pPr>
      <w:r w:rsidRPr="001B6EF4">
        <w:t xml:space="preserve">The ESC noted that there are no other items for the treatment of allergic rhinitis due to grass pollen currently listed on the PBS. The ESC noted the advice from the Department that the PBAC previously recommended the delisting of nasal sprays for the treatment of rhinitis and </w:t>
      </w:r>
      <w:proofErr w:type="spellStart"/>
      <w:r w:rsidRPr="001B6EF4">
        <w:t>rhinorrhea</w:t>
      </w:r>
      <w:proofErr w:type="spellEnd"/>
      <w:r w:rsidRPr="001B6EF4">
        <w:t xml:space="preserve"> conditions (such as, sneezing, itchy nose, and runny nose). The PBAC indicated that for many patients the benefits of these products are relatively small and PBS outlays may be better directed towards management of more severe diseases. The ESC further noted the advice from the Department that no items for these indications have been on the PBS since 1 November 2000.</w:t>
      </w:r>
      <w:r w:rsidRPr="001B6EF4">
        <w:rPr>
          <w:rStyle w:val="FootnoteReference"/>
          <w:szCs w:val="22"/>
        </w:rPr>
        <w:footnoteReference w:id="1"/>
      </w:r>
    </w:p>
    <w:p w:rsidR="00576E3C" w:rsidRPr="00576E3C" w:rsidRDefault="00576E3C" w:rsidP="00B401A7">
      <w:pPr>
        <w:widowControl/>
        <w:rPr>
          <w:i/>
          <w:szCs w:val="22"/>
        </w:rPr>
      </w:pPr>
    </w:p>
    <w:p w:rsidR="002C2775" w:rsidRPr="00D62FC9" w:rsidRDefault="00CD26EE" w:rsidP="003379A4">
      <w:pPr>
        <w:pStyle w:val="ListParagraph"/>
      </w:pPr>
      <w:r w:rsidRPr="00D62FC9">
        <w:t xml:space="preserve">The submission claimed that </w:t>
      </w:r>
      <w:proofErr w:type="spellStart"/>
      <w:r w:rsidRPr="00D62FC9">
        <w:t>Oralair</w:t>
      </w:r>
      <w:proofErr w:type="spellEnd"/>
      <w:r w:rsidR="00373680">
        <w:t>®</w:t>
      </w:r>
      <w:r w:rsidRPr="00D62FC9">
        <w:t xml:space="preserve"> would be used as a treatment option after failure of standard pharmacotherapy, including antihistamines, and nasal and oral corticosteroids.</w:t>
      </w:r>
    </w:p>
    <w:p w:rsidR="003B111C" w:rsidRPr="00136659" w:rsidRDefault="003B111C" w:rsidP="003379A4">
      <w:pPr>
        <w:pStyle w:val="ListParagraph"/>
        <w:numPr>
          <w:ilvl w:val="0"/>
          <w:numId w:val="0"/>
        </w:numPr>
        <w:ind w:left="709"/>
      </w:pPr>
    </w:p>
    <w:p w:rsidR="003B111C" w:rsidRPr="001B6EF4" w:rsidRDefault="003B111C" w:rsidP="003379A4">
      <w:pPr>
        <w:pStyle w:val="ListParagraph"/>
      </w:pPr>
      <w:r w:rsidRPr="001B6EF4">
        <w:t xml:space="preserve">The ESC </w:t>
      </w:r>
      <w:r w:rsidR="006B47B5">
        <w:t>noted</w:t>
      </w:r>
      <w:r w:rsidR="006B47B5" w:rsidRPr="001B6EF4">
        <w:t xml:space="preserve"> </w:t>
      </w:r>
      <w:r w:rsidRPr="001B6EF4">
        <w:t xml:space="preserve">the </w:t>
      </w:r>
      <w:r w:rsidR="006B47B5">
        <w:t xml:space="preserve">intended </w:t>
      </w:r>
      <w:r w:rsidRPr="001B6EF4">
        <w:t>positioning of allergen immunotherapy as last-line treatment in the clinical algorithm</w:t>
      </w:r>
      <w:r w:rsidR="006B47B5">
        <w:t>.</w:t>
      </w:r>
      <w:r w:rsidRPr="001B6EF4">
        <w:t xml:space="preserve"> </w:t>
      </w:r>
      <w:r w:rsidR="006B47B5">
        <w:t>However, the ESC considered</w:t>
      </w:r>
      <w:r w:rsidR="006B47B5" w:rsidRPr="001B6EF4">
        <w:t xml:space="preserve"> </w:t>
      </w:r>
      <w:r w:rsidRPr="001B6EF4">
        <w:t xml:space="preserve">that </w:t>
      </w:r>
      <w:r w:rsidR="006B47B5">
        <w:t xml:space="preserve">as no other treatments for this indication are currently available on the PBS, </w:t>
      </w:r>
      <w:r w:rsidRPr="001B6EF4">
        <w:t xml:space="preserve">listing this agent might </w:t>
      </w:r>
      <w:r w:rsidR="006B47B5">
        <w:t xml:space="preserve">result in </w:t>
      </w:r>
      <w:proofErr w:type="spellStart"/>
      <w:r w:rsidR="006B47B5">
        <w:t>Oralair</w:t>
      </w:r>
      <w:proofErr w:type="spellEnd"/>
      <w:r w:rsidR="00373680">
        <w:t>®</w:t>
      </w:r>
      <w:r w:rsidR="006B47B5">
        <w:t xml:space="preserve"> being </w:t>
      </w:r>
      <w:r w:rsidRPr="001B6EF4">
        <w:t xml:space="preserve">prescribed </w:t>
      </w:r>
      <w:r w:rsidR="006B47B5">
        <w:t>earlier in the treatment algorithm</w:t>
      </w:r>
      <w:r w:rsidRPr="001B6EF4">
        <w:t>.</w:t>
      </w:r>
      <w:r w:rsidR="0000310D">
        <w:t xml:space="preserve"> </w:t>
      </w:r>
      <w:r w:rsidR="00203827" w:rsidRPr="00203827">
        <w:t xml:space="preserve">DUSC </w:t>
      </w:r>
      <w:r w:rsidR="00203827">
        <w:t xml:space="preserve">also considered </w:t>
      </w:r>
      <w:proofErr w:type="spellStart"/>
      <w:r w:rsidR="00203827">
        <w:t>Oralair</w:t>
      </w:r>
      <w:proofErr w:type="spellEnd"/>
      <w:r w:rsidR="00373680">
        <w:t>®</w:t>
      </w:r>
      <w:r w:rsidR="00203827" w:rsidRPr="00203827">
        <w:t xml:space="preserve"> may be used earlier in the treatment algorithm due to the potential disease-modifying effects. As allergic rhinitis is a symptom-driven issue and can be long-term, this may contribute to some use beyond the requested restriction.</w:t>
      </w:r>
      <w:r w:rsidR="00203827">
        <w:t xml:space="preserve"> </w:t>
      </w:r>
      <w:r w:rsidR="0000310D">
        <w:t xml:space="preserve">The </w:t>
      </w:r>
      <w:r w:rsidR="000521DC">
        <w:t>p</w:t>
      </w:r>
      <w:r w:rsidR="0000310D">
        <w:t>re-PBAC response highlighted differences</w:t>
      </w:r>
      <w:r w:rsidR="009E7762">
        <w:t xml:space="preserve"> in terms of the mechanism of action and the duration of treatment effect</w:t>
      </w:r>
      <w:r w:rsidR="0000310D">
        <w:t xml:space="preserve"> between allergen immunotherapies and first-line treatments involving antihistamines and corticosteroids.</w:t>
      </w:r>
    </w:p>
    <w:p w:rsidR="00E55BB5" w:rsidRDefault="00E55BB5" w:rsidP="00B401A7">
      <w:pPr>
        <w:pStyle w:val="Header"/>
        <w:widowControl/>
        <w:rPr>
          <w:szCs w:val="22"/>
        </w:rPr>
      </w:pPr>
    </w:p>
    <w:p w:rsidR="00CB795B" w:rsidRDefault="00AF3FFF" w:rsidP="003379A4">
      <w:pPr>
        <w:pStyle w:val="ListParagraph"/>
      </w:pPr>
      <w:r w:rsidRPr="00BB3951">
        <w:t xml:space="preserve">The PBAC noted advice received from ASCIA clarifying the use of </w:t>
      </w:r>
      <w:proofErr w:type="spellStart"/>
      <w:r w:rsidRPr="00BB3951">
        <w:t>Oralair</w:t>
      </w:r>
      <w:proofErr w:type="spellEnd"/>
      <w:r w:rsidRPr="00BB3951">
        <w:t xml:space="preserve">® in clinical practice. The PBAC specifically noted the advice </w:t>
      </w:r>
      <w:r w:rsidR="008D760E">
        <w:t xml:space="preserve">that “the 5 grass mix in </w:t>
      </w:r>
      <w:proofErr w:type="spellStart"/>
      <w:r w:rsidR="008D760E">
        <w:t>Oralair</w:t>
      </w:r>
      <w:proofErr w:type="spellEnd"/>
      <w:r w:rsidR="00373680">
        <w:t>®</w:t>
      </w:r>
      <w:r w:rsidR="008D760E">
        <w:t xml:space="preserve">, </w:t>
      </w:r>
      <w:proofErr w:type="spellStart"/>
      <w:r w:rsidR="008D760E">
        <w:t>Alustal</w:t>
      </w:r>
      <w:proofErr w:type="spellEnd"/>
      <w:r w:rsidR="008D760E">
        <w:t xml:space="preserve"> and </w:t>
      </w:r>
      <w:proofErr w:type="spellStart"/>
      <w:r w:rsidR="008D760E">
        <w:t>Staloral</w:t>
      </w:r>
      <w:proofErr w:type="spellEnd"/>
      <w:r w:rsidR="008D760E">
        <w:t xml:space="preserve"> is a mixture of temperate (northern European) grasses of the </w:t>
      </w:r>
      <w:proofErr w:type="spellStart"/>
      <w:r w:rsidR="008D760E">
        <w:t>pooideae</w:t>
      </w:r>
      <w:proofErr w:type="spellEnd"/>
      <w:r w:rsidR="008D760E">
        <w:t xml:space="preserve"> (often referred to in Australia as the ryegrass) family. The ryegrass family is one of the most prolific producers of pollen in Australia. Some patients with allergic rhinitis in the southern temperate areas of Australia are predominantly or solely sensitised to pollens produced by the ryegrass family and are likely to benefit from these products. However, many patients in southern Australia and most patients in northern tropical or subtropical parts of Australia are also sensitised to subtropical grasses such as Bermuda, Bahia and Johnson, which are dominant in central and northern areas. The allergens in the pollens of these grasses have only limited cross</w:t>
      </w:r>
      <w:r w:rsidR="006B47B5">
        <w:noBreakHyphen/>
      </w:r>
      <w:r w:rsidR="008D760E">
        <w:t xml:space="preserve">reactivity with those of the ryegrass </w:t>
      </w:r>
      <w:r w:rsidR="009E044D">
        <w:t>family;</w:t>
      </w:r>
      <w:r w:rsidR="008D760E">
        <w:t xml:space="preserve"> therefore allergen immunotherapy extracts containing solely 5-grass mix such as </w:t>
      </w:r>
      <w:proofErr w:type="spellStart"/>
      <w:r w:rsidR="008D760E">
        <w:t>Oralair</w:t>
      </w:r>
      <w:proofErr w:type="spellEnd"/>
      <w:r w:rsidR="00373680">
        <w:t>®</w:t>
      </w:r>
      <w:r w:rsidR="008D760E">
        <w:t xml:space="preserve"> may be less effective in these patients.”</w:t>
      </w:r>
    </w:p>
    <w:p w:rsidR="00AF3FFF" w:rsidRDefault="00AF3FFF" w:rsidP="00B401A7">
      <w:pPr>
        <w:widowControl/>
        <w:ind w:left="720"/>
        <w:contextualSpacing/>
        <w:rPr>
          <w:szCs w:val="22"/>
        </w:rPr>
      </w:pPr>
    </w:p>
    <w:p w:rsidR="00212B5D" w:rsidRPr="00353FEB" w:rsidRDefault="00353FEB" w:rsidP="00B401A7">
      <w:pPr>
        <w:widowControl/>
        <w:ind w:firstLine="720"/>
        <w:rPr>
          <w:i/>
          <w:szCs w:val="22"/>
        </w:rPr>
      </w:pPr>
      <w:r w:rsidRPr="004221FF">
        <w:rPr>
          <w:i/>
          <w:szCs w:val="22"/>
        </w:rPr>
        <w:t>For more detail on PBAC’s view, see section 7 “PBAC outcome”</w:t>
      </w:r>
    </w:p>
    <w:p w:rsidR="00353FEB" w:rsidRDefault="00353FEB" w:rsidP="00B401A7">
      <w:pPr>
        <w:pStyle w:val="Header"/>
        <w:widowControl/>
        <w:rPr>
          <w:szCs w:val="22"/>
        </w:rPr>
      </w:pPr>
    </w:p>
    <w:p w:rsidR="00371657" w:rsidRDefault="00371657" w:rsidP="00B401A7">
      <w:pPr>
        <w:pStyle w:val="Header"/>
        <w:widowControl/>
        <w:rPr>
          <w:szCs w:val="22"/>
        </w:rPr>
      </w:pPr>
    </w:p>
    <w:p w:rsidR="00B50DB8" w:rsidRPr="00D62FC9" w:rsidRDefault="00B50DB8" w:rsidP="00D42226">
      <w:pPr>
        <w:pStyle w:val="Heading1"/>
      </w:pPr>
      <w:r w:rsidRPr="00D62FC9">
        <w:t>Comparator</w:t>
      </w:r>
    </w:p>
    <w:p w:rsidR="00B60939" w:rsidRPr="00D62FC9" w:rsidRDefault="00B60939" w:rsidP="00B401A7">
      <w:pPr>
        <w:keepNext/>
        <w:widowControl/>
      </w:pPr>
    </w:p>
    <w:p w:rsidR="00667129" w:rsidRPr="00667129" w:rsidRDefault="00CD26EE" w:rsidP="003379A4">
      <w:pPr>
        <w:pStyle w:val="ListParagraph"/>
        <w:rPr>
          <w:szCs w:val="22"/>
        </w:rPr>
      </w:pPr>
      <w:r w:rsidRPr="00D62FC9">
        <w:t>The submission nominated placebo as the main comparator</w:t>
      </w:r>
      <w:r w:rsidR="00655D37">
        <w:t xml:space="preserve"> on the basis that there are no other PBS listed therapies for the treatment of allergic rhinitis due to grass pollen</w:t>
      </w:r>
      <w:r w:rsidRPr="00D62FC9">
        <w:t>.</w:t>
      </w:r>
      <w:r w:rsidR="00F067A2" w:rsidRPr="00655D37">
        <w:rPr>
          <w:i/>
        </w:rPr>
        <w:t xml:space="preserve"> </w:t>
      </w:r>
    </w:p>
    <w:p w:rsidR="00667129" w:rsidRPr="00667129" w:rsidRDefault="00667129" w:rsidP="003379A4">
      <w:pPr>
        <w:pStyle w:val="ListParagraph"/>
        <w:numPr>
          <w:ilvl w:val="0"/>
          <w:numId w:val="0"/>
        </w:numPr>
        <w:ind w:left="709"/>
      </w:pPr>
    </w:p>
    <w:p w:rsidR="00667129" w:rsidRPr="00667129" w:rsidRDefault="00667129" w:rsidP="003379A4">
      <w:pPr>
        <w:pStyle w:val="ListParagraph"/>
        <w:rPr>
          <w:szCs w:val="22"/>
        </w:rPr>
      </w:pPr>
      <w:r w:rsidRPr="00E57329">
        <w:t>The submission also presented a supplementary comparison of subcutaneous immunotherap</w:t>
      </w:r>
      <w:r w:rsidR="00173353">
        <w:t>ies</w:t>
      </w:r>
      <w:r w:rsidRPr="00E57329">
        <w:t xml:space="preserve"> </w:t>
      </w:r>
      <w:r w:rsidR="00BA7DB3">
        <w:t xml:space="preserve">(SCIT) </w:t>
      </w:r>
      <w:r w:rsidRPr="00E57329">
        <w:t>and sublingual immunothera</w:t>
      </w:r>
      <w:r w:rsidR="00755457">
        <w:t>p</w:t>
      </w:r>
      <w:r w:rsidR="00173353">
        <w:t>ies</w:t>
      </w:r>
      <w:r w:rsidR="00BA7DB3">
        <w:t xml:space="preserve"> (SLIT)</w:t>
      </w:r>
      <w:r w:rsidRPr="00E57329">
        <w:t xml:space="preserve"> containing all five</w:t>
      </w:r>
      <w:r>
        <w:t xml:space="preserve"> o</w:t>
      </w:r>
      <w:r w:rsidRPr="00E57329">
        <w:t xml:space="preserve">f </w:t>
      </w:r>
      <w:r>
        <w:t xml:space="preserve">the </w:t>
      </w:r>
      <w:r w:rsidRPr="00E57329">
        <w:t xml:space="preserve">grass pollen allergens contained in </w:t>
      </w:r>
      <w:r w:rsidR="00173353">
        <w:t xml:space="preserve">the </w:t>
      </w:r>
      <w:proofErr w:type="spellStart"/>
      <w:r w:rsidRPr="00E57329">
        <w:t>Oralair</w:t>
      </w:r>
      <w:proofErr w:type="spellEnd"/>
      <w:r w:rsidR="00373680">
        <w:rPr>
          <w:szCs w:val="22"/>
        </w:rPr>
        <w:t>®</w:t>
      </w:r>
      <w:r w:rsidR="00173353">
        <w:t xml:space="preserve"> SLIT</w:t>
      </w:r>
      <w:r w:rsidRPr="00E57329">
        <w:t>.</w:t>
      </w:r>
    </w:p>
    <w:p w:rsidR="00667129" w:rsidRPr="00667129" w:rsidRDefault="00667129" w:rsidP="003379A4">
      <w:pPr>
        <w:pStyle w:val="ListParagraph"/>
        <w:numPr>
          <w:ilvl w:val="0"/>
          <w:numId w:val="0"/>
        </w:numPr>
        <w:ind w:left="709"/>
      </w:pPr>
    </w:p>
    <w:p w:rsidR="00F25F31" w:rsidRPr="001B6EF4" w:rsidRDefault="00D93BBF" w:rsidP="003379A4">
      <w:pPr>
        <w:pStyle w:val="ListParagraph"/>
        <w:rPr>
          <w:szCs w:val="22"/>
        </w:rPr>
      </w:pPr>
      <w:r w:rsidRPr="001B6EF4">
        <w:t>The evaluation considered that a</w:t>
      </w:r>
      <w:r w:rsidR="00655D37" w:rsidRPr="001B6EF4">
        <w:t xml:space="preserve">lternative grass pollen allergen immunotherapies, such as </w:t>
      </w:r>
      <w:proofErr w:type="spellStart"/>
      <w:r w:rsidR="00655D37" w:rsidRPr="001B6EF4">
        <w:t>Alustal</w:t>
      </w:r>
      <w:proofErr w:type="spellEnd"/>
      <w:r w:rsidR="00BC7400" w:rsidRPr="001B6EF4">
        <w:t xml:space="preserve"> (SCIT containing all five of the grass pollen allergens contained in </w:t>
      </w:r>
      <w:proofErr w:type="spellStart"/>
      <w:r w:rsidR="00BC7400" w:rsidRPr="001B6EF4">
        <w:t>Oralair</w:t>
      </w:r>
      <w:proofErr w:type="spellEnd"/>
      <w:r w:rsidR="00373680">
        <w:rPr>
          <w:szCs w:val="22"/>
        </w:rPr>
        <w:t>®</w:t>
      </w:r>
      <w:r w:rsidR="00BC7400" w:rsidRPr="001B6EF4">
        <w:t>)</w:t>
      </w:r>
      <w:r w:rsidR="00655D37" w:rsidRPr="001B6EF4">
        <w:t xml:space="preserve"> and </w:t>
      </w:r>
      <w:proofErr w:type="spellStart"/>
      <w:r w:rsidR="00655D37" w:rsidRPr="001B6EF4">
        <w:t>Staloral</w:t>
      </w:r>
      <w:proofErr w:type="spellEnd"/>
      <w:r w:rsidR="00373680">
        <w:rPr>
          <w:szCs w:val="22"/>
        </w:rPr>
        <w:t>®</w:t>
      </w:r>
      <w:r w:rsidR="00BC7400" w:rsidRPr="001B6EF4">
        <w:t xml:space="preserve"> (SLIT containing all five of the grass pollen allergens contained in </w:t>
      </w:r>
      <w:proofErr w:type="spellStart"/>
      <w:r w:rsidR="00BC7400" w:rsidRPr="001B6EF4">
        <w:t>Oralair</w:t>
      </w:r>
      <w:proofErr w:type="spellEnd"/>
      <w:r w:rsidR="00373680">
        <w:rPr>
          <w:szCs w:val="22"/>
        </w:rPr>
        <w:t>®</w:t>
      </w:r>
      <w:r w:rsidR="00BC7400" w:rsidRPr="001B6EF4">
        <w:t>)</w:t>
      </w:r>
      <w:r w:rsidR="00655D37" w:rsidRPr="001B6EF4">
        <w:t xml:space="preserve">, may be the therapies most likely to be replaced by </w:t>
      </w:r>
      <w:proofErr w:type="spellStart"/>
      <w:r w:rsidR="00667129" w:rsidRPr="001B6EF4">
        <w:t>Oralair</w:t>
      </w:r>
      <w:proofErr w:type="spellEnd"/>
      <w:r w:rsidR="00373680">
        <w:rPr>
          <w:szCs w:val="22"/>
        </w:rPr>
        <w:t>®</w:t>
      </w:r>
      <w:r w:rsidRPr="001B6EF4">
        <w:t xml:space="preserve"> in practice</w:t>
      </w:r>
      <w:r w:rsidR="00655D37" w:rsidRPr="001B6EF4">
        <w:t xml:space="preserve">. </w:t>
      </w:r>
      <w:r w:rsidR="000E6ED8" w:rsidRPr="001B6EF4">
        <w:t xml:space="preserve">Utilisation estimates presented in the submission suggest that the vast majority of patients who would use </w:t>
      </w:r>
      <w:proofErr w:type="spellStart"/>
      <w:r w:rsidR="000E6ED8" w:rsidRPr="001B6EF4">
        <w:t>Oralair</w:t>
      </w:r>
      <w:proofErr w:type="spellEnd"/>
      <w:r w:rsidR="00373680">
        <w:rPr>
          <w:szCs w:val="22"/>
        </w:rPr>
        <w:t>®</w:t>
      </w:r>
      <w:r w:rsidR="000E6ED8" w:rsidRPr="001B6EF4">
        <w:t xml:space="preserve"> if listed on the PBS would switch from these therapies. </w:t>
      </w:r>
      <w:r w:rsidR="00655D37" w:rsidRPr="001B6EF4">
        <w:t xml:space="preserve">Symptomatic treatments such as oral antihistamines and nasal corticosteroids may also be replaced by </w:t>
      </w:r>
      <w:proofErr w:type="spellStart"/>
      <w:r w:rsidR="00667129" w:rsidRPr="001B6EF4">
        <w:t>Oralair</w:t>
      </w:r>
      <w:proofErr w:type="spellEnd"/>
      <w:r w:rsidR="00373680">
        <w:rPr>
          <w:szCs w:val="22"/>
        </w:rPr>
        <w:t>®</w:t>
      </w:r>
      <w:r w:rsidR="00667129" w:rsidRPr="001B6EF4">
        <w:t xml:space="preserve"> </w:t>
      </w:r>
      <w:r w:rsidR="00C672CA" w:rsidRPr="001B6EF4">
        <w:t xml:space="preserve">if it were to be </w:t>
      </w:r>
      <w:r w:rsidR="00655D37" w:rsidRPr="001B6EF4">
        <w:t xml:space="preserve">listed on the PBS. However, as none of the currently available therapies </w:t>
      </w:r>
      <w:r w:rsidR="00DC1775" w:rsidRPr="001B6EF4">
        <w:t xml:space="preserve">have </w:t>
      </w:r>
      <w:r w:rsidR="00655D37" w:rsidRPr="001B6EF4">
        <w:t xml:space="preserve">been assessed by the PBAC for efficacy, safety and cost-effectiveness, the placebo comparison was </w:t>
      </w:r>
      <w:r w:rsidR="00667129" w:rsidRPr="001B6EF4">
        <w:t xml:space="preserve">also </w:t>
      </w:r>
      <w:r w:rsidR="00655D37" w:rsidRPr="001B6EF4">
        <w:t>considered informative.</w:t>
      </w:r>
    </w:p>
    <w:p w:rsidR="00F25F31" w:rsidRPr="00F25F31" w:rsidRDefault="00F25F31" w:rsidP="003379A4">
      <w:pPr>
        <w:pStyle w:val="ListParagraph"/>
        <w:numPr>
          <w:ilvl w:val="0"/>
          <w:numId w:val="0"/>
        </w:numPr>
        <w:ind w:left="709"/>
      </w:pPr>
    </w:p>
    <w:p w:rsidR="00F25F31" w:rsidRPr="001B6EF4" w:rsidRDefault="000F043F" w:rsidP="003379A4">
      <w:pPr>
        <w:pStyle w:val="ListParagraph"/>
      </w:pPr>
      <w:r w:rsidRPr="001B6EF4">
        <w:t xml:space="preserve">The ESC </w:t>
      </w:r>
      <w:r w:rsidR="006C0935" w:rsidRPr="001B6EF4">
        <w:t>considered</w:t>
      </w:r>
      <w:r w:rsidRPr="001B6EF4">
        <w:t xml:space="preserve"> that it would </w:t>
      </w:r>
      <w:r w:rsidR="00D93BBF" w:rsidRPr="001B6EF4">
        <w:t>have</w:t>
      </w:r>
      <w:r w:rsidRPr="001B6EF4">
        <w:t xml:space="preserve"> be</w:t>
      </w:r>
      <w:r w:rsidR="00D93BBF" w:rsidRPr="001B6EF4">
        <w:t>en</w:t>
      </w:r>
      <w:r w:rsidRPr="001B6EF4">
        <w:t xml:space="preserve"> </w:t>
      </w:r>
      <w:r w:rsidR="00BA2B44" w:rsidRPr="001B6EF4">
        <w:t>informative</w:t>
      </w:r>
      <w:r w:rsidRPr="001B6EF4">
        <w:t xml:space="preserve"> if the submission </w:t>
      </w:r>
      <w:r w:rsidR="00D93BBF" w:rsidRPr="001B6EF4">
        <w:t xml:space="preserve">had </w:t>
      </w:r>
      <w:r w:rsidRPr="001B6EF4">
        <w:t xml:space="preserve">provided </w:t>
      </w:r>
      <w:r w:rsidR="00BA2B44" w:rsidRPr="001B6EF4">
        <w:t>a</w:t>
      </w:r>
      <w:r w:rsidR="003B111C" w:rsidRPr="001B6EF4">
        <w:t xml:space="preserve"> direct</w:t>
      </w:r>
      <w:r w:rsidR="00BA2B44" w:rsidRPr="001B6EF4">
        <w:t xml:space="preserve"> </w:t>
      </w:r>
      <w:r w:rsidRPr="001B6EF4">
        <w:t xml:space="preserve">comparison </w:t>
      </w:r>
      <w:r w:rsidR="00BA2B44" w:rsidRPr="001B6EF4">
        <w:t xml:space="preserve">of </w:t>
      </w:r>
      <w:proofErr w:type="spellStart"/>
      <w:r w:rsidRPr="001B6EF4">
        <w:t>Oralair</w:t>
      </w:r>
      <w:proofErr w:type="spellEnd"/>
      <w:r w:rsidR="00373680">
        <w:t>®</w:t>
      </w:r>
      <w:r w:rsidRPr="001B6EF4">
        <w:t xml:space="preserve"> </w:t>
      </w:r>
      <w:r w:rsidR="00BA2B44" w:rsidRPr="001B6EF4">
        <w:t>and</w:t>
      </w:r>
      <w:r w:rsidRPr="001B6EF4">
        <w:t xml:space="preserve"> </w:t>
      </w:r>
      <w:r w:rsidR="00DB12CE" w:rsidRPr="001B6EF4">
        <w:t xml:space="preserve">SCITs </w:t>
      </w:r>
      <w:r w:rsidR="004B3895" w:rsidRPr="001B6EF4">
        <w:t xml:space="preserve">and symptomatic treatments. The ESC </w:t>
      </w:r>
      <w:r w:rsidR="00BA2B44" w:rsidRPr="001B6EF4">
        <w:t>considered</w:t>
      </w:r>
      <w:r w:rsidRPr="001B6EF4">
        <w:t xml:space="preserve"> that </w:t>
      </w:r>
      <w:r w:rsidR="00BA2B44" w:rsidRPr="001B6EF4">
        <w:t xml:space="preserve">the use of </w:t>
      </w:r>
      <w:r w:rsidR="00DB12CE" w:rsidRPr="001B6EF4">
        <w:t xml:space="preserve">SCITs </w:t>
      </w:r>
      <w:r w:rsidR="00BA2B44" w:rsidRPr="001B6EF4">
        <w:t xml:space="preserve">are </w:t>
      </w:r>
      <w:r w:rsidRPr="001B6EF4">
        <w:t>not uncommon in Australian clinical practice</w:t>
      </w:r>
      <w:r w:rsidR="00BD673A" w:rsidRPr="001B6EF4">
        <w:t xml:space="preserve"> and would likely be replaced by </w:t>
      </w:r>
      <w:r w:rsidR="006C0935" w:rsidRPr="001B6EF4">
        <w:t xml:space="preserve">the listing on the PBS of </w:t>
      </w:r>
      <w:r w:rsidR="00DB12CE" w:rsidRPr="001B6EF4">
        <w:t xml:space="preserve">a SLIT </w:t>
      </w:r>
      <w:r w:rsidR="00BD673A" w:rsidRPr="001B6EF4">
        <w:t xml:space="preserve">due to </w:t>
      </w:r>
      <w:r w:rsidR="00254546" w:rsidRPr="001B6EF4">
        <w:t>the difference in the mode</w:t>
      </w:r>
      <w:r w:rsidR="006C0935" w:rsidRPr="001B6EF4">
        <w:t xml:space="preserve"> of</w:t>
      </w:r>
      <w:r w:rsidR="00BD673A" w:rsidRPr="001B6EF4">
        <w:t xml:space="preserve"> administration</w:t>
      </w:r>
      <w:r w:rsidR="006C0935" w:rsidRPr="001B6EF4">
        <w:t xml:space="preserve"> and </w:t>
      </w:r>
      <w:r w:rsidR="00254546" w:rsidRPr="001B6EF4">
        <w:t xml:space="preserve">potential </w:t>
      </w:r>
      <w:r w:rsidR="006C0935" w:rsidRPr="001B6EF4">
        <w:t xml:space="preserve">reduced safety </w:t>
      </w:r>
      <w:r w:rsidR="00254546" w:rsidRPr="001B6EF4">
        <w:t>concerns</w:t>
      </w:r>
      <w:r w:rsidR="006C0935" w:rsidRPr="001B6EF4">
        <w:t xml:space="preserve"> of </w:t>
      </w:r>
      <w:r w:rsidR="00254546" w:rsidRPr="001B6EF4">
        <w:t xml:space="preserve">a </w:t>
      </w:r>
      <w:r w:rsidR="006C0935" w:rsidRPr="001B6EF4">
        <w:t xml:space="preserve">tablet </w:t>
      </w:r>
      <w:r w:rsidR="00254546" w:rsidRPr="001B6EF4">
        <w:t xml:space="preserve">(compared with </w:t>
      </w:r>
      <w:r w:rsidR="006C0935" w:rsidRPr="001B6EF4">
        <w:t>injection</w:t>
      </w:r>
      <w:r w:rsidR="00254546" w:rsidRPr="001B6EF4">
        <w:t>)</w:t>
      </w:r>
      <w:r w:rsidRPr="001B6EF4">
        <w:t>.</w:t>
      </w:r>
      <w:r w:rsidR="009D7D57" w:rsidRPr="001B6EF4">
        <w:t xml:space="preserve"> The ESC noted patients currently receiving </w:t>
      </w:r>
      <w:r w:rsidR="00173353" w:rsidRPr="001B6EF4">
        <w:t xml:space="preserve">SCITs, </w:t>
      </w:r>
      <w:r w:rsidR="009D7D57" w:rsidRPr="001B6EF4">
        <w:t xml:space="preserve">such as </w:t>
      </w:r>
      <w:proofErr w:type="spellStart"/>
      <w:r w:rsidR="009D7D57" w:rsidRPr="001B6EF4">
        <w:t>Alustal</w:t>
      </w:r>
      <w:proofErr w:type="spellEnd"/>
      <w:r w:rsidR="00173353" w:rsidRPr="001B6EF4">
        <w:t>,</w:t>
      </w:r>
      <w:r w:rsidR="009D7D57" w:rsidRPr="001B6EF4">
        <w:t xml:space="preserve"> </w:t>
      </w:r>
      <w:r w:rsidR="00173353" w:rsidRPr="001B6EF4">
        <w:t>may</w:t>
      </w:r>
      <w:r w:rsidR="009D7D57" w:rsidRPr="001B6EF4">
        <w:t xml:space="preserve"> have severe allergies to a range of common allergens</w:t>
      </w:r>
      <w:r w:rsidR="00173353" w:rsidRPr="001B6EF4">
        <w:t xml:space="preserve"> </w:t>
      </w:r>
      <w:r w:rsidR="009D7D57" w:rsidRPr="001B6EF4">
        <w:t>(not just limited to grass pollen).</w:t>
      </w:r>
    </w:p>
    <w:p w:rsidR="00667129" w:rsidRDefault="00667129" w:rsidP="005A5D83">
      <w:pPr>
        <w:pStyle w:val="PBACHeading1"/>
        <w:ind w:left="720"/>
      </w:pPr>
    </w:p>
    <w:p w:rsidR="00353FEB" w:rsidRPr="00353FEB" w:rsidRDefault="00353FEB" w:rsidP="00B401A7">
      <w:pPr>
        <w:widowControl/>
        <w:ind w:firstLine="720"/>
        <w:rPr>
          <w:i/>
          <w:szCs w:val="22"/>
        </w:rPr>
      </w:pPr>
      <w:r w:rsidRPr="00C62C81">
        <w:rPr>
          <w:i/>
          <w:szCs w:val="22"/>
        </w:rPr>
        <w:t>For more detail on PBAC’s view, see section 7 “PBAC outcome”</w:t>
      </w:r>
    </w:p>
    <w:p w:rsidR="00353FEB" w:rsidRPr="00D62FC9" w:rsidRDefault="00353FEB" w:rsidP="005A5D83">
      <w:pPr>
        <w:pStyle w:val="PBACHeading1"/>
        <w:ind w:left="720"/>
      </w:pPr>
    </w:p>
    <w:p w:rsidR="00B60939" w:rsidRPr="00D62FC9" w:rsidRDefault="00B60939" w:rsidP="00B401A7">
      <w:pPr>
        <w:widowControl/>
        <w:rPr>
          <w:szCs w:val="22"/>
        </w:rPr>
      </w:pPr>
    </w:p>
    <w:p w:rsidR="00B50DB8" w:rsidRDefault="00BD6CF3" w:rsidP="00D42226">
      <w:pPr>
        <w:pStyle w:val="Heading1"/>
      </w:pPr>
      <w:bookmarkStart w:id="7" w:name="_Toc451240440"/>
      <w:r w:rsidRPr="00D62FC9">
        <w:t>C</w:t>
      </w:r>
      <w:r w:rsidR="00B50DB8" w:rsidRPr="00D62FC9">
        <w:t>onsideration of the evidence</w:t>
      </w:r>
      <w:bookmarkEnd w:id="7"/>
    </w:p>
    <w:p w:rsidR="00353FEB" w:rsidRPr="00D62FC9" w:rsidRDefault="00353FEB" w:rsidP="005A5D83">
      <w:pPr>
        <w:pStyle w:val="PBACHeading1"/>
        <w:ind w:left="720"/>
      </w:pPr>
    </w:p>
    <w:p w:rsidR="00353FEB" w:rsidRPr="00D42226" w:rsidRDefault="00353FEB" w:rsidP="00D42226">
      <w:pPr>
        <w:pStyle w:val="Heading2"/>
      </w:pPr>
      <w:r w:rsidRPr="00D42226">
        <w:t>Sponsor hearing</w:t>
      </w:r>
    </w:p>
    <w:p w:rsidR="00371657" w:rsidRPr="00371657" w:rsidRDefault="00371657" w:rsidP="00B401A7">
      <w:pPr>
        <w:keepNext/>
        <w:widowControl/>
        <w:rPr>
          <w:b/>
          <w:bCs/>
          <w:i/>
          <w:szCs w:val="22"/>
        </w:rPr>
      </w:pPr>
    </w:p>
    <w:p w:rsidR="00DF4B01" w:rsidRDefault="00353FEB" w:rsidP="003379A4">
      <w:pPr>
        <w:pStyle w:val="ListParagraph"/>
      </w:pPr>
      <w:r w:rsidRPr="005C7C02">
        <w:t>The sponsor requested a hearing for this item</w:t>
      </w:r>
      <w:proofErr w:type="gramStart"/>
      <w:r w:rsidRPr="005C7C02">
        <w:t xml:space="preserve">.  </w:t>
      </w:r>
      <w:proofErr w:type="gramEnd"/>
      <w:r w:rsidRPr="005C7C02">
        <w:t>The clinician presented clinical case studies and discussed the natural history of the disease, how the drug would be used in practice, and addressed other matters in respons</w:t>
      </w:r>
      <w:r w:rsidR="00B23B77" w:rsidRPr="005C7C02">
        <w:t>e to the Committee’s questions.</w:t>
      </w:r>
      <w:r w:rsidRPr="005C7C02">
        <w:t xml:space="preserve">  </w:t>
      </w:r>
      <w:r w:rsidR="00B23B77" w:rsidRPr="005C7C02">
        <w:t xml:space="preserve"> </w:t>
      </w:r>
    </w:p>
    <w:p w:rsidR="00DF4B01" w:rsidRDefault="00DF4B01" w:rsidP="00B401A7">
      <w:pPr>
        <w:widowControl/>
        <w:contextualSpacing/>
        <w:rPr>
          <w:bCs/>
          <w:szCs w:val="22"/>
        </w:rPr>
      </w:pPr>
    </w:p>
    <w:p w:rsidR="00DC16F0" w:rsidRDefault="00353FEB" w:rsidP="003379A4">
      <w:pPr>
        <w:pStyle w:val="ListParagraph"/>
      </w:pPr>
      <w:r w:rsidRPr="005C7C02">
        <w:t>The PBAC considered that the hearing provided a clinical perspective on treating this dis</w:t>
      </w:r>
      <w:r w:rsidR="00B50E04">
        <w:t xml:space="preserve">ease, particularly </w:t>
      </w:r>
      <w:r w:rsidR="00F516D3">
        <w:t xml:space="preserve">in the approach specialists </w:t>
      </w:r>
      <w:r w:rsidR="00C62C81">
        <w:t xml:space="preserve">take with </w:t>
      </w:r>
      <w:r w:rsidR="00F516D3">
        <w:t xml:space="preserve">treating patients with this condition and current prescribing practices with allergen immunotherapies. </w:t>
      </w:r>
      <w:r w:rsidR="00BB3951">
        <w:t xml:space="preserve">The PBAC noted </w:t>
      </w:r>
      <w:r w:rsidR="00DD3F01">
        <w:t xml:space="preserve">the advice </w:t>
      </w:r>
      <w:r w:rsidR="00BB3951">
        <w:t xml:space="preserve">that </w:t>
      </w:r>
      <w:r w:rsidR="00DD3F01">
        <w:t xml:space="preserve">the grasses in the sublingual tablet are temperate grasses which are mainly distributed in the southern regions of </w:t>
      </w:r>
      <w:r w:rsidR="00BB3951">
        <w:t xml:space="preserve">Australia. </w:t>
      </w:r>
      <w:r w:rsidR="00DD3F01">
        <w:t xml:space="preserve">The clinician indicated that the drug </w:t>
      </w:r>
      <w:r w:rsidR="00C62C81">
        <w:t xml:space="preserve">may </w:t>
      </w:r>
      <w:r w:rsidR="00DD3F01">
        <w:t>not be effective for grass pollen allergy</w:t>
      </w:r>
      <w:r w:rsidR="00907CE3">
        <w:t xml:space="preserve"> sufferers in the northern</w:t>
      </w:r>
      <w:r w:rsidR="00962F7A">
        <w:t xml:space="preserve"> tropical and</w:t>
      </w:r>
      <w:r w:rsidR="00907CE3">
        <w:t xml:space="preserve"> sub</w:t>
      </w:r>
      <w:r w:rsidR="00DD3F01">
        <w:t>tropical regions of Australia</w:t>
      </w:r>
      <w:r w:rsidR="00907CE3">
        <w:t xml:space="preserve"> (which the clinician </w:t>
      </w:r>
      <w:r w:rsidR="00C62C81">
        <w:t xml:space="preserve">indicated </w:t>
      </w:r>
      <w:r w:rsidR="00962F7A">
        <w:t xml:space="preserve">may extend as far south as </w:t>
      </w:r>
      <w:r w:rsidR="00907CE3">
        <w:t>Sydney)</w:t>
      </w:r>
      <w:r w:rsidR="00DD3F01">
        <w:t xml:space="preserve">. </w:t>
      </w:r>
      <w:r w:rsidR="00F516D3">
        <w:t xml:space="preserve">The </w:t>
      </w:r>
      <w:r w:rsidR="00DD3F01">
        <w:t>clinician noted that</w:t>
      </w:r>
      <w:r w:rsidR="00F516D3">
        <w:t xml:space="preserve"> it would be unlikely for allergen immunotherapies to be prescribed as first</w:t>
      </w:r>
      <w:r w:rsidR="00DD3F01">
        <w:noBreakHyphen/>
      </w:r>
      <w:r w:rsidR="00F516D3">
        <w:t>line therapy for allergic rhinitis</w:t>
      </w:r>
      <w:r w:rsidR="00BB3951">
        <w:t xml:space="preserve"> caused by grass pollen allergens</w:t>
      </w:r>
      <w:r w:rsidR="00DD3F01">
        <w:t xml:space="preserve"> in clinical practice</w:t>
      </w:r>
      <w:r w:rsidR="00F516D3">
        <w:t xml:space="preserve">. </w:t>
      </w:r>
    </w:p>
    <w:p w:rsidR="00DC16F0" w:rsidRDefault="00DC16F0" w:rsidP="00B401A7">
      <w:pPr>
        <w:widowControl/>
        <w:ind w:left="720"/>
        <w:contextualSpacing/>
        <w:rPr>
          <w:bCs/>
          <w:szCs w:val="22"/>
        </w:rPr>
      </w:pPr>
    </w:p>
    <w:p w:rsidR="00353FEB" w:rsidRPr="005C7C02" w:rsidRDefault="00440DBB" w:rsidP="003379A4">
      <w:pPr>
        <w:pStyle w:val="ListParagraph"/>
      </w:pPr>
      <w:r>
        <w:t xml:space="preserve">The PBAC noted that </w:t>
      </w:r>
      <w:r w:rsidR="00D85AF0">
        <w:t xml:space="preserve">for patients with severe cases of </w:t>
      </w:r>
      <w:r>
        <w:t>allergic rhinitis caused by grass pollen</w:t>
      </w:r>
      <w:r w:rsidR="00D85AF0">
        <w:t xml:space="preserve">, the clinically relevant symptoms usually include blocked nose, </w:t>
      </w:r>
      <w:r w:rsidR="003C39D6" w:rsidRPr="003C39D6">
        <w:t xml:space="preserve">daytime somnolence </w:t>
      </w:r>
      <w:r w:rsidR="00D85AF0">
        <w:t>and swollen eyes.</w:t>
      </w:r>
      <w:r w:rsidR="00DC16F0">
        <w:t xml:space="preserve"> In terms of the more severe presentations of allergic rhinitis, the PBAC noted that patients would have a reduced quality of life</w:t>
      </w:r>
      <w:r w:rsidR="00DD3F01">
        <w:t>;</w:t>
      </w:r>
      <w:r w:rsidR="00DC16F0">
        <w:t xml:space="preserve"> in children this can impact on their ability participate fully in educational activities at school and in adults the severity of symptoms may prevent them from having a productive working life.</w:t>
      </w:r>
    </w:p>
    <w:p w:rsidR="00353FEB" w:rsidRPr="003A49F2" w:rsidRDefault="00353FEB" w:rsidP="00B401A7">
      <w:pPr>
        <w:widowControl/>
        <w:rPr>
          <w:bCs/>
          <w:szCs w:val="22"/>
          <w:highlight w:val="yellow"/>
        </w:rPr>
      </w:pPr>
    </w:p>
    <w:p w:rsidR="00353FEB" w:rsidRPr="00D42226" w:rsidRDefault="00353FEB" w:rsidP="00D42226">
      <w:pPr>
        <w:pStyle w:val="Heading2"/>
      </w:pPr>
      <w:r w:rsidRPr="00D42226">
        <w:t>Consumer comments</w:t>
      </w:r>
    </w:p>
    <w:p w:rsidR="00B401A7" w:rsidRPr="00B401A7" w:rsidRDefault="00B401A7" w:rsidP="00B401A7"/>
    <w:p w:rsidR="00353FEB" w:rsidRPr="00BB3951" w:rsidRDefault="00353FEB" w:rsidP="003379A4">
      <w:pPr>
        <w:pStyle w:val="ListParagraph"/>
      </w:pPr>
      <w:r w:rsidRPr="00BB3951">
        <w:t xml:space="preserve">The PBAC noted and welcomed the input from </w:t>
      </w:r>
      <w:r w:rsidR="008053CC" w:rsidRPr="008053CC">
        <w:t>Allergy &amp; Anaphylaxis Australia</w:t>
      </w:r>
      <w:r w:rsidR="00646E8A">
        <w:t xml:space="preserve"> (A&amp;AA).</w:t>
      </w:r>
      <w:r w:rsidRPr="00BB3951">
        <w:t xml:space="preserve"> The comments described a range o</w:t>
      </w:r>
      <w:r w:rsidR="004B21D2" w:rsidRPr="00BB3951">
        <w:t xml:space="preserve">f benefits of treatment with </w:t>
      </w:r>
      <w:r w:rsidR="003572F2" w:rsidRPr="00BB3951">
        <w:t>allergen immunotherapies including the lessening</w:t>
      </w:r>
      <w:r w:rsidR="00646E8A">
        <w:t xml:space="preserve"> of</w:t>
      </w:r>
      <w:r w:rsidR="003572F2" w:rsidRPr="00BB3951">
        <w:t xml:space="preserve"> </w:t>
      </w:r>
      <w:r w:rsidR="008053CC">
        <w:t>the overall burden allergic rhinitis on the patient</w:t>
      </w:r>
      <w:r w:rsidR="00646E8A">
        <w:t xml:space="preserve"> including the</w:t>
      </w:r>
      <w:r w:rsidR="00646E8A" w:rsidRPr="00BB3951">
        <w:t xml:space="preserve"> impact on the</w:t>
      </w:r>
      <w:r w:rsidR="00646E8A">
        <w:t>ir</w:t>
      </w:r>
      <w:r w:rsidR="00646E8A" w:rsidRPr="00BB3951">
        <w:t xml:space="preserve"> quality of life</w:t>
      </w:r>
      <w:r w:rsidR="00646E8A">
        <w:t xml:space="preserve">. The comments noted </w:t>
      </w:r>
      <w:r w:rsidR="008E00A8">
        <w:t xml:space="preserve">the cost of </w:t>
      </w:r>
      <w:proofErr w:type="spellStart"/>
      <w:r w:rsidR="008E00A8">
        <w:t>Oralair</w:t>
      </w:r>
      <w:proofErr w:type="spellEnd"/>
      <w:r w:rsidR="00373680">
        <w:t>®</w:t>
      </w:r>
      <w:r w:rsidR="008E00A8">
        <w:t xml:space="preserve"> and other immunotherapies put these products out of reach for many patients. T</w:t>
      </w:r>
      <w:r w:rsidR="00110136">
        <w:t>he A&amp;AA</w:t>
      </w:r>
      <w:r w:rsidR="00646E8A">
        <w:t xml:space="preserve"> noted </w:t>
      </w:r>
      <w:r w:rsidR="00110136">
        <w:t>the ubiquity</w:t>
      </w:r>
      <w:r w:rsidR="00646E8A">
        <w:t xml:space="preserve"> of grass pollens </w:t>
      </w:r>
      <w:r w:rsidR="00110136">
        <w:t xml:space="preserve">and the difficulty this poses with managing the </w:t>
      </w:r>
      <w:r w:rsidR="00C22B09">
        <w:t>condition</w:t>
      </w:r>
      <w:r w:rsidR="008E00A8">
        <w:t xml:space="preserve">. The A&amp;AA further noted the </w:t>
      </w:r>
      <w:r w:rsidR="00110136">
        <w:t xml:space="preserve">benefits arising from the ease and convenience of administration of a sublingual tablet compared </w:t>
      </w:r>
      <w:r w:rsidR="00B401A7">
        <w:t xml:space="preserve">with an </w:t>
      </w:r>
      <w:r w:rsidR="00110136">
        <w:t>injection.</w:t>
      </w:r>
    </w:p>
    <w:p w:rsidR="00B60939" w:rsidRPr="00D62FC9" w:rsidRDefault="00B60939" w:rsidP="00B401A7">
      <w:pPr>
        <w:widowControl/>
      </w:pPr>
    </w:p>
    <w:p w:rsidR="00B60939" w:rsidRPr="00D42226" w:rsidRDefault="00B60939" w:rsidP="00D42226">
      <w:pPr>
        <w:pStyle w:val="Heading2"/>
      </w:pPr>
      <w:bookmarkStart w:id="8" w:name="_Toc451240441"/>
      <w:r w:rsidRPr="00D42226">
        <w:t>Clinical trials</w:t>
      </w:r>
      <w:bookmarkEnd w:id="8"/>
    </w:p>
    <w:p w:rsidR="00B60939" w:rsidRPr="00D62FC9" w:rsidRDefault="00B60939" w:rsidP="00B401A7">
      <w:pPr>
        <w:widowControl/>
        <w:rPr>
          <w:szCs w:val="22"/>
        </w:rPr>
      </w:pPr>
    </w:p>
    <w:p w:rsidR="007F1017" w:rsidRPr="00D62FC9" w:rsidRDefault="00862502" w:rsidP="003379A4">
      <w:pPr>
        <w:pStyle w:val="ListParagraph"/>
        <w:rPr>
          <w:szCs w:val="22"/>
        </w:rPr>
      </w:pPr>
      <w:r w:rsidRPr="00D62FC9">
        <w:t xml:space="preserve">The submission </w:t>
      </w:r>
      <w:r w:rsidR="00242762" w:rsidRPr="00D62FC9">
        <w:t>wa</w:t>
      </w:r>
      <w:r w:rsidRPr="00D62FC9">
        <w:t xml:space="preserve">s based on </w:t>
      </w:r>
      <w:r w:rsidR="00242762" w:rsidRPr="00D62FC9">
        <w:t>four</w:t>
      </w:r>
      <w:r w:rsidRPr="00D62FC9">
        <w:t xml:space="preserve"> head-to-head trial</w:t>
      </w:r>
      <w:r w:rsidR="00242762" w:rsidRPr="00D62FC9">
        <w:t>s</w:t>
      </w:r>
      <w:r w:rsidRPr="00D62FC9">
        <w:t xml:space="preserve"> comparing </w:t>
      </w:r>
      <w:proofErr w:type="spellStart"/>
      <w:r w:rsidR="00242762" w:rsidRPr="00D62FC9">
        <w:t>Oralair</w:t>
      </w:r>
      <w:proofErr w:type="spellEnd"/>
      <w:r w:rsidR="00373680">
        <w:rPr>
          <w:szCs w:val="22"/>
        </w:rPr>
        <w:t>®</w:t>
      </w:r>
      <w:r w:rsidRPr="00D62FC9">
        <w:t xml:space="preserve"> to </w:t>
      </w:r>
      <w:r w:rsidR="00242762" w:rsidRPr="00D62FC9">
        <w:t>placebo as a treatment for moderate to severe allergic rhinitis (VO34.04, VO52.06, VO53.06 and VO61.08)</w:t>
      </w:r>
      <w:r w:rsidRPr="00D62FC9">
        <w:t>.</w:t>
      </w:r>
      <w:r w:rsidR="00702F8F" w:rsidRPr="00D62FC9">
        <w:t xml:space="preserve"> </w:t>
      </w:r>
    </w:p>
    <w:p w:rsidR="00242762" w:rsidRPr="00D62FC9" w:rsidRDefault="00242762" w:rsidP="003379A4">
      <w:pPr>
        <w:pStyle w:val="ListParagraph"/>
        <w:numPr>
          <w:ilvl w:val="0"/>
          <w:numId w:val="0"/>
        </w:numPr>
        <w:ind w:left="709"/>
      </w:pPr>
    </w:p>
    <w:p w:rsidR="00242762" w:rsidRPr="00D62FC9" w:rsidRDefault="00242762" w:rsidP="003379A4">
      <w:pPr>
        <w:pStyle w:val="ListParagraph"/>
      </w:pPr>
      <w:r w:rsidRPr="00D62FC9">
        <w:t>A published meta-analysis was provided as evidence of equivalent effectiveness between subcutaneous and sublingual routes of administration for grass pollen immunotherapy (Nelson et al., 2015).</w:t>
      </w:r>
      <w:r w:rsidR="00085F75">
        <w:t xml:space="preserve"> </w:t>
      </w:r>
    </w:p>
    <w:p w:rsidR="00862502" w:rsidRPr="00D62FC9" w:rsidRDefault="00862502" w:rsidP="00B401A7">
      <w:pPr>
        <w:widowControl/>
        <w:rPr>
          <w:szCs w:val="22"/>
        </w:rPr>
      </w:pPr>
    </w:p>
    <w:p w:rsidR="00862502" w:rsidRDefault="00862502" w:rsidP="003379A4">
      <w:pPr>
        <w:pStyle w:val="ListParagraph"/>
      </w:pPr>
      <w:r w:rsidRPr="00D62FC9">
        <w:t xml:space="preserve">Details of the trials presented in the submission are provided in the table below.  </w:t>
      </w:r>
    </w:p>
    <w:p w:rsidR="00842229" w:rsidRPr="00842229" w:rsidRDefault="00842229" w:rsidP="00B401A7">
      <w:pPr>
        <w:widowControl/>
        <w:rPr>
          <w:szCs w:val="22"/>
        </w:rPr>
      </w:pPr>
    </w:p>
    <w:p w:rsidR="00242762" w:rsidRPr="003379A4" w:rsidRDefault="00842229" w:rsidP="003379A4">
      <w:pPr>
        <w:pStyle w:val="ListParagraph"/>
        <w:numPr>
          <w:ilvl w:val="0"/>
          <w:numId w:val="0"/>
        </w:numPr>
        <w:ind w:left="709"/>
        <w:rPr>
          <w:rStyle w:val="CommentReference"/>
        </w:rPr>
      </w:pPr>
      <w:r w:rsidRPr="003379A4">
        <w:rPr>
          <w:rStyle w:val="CommentReference"/>
        </w:rPr>
        <w:t>Table 1: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05"/>
        <w:gridCol w:w="5888"/>
        <w:gridCol w:w="1752"/>
      </w:tblGrid>
      <w:tr w:rsidR="00242762" w:rsidRPr="00D62FC9" w:rsidTr="00801469">
        <w:trPr>
          <w:tblHeader/>
        </w:trPr>
        <w:tc>
          <w:tcPr>
            <w:tcW w:w="422" w:type="pct"/>
          </w:tcPr>
          <w:p w:rsidR="00242762" w:rsidRPr="00D62FC9" w:rsidRDefault="00242762" w:rsidP="00B401A7">
            <w:pPr>
              <w:widowControl/>
              <w:jc w:val="left"/>
              <w:rPr>
                <w:rFonts w:ascii="Arial Narrow" w:hAnsi="Arial Narrow"/>
                <w:b/>
                <w:sz w:val="20"/>
              </w:rPr>
            </w:pPr>
            <w:r w:rsidRPr="00D62FC9">
              <w:rPr>
                <w:rFonts w:ascii="Arial Narrow" w:hAnsi="Arial Narrow"/>
                <w:b/>
                <w:sz w:val="20"/>
              </w:rPr>
              <w:t>Trial ID</w:t>
            </w:r>
          </w:p>
        </w:tc>
        <w:tc>
          <w:tcPr>
            <w:tcW w:w="3528" w:type="pct"/>
          </w:tcPr>
          <w:p w:rsidR="00242762" w:rsidRPr="00D62FC9" w:rsidRDefault="00242762" w:rsidP="00B401A7">
            <w:pPr>
              <w:widowControl/>
              <w:jc w:val="center"/>
              <w:rPr>
                <w:rFonts w:ascii="Arial Narrow" w:hAnsi="Arial Narrow"/>
                <w:b/>
                <w:sz w:val="20"/>
              </w:rPr>
            </w:pPr>
            <w:r w:rsidRPr="00D62FC9">
              <w:rPr>
                <w:rFonts w:ascii="Arial Narrow" w:hAnsi="Arial Narrow"/>
                <w:b/>
                <w:sz w:val="20"/>
              </w:rPr>
              <w:t>Protocol title/ Publication title</w:t>
            </w:r>
          </w:p>
        </w:tc>
        <w:tc>
          <w:tcPr>
            <w:tcW w:w="1050" w:type="pct"/>
          </w:tcPr>
          <w:p w:rsidR="00242762" w:rsidRPr="00D62FC9" w:rsidRDefault="00242762" w:rsidP="00B401A7">
            <w:pPr>
              <w:widowControl/>
              <w:jc w:val="center"/>
              <w:rPr>
                <w:rFonts w:ascii="Arial Narrow" w:hAnsi="Arial Narrow"/>
                <w:b/>
                <w:sz w:val="20"/>
              </w:rPr>
            </w:pPr>
            <w:r w:rsidRPr="00D62FC9">
              <w:rPr>
                <w:rFonts w:ascii="Arial Narrow" w:hAnsi="Arial Narrow"/>
                <w:b/>
                <w:sz w:val="20"/>
              </w:rPr>
              <w:t>Publication citation</w:t>
            </w:r>
          </w:p>
        </w:tc>
      </w:tr>
      <w:tr w:rsidR="00242762" w:rsidRPr="00D62FC9" w:rsidTr="00803ACD">
        <w:tc>
          <w:tcPr>
            <w:tcW w:w="5000" w:type="pct"/>
            <w:gridSpan w:val="3"/>
          </w:tcPr>
          <w:p w:rsidR="00242762" w:rsidRPr="00D62FC9" w:rsidRDefault="00242762" w:rsidP="00B401A7">
            <w:pPr>
              <w:widowControl/>
              <w:jc w:val="left"/>
              <w:rPr>
                <w:rFonts w:ascii="Arial Narrow" w:hAnsi="Arial Narrow"/>
                <w:b/>
                <w:sz w:val="20"/>
              </w:rPr>
            </w:pPr>
            <w:proofErr w:type="spellStart"/>
            <w:r w:rsidRPr="00D62FC9">
              <w:rPr>
                <w:rFonts w:ascii="Arial Narrow" w:hAnsi="Arial Narrow"/>
                <w:b/>
                <w:sz w:val="20"/>
              </w:rPr>
              <w:t>Oralair</w:t>
            </w:r>
            <w:proofErr w:type="spellEnd"/>
            <w:r w:rsidR="00373680">
              <w:rPr>
                <w:szCs w:val="22"/>
              </w:rPr>
              <w:t>®</w:t>
            </w:r>
            <w:r w:rsidRPr="00D62FC9">
              <w:rPr>
                <w:rFonts w:ascii="Arial Narrow" w:hAnsi="Arial Narrow"/>
                <w:b/>
                <w:sz w:val="20"/>
              </w:rPr>
              <w:t xml:space="preserve"> randomised trials</w:t>
            </w:r>
          </w:p>
        </w:tc>
      </w:tr>
      <w:tr w:rsidR="00242762" w:rsidRPr="00D62FC9" w:rsidTr="00801469">
        <w:tc>
          <w:tcPr>
            <w:tcW w:w="422"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VO34.04</w:t>
            </w:r>
          </w:p>
        </w:tc>
        <w:tc>
          <w:tcPr>
            <w:tcW w:w="3528"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 xml:space="preserve">Randomised, double-blind, placebo-controlled, multi-national, multi-centre, Phase </w:t>
            </w:r>
            <w:proofErr w:type="spellStart"/>
            <w:r w:rsidRPr="00D62FC9">
              <w:rPr>
                <w:rFonts w:ascii="Arial Narrow" w:hAnsi="Arial Narrow"/>
                <w:sz w:val="20"/>
              </w:rPr>
              <w:t>IIb</w:t>
            </w:r>
            <w:proofErr w:type="spellEnd"/>
            <w:r w:rsidRPr="00D62FC9">
              <w:rPr>
                <w:rFonts w:ascii="Arial Narrow" w:hAnsi="Arial Narrow"/>
                <w:sz w:val="20"/>
              </w:rPr>
              <w:t xml:space="preserve">/III study of the efficacy and safety of three doses of sublingual immunotherapy (SLIT) administered as tablets once daily to patients suffering from grass pollen </w:t>
            </w:r>
            <w:proofErr w:type="spellStart"/>
            <w:r w:rsidRPr="00D62FC9">
              <w:rPr>
                <w:rFonts w:ascii="Arial Narrow" w:hAnsi="Arial Narrow"/>
                <w:sz w:val="20"/>
              </w:rPr>
              <w:t>rhinoconjunctivitis</w:t>
            </w:r>
            <w:proofErr w:type="spellEnd"/>
            <w:r w:rsidRPr="00D62FC9">
              <w:rPr>
                <w:rFonts w:ascii="Arial Narrow" w:hAnsi="Arial Narrow"/>
                <w:sz w:val="20"/>
              </w:rPr>
              <w:t xml:space="preserve">. </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sz w:val="20"/>
              </w:rPr>
              <w:t xml:space="preserve">Didier A, </w:t>
            </w:r>
            <w:proofErr w:type="spellStart"/>
            <w:r w:rsidRPr="00D62FC9">
              <w:rPr>
                <w:rFonts w:ascii="Arial Narrow" w:hAnsi="Arial Narrow"/>
                <w:sz w:val="20"/>
              </w:rPr>
              <w:t>M</w:t>
            </w:r>
            <w:r w:rsidR="00D81FAA">
              <w:rPr>
                <w:rFonts w:ascii="Arial Narrow" w:hAnsi="Arial Narrow"/>
                <w:sz w:val="20"/>
              </w:rPr>
              <w:t>alling</w:t>
            </w:r>
            <w:proofErr w:type="spellEnd"/>
            <w:r w:rsidR="00D81FAA">
              <w:rPr>
                <w:rFonts w:ascii="Arial Narrow" w:hAnsi="Arial Narrow"/>
                <w:sz w:val="20"/>
              </w:rPr>
              <w:t xml:space="preserve"> H-J, Worm M, </w:t>
            </w:r>
            <w:proofErr w:type="spellStart"/>
            <w:r w:rsidR="00D81FAA">
              <w:rPr>
                <w:rFonts w:ascii="Arial Narrow" w:hAnsi="Arial Narrow"/>
                <w:sz w:val="20"/>
              </w:rPr>
              <w:t>Horak</w:t>
            </w:r>
            <w:proofErr w:type="spellEnd"/>
            <w:r w:rsidR="00D81FAA">
              <w:rPr>
                <w:rFonts w:ascii="Arial Narrow" w:hAnsi="Arial Narrow"/>
                <w:sz w:val="20"/>
              </w:rPr>
              <w:t xml:space="preserve"> F, Jae</w:t>
            </w:r>
            <w:r w:rsidRPr="00D62FC9">
              <w:rPr>
                <w:rFonts w:ascii="Arial Narrow" w:hAnsi="Arial Narrow"/>
                <w:sz w:val="20"/>
              </w:rPr>
              <w:t xml:space="preserve">ger S, </w:t>
            </w:r>
            <w:proofErr w:type="spellStart"/>
            <w:r w:rsidRPr="00D62FC9">
              <w:rPr>
                <w:rFonts w:ascii="Arial Narrow" w:hAnsi="Arial Narrow"/>
                <w:sz w:val="20"/>
              </w:rPr>
              <w:t>Montagut</w:t>
            </w:r>
            <w:proofErr w:type="spellEnd"/>
            <w:r w:rsidRPr="00D62FC9">
              <w:rPr>
                <w:rFonts w:ascii="Arial Narrow" w:hAnsi="Arial Narrow"/>
                <w:sz w:val="20"/>
              </w:rPr>
              <w:t xml:space="preserve"> A, et al. Optimal dose, efficacy, and safety of once-daily sublingual immunotherapy with a 5-grass pollen tablet for seasonal allergic rhinitis.</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roofErr w:type="spellStart"/>
            <w:r w:rsidRPr="00D62FC9">
              <w:rPr>
                <w:rFonts w:ascii="Arial Narrow" w:hAnsi="Arial Narrow"/>
                <w:sz w:val="20"/>
              </w:rPr>
              <w:t>Horak</w:t>
            </w:r>
            <w:proofErr w:type="spellEnd"/>
            <w:r w:rsidRPr="00D62FC9">
              <w:rPr>
                <w:rFonts w:ascii="Arial Narrow" w:hAnsi="Arial Narrow"/>
                <w:sz w:val="20"/>
              </w:rPr>
              <w:t xml:space="preserve"> F, Jaeger S, Worm M, </w:t>
            </w:r>
            <w:proofErr w:type="spellStart"/>
            <w:r w:rsidRPr="00D62FC9">
              <w:rPr>
                <w:rFonts w:ascii="Arial Narrow" w:hAnsi="Arial Narrow"/>
                <w:sz w:val="20"/>
              </w:rPr>
              <w:t>Melac</w:t>
            </w:r>
            <w:proofErr w:type="spellEnd"/>
            <w:r w:rsidRPr="00D62FC9">
              <w:rPr>
                <w:rFonts w:ascii="Arial Narrow" w:hAnsi="Arial Narrow"/>
                <w:sz w:val="20"/>
              </w:rPr>
              <w:t xml:space="preserve"> M, Didier A. Implementation of pre-seasonal sublingual immunotherapy with a five-grass pollen tablet during optimal dosage assessment.</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roofErr w:type="spellStart"/>
            <w:r w:rsidRPr="00D62FC9">
              <w:rPr>
                <w:rFonts w:ascii="Arial Narrow" w:hAnsi="Arial Narrow"/>
                <w:sz w:val="20"/>
              </w:rPr>
              <w:t>Malling</w:t>
            </w:r>
            <w:proofErr w:type="spellEnd"/>
            <w:r w:rsidRPr="00D62FC9">
              <w:rPr>
                <w:rFonts w:ascii="Arial Narrow" w:hAnsi="Arial Narrow"/>
                <w:sz w:val="20"/>
              </w:rPr>
              <w:t xml:space="preserve"> H-J, </w:t>
            </w:r>
            <w:proofErr w:type="spellStart"/>
            <w:r w:rsidRPr="00D62FC9">
              <w:rPr>
                <w:rFonts w:ascii="Arial Narrow" w:hAnsi="Arial Narrow"/>
                <w:sz w:val="20"/>
              </w:rPr>
              <w:t>Montagut</w:t>
            </w:r>
            <w:proofErr w:type="spellEnd"/>
            <w:r w:rsidRPr="00D62FC9">
              <w:rPr>
                <w:rFonts w:ascii="Arial Narrow" w:hAnsi="Arial Narrow"/>
                <w:sz w:val="20"/>
              </w:rPr>
              <w:t xml:space="preserve"> A, </w:t>
            </w:r>
            <w:proofErr w:type="spellStart"/>
            <w:r w:rsidRPr="00D62FC9">
              <w:rPr>
                <w:rFonts w:ascii="Arial Narrow" w:hAnsi="Arial Narrow"/>
                <w:sz w:val="20"/>
              </w:rPr>
              <w:t>Melac</w:t>
            </w:r>
            <w:proofErr w:type="spellEnd"/>
            <w:r w:rsidRPr="00D62FC9">
              <w:rPr>
                <w:rFonts w:ascii="Arial Narrow" w:hAnsi="Arial Narrow"/>
                <w:sz w:val="20"/>
              </w:rPr>
              <w:t xml:space="preserve"> M, </w:t>
            </w:r>
            <w:proofErr w:type="spellStart"/>
            <w:r w:rsidRPr="00D62FC9">
              <w:rPr>
                <w:rFonts w:ascii="Arial Narrow" w:hAnsi="Arial Narrow"/>
                <w:sz w:val="20"/>
              </w:rPr>
              <w:t>Patriarca</w:t>
            </w:r>
            <w:proofErr w:type="spellEnd"/>
            <w:r w:rsidRPr="00D62FC9">
              <w:rPr>
                <w:rFonts w:ascii="Arial Narrow" w:hAnsi="Arial Narrow"/>
                <w:sz w:val="20"/>
              </w:rPr>
              <w:t xml:space="preserve"> G, </w:t>
            </w:r>
            <w:proofErr w:type="spellStart"/>
            <w:r w:rsidRPr="00D62FC9">
              <w:rPr>
                <w:rFonts w:ascii="Arial Narrow" w:hAnsi="Arial Narrow"/>
                <w:sz w:val="20"/>
              </w:rPr>
              <w:t>Panzner</w:t>
            </w:r>
            <w:proofErr w:type="spellEnd"/>
            <w:r w:rsidRPr="00D62FC9">
              <w:rPr>
                <w:rFonts w:ascii="Arial Narrow" w:hAnsi="Arial Narrow"/>
                <w:sz w:val="20"/>
              </w:rPr>
              <w:t xml:space="preserve"> P, </w:t>
            </w:r>
            <w:proofErr w:type="spellStart"/>
            <w:r w:rsidRPr="00D62FC9">
              <w:rPr>
                <w:rFonts w:ascii="Arial Narrow" w:hAnsi="Arial Narrow"/>
                <w:sz w:val="20"/>
              </w:rPr>
              <w:t>Seberova</w:t>
            </w:r>
            <w:proofErr w:type="spellEnd"/>
            <w:r w:rsidRPr="00D62FC9">
              <w:rPr>
                <w:rFonts w:ascii="Arial Narrow" w:hAnsi="Arial Narrow"/>
                <w:sz w:val="20"/>
              </w:rPr>
              <w:t xml:space="preserve"> E, et al. Efficacy and safety of 5-grass pollen sublingual immunotherapy tablets in patients with different clinical profiles of allergic </w:t>
            </w:r>
            <w:proofErr w:type="spellStart"/>
            <w:r w:rsidRPr="00D62FC9">
              <w:rPr>
                <w:rFonts w:ascii="Arial Narrow" w:hAnsi="Arial Narrow"/>
                <w:sz w:val="20"/>
              </w:rPr>
              <w:t>rhinoconjunctivitis</w:t>
            </w:r>
            <w:proofErr w:type="spellEnd"/>
            <w:r w:rsidRPr="00D62FC9">
              <w:rPr>
                <w:rFonts w:ascii="Arial Narrow" w:hAnsi="Arial Narrow"/>
                <w:sz w:val="20"/>
              </w:rPr>
              <w:t>.</w:t>
            </w:r>
          </w:p>
        </w:tc>
        <w:tc>
          <w:tcPr>
            <w:tcW w:w="1050"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Clinical study report. 6 June 2006.</w:t>
            </w:r>
          </w:p>
          <w:p w:rsidR="00242762" w:rsidRPr="00D62FC9" w:rsidRDefault="00242762" w:rsidP="00B401A7">
            <w:pPr>
              <w:widowControl/>
              <w:jc w:val="left"/>
              <w:rPr>
                <w:rFonts w:ascii="Arial Narrow" w:hAnsi="Arial Narrow"/>
                <w:i/>
                <w:sz w:val="20"/>
              </w:rPr>
            </w:pPr>
          </w:p>
          <w:p w:rsidR="00242762" w:rsidRPr="00D62FC9" w:rsidRDefault="00242762" w:rsidP="00B401A7">
            <w:pPr>
              <w:widowControl/>
              <w:jc w:val="left"/>
              <w:rPr>
                <w:rFonts w:ascii="Arial Narrow" w:hAnsi="Arial Narrow"/>
                <w:i/>
                <w:sz w:val="20"/>
              </w:rPr>
            </w:pPr>
          </w:p>
          <w:p w:rsidR="00242762" w:rsidRPr="00D62FC9" w:rsidRDefault="00242762" w:rsidP="00B401A7">
            <w:pPr>
              <w:widowControl/>
              <w:jc w:val="left"/>
              <w:rPr>
                <w:rFonts w:ascii="Arial Narrow" w:hAnsi="Arial Narrow"/>
                <w:i/>
                <w:sz w:val="20"/>
              </w:rPr>
            </w:pPr>
          </w:p>
          <w:p w:rsidR="00242762" w:rsidRPr="00D62FC9" w:rsidRDefault="00242762" w:rsidP="00B401A7">
            <w:pPr>
              <w:widowControl/>
              <w:jc w:val="left"/>
              <w:rPr>
                <w:rFonts w:ascii="Arial Narrow" w:hAnsi="Arial Narrow"/>
                <w:i/>
                <w:sz w:val="20"/>
              </w:rPr>
            </w:pPr>
            <w:r w:rsidRPr="00D62FC9">
              <w:rPr>
                <w:rFonts w:ascii="Arial Narrow" w:hAnsi="Arial Narrow"/>
                <w:i/>
                <w:sz w:val="20"/>
              </w:rPr>
              <w:t xml:space="preserve">Journal of Allergy and Clinical Immunology. </w:t>
            </w:r>
            <w:r w:rsidRPr="00D62FC9">
              <w:rPr>
                <w:rFonts w:ascii="Arial Narrow" w:hAnsi="Arial Narrow"/>
                <w:sz w:val="20"/>
              </w:rPr>
              <w:t>2007</w:t>
            </w:r>
            <w:proofErr w:type="gramStart"/>
            <w:r w:rsidRPr="00D62FC9">
              <w:rPr>
                <w:rFonts w:ascii="Arial Narrow" w:hAnsi="Arial Narrow"/>
                <w:sz w:val="20"/>
              </w:rPr>
              <w:t>;120</w:t>
            </w:r>
            <w:proofErr w:type="gramEnd"/>
            <w:r w:rsidRPr="00D62FC9">
              <w:rPr>
                <w:rFonts w:ascii="Arial Narrow" w:hAnsi="Arial Narrow"/>
                <w:sz w:val="20"/>
              </w:rPr>
              <w:t>(6):1338-45.</w:t>
            </w:r>
          </w:p>
          <w:p w:rsidR="00242762" w:rsidRPr="00D62FC9" w:rsidRDefault="00242762" w:rsidP="00B401A7">
            <w:pPr>
              <w:widowControl/>
              <w:jc w:val="left"/>
              <w:rPr>
                <w:rFonts w:ascii="Arial Narrow" w:hAnsi="Arial Narrow"/>
                <w:i/>
                <w:sz w:val="20"/>
              </w:rPr>
            </w:pPr>
          </w:p>
          <w:p w:rsidR="00242762" w:rsidRPr="00D62FC9" w:rsidRDefault="00242762" w:rsidP="00B401A7">
            <w:pPr>
              <w:widowControl/>
              <w:jc w:val="left"/>
              <w:rPr>
                <w:rFonts w:ascii="Arial Narrow" w:hAnsi="Arial Narrow"/>
                <w:i/>
                <w:sz w:val="20"/>
              </w:rPr>
            </w:pPr>
            <w:r w:rsidRPr="00D62FC9">
              <w:rPr>
                <w:rFonts w:ascii="Arial Narrow" w:hAnsi="Arial Narrow"/>
                <w:i/>
                <w:sz w:val="20"/>
              </w:rPr>
              <w:t xml:space="preserve">Clinical and Experimental Allergy. </w:t>
            </w:r>
            <w:r w:rsidRPr="00D62FC9">
              <w:rPr>
                <w:rFonts w:ascii="Arial Narrow" w:hAnsi="Arial Narrow"/>
                <w:sz w:val="20"/>
              </w:rPr>
              <w:t>2009</w:t>
            </w:r>
            <w:proofErr w:type="gramStart"/>
            <w:r w:rsidRPr="00D62FC9">
              <w:rPr>
                <w:rFonts w:ascii="Arial Narrow" w:hAnsi="Arial Narrow"/>
                <w:sz w:val="20"/>
              </w:rPr>
              <w:t>;39</w:t>
            </w:r>
            <w:proofErr w:type="gramEnd"/>
            <w:r w:rsidRPr="00D62FC9">
              <w:rPr>
                <w:rFonts w:ascii="Arial Narrow" w:hAnsi="Arial Narrow"/>
                <w:sz w:val="20"/>
              </w:rPr>
              <w:t>(3):394-400.</w:t>
            </w:r>
          </w:p>
          <w:p w:rsidR="00242762" w:rsidRPr="00D62FC9" w:rsidRDefault="00242762" w:rsidP="00B401A7">
            <w:pPr>
              <w:widowControl/>
              <w:jc w:val="left"/>
              <w:rPr>
                <w:rFonts w:ascii="Arial Narrow" w:hAnsi="Arial Narrow"/>
                <w:i/>
                <w:sz w:val="20"/>
              </w:rPr>
            </w:pPr>
          </w:p>
          <w:p w:rsidR="00242762" w:rsidRPr="00D62FC9" w:rsidRDefault="00242762" w:rsidP="00B401A7">
            <w:pPr>
              <w:widowControl/>
              <w:jc w:val="left"/>
              <w:rPr>
                <w:rFonts w:ascii="Arial Narrow" w:hAnsi="Arial Narrow"/>
                <w:sz w:val="20"/>
              </w:rPr>
            </w:pPr>
            <w:r w:rsidRPr="00D62FC9">
              <w:rPr>
                <w:rFonts w:ascii="Arial Narrow" w:hAnsi="Arial Narrow"/>
                <w:i/>
                <w:sz w:val="20"/>
              </w:rPr>
              <w:t>Clinical and Experimental Allergy</w:t>
            </w:r>
            <w:r w:rsidRPr="00D62FC9">
              <w:rPr>
                <w:rFonts w:ascii="Arial Narrow" w:hAnsi="Arial Narrow"/>
                <w:sz w:val="20"/>
              </w:rPr>
              <w:t>. 2009</w:t>
            </w:r>
            <w:proofErr w:type="gramStart"/>
            <w:r w:rsidRPr="00D62FC9">
              <w:rPr>
                <w:rFonts w:ascii="Arial Narrow" w:hAnsi="Arial Narrow"/>
                <w:sz w:val="20"/>
              </w:rPr>
              <w:t>;39</w:t>
            </w:r>
            <w:proofErr w:type="gramEnd"/>
            <w:r w:rsidRPr="00D62FC9">
              <w:rPr>
                <w:rFonts w:ascii="Arial Narrow" w:hAnsi="Arial Narrow"/>
                <w:sz w:val="20"/>
              </w:rPr>
              <w:t>(3):387-93.</w:t>
            </w:r>
          </w:p>
        </w:tc>
      </w:tr>
      <w:tr w:rsidR="00242762" w:rsidRPr="00D62FC9" w:rsidTr="00801469">
        <w:tc>
          <w:tcPr>
            <w:tcW w:w="422"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VO52.06</w:t>
            </w:r>
          </w:p>
        </w:tc>
        <w:tc>
          <w:tcPr>
            <w:tcW w:w="3528" w:type="pct"/>
          </w:tcPr>
          <w:p w:rsidR="00242762" w:rsidRPr="00D62FC9" w:rsidRDefault="00D81FAA" w:rsidP="00B401A7">
            <w:pPr>
              <w:widowControl/>
              <w:jc w:val="left"/>
              <w:rPr>
                <w:rFonts w:ascii="Arial Narrow" w:hAnsi="Arial Narrow"/>
                <w:sz w:val="20"/>
              </w:rPr>
            </w:pPr>
            <w:r w:rsidRPr="00D62FC9">
              <w:rPr>
                <w:rFonts w:ascii="Arial Narrow" w:hAnsi="Arial Narrow"/>
                <w:sz w:val="20"/>
              </w:rPr>
              <w:t>A randomised, double-blind, placebo-controlled,</w:t>
            </w:r>
            <w:r>
              <w:rPr>
                <w:rFonts w:ascii="Arial Narrow" w:hAnsi="Arial Narrow"/>
                <w:sz w:val="20"/>
              </w:rPr>
              <w:t xml:space="preserve"> </w:t>
            </w:r>
            <w:r w:rsidRPr="00D62FC9">
              <w:rPr>
                <w:rFonts w:ascii="Arial Narrow" w:hAnsi="Arial Narrow"/>
                <w:sz w:val="20"/>
              </w:rPr>
              <w:t xml:space="preserve">multi-national, multi-centre, Phase III paediatric study of the efficacy and safety of 300 IR sublingual </w:t>
            </w:r>
            <w:r>
              <w:rPr>
                <w:rFonts w:ascii="Arial Narrow" w:hAnsi="Arial Narrow"/>
                <w:sz w:val="20"/>
              </w:rPr>
              <w:t xml:space="preserve"> immunotherapy </w:t>
            </w:r>
            <w:r w:rsidRPr="00D62FC9">
              <w:rPr>
                <w:rFonts w:ascii="Arial Narrow" w:hAnsi="Arial Narrow"/>
                <w:sz w:val="20"/>
              </w:rPr>
              <w:t xml:space="preserve">(SLIT) administered as allergen-based tablets once daily to children suffering from grass pollen </w:t>
            </w:r>
            <w:proofErr w:type="spellStart"/>
            <w:r w:rsidRPr="00D62FC9">
              <w:rPr>
                <w:rFonts w:ascii="Arial Narrow" w:hAnsi="Arial Narrow"/>
                <w:sz w:val="20"/>
              </w:rPr>
              <w:t>rhinoconjunctivitis</w:t>
            </w:r>
            <w:proofErr w:type="spellEnd"/>
            <w:r w:rsidRPr="00D62FC9">
              <w:rPr>
                <w:rFonts w:ascii="Arial Narrow" w:hAnsi="Arial Narrow"/>
                <w:sz w:val="20"/>
              </w:rPr>
              <w:t>.</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roofErr w:type="spellStart"/>
            <w:r w:rsidRPr="00D62FC9">
              <w:rPr>
                <w:rFonts w:ascii="Arial Narrow" w:hAnsi="Arial Narrow"/>
                <w:sz w:val="20"/>
              </w:rPr>
              <w:t>Halken</w:t>
            </w:r>
            <w:proofErr w:type="spellEnd"/>
            <w:r w:rsidRPr="00D62FC9">
              <w:rPr>
                <w:rFonts w:ascii="Arial Narrow" w:hAnsi="Arial Narrow"/>
                <w:sz w:val="20"/>
              </w:rPr>
              <w:t xml:space="preserve"> S, </w:t>
            </w:r>
            <w:proofErr w:type="spellStart"/>
            <w:r w:rsidRPr="00D62FC9">
              <w:rPr>
                <w:rFonts w:ascii="Arial Narrow" w:hAnsi="Arial Narrow"/>
                <w:sz w:val="20"/>
              </w:rPr>
              <w:t>Agertoft</w:t>
            </w:r>
            <w:proofErr w:type="spellEnd"/>
            <w:r w:rsidRPr="00D62FC9">
              <w:rPr>
                <w:rFonts w:ascii="Arial Narrow" w:hAnsi="Arial Narrow"/>
                <w:sz w:val="20"/>
              </w:rPr>
              <w:t xml:space="preserve"> L, Seidenberg J, Bauer C-P, </w:t>
            </w:r>
            <w:proofErr w:type="spellStart"/>
            <w:r w:rsidRPr="00D62FC9">
              <w:rPr>
                <w:rFonts w:ascii="Arial Narrow" w:hAnsi="Arial Narrow"/>
                <w:sz w:val="20"/>
              </w:rPr>
              <w:t>Payot</w:t>
            </w:r>
            <w:proofErr w:type="spellEnd"/>
            <w:r w:rsidRPr="00D62FC9">
              <w:rPr>
                <w:rFonts w:ascii="Arial Narrow" w:hAnsi="Arial Narrow"/>
                <w:sz w:val="20"/>
              </w:rPr>
              <w:t xml:space="preserve"> F, Martin-Munoz MF, et al. Five-grass pollen 300IR SLIT tablets: Efficacy and safety in children and adolescents.</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roofErr w:type="spellStart"/>
            <w:r w:rsidRPr="00D62FC9">
              <w:rPr>
                <w:rFonts w:ascii="Arial Narrow" w:hAnsi="Arial Narrow"/>
                <w:sz w:val="20"/>
              </w:rPr>
              <w:t>Vereda</w:t>
            </w:r>
            <w:proofErr w:type="spellEnd"/>
            <w:r w:rsidRPr="00D62FC9">
              <w:rPr>
                <w:rFonts w:ascii="Arial Narrow" w:hAnsi="Arial Narrow"/>
                <w:sz w:val="20"/>
              </w:rPr>
              <w:t xml:space="preserve"> A, </w:t>
            </w:r>
            <w:proofErr w:type="spellStart"/>
            <w:r w:rsidRPr="00D62FC9">
              <w:rPr>
                <w:rFonts w:ascii="Arial Narrow" w:hAnsi="Arial Narrow"/>
                <w:sz w:val="20"/>
              </w:rPr>
              <w:t>Halken</w:t>
            </w:r>
            <w:proofErr w:type="spellEnd"/>
            <w:r w:rsidRPr="00D62FC9">
              <w:rPr>
                <w:rFonts w:ascii="Arial Narrow" w:hAnsi="Arial Narrow"/>
                <w:sz w:val="20"/>
              </w:rPr>
              <w:t xml:space="preserve"> S, </w:t>
            </w:r>
            <w:proofErr w:type="spellStart"/>
            <w:r w:rsidRPr="00D62FC9">
              <w:rPr>
                <w:rFonts w:ascii="Arial Narrow" w:hAnsi="Arial Narrow"/>
                <w:sz w:val="20"/>
              </w:rPr>
              <w:t>Melac</w:t>
            </w:r>
            <w:proofErr w:type="spellEnd"/>
            <w:r w:rsidRPr="00D62FC9">
              <w:rPr>
                <w:rFonts w:ascii="Arial Narrow" w:hAnsi="Arial Narrow"/>
                <w:sz w:val="20"/>
              </w:rPr>
              <w:t xml:space="preserve"> M, Le GM, </w:t>
            </w:r>
            <w:proofErr w:type="spellStart"/>
            <w:r w:rsidRPr="00D62FC9">
              <w:rPr>
                <w:rFonts w:ascii="Arial Narrow" w:hAnsi="Arial Narrow"/>
                <w:sz w:val="20"/>
              </w:rPr>
              <w:t>Wahn</w:t>
            </w:r>
            <w:proofErr w:type="spellEnd"/>
            <w:r w:rsidRPr="00D62FC9">
              <w:rPr>
                <w:rFonts w:ascii="Arial Narrow" w:hAnsi="Arial Narrow"/>
                <w:sz w:val="20"/>
              </w:rPr>
              <w:t xml:space="preserve"> U. 5-grass pollen 300IR SLIT tablets: Efficacy and safety in children and adolescents. </w:t>
            </w:r>
          </w:p>
          <w:p w:rsidR="00242762" w:rsidRPr="00D62FC9" w:rsidRDefault="00242762" w:rsidP="00B401A7">
            <w:pPr>
              <w:widowControl/>
              <w:jc w:val="left"/>
              <w:rPr>
                <w:rFonts w:ascii="Arial Narrow" w:hAnsi="Arial Narrow"/>
                <w:sz w:val="20"/>
              </w:rPr>
            </w:pPr>
          </w:p>
          <w:p w:rsidR="008A158F" w:rsidRDefault="008A158F" w:rsidP="00B401A7">
            <w:pPr>
              <w:widowControl/>
              <w:jc w:val="left"/>
              <w:rPr>
                <w:rFonts w:ascii="Arial Narrow" w:hAnsi="Arial Narrow"/>
                <w:sz w:val="20"/>
              </w:rPr>
            </w:pPr>
          </w:p>
          <w:p w:rsidR="00242762" w:rsidRPr="00D62FC9" w:rsidRDefault="00242762" w:rsidP="00B401A7">
            <w:pPr>
              <w:widowControl/>
              <w:jc w:val="left"/>
              <w:rPr>
                <w:rFonts w:ascii="Arial Narrow" w:hAnsi="Arial Narrow"/>
                <w:b/>
                <w:sz w:val="20"/>
              </w:rPr>
            </w:pPr>
            <w:proofErr w:type="spellStart"/>
            <w:r w:rsidRPr="00D62FC9">
              <w:rPr>
                <w:rFonts w:ascii="Arial Narrow" w:hAnsi="Arial Narrow"/>
                <w:sz w:val="20"/>
              </w:rPr>
              <w:t>Wahn</w:t>
            </w:r>
            <w:proofErr w:type="spellEnd"/>
            <w:r w:rsidRPr="00D62FC9">
              <w:rPr>
                <w:rFonts w:ascii="Arial Narrow" w:hAnsi="Arial Narrow"/>
                <w:sz w:val="20"/>
              </w:rPr>
              <w:t xml:space="preserve"> U, </w:t>
            </w:r>
            <w:proofErr w:type="spellStart"/>
            <w:r w:rsidRPr="00D62FC9">
              <w:rPr>
                <w:rFonts w:ascii="Arial Narrow" w:hAnsi="Arial Narrow"/>
                <w:sz w:val="20"/>
              </w:rPr>
              <w:t>Tabar</w:t>
            </w:r>
            <w:proofErr w:type="spellEnd"/>
            <w:r w:rsidRPr="00D62FC9">
              <w:rPr>
                <w:rFonts w:ascii="Arial Narrow" w:hAnsi="Arial Narrow"/>
                <w:sz w:val="20"/>
              </w:rPr>
              <w:t xml:space="preserve"> A, Kuna P, </w:t>
            </w:r>
            <w:proofErr w:type="spellStart"/>
            <w:r w:rsidRPr="00D62FC9">
              <w:rPr>
                <w:rFonts w:ascii="Arial Narrow" w:hAnsi="Arial Narrow"/>
                <w:sz w:val="20"/>
              </w:rPr>
              <w:t>Halken</w:t>
            </w:r>
            <w:proofErr w:type="spellEnd"/>
            <w:r w:rsidRPr="00D62FC9">
              <w:rPr>
                <w:rFonts w:ascii="Arial Narrow" w:hAnsi="Arial Narrow"/>
                <w:sz w:val="20"/>
              </w:rPr>
              <w:t xml:space="preserve"> S, </w:t>
            </w:r>
            <w:proofErr w:type="spellStart"/>
            <w:r w:rsidRPr="00D62FC9">
              <w:rPr>
                <w:rFonts w:ascii="Arial Narrow" w:hAnsi="Arial Narrow"/>
                <w:sz w:val="20"/>
              </w:rPr>
              <w:t>Montagut</w:t>
            </w:r>
            <w:proofErr w:type="spellEnd"/>
            <w:r w:rsidRPr="00D62FC9">
              <w:rPr>
                <w:rFonts w:ascii="Arial Narrow" w:hAnsi="Arial Narrow"/>
                <w:sz w:val="20"/>
              </w:rPr>
              <w:t xml:space="preserve"> A, de B</w:t>
            </w:r>
            <w:r w:rsidR="00387C38">
              <w:rPr>
                <w:rFonts w:ascii="Arial Narrow" w:hAnsi="Arial Narrow"/>
                <w:sz w:val="20"/>
              </w:rPr>
              <w:t>o</w:t>
            </w:r>
            <w:r w:rsidRPr="00D62FC9">
              <w:rPr>
                <w:rFonts w:ascii="Arial Narrow" w:hAnsi="Arial Narrow"/>
                <w:sz w:val="20"/>
              </w:rPr>
              <w:t xml:space="preserve">, et al. Efficacy and safety of 5-grass-pollen sublingual immunotherapy tablets in </w:t>
            </w:r>
            <w:proofErr w:type="spellStart"/>
            <w:r w:rsidRPr="00D62FC9">
              <w:rPr>
                <w:rFonts w:ascii="Arial Narrow" w:hAnsi="Arial Narrow"/>
                <w:sz w:val="20"/>
              </w:rPr>
              <w:t>pediatric</w:t>
            </w:r>
            <w:proofErr w:type="spellEnd"/>
            <w:r w:rsidRPr="00D62FC9">
              <w:rPr>
                <w:rFonts w:ascii="Arial Narrow" w:hAnsi="Arial Narrow"/>
                <w:sz w:val="20"/>
              </w:rPr>
              <w:t xml:space="preserve"> allergic </w:t>
            </w:r>
            <w:proofErr w:type="spellStart"/>
            <w:r w:rsidRPr="00D62FC9">
              <w:rPr>
                <w:rFonts w:ascii="Arial Narrow" w:hAnsi="Arial Narrow"/>
                <w:sz w:val="20"/>
              </w:rPr>
              <w:t>rhinoconjunctivitis</w:t>
            </w:r>
            <w:proofErr w:type="spellEnd"/>
            <w:r w:rsidRPr="00D62FC9">
              <w:rPr>
                <w:rFonts w:ascii="Arial Narrow" w:hAnsi="Arial Narrow"/>
                <w:sz w:val="20"/>
              </w:rPr>
              <w:t xml:space="preserve">. </w:t>
            </w:r>
          </w:p>
        </w:tc>
        <w:tc>
          <w:tcPr>
            <w:tcW w:w="1050"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Clinical study report. 24 April 2008.</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roofErr w:type="spellStart"/>
            <w:r w:rsidRPr="00D62FC9">
              <w:rPr>
                <w:rFonts w:ascii="Arial Narrow" w:hAnsi="Arial Narrow"/>
                <w:i/>
                <w:sz w:val="20"/>
              </w:rPr>
              <w:t>Pediatric</w:t>
            </w:r>
            <w:proofErr w:type="spellEnd"/>
            <w:r w:rsidRPr="00D62FC9">
              <w:rPr>
                <w:rFonts w:ascii="Arial Narrow" w:hAnsi="Arial Narrow"/>
                <w:i/>
                <w:sz w:val="20"/>
              </w:rPr>
              <w:t xml:space="preserve"> Allergy and Immunology. </w:t>
            </w:r>
            <w:r w:rsidRPr="00D62FC9">
              <w:rPr>
                <w:rFonts w:ascii="Arial Narrow" w:hAnsi="Arial Narrow"/>
                <w:sz w:val="20"/>
              </w:rPr>
              <w:t>2010</w:t>
            </w:r>
            <w:proofErr w:type="gramStart"/>
            <w:r w:rsidRPr="00D62FC9">
              <w:rPr>
                <w:rFonts w:ascii="Arial Narrow" w:hAnsi="Arial Narrow"/>
                <w:sz w:val="20"/>
              </w:rPr>
              <w:t>;21</w:t>
            </w:r>
            <w:proofErr w:type="gramEnd"/>
            <w:r w:rsidRPr="00D62FC9">
              <w:rPr>
                <w:rFonts w:ascii="Arial Narrow" w:hAnsi="Arial Narrow"/>
                <w:sz w:val="20"/>
              </w:rPr>
              <w:t>(6):970-6.</w:t>
            </w:r>
          </w:p>
          <w:p w:rsidR="00242762" w:rsidRPr="00D62FC9" w:rsidRDefault="00242762" w:rsidP="00B401A7">
            <w:pPr>
              <w:widowControl/>
              <w:jc w:val="left"/>
              <w:rPr>
                <w:rFonts w:ascii="Arial Narrow" w:hAnsi="Arial Narrow"/>
                <w:i/>
                <w:sz w:val="20"/>
              </w:rPr>
            </w:pPr>
          </w:p>
          <w:p w:rsidR="00242762" w:rsidRPr="00D62FC9" w:rsidRDefault="00242762" w:rsidP="00B401A7">
            <w:pPr>
              <w:widowControl/>
              <w:jc w:val="left"/>
              <w:rPr>
                <w:rFonts w:ascii="Arial Narrow" w:hAnsi="Arial Narrow"/>
                <w:i/>
                <w:sz w:val="20"/>
              </w:rPr>
            </w:pPr>
            <w:proofErr w:type="spellStart"/>
            <w:r w:rsidRPr="00D62FC9">
              <w:rPr>
                <w:rFonts w:ascii="Arial Narrow" w:hAnsi="Arial Narrow"/>
                <w:i/>
                <w:sz w:val="20"/>
              </w:rPr>
              <w:t>Pediatric</w:t>
            </w:r>
            <w:proofErr w:type="spellEnd"/>
            <w:r w:rsidRPr="00D62FC9">
              <w:rPr>
                <w:rFonts w:ascii="Arial Narrow" w:hAnsi="Arial Narrow"/>
                <w:i/>
                <w:sz w:val="20"/>
              </w:rPr>
              <w:t xml:space="preserve"> Allergy and Immunology. </w:t>
            </w:r>
            <w:r w:rsidRPr="00D62FC9">
              <w:rPr>
                <w:rFonts w:ascii="Arial Narrow" w:hAnsi="Arial Narrow"/>
                <w:sz w:val="20"/>
              </w:rPr>
              <w:t>2009</w:t>
            </w:r>
            <w:proofErr w:type="gramStart"/>
            <w:r w:rsidRPr="00D62FC9">
              <w:rPr>
                <w:rFonts w:ascii="Arial Narrow" w:hAnsi="Arial Narrow"/>
                <w:sz w:val="20"/>
              </w:rPr>
              <w:t>;20:1</w:t>
            </w:r>
            <w:proofErr w:type="gramEnd"/>
            <w:r w:rsidRPr="00D62FC9">
              <w:rPr>
                <w:rFonts w:ascii="Arial Narrow" w:hAnsi="Arial Narrow"/>
                <w:sz w:val="20"/>
              </w:rPr>
              <w:t>.</w:t>
            </w:r>
          </w:p>
          <w:p w:rsidR="00242762" w:rsidRPr="00D62FC9" w:rsidRDefault="00242762" w:rsidP="00B401A7">
            <w:pPr>
              <w:widowControl/>
              <w:jc w:val="left"/>
              <w:rPr>
                <w:rFonts w:ascii="Arial Narrow" w:hAnsi="Arial Narrow"/>
                <w:i/>
                <w:sz w:val="20"/>
              </w:rPr>
            </w:pPr>
          </w:p>
          <w:p w:rsidR="00242762" w:rsidRPr="00D62FC9" w:rsidRDefault="00242762" w:rsidP="00B401A7">
            <w:pPr>
              <w:widowControl/>
              <w:jc w:val="left"/>
              <w:rPr>
                <w:rFonts w:ascii="Arial Narrow" w:hAnsi="Arial Narrow"/>
                <w:b/>
                <w:sz w:val="20"/>
              </w:rPr>
            </w:pPr>
            <w:r w:rsidRPr="00D62FC9">
              <w:rPr>
                <w:rFonts w:ascii="Arial Narrow" w:hAnsi="Arial Narrow"/>
                <w:i/>
                <w:sz w:val="20"/>
              </w:rPr>
              <w:t xml:space="preserve">Journal of Allergy and Clinical Immunology. </w:t>
            </w:r>
            <w:r w:rsidRPr="00D62FC9">
              <w:rPr>
                <w:rFonts w:ascii="Arial Narrow" w:hAnsi="Arial Narrow"/>
                <w:sz w:val="20"/>
              </w:rPr>
              <w:t>2009</w:t>
            </w:r>
            <w:proofErr w:type="gramStart"/>
            <w:r w:rsidRPr="00D62FC9">
              <w:rPr>
                <w:rFonts w:ascii="Arial Narrow" w:hAnsi="Arial Narrow"/>
                <w:sz w:val="20"/>
              </w:rPr>
              <w:t>;123</w:t>
            </w:r>
            <w:proofErr w:type="gramEnd"/>
            <w:r w:rsidRPr="00D62FC9">
              <w:rPr>
                <w:rFonts w:ascii="Arial Narrow" w:hAnsi="Arial Narrow"/>
                <w:sz w:val="20"/>
              </w:rPr>
              <w:t>(1):160-6.</w:t>
            </w:r>
          </w:p>
        </w:tc>
      </w:tr>
      <w:tr w:rsidR="00242762" w:rsidRPr="00D62FC9" w:rsidTr="00801469">
        <w:tc>
          <w:tcPr>
            <w:tcW w:w="422"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VO53.06</w:t>
            </w:r>
          </w:p>
        </w:tc>
        <w:tc>
          <w:tcPr>
            <w:tcW w:w="3528"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 xml:space="preserve">A randomised, double-blind, placebo-controlled, multi-national, multi-centre, Phase III study to assess the long term efficacy, carry-over effect and safety of two dosing regimens of 300 IR sublingual immunotherapy (SLIT) administered as allergen-based tablets once daily to patients suffering from grass pollen </w:t>
            </w:r>
            <w:proofErr w:type="spellStart"/>
            <w:r w:rsidRPr="00D62FC9">
              <w:rPr>
                <w:rFonts w:ascii="Arial Narrow" w:hAnsi="Arial Narrow"/>
                <w:sz w:val="20"/>
              </w:rPr>
              <w:t>rhinoconjunctivitis</w:t>
            </w:r>
            <w:proofErr w:type="spellEnd"/>
            <w:r w:rsidRPr="00D62FC9">
              <w:rPr>
                <w:rFonts w:ascii="Arial Narrow" w:hAnsi="Arial Narrow"/>
                <w:sz w:val="20"/>
              </w:rPr>
              <w:t>.</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sz w:val="20"/>
              </w:rPr>
              <w:t xml:space="preserve">A randomised, double-blind, placebo-controlled, multi-national, multi-centre, Phase III study to assess the long term efficacy, carry-over effect and safety of two dosing regimens of 300 IR sublingual immunotherapy (SLIT) administered as allergen-based tablets once daily to patients suffering from grass pollen </w:t>
            </w:r>
            <w:proofErr w:type="spellStart"/>
            <w:r w:rsidRPr="00D62FC9">
              <w:rPr>
                <w:rFonts w:ascii="Arial Narrow" w:hAnsi="Arial Narrow"/>
                <w:sz w:val="20"/>
              </w:rPr>
              <w:t>rhinoconjunctivitis</w:t>
            </w:r>
            <w:proofErr w:type="spellEnd"/>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sz w:val="20"/>
              </w:rPr>
              <w:t xml:space="preserve">Didier A, </w:t>
            </w:r>
            <w:proofErr w:type="spellStart"/>
            <w:r w:rsidRPr="00D62FC9">
              <w:rPr>
                <w:rFonts w:ascii="Arial Narrow" w:hAnsi="Arial Narrow"/>
                <w:sz w:val="20"/>
              </w:rPr>
              <w:t>Malling</w:t>
            </w:r>
            <w:proofErr w:type="spellEnd"/>
            <w:r w:rsidRPr="00D62FC9">
              <w:rPr>
                <w:rFonts w:ascii="Arial Narrow" w:hAnsi="Arial Narrow"/>
                <w:sz w:val="20"/>
              </w:rPr>
              <w:t xml:space="preserve"> HJ, Worm M, </w:t>
            </w:r>
            <w:proofErr w:type="spellStart"/>
            <w:r w:rsidRPr="00D62FC9">
              <w:rPr>
                <w:rFonts w:ascii="Arial Narrow" w:hAnsi="Arial Narrow"/>
                <w:sz w:val="20"/>
              </w:rPr>
              <w:t>Horak</w:t>
            </w:r>
            <w:proofErr w:type="spellEnd"/>
            <w:r w:rsidRPr="00D62FC9">
              <w:rPr>
                <w:rFonts w:ascii="Arial Narrow" w:hAnsi="Arial Narrow"/>
                <w:sz w:val="20"/>
              </w:rPr>
              <w:t xml:space="preserve"> F, </w:t>
            </w:r>
            <w:proofErr w:type="spellStart"/>
            <w:r w:rsidRPr="00D62FC9">
              <w:rPr>
                <w:rFonts w:ascii="Arial Narrow" w:hAnsi="Arial Narrow"/>
                <w:sz w:val="20"/>
              </w:rPr>
              <w:t>Sussman</w:t>
            </w:r>
            <w:proofErr w:type="spellEnd"/>
            <w:r w:rsidRPr="00D62FC9">
              <w:rPr>
                <w:rFonts w:ascii="Arial Narrow" w:hAnsi="Arial Narrow"/>
                <w:sz w:val="20"/>
              </w:rPr>
              <w:t xml:space="preserve"> GL. Prolonged efficacy of the 300IR 5-grass pollen tablet up to 2 years after treatment cessation, as measured by a recommended daily combined score</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sz w:val="20"/>
              </w:rPr>
              <w:t xml:space="preserve">Didier A, </w:t>
            </w:r>
            <w:proofErr w:type="spellStart"/>
            <w:r w:rsidRPr="00D62FC9">
              <w:rPr>
                <w:rFonts w:ascii="Arial Narrow" w:hAnsi="Arial Narrow"/>
                <w:sz w:val="20"/>
              </w:rPr>
              <w:t>Malling</w:t>
            </w:r>
            <w:proofErr w:type="spellEnd"/>
            <w:r w:rsidRPr="00D62FC9">
              <w:rPr>
                <w:rFonts w:ascii="Arial Narrow" w:hAnsi="Arial Narrow"/>
                <w:sz w:val="20"/>
              </w:rPr>
              <w:t xml:space="preserve"> H-J, Worm M, </w:t>
            </w:r>
            <w:proofErr w:type="spellStart"/>
            <w:r w:rsidRPr="00D62FC9">
              <w:rPr>
                <w:rFonts w:ascii="Arial Narrow" w:hAnsi="Arial Narrow"/>
                <w:sz w:val="20"/>
              </w:rPr>
              <w:t>Horak</w:t>
            </w:r>
            <w:proofErr w:type="spellEnd"/>
            <w:r w:rsidRPr="00D62FC9">
              <w:rPr>
                <w:rFonts w:ascii="Arial Narrow" w:hAnsi="Arial Narrow"/>
                <w:sz w:val="20"/>
              </w:rPr>
              <w:t xml:space="preserve"> F, </w:t>
            </w:r>
            <w:proofErr w:type="spellStart"/>
            <w:r w:rsidRPr="00D62FC9">
              <w:rPr>
                <w:rFonts w:ascii="Arial Narrow" w:hAnsi="Arial Narrow"/>
                <w:sz w:val="20"/>
              </w:rPr>
              <w:t>Sussman</w:t>
            </w:r>
            <w:proofErr w:type="spellEnd"/>
            <w:r w:rsidRPr="00D62FC9">
              <w:rPr>
                <w:rFonts w:ascii="Arial Narrow" w:hAnsi="Arial Narrow"/>
                <w:sz w:val="20"/>
              </w:rPr>
              <w:t xml:space="preserve"> G, </w:t>
            </w:r>
            <w:proofErr w:type="spellStart"/>
            <w:r w:rsidRPr="00D62FC9">
              <w:rPr>
                <w:rFonts w:ascii="Arial Narrow" w:hAnsi="Arial Narrow"/>
                <w:sz w:val="20"/>
              </w:rPr>
              <w:t>Melac</w:t>
            </w:r>
            <w:proofErr w:type="spellEnd"/>
            <w:r w:rsidRPr="00D62FC9">
              <w:rPr>
                <w:rFonts w:ascii="Arial Narrow" w:hAnsi="Arial Narrow"/>
                <w:sz w:val="20"/>
              </w:rPr>
              <w:t xml:space="preserve"> M, et al. Post-treatment efficacy of discontinuous treatment with 300IR 5-grass pollen sublingual tablet in adults with grass pollen-induced allergic </w:t>
            </w:r>
            <w:proofErr w:type="spellStart"/>
            <w:r w:rsidRPr="00D62FC9">
              <w:rPr>
                <w:rFonts w:ascii="Arial Narrow" w:hAnsi="Arial Narrow"/>
                <w:sz w:val="20"/>
              </w:rPr>
              <w:t>rhinoconjunctivitis</w:t>
            </w:r>
            <w:proofErr w:type="spellEnd"/>
            <w:r w:rsidRPr="00D62FC9">
              <w:rPr>
                <w:rFonts w:ascii="Arial Narrow" w:hAnsi="Arial Narrow"/>
                <w:sz w:val="20"/>
              </w:rPr>
              <w:t xml:space="preserve">. </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sz w:val="20"/>
              </w:rPr>
              <w:t xml:space="preserve">Didier A, Worm M, </w:t>
            </w:r>
            <w:proofErr w:type="spellStart"/>
            <w:r w:rsidRPr="00D62FC9">
              <w:rPr>
                <w:rFonts w:ascii="Arial Narrow" w:hAnsi="Arial Narrow"/>
                <w:sz w:val="20"/>
              </w:rPr>
              <w:t>Horak</w:t>
            </w:r>
            <w:proofErr w:type="spellEnd"/>
            <w:r w:rsidRPr="00D62FC9">
              <w:rPr>
                <w:rFonts w:ascii="Arial Narrow" w:hAnsi="Arial Narrow"/>
                <w:sz w:val="20"/>
              </w:rPr>
              <w:t xml:space="preserve"> F, </w:t>
            </w:r>
            <w:proofErr w:type="spellStart"/>
            <w:r w:rsidRPr="00D62FC9">
              <w:rPr>
                <w:rFonts w:ascii="Arial Narrow" w:hAnsi="Arial Narrow"/>
                <w:sz w:val="20"/>
              </w:rPr>
              <w:t>Sussman</w:t>
            </w:r>
            <w:proofErr w:type="spellEnd"/>
            <w:r w:rsidRPr="00D62FC9">
              <w:rPr>
                <w:rFonts w:ascii="Arial Narrow" w:hAnsi="Arial Narrow"/>
                <w:sz w:val="20"/>
              </w:rPr>
              <w:t xml:space="preserve"> G, de B</w:t>
            </w:r>
            <w:r w:rsidR="00387C38">
              <w:rPr>
                <w:rFonts w:ascii="Arial Narrow" w:hAnsi="Arial Narrow"/>
                <w:sz w:val="20"/>
              </w:rPr>
              <w:t>o</w:t>
            </w:r>
            <w:r w:rsidRPr="00D62FC9">
              <w:rPr>
                <w:rFonts w:ascii="Arial Narrow" w:hAnsi="Arial Narrow"/>
                <w:sz w:val="20"/>
              </w:rPr>
              <w:t xml:space="preserve">, Le GM, et al. Sustained 3-year efficacy of pre- and </w:t>
            </w:r>
            <w:proofErr w:type="spellStart"/>
            <w:r w:rsidRPr="00D62FC9">
              <w:rPr>
                <w:rFonts w:ascii="Arial Narrow" w:hAnsi="Arial Narrow"/>
                <w:sz w:val="20"/>
              </w:rPr>
              <w:t>coseasonal</w:t>
            </w:r>
            <w:proofErr w:type="spellEnd"/>
            <w:r w:rsidRPr="00D62FC9">
              <w:rPr>
                <w:rFonts w:ascii="Arial Narrow" w:hAnsi="Arial Narrow"/>
                <w:sz w:val="20"/>
              </w:rPr>
              <w:t xml:space="preserve"> 5-grass-pollen sublingual immunotherapy tablets in patients with grass pollen-induced </w:t>
            </w:r>
            <w:proofErr w:type="spellStart"/>
            <w:r w:rsidRPr="00D62FC9">
              <w:rPr>
                <w:rFonts w:ascii="Arial Narrow" w:hAnsi="Arial Narrow"/>
                <w:sz w:val="20"/>
              </w:rPr>
              <w:t>rhinoconjunctivitis</w:t>
            </w:r>
            <w:proofErr w:type="spellEnd"/>
            <w:r w:rsidRPr="00D62FC9">
              <w:rPr>
                <w:rFonts w:ascii="Arial Narrow" w:hAnsi="Arial Narrow"/>
                <w:sz w:val="20"/>
              </w:rPr>
              <w:t xml:space="preserve">. </w:t>
            </w:r>
          </w:p>
        </w:tc>
        <w:tc>
          <w:tcPr>
            <w:tcW w:w="1050"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Clinical study final summary report. 24 July 2013</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sz w:val="20"/>
              </w:rPr>
              <w:t>Clinical study interim report (years 1 to 4). 16 December 2011</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i/>
                <w:sz w:val="20"/>
              </w:rPr>
              <w:t>Clinical and Translational Allergy</w:t>
            </w:r>
            <w:r w:rsidRPr="00D62FC9">
              <w:rPr>
                <w:rFonts w:ascii="Arial Narrow" w:hAnsi="Arial Narrow"/>
                <w:sz w:val="20"/>
              </w:rPr>
              <w:t>. 2015</w:t>
            </w:r>
            <w:proofErr w:type="gramStart"/>
            <w:r w:rsidRPr="00D62FC9">
              <w:rPr>
                <w:rFonts w:ascii="Arial Narrow" w:hAnsi="Arial Narrow"/>
                <w:sz w:val="20"/>
              </w:rPr>
              <w:t>;5:12</w:t>
            </w:r>
            <w:proofErr w:type="gramEnd"/>
            <w:r w:rsidRPr="00D62FC9">
              <w:rPr>
                <w:rFonts w:ascii="Arial Narrow" w:hAnsi="Arial Narrow"/>
                <w:sz w:val="20"/>
              </w:rPr>
              <w:t>.</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i/>
                <w:sz w:val="20"/>
              </w:rPr>
              <w:t>Clinical and Experimental Allergy</w:t>
            </w:r>
            <w:r w:rsidRPr="00D62FC9">
              <w:rPr>
                <w:rFonts w:ascii="Arial Narrow" w:hAnsi="Arial Narrow"/>
                <w:sz w:val="20"/>
              </w:rPr>
              <w:t>. 2013</w:t>
            </w:r>
            <w:proofErr w:type="gramStart"/>
            <w:r w:rsidRPr="00D62FC9">
              <w:rPr>
                <w:rFonts w:ascii="Arial Narrow" w:hAnsi="Arial Narrow"/>
                <w:sz w:val="20"/>
              </w:rPr>
              <w:t>;43</w:t>
            </w:r>
            <w:proofErr w:type="gramEnd"/>
            <w:r w:rsidRPr="00D62FC9">
              <w:rPr>
                <w:rFonts w:ascii="Arial Narrow" w:hAnsi="Arial Narrow"/>
                <w:sz w:val="20"/>
              </w:rPr>
              <w:t>(5):568-77.</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i/>
                <w:sz w:val="20"/>
              </w:rPr>
              <w:t>Journal of Allergy and Clinical Immunology</w:t>
            </w:r>
            <w:r w:rsidRPr="00D62FC9">
              <w:rPr>
                <w:rFonts w:ascii="Arial Narrow" w:hAnsi="Arial Narrow"/>
                <w:sz w:val="20"/>
              </w:rPr>
              <w:t>. 2011</w:t>
            </w:r>
            <w:proofErr w:type="gramStart"/>
            <w:r w:rsidRPr="00D62FC9">
              <w:rPr>
                <w:rFonts w:ascii="Arial Narrow" w:hAnsi="Arial Narrow"/>
                <w:sz w:val="20"/>
              </w:rPr>
              <w:t>;128</w:t>
            </w:r>
            <w:proofErr w:type="gramEnd"/>
            <w:r w:rsidRPr="00D62FC9">
              <w:rPr>
                <w:rFonts w:ascii="Arial Narrow" w:hAnsi="Arial Narrow"/>
                <w:sz w:val="20"/>
              </w:rPr>
              <w:t>(3):559-66.</w:t>
            </w:r>
          </w:p>
        </w:tc>
      </w:tr>
      <w:tr w:rsidR="00242762" w:rsidRPr="00D62FC9" w:rsidTr="00801469">
        <w:tc>
          <w:tcPr>
            <w:tcW w:w="422"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VO61.08</w:t>
            </w:r>
          </w:p>
        </w:tc>
        <w:tc>
          <w:tcPr>
            <w:tcW w:w="3528" w:type="pct"/>
          </w:tcPr>
          <w:p w:rsidR="00242762" w:rsidRPr="00D62FC9" w:rsidRDefault="00242762" w:rsidP="00B401A7">
            <w:pPr>
              <w:widowControl/>
              <w:jc w:val="left"/>
              <w:rPr>
                <w:rFonts w:ascii="Arial Narrow" w:hAnsi="Arial Narrow"/>
                <w:sz w:val="20"/>
              </w:rPr>
            </w:pPr>
            <w:proofErr w:type="spellStart"/>
            <w:r w:rsidRPr="00D62FC9">
              <w:rPr>
                <w:rFonts w:ascii="Arial Narrow" w:hAnsi="Arial Narrow"/>
                <w:sz w:val="20"/>
              </w:rPr>
              <w:t>Stallergenes</w:t>
            </w:r>
            <w:proofErr w:type="spellEnd"/>
            <w:r w:rsidRPr="00D62FC9">
              <w:rPr>
                <w:rFonts w:ascii="Arial Narrow" w:hAnsi="Arial Narrow"/>
                <w:sz w:val="20"/>
              </w:rPr>
              <w:t xml:space="preserve"> S.A. (2012). A randomized, double-blind, placebo-controlled, </w:t>
            </w:r>
            <w:r w:rsidR="00D81FAA" w:rsidRPr="00D62FC9">
              <w:rPr>
                <w:rFonts w:ascii="Arial Narrow" w:hAnsi="Arial Narrow"/>
                <w:sz w:val="20"/>
              </w:rPr>
              <w:t>multicentre</w:t>
            </w:r>
            <w:r w:rsidRPr="00D62FC9">
              <w:rPr>
                <w:rFonts w:ascii="Arial Narrow" w:hAnsi="Arial Narrow"/>
                <w:sz w:val="20"/>
              </w:rPr>
              <w:t xml:space="preserve">, phase III study of the efficacy and safety of 300 IR sublingual immunotherapy (SLIT) administered as allergen-based tablets once daily to adult patients suffering from grass pollen </w:t>
            </w:r>
            <w:proofErr w:type="spellStart"/>
            <w:r w:rsidRPr="00D62FC9">
              <w:rPr>
                <w:rFonts w:ascii="Arial Narrow" w:hAnsi="Arial Narrow"/>
                <w:sz w:val="20"/>
              </w:rPr>
              <w:t>rhinoconjunctivitis</w:t>
            </w:r>
            <w:proofErr w:type="spellEnd"/>
            <w:r w:rsidRPr="00D62FC9">
              <w:rPr>
                <w:rFonts w:ascii="Arial Narrow" w:hAnsi="Arial Narrow"/>
                <w:sz w:val="20"/>
              </w:rPr>
              <w:t>.</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sz w:val="20"/>
              </w:rPr>
              <w:t xml:space="preserve">Cox LS, </w:t>
            </w:r>
            <w:proofErr w:type="spellStart"/>
            <w:r w:rsidRPr="00D62FC9">
              <w:rPr>
                <w:rFonts w:ascii="Arial Narrow" w:hAnsi="Arial Narrow"/>
                <w:sz w:val="20"/>
              </w:rPr>
              <w:t>Casale</w:t>
            </w:r>
            <w:proofErr w:type="spellEnd"/>
            <w:r w:rsidRPr="00D62FC9">
              <w:rPr>
                <w:rFonts w:ascii="Arial Narrow" w:hAnsi="Arial Narrow"/>
                <w:sz w:val="20"/>
              </w:rPr>
              <w:t xml:space="preserve"> TB, </w:t>
            </w:r>
            <w:proofErr w:type="spellStart"/>
            <w:r w:rsidRPr="00D62FC9">
              <w:rPr>
                <w:rFonts w:ascii="Arial Narrow" w:hAnsi="Arial Narrow"/>
                <w:sz w:val="20"/>
              </w:rPr>
              <w:t>Nayak</w:t>
            </w:r>
            <w:proofErr w:type="spellEnd"/>
            <w:r w:rsidRPr="00D62FC9">
              <w:rPr>
                <w:rFonts w:ascii="Arial Narrow" w:hAnsi="Arial Narrow"/>
                <w:sz w:val="20"/>
              </w:rPr>
              <w:t xml:space="preserve"> AS, Bernstein DI, </w:t>
            </w:r>
            <w:proofErr w:type="spellStart"/>
            <w:r w:rsidRPr="00D62FC9">
              <w:rPr>
                <w:rFonts w:ascii="Arial Narrow" w:hAnsi="Arial Narrow"/>
                <w:sz w:val="20"/>
              </w:rPr>
              <w:t>Creticos</w:t>
            </w:r>
            <w:proofErr w:type="spellEnd"/>
            <w:r w:rsidRPr="00D62FC9">
              <w:rPr>
                <w:rFonts w:ascii="Arial Narrow" w:hAnsi="Arial Narrow"/>
                <w:sz w:val="20"/>
              </w:rPr>
              <w:t xml:space="preserve"> PS, </w:t>
            </w:r>
            <w:proofErr w:type="spellStart"/>
            <w:r w:rsidRPr="00D62FC9">
              <w:rPr>
                <w:rFonts w:ascii="Arial Narrow" w:hAnsi="Arial Narrow"/>
                <w:sz w:val="20"/>
              </w:rPr>
              <w:t>Ambroisine</w:t>
            </w:r>
            <w:proofErr w:type="spellEnd"/>
            <w:r w:rsidRPr="00D62FC9">
              <w:rPr>
                <w:rFonts w:ascii="Arial Narrow" w:hAnsi="Arial Narrow"/>
                <w:sz w:val="20"/>
              </w:rPr>
              <w:t xml:space="preserve"> L, </w:t>
            </w:r>
            <w:proofErr w:type="gramStart"/>
            <w:r w:rsidRPr="00D62FC9">
              <w:rPr>
                <w:rFonts w:ascii="Arial Narrow" w:hAnsi="Arial Narrow"/>
                <w:sz w:val="20"/>
              </w:rPr>
              <w:t>et</w:t>
            </w:r>
            <w:proofErr w:type="gramEnd"/>
            <w:r w:rsidRPr="00D62FC9">
              <w:rPr>
                <w:rFonts w:ascii="Arial Narrow" w:hAnsi="Arial Narrow"/>
                <w:sz w:val="20"/>
              </w:rPr>
              <w:t xml:space="preserve"> al. Clinical efficacy of 300IR 5-grass pollen sublingual tablet in a US study: The importance of allergen-specific serum </w:t>
            </w:r>
            <w:proofErr w:type="spellStart"/>
            <w:r w:rsidRPr="00D62FC9">
              <w:rPr>
                <w:rFonts w:ascii="Arial Narrow" w:hAnsi="Arial Narrow"/>
                <w:sz w:val="20"/>
              </w:rPr>
              <w:t>IgE</w:t>
            </w:r>
            <w:proofErr w:type="spellEnd"/>
            <w:r w:rsidRPr="00D62FC9">
              <w:rPr>
                <w:rFonts w:ascii="Arial Narrow" w:hAnsi="Arial Narrow"/>
                <w:sz w:val="20"/>
              </w:rPr>
              <w:t xml:space="preserve">. </w:t>
            </w:r>
          </w:p>
        </w:tc>
        <w:tc>
          <w:tcPr>
            <w:tcW w:w="1050"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Clinical study report. 25 January 2012.</w:t>
            </w: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p>
          <w:p w:rsidR="00242762" w:rsidRPr="00D62FC9" w:rsidRDefault="00242762" w:rsidP="00B401A7">
            <w:pPr>
              <w:widowControl/>
              <w:jc w:val="left"/>
              <w:rPr>
                <w:rFonts w:ascii="Arial Narrow" w:hAnsi="Arial Narrow"/>
                <w:sz w:val="20"/>
              </w:rPr>
            </w:pPr>
            <w:r w:rsidRPr="00D62FC9">
              <w:rPr>
                <w:rFonts w:ascii="Arial Narrow" w:hAnsi="Arial Narrow"/>
                <w:i/>
                <w:sz w:val="20"/>
              </w:rPr>
              <w:t>Journal of Allergy and Clinical Immunology</w:t>
            </w:r>
            <w:r w:rsidRPr="00D62FC9">
              <w:rPr>
                <w:rFonts w:ascii="Arial Narrow" w:hAnsi="Arial Narrow"/>
                <w:sz w:val="20"/>
              </w:rPr>
              <w:t>. 2012</w:t>
            </w:r>
            <w:proofErr w:type="gramStart"/>
            <w:r w:rsidRPr="00D62FC9">
              <w:rPr>
                <w:rFonts w:ascii="Arial Narrow" w:hAnsi="Arial Narrow"/>
                <w:sz w:val="20"/>
              </w:rPr>
              <w:t>;130</w:t>
            </w:r>
            <w:proofErr w:type="gramEnd"/>
            <w:r w:rsidRPr="00D62FC9">
              <w:rPr>
                <w:rFonts w:ascii="Arial Narrow" w:hAnsi="Arial Narrow"/>
                <w:sz w:val="20"/>
              </w:rPr>
              <w:t>(6):1327-34.</w:t>
            </w:r>
          </w:p>
        </w:tc>
      </w:tr>
      <w:tr w:rsidR="00242762" w:rsidRPr="00D62FC9" w:rsidTr="00632EFA">
        <w:tc>
          <w:tcPr>
            <w:tcW w:w="5000" w:type="pct"/>
            <w:gridSpan w:val="3"/>
          </w:tcPr>
          <w:p w:rsidR="00242762" w:rsidRPr="00D62FC9" w:rsidRDefault="00242762" w:rsidP="00B401A7">
            <w:pPr>
              <w:keepNext/>
              <w:widowControl/>
              <w:jc w:val="left"/>
              <w:rPr>
                <w:rFonts w:ascii="Arial Narrow" w:hAnsi="Arial Narrow"/>
                <w:b/>
                <w:sz w:val="20"/>
              </w:rPr>
            </w:pPr>
            <w:r w:rsidRPr="00D62FC9">
              <w:rPr>
                <w:rFonts w:ascii="Arial Narrow" w:hAnsi="Arial Narrow"/>
                <w:b/>
                <w:sz w:val="20"/>
              </w:rPr>
              <w:t>Meta-analys</w:t>
            </w:r>
            <w:r w:rsidR="00632EFA" w:rsidRPr="00D62FC9">
              <w:rPr>
                <w:rFonts w:ascii="Arial Narrow" w:hAnsi="Arial Narrow"/>
                <w:b/>
                <w:sz w:val="20"/>
              </w:rPr>
              <w:t>i</w:t>
            </w:r>
            <w:r w:rsidRPr="00D62FC9">
              <w:rPr>
                <w:rFonts w:ascii="Arial Narrow" w:hAnsi="Arial Narrow"/>
                <w:b/>
                <w:sz w:val="20"/>
              </w:rPr>
              <w:t>s of direct randomised trials</w:t>
            </w:r>
          </w:p>
        </w:tc>
      </w:tr>
      <w:tr w:rsidR="00242762" w:rsidRPr="00D62FC9" w:rsidTr="00801469">
        <w:trPr>
          <w:cantSplit/>
        </w:trPr>
        <w:tc>
          <w:tcPr>
            <w:tcW w:w="422" w:type="pct"/>
          </w:tcPr>
          <w:p w:rsidR="00242762" w:rsidRPr="00D62FC9" w:rsidRDefault="00242762" w:rsidP="00B401A7">
            <w:pPr>
              <w:widowControl/>
              <w:jc w:val="left"/>
              <w:rPr>
                <w:rFonts w:ascii="Arial Narrow" w:hAnsi="Arial Narrow"/>
                <w:sz w:val="20"/>
              </w:rPr>
            </w:pPr>
            <w:r w:rsidRPr="00D62FC9">
              <w:rPr>
                <w:rFonts w:ascii="Arial Narrow" w:hAnsi="Arial Narrow"/>
                <w:sz w:val="20"/>
              </w:rPr>
              <w:t>Serrano et al. (2014)</w:t>
            </w:r>
          </w:p>
        </w:tc>
        <w:tc>
          <w:tcPr>
            <w:tcW w:w="3528" w:type="pct"/>
          </w:tcPr>
          <w:p w:rsidR="00242762" w:rsidRPr="00D62FC9" w:rsidRDefault="00242762" w:rsidP="00B401A7">
            <w:pPr>
              <w:widowControl/>
              <w:jc w:val="left"/>
              <w:rPr>
                <w:rFonts w:ascii="Arial Narrow" w:hAnsi="Arial Narrow"/>
                <w:b/>
                <w:sz w:val="20"/>
              </w:rPr>
            </w:pPr>
            <w:r w:rsidRPr="00D62FC9">
              <w:rPr>
                <w:rFonts w:ascii="Arial Narrow" w:hAnsi="Arial Narrow"/>
                <w:sz w:val="20"/>
              </w:rPr>
              <w:t xml:space="preserve">Serrano, E., </w:t>
            </w:r>
            <w:proofErr w:type="spellStart"/>
            <w:r w:rsidRPr="00D62FC9">
              <w:rPr>
                <w:rFonts w:ascii="Arial Narrow" w:hAnsi="Arial Narrow"/>
                <w:sz w:val="20"/>
              </w:rPr>
              <w:t>Wahn</w:t>
            </w:r>
            <w:proofErr w:type="spellEnd"/>
            <w:r w:rsidRPr="00D62FC9">
              <w:rPr>
                <w:rFonts w:ascii="Arial Narrow" w:hAnsi="Arial Narrow"/>
                <w:sz w:val="20"/>
              </w:rPr>
              <w:t xml:space="preserve">, H. U., Didier, A., &amp; </w:t>
            </w:r>
            <w:proofErr w:type="spellStart"/>
            <w:r w:rsidRPr="00D62FC9">
              <w:rPr>
                <w:rFonts w:ascii="Arial Narrow" w:hAnsi="Arial Narrow"/>
                <w:sz w:val="20"/>
              </w:rPr>
              <w:t>Bachert</w:t>
            </w:r>
            <w:proofErr w:type="spellEnd"/>
            <w:r w:rsidRPr="00D62FC9">
              <w:rPr>
                <w:rFonts w:ascii="Arial Narrow" w:hAnsi="Arial Narrow"/>
                <w:sz w:val="20"/>
              </w:rPr>
              <w:t xml:space="preserve">, C. (2014). 300IR 5-Grass pollen sublingual tablet offers relief from nasal symptoms in patients with allergic rhinitis. </w:t>
            </w:r>
          </w:p>
        </w:tc>
        <w:tc>
          <w:tcPr>
            <w:tcW w:w="1050" w:type="pct"/>
          </w:tcPr>
          <w:p w:rsidR="00242762" w:rsidRPr="00D62FC9" w:rsidRDefault="00242762" w:rsidP="00B401A7">
            <w:pPr>
              <w:widowControl/>
              <w:jc w:val="left"/>
              <w:rPr>
                <w:rFonts w:ascii="Arial Narrow" w:hAnsi="Arial Narrow"/>
                <w:b/>
                <w:sz w:val="20"/>
              </w:rPr>
            </w:pPr>
            <w:r w:rsidRPr="00D62FC9">
              <w:rPr>
                <w:rFonts w:ascii="Arial Narrow" w:hAnsi="Arial Narrow"/>
                <w:i/>
                <w:sz w:val="20"/>
              </w:rPr>
              <w:t>American Journal of Rhinology and Allergy</w:t>
            </w:r>
            <w:r w:rsidRPr="00D62FC9">
              <w:rPr>
                <w:rFonts w:ascii="Arial Narrow" w:hAnsi="Arial Narrow"/>
                <w:sz w:val="20"/>
              </w:rPr>
              <w:t>, 28(6), 471-476</w:t>
            </w:r>
          </w:p>
        </w:tc>
      </w:tr>
      <w:tr w:rsidR="00801469" w:rsidRPr="00D62FC9" w:rsidTr="00801469">
        <w:trPr>
          <w:cantSplit/>
        </w:trPr>
        <w:tc>
          <w:tcPr>
            <w:tcW w:w="5000" w:type="pct"/>
            <w:gridSpan w:val="3"/>
          </w:tcPr>
          <w:p w:rsidR="00801469" w:rsidRPr="00801469" w:rsidRDefault="00801469" w:rsidP="00801469">
            <w:pPr>
              <w:widowControl/>
              <w:jc w:val="left"/>
              <w:rPr>
                <w:rFonts w:ascii="Arial Narrow" w:hAnsi="Arial Narrow"/>
                <w:sz w:val="20"/>
              </w:rPr>
            </w:pPr>
            <w:r w:rsidRPr="00D62FC9">
              <w:rPr>
                <w:rFonts w:ascii="Arial Narrow" w:hAnsi="Arial Narrow"/>
                <w:b/>
                <w:sz w:val="20"/>
                <w:lang w:val="en-US"/>
              </w:rPr>
              <w:t>Subcutaneous immunotherapy vs. sublingual immunotherapy (meta-analysis)</w:t>
            </w:r>
          </w:p>
        </w:tc>
      </w:tr>
      <w:tr w:rsidR="00801469" w:rsidRPr="00D62FC9" w:rsidTr="00801469">
        <w:trPr>
          <w:cantSplit/>
        </w:trPr>
        <w:tc>
          <w:tcPr>
            <w:tcW w:w="422" w:type="pct"/>
          </w:tcPr>
          <w:p w:rsidR="00801469" w:rsidRPr="00D62FC9" w:rsidRDefault="00801469" w:rsidP="00B401A7">
            <w:pPr>
              <w:widowControl/>
              <w:jc w:val="left"/>
              <w:rPr>
                <w:rFonts w:ascii="Arial Narrow" w:hAnsi="Arial Narrow"/>
                <w:sz w:val="20"/>
              </w:rPr>
            </w:pPr>
            <w:r>
              <w:rPr>
                <w:rFonts w:ascii="Arial Narrow" w:hAnsi="Arial Narrow"/>
                <w:sz w:val="20"/>
              </w:rPr>
              <w:t>Nelson et al (2015</w:t>
            </w:r>
          </w:p>
        </w:tc>
        <w:tc>
          <w:tcPr>
            <w:tcW w:w="3528" w:type="pct"/>
          </w:tcPr>
          <w:p w:rsidR="00801469" w:rsidRPr="00D62FC9" w:rsidRDefault="00801469" w:rsidP="00801469">
            <w:pPr>
              <w:widowControl/>
              <w:jc w:val="left"/>
              <w:rPr>
                <w:rFonts w:ascii="Arial Narrow" w:hAnsi="Arial Narrow"/>
                <w:sz w:val="20"/>
              </w:rPr>
            </w:pPr>
            <w:r>
              <w:rPr>
                <w:rFonts w:ascii="Arial Narrow" w:hAnsi="Arial Narrow"/>
                <w:sz w:val="20"/>
              </w:rPr>
              <w:t>N</w:t>
            </w:r>
            <w:r w:rsidRPr="00801469">
              <w:rPr>
                <w:rFonts w:ascii="Arial Narrow" w:hAnsi="Arial Narrow"/>
                <w:sz w:val="20"/>
              </w:rPr>
              <w:t>elson, H., Cartier, S., Allen-Ramey, F., Lawton, S. and Calderon, M. A. (2015). Network meta-analysis shows commercialized subcutaneous and sublingual grass products have comparable efficacy</w:t>
            </w:r>
          </w:p>
        </w:tc>
        <w:tc>
          <w:tcPr>
            <w:tcW w:w="1050" w:type="pct"/>
          </w:tcPr>
          <w:p w:rsidR="00801469" w:rsidRPr="00D62FC9" w:rsidRDefault="00801469" w:rsidP="00B401A7">
            <w:pPr>
              <w:widowControl/>
              <w:jc w:val="left"/>
              <w:rPr>
                <w:rFonts w:ascii="Arial Narrow" w:hAnsi="Arial Narrow"/>
                <w:i/>
                <w:sz w:val="20"/>
              </w:rPr>
            </w:pPr>
            <w:r w:rsidRPr="00801469">
              <w:rPr>
                <w:rFonts w:ascii="Arial Narrow" w:hAnsi="Arial Narrow"/>
                <w:i/>
                <w:sz w:val="20"/>
              </w:rPr>
              <w:t xml:space="preserve">J Allergy </w:t>
            </w:r>
            <w:proofErr w:type="spellStart"/>
            <w:r w:rsidRPr="00801469">
              <w:rPr>
                <w:rFonts w:ascii="Arial Narrow" w:hAnsi="Arial Narrow"/>
                <w:i/>
                <w:sz w:val="20"/>
              </w:rPr>
              <w:t>Clin</w:t>
            </w:r>
            <w:proofErr w:type="spellEnd"/>
            <w:r w:rsidRPr="00801469">
              <w:rPr>
                <w:rFonts w:ascii="Arial Narrow" w:hAnsi="Arial Narrow"/>
                <w:i/>
                <w:sz w:val="20"/>
              </w:rPr>
              <w:t xml:space="preserve"> </w:t>
            </w:r>
            <w:proofErr w:type="spellStart"/>
            <w:r w:rsidRPr="00801469">
              <w:rPr>
                <w:rFonts w:ascii="Arial Narrow" w:hAnsi="Arial Narrow"/>
                <w:i/>
                <w:sz w:val="20"/>
              </w:rPr>
              <w:t>Immunol</w:t>
            </w:r>
            <w:proofErr w:type="spellEnd"/>
            <w:r w:rsidRPr="00801469">
              <w:rPr>
                <w:rFonts w:ascii="Arial Narrow" w:hAnsi="Arial Narrow"/>
                <w:i/>
                <w:sz w:val="20"/>
              </w:rPr>
              <w:t xml:space="preserve"> </w:t>
            </w:r>
            <w:proofErr w:type="spellStart"/>
            <w:r w:rsidRPr="00801469">
              <w:rPr>
                <w:rFonts w:ascii="Arial Narrow" w:hAnsi="Arial Narrow"/>
                <w:i/>
                <w:sz w:val="20"/>
              </w:rPr>
              <w:t>Pract</w:t>
            </w:r>
            <w:proofErr w:type="spellEnd"/>
            <w:r w:rsidRPr="00801469">
              <w:rPr>
                <w:rFonts w:ascii="Arial Narrow" w:hAnsi="Arial Narrow"/>
                <w:i/>
                <w:sz w:val="20"/>
              </w:rPr>
              <w:t xml:space="preserve"> 3(2): 256-266.e253</w:t>
            </w:r>
          </w:p>
        </w:tc>
      </w:tr>
    </w:tbl>
    <w:p w:rsidR="00862502" w:rsidRPr="00D62FC9" w:rsidRDefault="00862502" w:rsidP="00B401A7">
      <w:pPr>
        <w:widowControl/>
        <w:rPr>
          <w:szCs w:val="22"/>
        </w:rPr>
      </w:pPr>
    </w:p>
    <w:p w:rsidR="00F25F31" w:rsidRPr="001B6EF4" w:rsidRDefault="00F25F31" w:rsidP="003379A4">
      <w:pPr>
        <w:pStyle w:val="ListParagraph"/>
        <w:rPr>
          <w:szCs w:val="22"/>
        </w:rPr>
      </w:pPr>
      <w:r w:rsidRPr="001B6EF4">
        <w:t>The ESC noted that the trials were limited to patients allergic to grass pollen only and this might not necessarily be reflective of patients with severe allergic rhinitis who are also allergic to a wide range of other allergens.</w:t>
      </w:r>
      <w:r w:rsidR="00D44268">
        <w:t xml:space="preserve"> The </w:t>
      </w:r>
      <w:r w:rsidR="00694E10">
        <w:t>p</w:t>
      </w:r>
      <w:r w:rsidR="00D44268">
        <w:t xml:space="preserve">re-PBAC response clarified that </w:t>
      </w:r>
      <w:r w:rsidR="00D27D1F">
        <w:t xml:space="preserve">the </w:t>
      </w:r>
      <w:proofErr w:type="spellStart"/>
      <w:r w:rsidR="00D27D1F">
        <w:t>Oralair</w:t>
      </w:r>
      <w:proofErr w:type="spellEnd"/>
      <w:r w:rsidR="00373680">
        <w:rPr>
          <w:szCs w:val="22"/>
        </w:rPr>
        <w:t>®</w:t>
      </w:r>
      <w:r w:rsidR="00D27D1F">
        <w:t xml:space="preserve"> trials were not </w:t>
      </w:r>
      <w:r w:rsidR="00C62C81">
        <w:t xml:space="preserve">restricted </w:t>
      </w:r>
      <w:r w:rsidR="00D27D1F">
        <w:t>to mono-</w:t>
      </w:r>
      <w:r w:rsidR="00D30D4F">
        <w:t>sensitised</w:t>
      </w:r>
      <w:r w:rsidR="00D27D1F">
        <w:t xml:space="preserve"> patients; </w:t>
      </w:r>
      <w:r w:rsidR="00D44268">
        <w:t>17-29% of patients also had a positive skin prick test to dust mites and 20-37% to birch pollen across trials.</w:t>
      </w:r>
    </w:p>
    <w:p w:rsidR="00F25F31" w:rsidRDefault="00F25F31" w:rsidP="003379A4">
      <w:pPr>
        <w:pStyle w:val="ListParagraph"/>
        <w:numPr>
          <w:ilvl w:val="0"/>
          <w:numId w:val="0"/>
        </w:numPr>
        <w:ind w:left="709"/>
      </w:pPr>
    </w:p>
    <w:p w:rsidR="00582789" w:rsidRPr="00F163C0" w:rsidRDefault="00582789" w:rsidP="003379A4">
      <w:pPr>
        <w:pStyle w:val="ListParagraph"/>
      </w:pPr>
      <w:r w:rsidRPr="00F163C0">
        <w:t xml:space="preserve">An additional trial, VO60.08, was identified but not included. The submission claimed this was due to </w:t>
      </w:r>
      <w:r w:rsidR="001B6904" w:rsidRPr="00F163C0">
        <w:t>a shorter</w:t>
      </w:r>
      <w:r w:rsidRPr="00F163C0">
        <w:t xml:space="preserve"> </w:t>
      </w:r>
      <w:r w:rsidR="001B6904" w:rsidRPr="00F163C0">
        <w:t xml:space="preserve">pre-seasonal </w:t>
      </w:r>
      <w:r w:rsidRPr="00F163C0">
        <w:t>treatment period</w:t>
      </w:r>
      <w:r w:rsidR="001B6904" w:rsidRPr="00F163C0">
        <w:t xml:space="preserve"> in this trial (two months) compared </w:t>
      </w:r>
      <w:r w:rsidR="000D4AC9">
        <w:t>with</w:t>
      </w:r>
      <w:r w:rsidR="000D4AC9" w:rsidRPr="00F163C0">
        <w:t xml:space="preserve"> </w:t>
      </w:r>
      <w:r w:rsidR="001B6904" w:rsidRPr="00F163C0">
        <w:t>the four month pre-seasonal treatment used in the other trials presented and in the requested PBS listing. H</w:t>
      </w:r>
      <w:r w:rsidRPr="00F163C0">
        <w:t>owever</w:t>
      </w:r>
      <w:r w:rsidR="00AC25A2">
        <w:t>,</w:t>
      </w:r>
      <w:r w:rsidRPr="00F163C0">
        <w:t xml:space="preserve"> in clinical practice </w:t>
      </w:r>
      <w:r w:rsidR="001B6904" w:rsidRPr="00F163C0">
        <w:t xml:space="preserve">it is unlikely that treatment will </w:t>
      </w:r>
      <w:r w:rsidR="00A803A5" w:rsidRPr="00F163C0">
        <w:t xml:space="preserve">perfectly </w:t>
      </w:r>
      <w:r w:rsidR="001B6904" w:rsidRPr="00F163C0">
        <w:t xml:space="preserve">adhere </w:t>
      </w:r>
      <w:r w:rsidR="00A803A5" w:rsidRPr="00F163C0">
        <w:t xml:space="preserve">to this </w:t>
      </w:r>
      <w:r w:rsidR="001B6904" w:rsidRPr="00F163C0">
        <w:t xml:space="preserve">period </w:t>
      </w:r>
      <w:r w:rsidRPr="00F163C0">
        <w:t xml:space="preserve">and thus the results </w:t>
      </w:r>
      <w:r w:rsidR="00A803A5" w:rsidRPr="00F163C0">
        <w:t xml:space="preserve">of this trial </w:t>
      </w:r>
      <w:r w:rsidRPr="00F163C0">
        <w:t>may still be useful.</w:t>
      </w:r>
      <w:r w:rsidR="007779B1">
        <w:t xml:space="preserve"> </w:t>
      </w:r>
      <w:r w:rsidR="007779B1" w:rsidRPr="001B6EF4">
        <w:t xml:space="preserve">The ESC noted that in clinical practice, the pre-seasonal treatment period may be a less than 4 months </w:t>
      </w:r>
      <w:r w:rsidR="00561C17" w:rsidRPr="001B6EF4">
        <w:t>in</w:t>
      </w:r>
      <w:r w:rsidR="007779B1" w:rsidRPr="001B6EF4">
        <w:t xml:space="preserve"> some</w:t>
      </w:r>
      <w:r w:rsidR="00561C17" w:rsidRPr="001B6EF4">
        <w:t xml:space="preserve"> treatment naive</w:t>
      </w:r>
      <w:r w:rsidR="007779B1" w:rsidRPr="001B6EF4">
        <w:t xml:space="preserve"> patients, as they may not seek treatment until they start experiencing symptoms.</w:t>
      </w:r>
    </w:p>
    <w:p w:rsidR="00D933C8" w:rsidRPr="00D933C8" w:rsidRDefault="00D933C8" w:rsidP="00B401A7">
      <w:pPr>
        <w:widowControl/>
        <w:rPr>
          <w:i/>
          <w:szCs w:val="22"/>
        </w:rPr>
      </w:pPr>
    </w:p>
    <w:p w:rsidR="007F1017" w:rsidRPr="00D62FC9" w:rsidRDefault="008F120A" w:rsidP="003379A4">
      <w:pPr>
        <w:pStyle w:val="ListParagraph"/>
      </w:pPr>
      <w:r w:rsidRPr="00D62FC9">
        <w:t xml:space="preserve">The key features of the direct randomised trials are summarised in the table below.  </w:t>
      </w:r>
    </w:p>
    <w:p w:rsidR="00632EFA" w:rsidRPr="00D62FC9" w:rsidRDefault="00632EFA" w:rsidP="003379A4">
      <w:pPr>
        <w:pStyle w:val="ListParagraph"/>
        <w:numPr>
          <w:ilvl w:val="0"/>
          <w:numId w:val="0"/>
        </w:numPr>
        <w:ind w:left="709"/>
      </w:pPr>
    </w:p>
    <w:p w:rsidR="007F1017" w:rsidRPr="00D62FC9" w:rsidRDefault="007F1017" w:rsidP="00B401A7">
      <w:pPr>
        <w:keepNext/>
        <w:widowControl/>
        <w:ind w:firstLine="720"/>
        <w:rPr>
          <w:rStyle w:val="CommentReference"/>
        </w:rPr>
      </w:pPr>
      <w:r w:rsidRPr="00D62FC9">
        <w:rPr>
          <w:rStyle w:val="CommentReference"/>
        </w:rPr>
        <w:t xml:space="preserve">Table </w:t>
      </w:r>
      <w:r w:rsidR="00842229">
        <w:rPr>
          <w:rStyle w:val="CommentReference"/>
        </w:rPr>
        <w:t>2</w:t>
      </w:r>
      <w:r w:rsidRPr="00D62FC9">
        <w:rPr>
          <w:rStyle w:val="CommentReference"/>
        </w:rPr>
        <w:t>: Key features of the included evidence</w:t>
      </w:r>
    </w:p>
    <w:tbl>
      <w:tblPr>
        <w:tblW w:w="0" w:type="auto"/>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8"/>
        <w:gridCol w:w="842"/>
        <w:gridCol w:w="1198"/>
        <w:gridCol w:w="500"/>
        <w:gridCol w:w="2019"/>
        <w:gridCol w:w="1691"/>
        <w:gridCol w:w="1257"/>
      </w:tblGrid>
      <w:tr w:rsidR="00655D37" w:rsidRPr="00D62FC9" w:rsidTr="00B955F2">
        <w:trPr>
          <w:tblHeader/>
        </w:trPr>
        <w:tc>
          <w:tcPr>
            <w:tcW w:w="0" w:type="auto"/>
            <w:shd w:val="clear" w:color="auto" w:fill="auto"/>
            <w:vAlign w:val="center"/>
          </w:tcPr>
          <w:p w:rsidR="007F1017" w:rsidRPr="00D62FC9" w:rsidRDefault="007F1017" w:rsidP="00B401A7">
            <w:pPr>
              <w:keepNext/>
              <w:widowControl/>
              <w:jc w:val="left"/>
              <w:rPr>
                <w:rFonts w:ascii="Arial Narrow" w:hAnsi="Arial Narrow"/>
                <w:b/>
                <w:sz w:val="20"/>
                <w:lang w:val="en-US"/>
              </w:rPr>
            </w:pPr>
            <w:r w:rsidRPr="00D62FC9">
              <w:rPr>
                <w:rFonts w:ascii="Arial Narrow" w:hAnsi="Arial Narrow"/>
                <w:b/>
                <w:sz w:val="20"/>
                <w:lang w:val="en-US"/>
              </w:rPr>
              <w:t>Trial</w:t>
            </w:r>
          </w:p>
        </w:tc>
        <w:tc>
          <w:tcPr>
            <w:tcW w:w="0" w:type="auto"/>
            <w:shd w:val="clear" w:color="auto" w:fill="auto"/>
            <w:vAlign w:val="center"/>
          </w:tcPr>
          <w:p w:rsidR="007F1017" w:rsidRPr="00D62FC9" w:rsidRDefault="007F1017" w:rsidP="00B401A7">
            <w:pPr>
              <w:keepNext/>
              <w:widowControl/>
              <w:jc w:val="center"/>
              <w:rPr>
                <w:rFonts w:ascii="Arial Narrow" w:hAnsi="Arial Narrow"/>
                <w:b/>
                <w:sz w:val="20"/>
                <w:lang w:val="en-US"/>
              </w:rPr>
            </w:pPr>
            <w:r w:rsidRPr="00D62FC9">
              <w:rPr>
                <w:rFonts w:ascii="Arial Narrow" w:hAnsi="Arial Narrow"/>
                <w:b/>
                <w:sz w:val="20"/>
                <w:lang w:val="en-US"/>
              </w:rPr>
              <w:t>N</w:t>
            </w:r>
          </w:p>
        </w:tc>
        <w:tc>
          <w:tcPr>
            <w:tcW w:w="0" w:type="auto"/>
            <w:shd w:val="clear" w:color="auto" w:fill="auto"/>
            <w:vAlign w:val="center"/>
          </w:tcPr>
          <w:p w:rsidR="007F1017" w:rsidRPr="00D62FC9" w:rsidRDefault="007F1017" w:rsidP="00B401A7">
            <w:pPr>
              <w:keepNext/>
              <w:widowControl/>
              <w:jc w:val="center"/>
              <w:rPr>
                <w:rFonts w:ascii="Arial Narrow" w:hAnsi="Arial Narrow"/>
                <w:b/>
                <w:sz w:val="20"/>
                <w:lang w:val="en-US"/>
              </w:rPr>
            </w:pPr>
            <w:r w:rsidRPr="00D62FC9">
              <w:rPr>
                <w:rFonts w:ascii="Arial Narrow" w:hAnsi="Arial Narrow"/>
                <w:b/>
                <w:sz w:val="20"/>
                <w:lang w:val="en-US"/>
              </w:rPr>
              <w:t>Design/ duration</w:t>
            </w:r>
          </w:p>
        </w:tc>
        <w:tc>
          <w:tcPr>
            <w:tcW w:w="0" w:type="auto"/>
            <w:shd w:val="clear" w:color="auto" w:fill="auto"/>
            <w:vAlign w:val="center"/>
          </w:tcPr>
          <w:p w:rsidR="007F1017" w:rsidRPr="00D62FC9" w:rsidRDefault="007F1017" w:rsidP="00B401A7">
            <w:pPr>
              <w:keepNext/>
              <w:widowControl/>
              <w:jc w:val="center"/>
              <w:rPr>
                <w:rFonts w:ascii="Arial Narrow" w:hAnsi="Arial Narrow"/>
                <w:b/>
                <w:sz w:val="20"/>
                <w:lang w:val="en-US"/>
              </w:rPr>
            </w:pPr>
            <w:r w:rsidRPr="00D62FC9">
              <w:rPr>
                <w:rFonts w:ascii="Arial Narrow" w:hAnsi="Arial Narrow"/>
                <w:b/>
                <w:sz w:val="20"/>
                <w:lang w:val="en-US"/>
              </w:rPr>
              <w:t>Risk of bias</w:t>
            </w:r>
          </w:p>
        </w:tc>
        <w:tc>
          <w:tcPr>
            <w:tcW w:w="0" w:type="auto"/>
            <w:shd w:val="clear" w:color="auto" w:fill="auto"/>
            <w:vAlign w:val="center"/>
          </w:tcPr>
          <w:p w:rsidR="007F1017" w:rsidRPr="00D62FC9" w:rsidRDefault="007F1017" w:rsidP="00B401A7">
            <w:pPr>
              <w:keepNext/>
              <w:widowControl/>
              <w:jc w:val="center"/>
              <w:rPr>
                <w:rFonts w:ascii="Arial Narrow" w:hAnsi="Arial Narrow"/>
                <w:b/>
                <w:sz w:val="20"/>
                <w:lang w:val="en-US"/>
              </w:rPr>
            </w:pPr>
            <w:r w:rsidRPr="00D62FC9">
              <w:rPr>
                <w:rFonts w:ascii="Arial Narrow" w:hAnsi="Arial Narrow"/>
                <w:b/>
                <w:sz w:val="20"/>
                <w:lang w:val="en-US"/>
              </w:rPr>
              <w:t>Patient population</w:t>
            </w:r>
          </w:p>
        </w:tc>
        <w:tc>
          <w:tcPr>
            <w:tcW w:w="1691" w:type="dxa"/>
            <w:shd w:val="clear" w:color="auto" w:fill="auto"/>
            <w:vAlign w:val="center"/>
          </w:tcPr>
          <w:p w:rsidR="007F1017" w:rsidRPr="00D62FC9" w:rsidRDefault="00A803A5" w:rsidP="00B401A7">
            <w:pPr>
              <w:keepNext/>
              <w:widowControl/>
              <w:jc w:val="center"/>
              <w:rPr>
                <w:rFonts w:ascii="Arial Narrow" w:hAnsi="Arial Narrow"/>
                <w:b/>
                <w:sz w:val="20"/>
                <w:lang w:val="en-US"/>
              </w:rPr>
            </w:pPr>
            <w:r>
              <w:rPr>
                <w:rFonts w:ascii="Arial Narrow" w:hAnsi="Arial Narrow"/>
                <w:b/>
                <w:sz w:val="20"/>
                <w:lang w:val="en-US"/>
              </w:rPr>
              <w:t>Primary o</w:t>
            </w:r>
            <w:r w:rsidR="00582789" w:rsidRPr="00D62FC9">
              <w:rPr>
                <w:rFonts w:ascii="Arial Narrow" w:hAnsi="Arial Narrow"/>
                <w:b/>
                <w:sz w:val="20"/>
                <w:lang w:val="en-US"/>
              </w:rPr>
              <w:t>utcome</w:t>
            </w:r>
          </w:p>
        </w:tc>
        <w:tc>
          <w:tcPr>
            <w:tcW w:w="1257" w:type="dxa"/>
            <w:shd w:val="clear" w:color="auto" w:fill="auto"/>
            <w:vAlign w:val="center"/>
          </w:tcPr>
          <w:p w:rsidR="007F1017" w:rsidRPr="00D62FC9" w:rsidRDefault="007F1017" w:rsidP="00B401A7">
            <w:pPr>
              <w:keepNext/>
              <w:widowControl/>
              <w:jc w:val="center"/>
              <w:rPr>
                <w:rFonts w:ascii="Arial Narrow" w:hAnsi="Arial Narrow"/>
                <w:b/>
                <w:sz w:val="20"/>
                <w:lang w:val="en-US"/>
              </w:rPr>
            </w:pPr>
            <w:r w:rsidRPr="00D62FC9">
              <w:rPr>
                <w:rFonts w:ascii="Arial Narrow" w:hAnsi="Arial Narrow"/>
                <w:b/>
                <w:sz w:val="20"/>
                <w:lang w:val="en-US"/>
              </w:rPr>
              <w:t>Use in modelled evaluation</w:t>
            </w:r>
          </w:p>
        </w:tc>
      </w:tr>
      <w:tr w:rsidR="007F1017" w:rsidRPr="00D62FC9" w:rsidTr="00C357CC">
        <w:tc>
          <w:tcPr>
            <w:tcW w:w="0" w:type="auto"/>
            <w:gridSpan w:val="7"/>
            <w:shd w:val="clear" w:color="auto" w:fill="auto"/>
            <w:vAlign w:val="center"/>
          </w:tcPr>
          <w:p w:rsidR="007F1017" w:rsidRPr="00D62FC9" w:rsidRDefault="00A1704B" w:rsidP="00B401A7">
            <w:pPr>
              <w:keepNext/>
              <w:widowControl/>
              <w:jc w:val="left"/>
              <w:rPr>
                <w:rFonts w:ascii="Arial Narrow" w:hAnsi="Arial Narrow"/>
                <w:b/>
                <w:sz w:val="20"/>
                <w:lang w:val="en-US"/>
              </w:rPr>
            </w:pPr>
            <w:proofErr w:type="spellStart"/>
            <w:r w:rsidRPr="00D62FC9">
              <w:rPr>
                <w:rFonts w:ascii="Arial Narrow" w:hAnsi="Arial Narrow"/>
                <w:b/>
                <w:sz w:val="20"/>
                <w:lang w:val="en-US"/>
              </w:rPr>
              <w:t>Oralair</w:t>
            </w:r>
            <w:proofErr w:type="spellEnd"/>
            <w:r w:rsidR="00373680">
              <w:rPr>
                <w:szCs w:val="22"/>
              </w:rPr>
              <w:t>®</w:t>
            </w:r>
            <w:r w:rsidRPr="00D62FC9">
              <w:rPr>
                <w:rFonts w:ascii="Arial Narrow" w:hAnsi="Arial Narrow"/>
                <w:b/>
                <w:sz w:val="20"/>
                <w:lang w:val="en-US"/>
              </w:rPr>
              <w:t xml:space="preserve"> vs. placebo</w:t>
            </w:r>
          </w:p>
        </w:tc>
      </w:tr>
      <w:tr w:rsidR="00655D37" w:rsidRPr="00D62FC9" w:rsidTr="005C712C">
        <w:tc>
          <w:tcPr>
            <w:tcW w:w="0" w:type="auto"/>
            <w:shd w:val="clear" w:color="auto" w:fill="auto"/>
            <w:vAlign w:val="center"/>
          </w:tcPr>
          <w:p w:rsidR="007F1017" w:rsidRPr="00D62FC9" w:rsidRDefault="00A1704B" w:rsidP="00B401A7">
            <w:pPr>
              <w:keepNext/>
              <w:widowControl/>
              <w:jc w:val="left"/>
              <w:rPr>
                <w:rFonts w:ascii="Arial Narrow" w:hAnsi="Arial Narrow"/>
                <w:sz w:val="20"/>
                <w:lang w:val="en-US"/>
              </w:rPr>
            </w:pPr>
            <w:r w:rsidRPr="00D62FC9">
              <w:rPr>
                <w:rFonts w:ascii="Arial Narrow" w:hAnsi="Arial Narrow"/>
                <w:sz w:val="20"/>
                <w:lang w:val="en-US"/>
              </w:rPr>
              <w:t>VO34.04</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284</w:t>
            </w:r>
          </w:p>
        </w:tc>
        <w:tc>
          <w:tcPr>
            <w:tcW w:w="0" w:type="auto"/>
            <w:shd w:val="clear" w:color="auto" w:fill="auto"/>
            <w:vAlign w:val="center"/>
          </w:tcPr>
          <w:p w:rsidR="007F1017"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MC, R, DB, PC</w:t>
            </w:r>
          </w:p>
          <w:p w:rsidR="00053BCE"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One pollen season</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Low</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 xml:space="preserve">Adults with moderate to severe allergic </w:t>
            </w:r>
            <w:proofErr w:type="spellStart"/>
            <w:r w:rsidRPr="00D62FC9">
              <w:rPr>
                <w:rFonts w:ascii="Arial Narrow" w:hAnsi="Arial Narrow"/>
                <w:sz w:val="20"/>
                <w:lang w:val="en-US"/>
              </w:rPr>
              <w:t>rhinoconjunctivitis</w:t>
            </w:r>
            <w:proofErr w:type="spellEnd"/>
          </w:p>
        </w:tc>
        <w:tc>
          <w:tcPr>
            <w:tcW w:w="1691" w:type="dxa"/>
            <w:shd w:val="clear" w:color="auto" w:fill="auto"/>
            <w:vAlign w:val="center"/>
          </w:tcPr>
          <w:p w:rsidR="00C357CC" w:rsidRPr="00D62FC9" w:rsidRDefault="00655D37" w:rsidP="00B401A7">
            <w:pPr>
              <w:keepNext/>
              <w:widowControl/>
              <w:jc w:val="center"/>
              <w:rPr>
                <w:rFonts w:ascii="Arial Narrow" w:hAnsi="Arial Narrow"/>
                <w:sz w:val="20"/>
                <w:lang w:val="en-US"/>
              </w:rPr>
            </w:pPr>
            <w:r>
              <w:rPr>
                <w:rFonts w:ascii="Arial Narrow" w:hAnsi="Arial Narrow"/>
                <w:sz w:val="20"/>
                <w:lang w:val="en-US"/>
              </w:rPr>
              <w:t xml:space="preserve">Average </w:t>
            </w:r>
            <w:proofErr w:type="spellStart"/>
            <w:r>
              <w:rPr>
                <w:rFonts w:ascii="Arial Narrow" w:hAnsi="Arial Narrow"/>
                <w:sz w:val="20"/>
                <w:lang w:val="en-US"/>
              </w:rPr>
              <w:t>rhinoconjunctivitis</w:t>
            </w:r>
            <w:proofErr w:type="spellEnd"/>
            <w:r>
              <w:rPr>
                <w:rFonts w:ascii="Arial Narrow" w:hAnsi="Arial Narrow"/>
                <w:sz w:val="20"/>
                <w:lang w:val="en-US"/>
              </w:rPr>
              <w:t xml:space="preserve"> symptom score (</w:t>
            </w:r>
            <w:proofErr w:type="spellStart"/>
            <w:r w:rsidR="00053BCE" w:rsidRPr="00D62FC9">
              <w:rPr>
                <w:rFonts w:ascii="Arial Narrow" w:hAnsi="Arial Narrow"/>
                <w:sz w:val="20"/>
                <w:lang w:val="en-US"/>
              </w:rPr>
              <w:t>ARcTSS</w:t>
            </w:r>
            <w:proofErr w:type="spellEnd"/>
            <w:r>
              <w:rPr>
                <w:rFonts w:ascii="Arial Narrow" w:hAnsi="Arial Narrow"/>
                <w:sz w:val="20"/>
                <w:lang w:val="en-US"/>
              </w:rPr>
              <w:t>)</w:t>
            </w:r>
          </w:p>
        </w:tc>
        <w:tc>
          <w:tcPr>
            <w:tcW w:w="1257" w:type="dxa"/>
            <w:shd w:val="clear" w:color="auto" w:fill="auto"/>
            <w:vAlign w:val="center"/>
          </w:tcPr>
          <w:p w:rsidR="00053BCE" w:rsidRPr="00D62FC9" w:rsidRDefault="00053BCE" w:rsidP="00B401A7">
            <w:pPr>
              <w:keepNext/>
              <w:widowControl/>
              <w:jc w:val="center"/>
              <w:rPr>
                <w:rFonts w:ascii="Arial Narrow" w:hAnsi="Arial Narrow"/>
                <w:sz w:val="20"/>
                <w:lang w:val="en-US"/>
              </w:rPr>
            </w:pPr>
            <w:proofErr w:type="spellStart"/>
            <w:r w:rsidRPr="00D62FC9">
              <w:rPr>
                <w:rFonts w:ascii="Arial Narrow" w:hAnsi="Arial Narrow"/>
                <w:sz w:val="20"/>
                <w:lang w:val="en-US"/>
              </w:rPr>
              <w:t>RcTSS</w:t>
            </w:r>
            <w:proofErr w:type="spellEnd"/>
          </w:p>
          <w:p w:rsidR="007F1017"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Symptom controlled days</w:t>
            </w:r>
          </w:p>
          <w:p w:rsidR="00053BCE"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RQLQ</w:t>
            </w:r>
          </w:p>
        </w:tc>
      </w:tr>
      <w:tr w:rsidR="00655D37" w:rsidRPr="00D62FC9" w:rsidTr="005C712C">
        <w:tc>
          <w:tcPr>
            <w:tcW w:w="0" w:type="auto"/>
            <w:shd w:val="clear" w:color="auto" w:fill="auto"/>
            <w:vAlign w:val="center"/>
          </w:tcPr>
          <w:p w:rsidR="007F1017" w:rsidRPr="00D62FC9" w:rsidRDefault="00A1704B" w:rsidP="00B401A7">
            <w:pPr>
              <w:keepNext/>
              <w:widowControl/>
              <w:jc w:val="left"/>
              <w:rPr>
                <w:rFonts w:ascii="Arial Narrow" w:hAnsi="Arial Narrow"/>
                <w:sz w:val="20"/>
                <w:lang w:val="en-US"/>
              </w:rPr>
            </w:pPr>
            <w:r w:rsidRPr="00D62FC9">
              <w:rPr>
                <w:rFonts w:ascii="Arial Narrow" w:hAnsi="Arial Narrow"/>
                <w:sz w:val="20"/>
                <w:lang w:val="en-US"/>
              </w:rPr>
              <w:t>VO52.06</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266</w:t>
            </w:r>
          </w:p>
        </w:tc>
        <w:tc>
          <w:tcPr>
            <w:tcW w:w="0" w:type="auto"/>
            <w:shd w:val="clear" w:color="auto" w:fill="auto"/>
            <w:vAlign w:val="center"/>
          </w:tcPr>
          <w:p w:rsidR="00053BCE"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MC, R, DB, PC</w:t>
            </w:r>
          </w:p>
          <w:p w:rsidR="007F1017"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One pollen season</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Low</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 xml:space="preserve">Children (5-17 years) with moderate to severe allergic </w:t>
            </w:r>
            <w:proofErr w:type="spellStart"/>
            <w:r w:rsidRPr="00D62FC9">
              <w:rPr>
                <w:rFonts w:ascii="Arial Narrow" w:hAnsi="Arial Narrow"/>
                <w:sz w:val="20"/>
                <w:lang w:val="en-US"/>
              </w:rPr>
              <w:t>rhinoconjunctivitis</w:t>
            </w:r>
            <w:proofErr w:type="spellEnd"/>
          </w:p>
        </w:tc>
        <w:tc>
          <w:tcPr>
            <w:tcW w:w="1691" w:type="dxa"/>
            <w:shd w:val="clear" w:color="auto" w:fill="auto"/>
            <w:vAlign w:val="center"/>
          </w:tcPr>
          <w:p w:rsidR="00C357CC" w:rsidRPr="00D62FC9" w:rsidRDefault="00655D37" w:rsidP="00B401A7">
            <w:pPr>
              <w:keepNext/>
              <w:widowControl/>
              <w:jc w:val="center"/>
              <w:rPr>
                <w:rFonts w:ascii="Arial Narrow" w:hAnsi="Arial Narrow"/>
                <w:sz w:val="20"/>
                <w:lang w:val="en-US"/>
              </w:rPr>
            </w:pPr>
            <w:r w:rsidRPr="00655D37">
              <w:rPr>
                <w:rFonts w:ascii="Arial Narrow" w:hAnsi="Arial Narrow"/>
                <w:sz w:val="20"/>
                <w:lang w:val="en-US"/>
              </w:rPr>
              <w:t xml:space="preserve">Average </w:t>
            </w:r>
            <w:proofErr w:type="spellStart"/>
            <w:r w:rsidRPr="00655D37">
              <w:rPr>
                <w:rFonts w:ascii="Arial Narrow" w:hAnsi="Arial Narrow"/>
                <w:sz w:val="20"/>
                <w:lang w:val="en-US"/>
              </w:rPr>
              <w:t>rhinoconjunctivitis</w:t>
            </w:r>
            <w:proofErr w:type="spellEnd"/>
            <w:r w:rsidRPr="00655D37">
              <w:rPr>
                <w:rFonts w:ascii="Arial Narrow" w:hAnsi="Arial Narrow"/>
                <w:sz w:val="20"/>
                <w:lang w:val="en-US"/>
              </w:rPr>
              <w:t xml:space="preserve"> symptom score (</w:t>
            </w:r>
            <w:proofErr w:type="spellStart"/>
            <w:r w:rsidRPr="00655D37">
              <w:rPr>
                <w:rFonts w:ascii="Arial Narrow" w:hAnsi="Arial Narrow"/>
                <w:sz w:val="20"/>
                <w:lang w:val="en-US"/>
              </w:rPr>
              <w:t>ARcTSS</w:t>
            </w:r>
            <w:proofErr w:type="spellEnd"/>
            <w:r w:rsidRPr="00655D37">
              <w:rPr>
                <w:rFonts w:ascii="Arial Narrow" w:hAnsi="Arial Narrow"/>
                <w:sz w:val="20"/>
                <w:lang w:val="en-US"/>
              </w:rPr>
              <w:t>)</w:t>
            </w:r>
          </w:p>
        </w:tc>
        <w:tc>
          <w:tcPr>
            <w:tcW w:w="1257" w:type="dxa"/>
            <w:shd w:val="clear" w:color="auto" w:fill="auto"/>
            <w:vAlign w:val="center"/>
          </w:tcPr>
          <w:p w:rsidR="00053BCE" w:rsidRPr="00D62FC9" w:rsidRDefault="00053BCE" w:rsidP="00B401A7">
            <w:pPr>
              <w:keepNext/>
              <w:widowControl/>
              <w:jc w:val="center"/>
              <w:rPr>
                <w:rFonts w:ascii="Arial Narrow" w:hAnsi="Arial Narrow"/>
                <w:sz w:val="20"/>
                <w:lang w:val="en-US"/>
              </w:rPr>
            </w:pPr>
            <w:proofErr w:type="spellStart"/>
            <w:r w:rsidRPr="00D62FC9">
              <w:rPr>
                <w:rFonts w:ascii="Arial Narrow" w:hAnsi="Arial Narrow"/>
                <w:sz w:val="20"/>
                <w:lang w:val="en-US"/>
              </w:rPr>
              <w:t>RcTSS</w:t>
            </w:r>
            <w:proofErr w:type="spellEnd"/>
          </w:p>
          <w:p w:rsidR="007F1017"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Medication free days</w:t>
            </w:r>
          </w:p>
          <w:p w:rsidR="00053BCE"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RQLQ</w:t>
            </w:r>
          </w:p>
        </w:tc>
      </w:tr>
      <w:tr w:rsidR="00655D37" w:rsidRPr="00D62FC9" w:rsidTr="005C712C">
        <w:tc>
          <w:tcPr>
            <w:tcW w:w="0" w:type="auto"/>
            <w:shd w:val="clear" w:color="auto" w:fill="auto"/>
            <w:vAlign w:val="center"/>
          </w:tcPr>
          <w:p w:rsidR="007F1017" w:rsidRPr="00D62FC9" w:rsidRDefault="00A1704B" w:rsidP="00B401A7">
            <w:pPr>
              <w:keepNext/>
              <w:widowControl/>
              <w:jc w:val="left"/>
              <w:rPr>
                <w:rFonts w:ascii="Arial Narrow" w:hAnsi="Arial Narrow"/>
                <w:sz w:val="20"/>
                <w:lang w:val="en-US"/>
              </w:rPr>
            </w:pPr>
            <w:r w:rsidRPr="00D62FC9">
              <w:rPr>
                <w:rFonts w:ascii="Arial Narrow" w:hAnsi="Arial Narrow"/>
                <w:sz w:val="20"/>
                <w:lang w:val="en-US"/>
              </w:rPr>
              <w:t>VO53.06</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393</w:t>
            </w:r>
          </w:p>
        </w:tc>
        <w:tc>
          <w:tcPr>
            <w:tcW w:w="0" w:type="auto"/>
            <w:shd w:val="clear" w:color="auto" w:fill="auto"/>
            <w:vAlign w:val="center"/>
          </w:tcPr>
          <w:p w:rsidR="00053BCE"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MC, R, DB, PC</w:t>
            </w:r>
          </w:p>
          <w:p w:rsidR="007F1017"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Three pollen seasons with two years of follow up</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Low</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 xml:space="preserve">Adults with moderate to severe allergic </w:t>
            </w:r>
            <w:proofErr w:type="spellStart"/>
            <w:r w:rsidRPr="00D62FC9">
              <w:rPr>
                <w:rFonts w:ascii="Arial Narrow" w:hAnsi="Arial Narrow"/>
                <w:sz w:val="20"/>
                <w:lang w:val="en-US"/>
              </w:rPr>
              <w:t>rhinoconjunctivitis</w:t>
            </w:r>
            <w:proofErr w:type="spellEnd"/>
          </w:p>
        </w:tc>
        <w:tc>
          <w:tcPr>
            <w:tcW w:w="1691" w:type="dxa"/>
            <w:shd w:val="clear" w:color="auto" w:fill="auto"/>
            <w:vAlign w:val="center"/>
          </w:tcPr>
          <w:p w:rsidR="00C357CC" w:rsidRPr="00D62FC9" w:rsidRDefault="00655D37" w:rsidP="00B401A7">
            <w:pPr>
              <w:keepNext/>
              <w:widowControl/>
              <w:jc w:val="center"/>
              <w:rPr>
                <w:rFonts w:ascii="Arial Narrow" w:hAnsi="Arial Narrow"/>
                <w:sz w:val="20"/>
                <w:lang w:val="en-US"/>
              </w:rPr>
            </w:pPr>
            <w:r>
              <w:rPr>
                <w:rFonts w:ascii="Arial Narrow" w:hAnsi="Arial Narrow"/>
                <w:sz w:val="20"/>
                <w:lang w:val="en-US"/>
              </w:rPr>
              <w:t>Average adjusted symptom score</w:t>
            </w:r>
          </w:p>
        </w:tc>
        <w:tc>
          <w:tcPr>
            <w:tcW w:w="1257" w:type="dxa"/>
            <w:shd w:val="clear" w:color="auto" w:fill="auto"/>
            <w:vAlign w:val="center"/>
          </w:tcPr>
          <w:p w:rsidR="00053BCE" w:rsidRPr="00D62FC9" w:rsidRDefault="00053BCE" w:rsidP="00B401A7">
            <w:pPr>
              <w:keepNext/>
              <w:widowControl/>
              <w:jc w:val="center"/>
              <w:rPr>
                <w:rFonts w:ascii="Arial Narrow" w:hAnsi="Arial Narrow"/>
                <w:sz w:val="20"/>
                <w:lang w:val="en-US"/>
              </w:rPr>
            </w:pPr>
            <w:proofErr w:type="spellStart"/>
            <w:r w:rsidRPr="00D62FC9">
              <w:rPr>
                <w:rFonts w:ascii="Arial Narrow" w:hAnsi="Arial Narrow"/>
                <w:sz w:val="20"/>
                <w:lang w:val="en-US"/>
              </w:rPr>
              <w:t>RcTSS</w:t>
            </w:r>
            <w:proofErr w:type="spellEnd"/>
          </w:p>
          <w:p w:rsidR="00053BCE"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Symptom controlled days</w:t>
            </w:r>
          </w:p>
          <w:p w:rsidR="007F1017"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RQLQ</w:t>
            </w:r>
          </w:p>
        </w:tc>
      </w:tr>
      <w:tr w:rsidR="00655D37" w:rsidRPr="00D62FC9" w:rsidTr="005C712C">
        <w:tc>
          <w:tcPr>
            <w:tcW w:w="0" w:type="auto"/>
            <w:shd w:val="clear" w:color="auto" w:fill="auto"/>
            <w:vAlign w:val="center"/>
          </w:tcPr>
          <w:p w:rsidR="007F1017" w:rsidRPr="00D62FC9" w:rsidRDefault="00A1704B" w:rsidP="00B401A7">
            <w:pPr>
              <w:keepNext/>
              <w:widowControl/>
              <w:jc w:val="left"/>
              <w:rPr>
                <w:rFonts w:ascii="Arial Narrow" w:hAnsi="Arial Narrow"/>
                <w:sz w:val="20"/>
                <w:lang w:val="en-US"/>
              </w:rPr>
            </w:pPr>
            <w:r w:rsidRPr="00D62FC9">
              <w:rPr>
                <w:rFonts w:ascii="Arial Narrow" w:hAnsi="Arial Narrow"/>
                <w:sz w:val="20"/>
                <w:lang w:val="en-US"/>
              </w:rPr>
              <w:t>VO61.08</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438</w:t>
            </w:r>
          </w:p>
        </w:tc>
        <w:tc>
          <w:tcPr>
            <w:tcW w:w="0" w:type="auto"/>
            <w:shd w:val="clear" w:color="auto" w:fill="auto"/>
            <w:vAlign w:val="center"/>
          </w:tcPr>
          <w:p w:rsidR="00053BCE"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MC, R, DB, PC</w:t>
            </w:r>
          </w:p>
          <w:p w:rsidR="007F1017"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One pollen season</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Low</w:t>
            </w:r>
          </w:p>
        </w:tc>
        <w:tc>
          <w:tcPr>
            <w:tcW w:w="0" w:type="auto"/>
            <w:shd w:val="clear" w:color="auto" w:fill="auto"/>
            <w:vAlign w:val="center"/>
          </w:tcPr>
          <w:p w:rsidR="007F1017" w:rsidRPr="00D62FC9" w:rsidRDefault="00A1704B" w:rsidP="00B401A7">
            <w:pPr>
              <w:keepNext/>
              <w:widowControl/>
              <w:jc w:val="center"/>
              <w:rPr>
                <w:rFonts w:ascii="Arial Narrow" w:hAnsi="Arial Narrow"/>
                <w:sz w:val="20"/>
                <w:lang w:val="en-US"/>
              </w:rPr>
            </w:pPr>
            <w:r w:rsidRPr="00D62FC9">
              <w:rPr>
                <w:rFonts w:ascii="Arial Narrow" w:hAnsi="Arial Narrow"/>
                <w:sz w:val="20"/>
                <w:lang w:val="en-US"/>
              </w:rPr>
              <w:t xml:space="preserve">Adults with moderate to severe allergic </w:t>
            </w:r>
            <w:proofErr w:type="spellStart"/>
            <w:r w:rsidRPr="00D62FC9">
              <w:rPr>
                <w:rFonts w:ascii="Arial Narrow" w:hAnsi="Arial Narrow"/>
                <w:sz w:val="20"/>
                <w:lang w:val="en-US"/>
              </w:rPr>
              <w:t>rhinoconjunctivitis</w:t>
            </w:r>
            <w:proofErr w:type="spellEnd"/>
          </w:p>
        </w:tc>
        <w:tc>
          <w:tcPr>
            <w:tcW w:w="1691" w:type="dxa"/>
            <w:shd w:val="clear" w:color="auto" w:fill="auto"/>
            <w:vAlign w:val="center"/>
          </w:tcPr>
          <w:p w:rsidR="00C357CC" w:rsidRPr="00D62FC9" w:rsidRDefault="00655D37" w:rsidP="00B401A7">
            <w:pPr>
              <w:keepNext/>
              <w:widowControl/>
              <w:jc w:val="center"/>
              <w:rPr>
                <w:rFonts w:ascii="Arial Narrow" w:hAnsi="Arial Narrow"/>
                <w:sz w:val="20"/>
                <w:lang w:val="en-US"/>
              </w:rPr>
            </w:pPr>
            <w:r>
              <w:rPr>
                <w:rFonts w:ascii="Arial Narrow" w:hAnsi="Arial Narrow"/>
                <w:sz w:val="20"/>
                <w:lang w:val="en-US"/>
              </w:rPr>
              <w:t>Daily combined score</w:t>
            </w:r>
          </w:p>
        </w:tc>
        <w:tc>
          <w:tcPr>
            <w:tcW w:w="1257" w:type="dxa"/>
            <w:shd w:val="clear" w:color="auto" w:fill="auto"/>
            <w:vAlign w:val="center"/>
          </w:tcPr>
          <w:p w:rsidR="00053BCE" w:rsidRPr="00D62FC9" w:rsidRDefault="00053BCE" w:rsidP="00B401A7">
            <w:pPr>
              <w:keepNext/>
              <w:widowControl/>
              <w:jc w:val="center"/>
              <w:rPr>
                <w:rFonts w:ascii="Arial Narrow" w:hAnsi="Arial Narrow"/>
                <w:sz w:val="20"/>
                <w:lang w:val="en-US"/>
              </w:rPr>
            </w:pPr>
            <w:proofErr w:type="spellStart"/>
            <w:r w:rsidRPr="00D62FC9">
              <w:rPr>
                <w:rFonts w:ascii="Arial Narrow" w:hAnsi="Arial Narrow"/>
                <w:sz w:val="20"/>
                <w:lang w:val="en-US"/>
              </w:rPr>
              <w:t>RcTSS</w:t>
            </w:r>
            <w:proofErr w:type="spellEnd"/>
          </w:p>
          <w:p w:rsidR="00053BCE"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Symptom controlled days</w:t>
            </w:r>
          </w:p>
          <w:p w:rsidR="007F1017" w:rsidRPr="00D62FC9" w:rsidRDefault="00053BCE" w:rsidP="00B401A7">
            <w:pPr>
              <w:keepNext/>
              <w:widowControl/>
              <w:jc w:val="center"/>
              <w:rPr>
                <w:rFonts w:ascii="Arial Narrow" w:hAnsi="Arial Narrow"/>
                <w:sz w:val="20"/>
                <w:lang w:val="en-US"/>
              </w:rPr>
            </w:pPr>
            <w:r w:rsidRPr="00D62FC9">
              <w:rPr>
                <w:rFonts w:ascii="Arial Narrow" w:hAnsi="Arial Narrow"/>
                <w:sz w:val="20"/>
                <w:lang w:val="en-US"/>
              </w:rPr>
              <w:t>RQLQ</w:t>
            </w:r>
          </w:p>
        </w:tc>
      </w:tr>
      <w:tr w:rsidR="00D4535A" w:rsidRPr="00D62FC9" w:rsidTr="00C357CC">
        <w:tc>
          <w:tcPr>
            <w:tcW w:w="0" w:type="auto"/>
            <w:gridSpan w:val="7"/>
            <w:shd w:val="clear" w:color="auto" w:fill="auto"/>
            <w:vAlign w:val="center"/>
          </w:tcPr>
          <w:p w:rsidR="00D4535A" w:rsidRPr="00D62FC9" w:rsidRDefault="00C357CC" w:rsidP="00B401A7">
            <w:pPr>
              <w:keepNext/>
              <w:widowControl/>
              <w:jc w:val="left"/>
              <w:rPr>
                <w:rFonts w:ascii="Arial Narrow" w:hAnsi="Arial Narrow"/>
                <w:b/>
                <w:sz w:val="20"/>
                <w:lang w:val="en-US"/>
              </w:rPr>
            </w:pPr>
            <w:r w:rsidRPr="00D62FC9">
              <w:rPr>
                <w:rFonts w:ascii="Arial Narrow" w:hAnsi="Arial Narrow"/>
                <w:b/>
                <w:sz w:val="20"/>
                <w:lang w:val="en-US"/>
              </w:rPr>
              <w:t>Subcutaneous</w:t>
            </w:r>
            <w:r w:rsidR="00D4535A" w:rsidRPr="00D62FC9">
              <w:rPr>
                <w:rFonts w:ascii="Arial Narrow" w:hAnsi="Arial Narrow"/>
                <w:b/>
                <w:sz w:val="20"/>
                <w:lang w:val="en-US"/>
              </w:rPr>
              <w:t xml:space="preserve"> immunotherapy vs. sublingual immunotherapy (meta-analysis)</w:t>
            </w:r>
          </w:p>
        </w:tc>
      </w:tr>
      <w:tr w:rsidR="00655D37" w:rsidRPr="00D62FC9" w:rsidTr="005C712C">
        <w:tc>
          <w:tcPr>
            <w:tcW w:w="0" w:type="auto"/>
            <w:shd w:val="clear" w:color="auto" w:fill="auto"/>
            <w:vAlign w:val="center"/>
          </w:tcPr>
          <w:p w:rsidR="00D4535A" w:rsidRPr="00D62FC9" w:rsidRDefault="00D4535A" w:rsidP="00B401A7">
            <w:pPr>
              <w:keepNext/>
              <w:widowControl/>
              <w:jc w:val="left"/>
              <w:rPr>
                <w:rFonts w:ascii="Arial Narrow" w:hAnsi="Arial Narrow"/>
                <w:sz w:val="20"/>
                <w:lang w:val="en-US"/>
              </w:rPr>
            </w:pPr>
            <w:r w:rsidRPr="00D62FC9">
              <w:rPr>
                <w:rFonts w:ascii="Arial Narrow" w:hAnsi="Arial Narrow"/>
                <w:sz w:val="20"/>
                <w:lang w:val="en-US"/>
              </w:rPr>
              <w:t>Nelson et al. (2015)</w:t>
            </w:r>
          </w:p>
        </w:tc>
        <w:tc>
          <w:tcPr>
            <w:tcW w:w="0" w:type="auto"/>
            <w:shd w:val="clear" w:color="auto" w:fill="auto"/>
            <w:vAlign w:val="center"/>
          </w:tcPr>
          <w:p w:rsidR="00D4535A" w:rsidRPr="00D62FC9" w:rsidRDefault="00D4535A" w:rsidP="00B401A7">
            <w:pPr>
              <w:keepNext/>
              <w:widowControl/>
              <w:jc w:val="center"/>
              <w:rPr>
                <w:rFonts w:ascii="Arial Narrow" w:hAnsi="Arial Narrow"/>
                <w:sz w:val="20"/>
                <w:lang w:val="en-US"/>
              </w:rPr>
            </w:pPr>
            <w:r w:rsidRPr="00D62FC9">
              <w:rPr>
                <w:rFonts w:ascii="Arial Narrow" w:hAnsi="Arial Narrow"/>
                <w:sz w:val="20"/>
                <w:lang w:val="en-US"/>
              </w:rPr>
              <w:t>37 studies; 7759 patients</w:t>
            </w:r>
          </w:p>
        </w:tc>
        <w:tc>
          <w:tcPr>
            <w:tcW w:w="5408" w:type="dxa"/>
            <w:gridSpan w:val="4"/>
            <w:shd w:val="clear" w:color="auto" w:fill="auto"/>
            <w:vAlign w:val="center"/>
          </w:tcPr>
          <w:p w:rsidR="00D4535A" w:rsidRPr="00D62FC9" w:rsidRDefault="00C357CC" w:rsidP="00B401A7">
            <w:pPr>
              <w:keepNext/>
              <w:widowControl/>
              <w:jc w:val="center"/>
              <w:rPr>
                <w:rFonts w:ascii="Arial Narrow" w:hAnsi="Arial Narrow"/>
                <w:sz w:val="20"/>
                <w:lang w:val="en-US"/>
              </w:rPr>
            </w:pPr>
            <w:r w:rsidRPr="00D62FC9">
              <w:rPr>
                <w:rFonts w:ascii="Arial Narrow" w:hAnsi="Arial Narrow"/>
                <w:sz w:val="20"/>
                <w:lang w:val="en-US"/>
              </w:rPr>
              <w:t>Used</w:t>
            </w:r>
            <w:r w:rsidR="00D4535A" w:rsidRPr="00D62FC9">
              <w:rPr>
                <w:rFonts w:ascii="Arial Narrow" w:hAnsi="Arial Narrow"/>
                <w:sz w:val="20"/>
                <w:lang w:val="en-US"/>
              </w:rPr>
              <w:t xml:space="preserve"> SMD</w:t>
            </w:r>
            <w:r w:rsidRPr="00D62FC9">
              <w:rPr>
                <w:rFonts w:ascii="Arial Narrow" w:hAnsi="Arial Narrow"/>
                <w:sz w:val="20"/>
                <w:lang w:val="en-US"/>
              </w:rPr>
              <w:t xml:space="preserve"> to describe symptom scores and rescue medication; included some subgroup analyses</w:t>
            </w:r>
          </w:p>
        </w:tc>
        <w:tc>
          <w:tcPr>
            <w:tcW w:w="1257" w:type="dxa"/>
            <w:shd w:val="clear" w:color="auto" w:fill="auto"/>
            <w:vAlign w:val="center"/>
          </w:tcPr>
          <w:p w:rsidR="00D4535A" w:rsidRPr="00D62FC9" w:rsidRDefault="00D4535A" w:rsidP="00B401A7">
            <w:pPr>
              <w:keepNext/>
              <w:widowControl/>
              <w:jc w:val="center"/>
              <w:rPr>
                <w:rFonts w:ascii="Arial Narrow" w:hAnsi="Arial Narrow"/>
                <w:sz w:val="20"/>
                <w:lang w:val="en-US"/>
              </w:rPr>
            </w:pPr>
            <w:r w:rsidRPr="00D62FC9">
              <w:rPr>
                <w:rFonts w:ascii="Arial Narrow" w:hAnsi="Arial Narrow"/>
                <w:sz w:val="20"/>
                <w:lang w:val="en-US"/>
              </w:rPr>
              <w:t>Equivalence of SLIT/SCIT</w:t>
            </w:r>
          </w:p>
        </w:tc>
      </w:tr>
    </w:tbl>
    <w:p w:rsidR="007F1017" w:rsidRPr="00D62FC9" w:rsidRDefault="00F5419B" w:rsidP="00B401A7">
      <w:pPr>
        <w:pStyle w:val="TableFooter"/>
        <w:widowControl/>
        <w:ind w:left="720"/>
      </w:pPr>
      <w:r w:rsidRPr="00D62FC9">
        <w:t xml:space="preserve">DB, double blind; MC, </w:t>
      </w:r>
      <w:r w:rsidR="007F1017" w:rsidRPr="00D62FC9">
        <w:t xml:space="preserve">multi-centre; </w:t>
      </w:r>
      <w:r w:rsidRPr="00D62FC9">
        <w:t xml:space="preserve">R, </w:t>
      </w:r>
      <w:r w:rsidR="007F1017" w:rsidRPr="00D62FC9">
        <w:t>randomised</w:t>
      </w:r>
      <w:r w:rsidRPr="00D62FC9">
        <w:t xml:space="preserve">; PC, placebo controlled; </w:t>
      </w:r>
      <w:proofErr w:type="spellStart"/>
      <w:r w:rsidRPr="00D62FC9">
        <w:t>ARcTSS</w:t>
      </w:r>
      <w:proofErr w:type="spellEnd"/>
      <w:r w:rsidRPr="00D62FC9">
        <w:t xml:space="preserve">, average </w:t>
      </w:r>
      <w:proofErr w:type="spellStart"/>
      <w:r w:rsidRPr="00D62FC9">
        <w:t>rhinoconjunctivitis</w:t>
      </w:r>
      <w:proofErr w:type="spellEnd"/>
      <w:r w:rsidRPr="00D62FC9">
        <w:t xml:space="preserve"> total symptom score; </w:t>
      </w:r>
      <w:proofErr w:type="spellStart"/>
      <w:r w:rsidRPr="00D62FC9">
        <w:t>RcTSS</w:t>
      </w:r>
      <w:proofErr w:type="spellEnd"/>
      <w:r w:rsidRPr="00D62FC9">
        <w:t xml:space="preserve">, </w:t>
      </w:r>
      <w:proofErr w:type="spellStart"/>
      <w:r w:rsidRPr="00D62FC9">
        <w:t>rhinoconjunctivitis</w:t>
      </w:r>
      <w:proofErr w:type="spellEnd"/>
      <w:r w:rsidRPr="00D62FC9">
        <w:t xml:space="preserve"> total symptom score; RQLQ, </w:t>
      </w:r>
      <w:proofErr w:type="spellStart"/>
      <w:r w:rsidRPr="00D62FC9">
        <w:t>rhinoconjunctivitis</w:t>
      </w:r>
      <w:proofErr w:type="spellEnd"/>
      <w:r w:rsidRPr="00D62FC9">
        <w:t xml:space="preserve"> quality of life questionnaire; </w:t>
      </w:r>
      <w:r w:rsidR="00387C38">
        <w:t>SLIT, sublingual immunotherapy; SCIT, subcutaneous immunotherapy</w:t>
      </w:r>
      <w:r w:rsidR="005C712C">
        <w:t>; SMD, standardised mean difference</w:t>
      </w:r>
      <w:r w:rsidR="007F1017" w:rsidRPr="00D62FC9">
        <w:t>.</w:t>
      </w:r>
    </w:p>
    <w:p w:rsidR="007F1017" w:rsidRPr="00D62FC9" w:rsidRDefault="007F1017" w:rsidP="00B401A7">
      <w:pPr>
        <w:pStyle w:val="TableFooter"/>
        <w:widowControl/>
        <w:ind w:firstLine="720"/>
      </w:pPr>
      <w:r w:rsidRPr="00D62FC9">
        <w:t>Source: compiled during the evaluation</w:t>
      </w:r>
    </w:p>
    <w:p w:rsidR="006817CD" w:rsidRDefault="006817CD" w:rsidP="00895162">
      <w:bookmarkStart w:id="9" w:name="_Toc451240442"/>
    </w:p>
    <w:p w:rsidR="00B60939" w:rsidRPr="00D42226" w:rsidRDefault="00B60939" w:rsidP="00D42226">
      <w:pPr>
        <w:pStyle w:val="Heading2"/>
      </w:pPr>
      <w:r w:rsidRPr="00D42226">
        <w:t>Comparative effectiveness</w:t>
      </w:r>
      <w:bookmarkEnd w:id="9"/>
    </w:p>
    <w:p w:rsidR="00B60939" w:rsidRPr="00D62FC9" w:rsidRDefault="00B60939" w:rsidP="00B401A7">
      <w:pPr>
        <w:keepNext/>
        <w:widowControl/>
        <w:rPr>
          <w:szCs w:val="22"/>
        </w:rPr>
      </w:pPr>
    </w:p>
    <w:p w:rsidR="002C2775" w:rsidRPr="00D62FC9" w:rsidRDefault="005C712C" w:rsidP="003379A4">
      <w:pPr>
        <w:pStyle w:val="ListParagraph"/>
      </w:pPr>
      <w:r w:rsidRPr="00D62FC9">
        <w:t xml:space="preserve">Table 3 summarises the mean difference in average </w:t>
      </w:r>
      <w:proofErr w:type="spellStart"/>
      <w:r w:rsidRPr="00D62FC9">
        <w:t>rhinoconjunctivitis</w:t>
      </w:r>
      <w:proofErr w:type="spellEnd"/>
      <w:r w:rsidRPr="00D62FC9">
        <w:t xml:space="preserve"> total symptom score</w:t>
      </w:r>
      <w:r>
        <w:t xml:space="preserve"> (</w:t>
      </w:r>
      <w:proofErr w:type="spellStart"/>
      <w:r>
        <w:t>ARcTSS</w:t>
      </w:r>
      <w:proofErr w:type="spellEnd"/>
      <w:r>
        <w:t>)</w:t>
      </w:r>
      <w:r w:rsidRPr="00D62FC9">
        <w:t xml:space="preserve"> </w:t>
      </w:r>
      <w:r>
        <w:t xml:space="preserve">during the pollen season </w:t>
      </w:r>
      <w:r w:rsidRPr="00D62FC9">
        <w:t xml:space="preserve">between </w:t>
      </w:r>
      <w:proofErr w:type="spellStart"/>
      <w:r w:rsidRPr="00D62FC9">
        <w:t>Oralair</w:t>
      </w:r>
      <w:proofErr w:type="spellEnd"/>
      <w:r w:rsidR="00373680">
        <w:t>®</w:t>
      </w:r>
      <w:r w:rsidRPr="00D62FC9">
        <w:t xml:space="preserve"> and placebo across randomised trials.</w:t>
      </w:r>
      <w:r>
        <w:t xml:space="preserve"> </w:t>
      </w:r>
      <w:r w:rsidR="00173E36" w:rsidRPr="00173E36">
        <w:t xml:space="preserve">The </w:t>
      </w:r>
      <w:proofErr w:type="spellStart"/>
      <w:r w:rsidR="005E334D">
        <w:t>ARcTSS</w:t>
      </w:r>
      <w:proofErr w:type="spellEnd"/>
      <w:r w:rsidR="00173E36" w:rsidRPr="00173E36">
        <w:t xml:space="preserve"> for a given day is defined as the sum of the six individual symptom scores (sneezing, rhinorrhoea, nasal pruritus, nasal congestion, ocular pruritus and watery eyes), each measured on a scale of 0-3</w:t>
      </w:r>
      <w:r>
        <w:t xml:space="preserve"> (0= no symptoms; 3=severe symptoms)</w:t>
      </w:r>
      <w:r w:rsidR="00173E36" w:rsidRPr="00173E36">
        <w:t>.</w:t>
      </w:r>
    </w:p>
    <w:p w:rsidR="007F1017" w:rsidRPr="00D62FC9" w:rsidRDefault="007F1017" w:rsidP="00B401A7">
      <w:pPr>
        <w:widowControl/>
        <w:rPr>
          <w:szCs w:val="22"/>
        </w:rPr>
      </w:pPr>
    </w:p>
    <w:p w:rsidR="00F5419B" w:rsidRPr="00D62FC9" w:rsidRDefault="00F5419B" w:rsidP="00B401A7">
      <w:pPr>
        <w:keepNext/>
        <w:widowControl/>
        <w:ind w:left="720"/>
        <w:rPr>
          <w:rFonts w:ascii="Arial Narrow" w:hAnsi="Arial Narrow"/>
          <w:b/>
          <w:bCs/>
          <w:sz w:val="20"/>
        </w:rPr>
      </w:pPr>
      <w:r w:rsidRPr="00D62FC9">
        <w:rPr>
          <w:rFonts w:ascii="Arial Narrow" w:hAnsi="Arial Narrow"/>
          <w:b/>
          <w:sz w:val="20"/>
        </w:rPr>
        <w:t xml:space="preserve">Table 3: </w:t>
      </w:r>
      <w:r w:rsidRPr="00D62FC9">
        <w:rPr>
          <w:rFonts w:ascii="Arial Narrow" w:hAnsi="Arial Narrow"/>
          <w:b/>
          <w:bCs/>
          <w:sz w:val="20"/>
        </w:rPr>
        <w:t xml:space="preserve">Results of mean difference in </w:t>
      </w:r>
      <w:proofErr w:type="spellStart"/>
      <w:r w:rsidRPr="00D62FC9">
        <w:rPr>
          <w:rFonts w:ascii="Arial Narrow" w:hAnsi="Arial Narrow"/>
          <w:b/>
          <w:bCs/>
          <w:sz w:val="20"/>
        </w:rPr>
        <w:t>ARcTSS</w:t>
      </w:r>
      <w:proofErr w:type="spellEnd"/>
      <w:r w:rsidRPr="00D62FC9">
        <w:rPr>
          <w:rFonts w:ascii="Arial Narrow" w:hAnsi="Arial Narrow"/>
          <w:b/>
          <w:bCs/>
          <w:sz w:val="20"/>
        </w:rPr>
        <w:t xml:space="preserve"> between </w:t>
      </w:r>
      <w:proofErr w:type="spellStart"/>
      <w:r w:rsidRPr="00D62FC9">
        <w:rPr>
          <w:rFonts w:ascii="Arial Narrow" w:hAnsi="Arial Narrow"/>
          <w:b/>
          <w:bCs/>
          <w:sz w:val="20"/>
        </w:rPr>
        <w:t>Oralair</w:t>
      </w:r>
      <w:proofErr w:type="spellEnd"/>
      <w:r w:rsidR="00373680">
        <w:rPr>
          <w:szCs w:val="22"/>
        </w:rPr>
        <w:t>®</w:t>
      </w:r>
      <w:r w:rsidRPr="00D62FC9">
        <w:rPr>
          <w:rFonts w:ascii="Arial Narrow" w:hAnsi="Arial Narrow"/>
          <w:b/>
          <w:bCs/>
          <w:sz w:val="20"/>
        </w:rPr>
        <w:t xml:space="preserve"> and placebo across the direct randomised trials (FAS)</w:t>
      </w:r>
    </w:p>
    <w:tbl>
      <w:tblPr>
        <w:tblW w:w="84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5"/>
        <w:gridCol w:w="490"/>
        <w:gridCol w:w="1404"/>
        <w:gridCol w:w="490"/>
        <w:gridCol w:w="1688"/>
        <w:gridCol w:w="1843"/>
        <w:gridCol w:w="1890"/>
      </w:tblGrid>
      <w:tr w:rsidR="00F5419B" w:rsidRPr="00D62FC9" w:rsidTr="00F5419B">
        <w:trPr>
          <w:tblHeader/>
        </w:trPr>
        <w:tc>
          <w:tcPr>
            <w:tcW w:w="625" w:type="dxa"/>
            <w:vMerge w:val="restart"/>
            <w:tcBorders>
              <w:top w:val="single" w:sz="4" w:space="0" w:color="auto"/>
              <w:left w:val="single" w:sz="4" w:space="0" w:color="auto"/>
              <w:right w:val="single" w:sz="4" w:space="0" w:color="auto"/>
            </w:tcBorders>
            <w:tcMar>
              <w:right w:w="28" w:type="dxa"/>
            </w:tcMar>
            <w:vAlign w:val="center"/>
          </w:tcPr>
          <w:p w:rsidR="00F5419B" w:rsidRPr="00D62FC9" w:rsidRDefault="00F5419B" w:rsidP="00B401A7">
            <w:pPr>
              <w:keepNext/>
              <w:widowControl/>
              <w:rPr>
                <w:rFonts w:ascii="Arial Narrow" w:hAnsi="Arial Narrow"/>
                <w:b/>
                <w:bCs/>
                <w:sz w:val="20"/>
              </w:rPr>
            </w:pPr>
            <w:r w:rsidRPr="00D62FC9">
              <w:rPr>
                <w:rFonts w:ascii="Arial Narrow" w:hAnsi="Arial Narrow"/>
                <w:b/>
                <w:bCs/>
                <w:sz w:val="20"/>
              </w:rPr>
              <w:t xml:space="preserve">Trial </w:t>
            </w:r>
          </w:p>
        </w:tc>
        <w:tc>
          <w:tcPr>
            <w:tcW w:w="1894" w:type="dxa"/>
            <w:gridSpan w:val="2"/>
            <w:tcBorders>
              <w:top w:val="single" w:sz="4" w:space="0" w:color="auto"/>
              <w:left w:val="nil"/>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rPr>
            </w:pPr>
            <w:proofErr w:type="spellStart"/>
            <w:r w:rsidRPr="00D62FC9">
              <w:rPr>
                <w:rFonts w:ascii="Arial Narrow" w:hAnsi="Arial Narrow"/>
                <w:b/>
                <w:bCs/>
                <w:sz w:val="20"/>
              </w:rPr>
              <w:t>Oralair</w:t>
            </w:r>
            <w:proofErr w:type="spellEnd"/>
            <w:r w:rsidR="00373680">
              <w:rPr>
                <w:szCs w:val="22"/>
              </w:rPr>
              <w:t>®</w:t>
            </w:r>
          </w:p>
        </w:tc>
        <w:tc>
          <w:tcPr>
            <w:tcW w:w="2178" w:type="dxa"/>
            <w:gridSpan w:val="2"/>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rPr>
            </w:pPr>
            <w:r w:rsidRPr="00D62FC9">
              <w:rPr>
                <w:rFonts w:ascii="Arial Narrow" w:hAnsi="Arial Narrow"/>
                <w:b/>
                <w:bCs/>
                <w:sz w:val="20"/>
              </w:rPr>
              <w:t>Placebo</w:t>
            </w:r>
          </w:p>
        </w:tc>
        <w:tc>
          <w:tcPr>
            <w:tcW w:w="1843" w:type="dxa"/>
            <w:vMerge w:val="restart"/>
            <w:tcBorders>
              <w:top w:val="single" w:sz="4" w:space="0" w:color="auto"/>
              <w:left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rPr>
            </w:pPr>
            <w:r w:rsidRPr="00D62FC9">
              <w:rPr>
                <w:rFonts w:ascii="Arial Narrow" w:hAnsi="Arial Narrow"/>
                <w:b/>
                <w:bCs/>
                <w:sz w:val="20"/>
              </w:rPr>
              <w:t>LS mean difference (95% CI)</w:t>
            </w:r>
          </w:p>
        </w:tc>
        <w:tc>
          <w:tcPr>
            <w:tcW w:w="1890" w:type="dxa"/>
            <w:vMerge w:val="restart"/>
            <w:tcBorders>
              <w:top w:val="single" w:sz="4" w:space="0" w:color="auto"/>
              <w:left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rPr>
            </w:pPr>
            <w:r w:rsidRPr="00D62FC9">
              <w:rPr>
                <w:rFonts w:ascii="Arial Narrow" w:hAnsi="Arial Narrow"/>
                <w:b/>
                <w:bCs/>
                <w:sz w:val="20"/>
              </w:rPr>
              <w:t>Relative LS mean difference (%)</w:t>
            </w:r>
          </w:p>
        </w:tc>
      </w:tr>
      <w:tr w:rsidR="00F5419B" w:rsidRPr="00D62FC9" w:rsidTr="00F5419B">
        <w:trPr>
          <w:tblHeader/>
        </w:trPr>
        <w:tc>
          <w:tcPr>
            <w:tcW w:w="625" w:type="dxa"/>
            <w:vMerge/>
            <w:tcBorders>
              <w:left w:val="single" w:sz="4" w:space="0" w:color="auto"/>
              <w:bottom w:val="single" w:sz="4" w:space="0" w:color="auto"/>
              <w:right w:val="single" w:sz="4" w:space="0" w:color="auto"/>
            </w:tcBorders>
            <w:tcMar>
              <w:right w:w="28" w:type="dxa"/>
            </w:tcMar>
            <w:vAlign w:val="center"/>
          </w:tcPr>
          <w:p w:rsidR="00F5419B" w:rsidRPr="00D62FC9" w:rsidRDefault="00F5419B" w:rsidP="00B401A7">
            <w:pPr>
              <w:keepNext/>
              <w:widowControl/>
              <w:rPr>
                <w:rFonts w:ascii="Arial Narrow" w:hAnsi="Arial Narrow"/>
                <w:b/>
                <w:bCs/>
                <w:sz w:val="20"/>
              </w:rPr>
            </w:pPr>
          </w:p>
        </w:tc>
        <w:tc>
          <w:tcPr>
            <w:tcW w:w="0" w:type="auto"/>
            <w:tcBorders>
              <w:top w:val="single" w:sz="4" w:space="0" w:color="auto"/>
              <w:left w:val="nil"/>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rPr>
            </w:pPr>
            <w:r w:rsidRPr="00D62FC9">
              <w:rPr>
                <w:rFonts w:ascii="Arial Narrow" w:hAnsi="Arial Narrow"/>
                <w:b/>
                <w:bCs/>
                <w:sz w:val="20"/>
              </w:rPr>
              <w:t>N</w:t>
            </w:r>
          </w:p>
        </w:tc>
        <w:tc>
          <w:tcPr>
            <w:tcW w:w="1404"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rPr>
            </w:pPr>
            <w:r w:rsidRPr="00D62FC9">
              <w:rPr>
                <w:rFonts w:ascii="Arial Narrow" w:hAnsi="Arial Narrow"/>
                <w:b/>
                <w:bCs/>
                <w:sz w:val="20"/>
              </w:rPr>
              <w:t>LS mean (SD)</w:t>
            </w:r>
          </w:p>
        </w:tc>
        <w:tc>
          <w:tcPr>
            <w:tcW w:w="4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rPr>
            </w:pPr>
            <w:r w:rsidRPr="00D62FC9">
              <w:rPr>
                <w:rFonts w:ascii="Arial Narrow" w:hAnsi="Arial Narrow"/>
                <w:b/>
                <w:bCs/>
                <w:sz w:val="20"/>
              </w:rPr>
              <w:t>N</w:t>
            </w:r>
          </w:p>
        </w:tc>
        <w:tc>
          <w:tcPr>
            <w:tcW w:w="1688"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vertAlign w:val="superscript"/>
              </w:rPr>
            </w:pPr>
            <w:r w:rsidRPr="00D62FC9">
              <w:rPr>
                <w:rFonts w:ascii="Arial Narrow" w:hAnsi="Arial Narrow"/>
                <w:b/>
                <w:bCs/>
                <w:sz w:val="20"/>
              </w:rPr>
              <w:t>LS mean (SD)</w:t>
            </w:r>
          </w:p>
        </w:tc>
        <w:tc>
          <w:tcPr>
            <w:tcW w:w="1843" w:type="dxa"/>
            <w:vMerge/>
            <w:tcBorders>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rPr>
            </w:pPr>
          </w:p>
        </w:tc>
        <w:tc>
          <w:tcPr>
            <w:tcW w:w="1890" w:type="dxa"/>
            <w:vMerge/>
            <w:tcBorders>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b/>
                <w:bCs/>
                <w:sz w:val="20"/>
              </w:rPr>
            </w:pPr>
          </w:p>
        </w:tc>
      </w:tr>
      <w:tr w:rsidR="00F5419B" w:rsidRPr="00D62FC9" w:rsidTr="00F5419B">
        <w:tc>
          <w:tcPr>
            <w:tcW w:w="8430" w:type="dxa"/>
            <w:gridSpan w:val="7"/>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left"/>
              <w:rPr>
                <w:rFonts w:ascii="Arial Narrow" w:hAnsi="Arial Narrow"/>
                <w:b/>
                <w:smallCaps/>
                <w:sz w:val="20"/>
                <w:vertAlign w:val="superscript"/>
              </w:rPr>
            </w:pPr>
            <w:r w:rsidRPr="00D62FC9">
              <w:rPr>
                <w:rFonts w:ascii="Arial Narrow" w:hAnsi="Arial Narrow"/>
                <w:b/>
                <w:smallCaps/>
                <w:sz w:val="20"/>
              </w:rPr>
              <w:t>VO34.04 (</w:t>
            </w:r>
            <w:r w:rsidRPr="00D62FC9">
              <w:rPr>
                <w:rFonts w:ascii="Arial Narrow" w:hAnsi="Arial Narrow"/>
                <w:b/>
                <w:sz w:val="20"/>
              </w:rPr>
              <w:t>Primary outcome)</w:t>
            </w:r>
          </w:p>
        </w:tc>
      </w:tr>
      <w:tr w:rsidR="00F5419B" w:rsidRPr="00D62FC9" w:rsidTr="00F5419B">
        <w:tc>
          <w:tcPr>
            <w:tcW w:w="625"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rPr>
                <w:rFonts w:ascii="Arial Narrow" w:hAnsi="Arial Narrow"/>
                <w:b/>
                <w:smallCaps/>
                <w:sz w:val="20"/>
              </w:rPr>
            </w:pPr>
            <w:r w:rsidRPr="00D62FC9">
              <w:rPr>
                <w:rFonts w:ascii="Arial Narrow" w:hAnsi="Arial Narrow"/>
                <w:b/>
                <w:smallCaps/>
                <w:sz w:val="20"/>
              </w:rPr>
              <w:t>Y1</w:t>
            </w:r>
          </w:p>
        </w:tc>
        <w:tc>
          <w:tcPr>
            <w:tcW w:w="0" w:type="auto"/>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136</w:t>
            </w:r>
          </w:p>
        </w:tc>
        <w:tc>
          <w:tcPr>
            <w:tcW w:w="1404"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3.58 (2.98)</w:t>
            </w:r>
          </w:p>
        </w:tc>
        <w:tc>
          <w:tcPr>
            <w:tcW w:w="4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148</w:t>
            </w:r>
          </w:p>
        </w:tc>
        <w:tc>
          <w:tcPr>
            <w:tcW w:w="1688"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4.93 (3.23)</w:t>
            </w:r>
          </w:p>
        </w:tc>
        <w:tc>
          <w:tcPr>
            <w:tcW w:w="1843"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-1.39 (-2.09, -0.69)</w:t>
            </w:r>
          </w:p>
        </w:tc>
        <w:tc>
          <w:tcPr>
            <w:tcW w:w="18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-27.4</w:t>
            </w:r>
          </w:p>
        </w:tc>
      </w:tr>
      <w:tr w:rsidR="00F5419B" w:rsidRPr="00D62FC9" w:rsidTr="00F5419B">
        <w:tc>
          <w:tcPr>
            <w:tcW w:w="8430" w:type="dxa"/>
            <w:gridSpan w:val="7"/>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left"/>
              <w:rPr>
                <w:rFonts w:ascii="Arial Narrow" w:hAnsi="Arial Narrow"/>
                <w:smallCaps/>
                <w:sz w:val="20"/>
              </w:rPr>
            </w:pPr>
            <w:r w:rsidRPr="00D62FC9">
              <w:rPr>
                <w:rFonts w:ascii="Arial Narrow" w:hAnsi="Arial Narrow"/>
                <w:b/>
                <w:smallCaps/>
                <w:sz w:val="20"/>
              </w:rPr>
              <w:t>VO52.06</w:t>
            </w:r>
            <w:r w:rsidRPr="00D62FC9">
              <w:rPr>
                <w:rFonts w:ascii="Arial Narrow" w:hAnsi="Arial Narrow"/>
                <w:smallCaps/>
                <w:sz w:val="20"/>
              </w:rPr>
              <w:t xml:space="preserve"> </w:t>
            </w:r>
            <w:r w:rsidRPr="00D62FC9">
              <w:rPr>
                <w:rFonts w:ascii="Arial Narrow" w:hAnsi="Arial Narrow"/>
                <w:b/>
                <w:smallCaps/>
                <w:sz w:val="20"/>
              </w:rPr>
              <w:t>(</w:t>
            </w:r>
            <w:r w:rsidRPr="00D62FC9">
              <w:rPr>
                <w:rFonts w:ascii="Arial Narrow" w:hAnsi="Arial Narrow"/>
                <w:b/>
                <w:sz w:val="20"/>
              </w:rPr>
              <w:t>Primary outcome)</w:t>
            </w:r>
          </w:p>
        </w:tc>
      </w:tr>
      <w:tr w:rsidR="00F5419B" w:rsidRPr="00D62FC9" w:rsidTr="00F5419B">
        <w:tc>
          <w:tcPr>
            <w:tcW w:w="625"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rPr>
                <w:rFonts w:ascii="Arial Narrow" w:hAnsi="Arial Narrow"/>
                <w:b/>
                <w:smallCaps/>
                <w:sz w:val="20"/>
              </w:rPr>
            </w:pPr>
            <w:r w:rsidRPr="00D62FC9">
              <w:rPr>
                <w:rFonts w:ascii="Arial Narrow" w:hAnsi="Arial Narrow"/>
                <w:b/>
                <w:smallCaps/>
                <w:sz w:val="20"/>
              </w:rPr>
              <w:t>Y1</w:t>
            </w:r>
          </w:p>
        </w:tc>
        <w:tc>
          <w:tcPr>
            <w:tcW w:w="0" w:type="auto"/>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131</w:t>
            </w:r>
          </w:p>
        </w:tc>
        <w:tc>
          <w:tcPr>
            <w:tcW w:w="1404"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3.25 (2.86)</w:t>
            </w:r>
          </w:p>
        </w:tc>
        <w:tc>
          <w:tcPr>
            <w:tcW w:w="4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135</w:t>
            </w:r>
          </w:p>
        </w:tc>
        <w:tc>
          <w:tcPr>
            <w:tcW w:w="1688"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4.51 (2.93)</w:t>
            </w:r>
          </w:p>
        </w:tc>
        <w:tc>
          <w:tcPr>
            <w:tcW w:w="1843"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-1.13 (-1.80, -0.46)</w:t>
            </w:r>
          </w:p>
        </w:tc>
        <w:tc>
          <w:tcPr>
            <w:tcW w:w="18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-28.0</w:t>
            </w:r>
          </w:p>
        </w:tc>
      </w:tr>
      <w:tr w:rsidR="00F5419B" w:rsidRPr="00D62FC9" w:rsidTr="00F5419B">
        <w:tc>
          <w:tcPr>
            <w:tcW w:w="8430" w:type="dxa"/>
            <w:gridSpan w:val="7"/>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left"/>
              <w:rPr>
                <w:rFonts w:ascii="Arial Narrow" w:hAnsi="Arial Narrow"/>
                <w:smallCaps/>
                <w:sz w:val="20"/>
              </w:rPr>
            </w:pPr>
            <w:r w:rsidRPr="00D62FC9">
              <w:rPr>
                <w:rFonts w:ascii="Arial Narrow" w:hAnsi="Arial Narrow"/>
                <w:b/>
                <w:smallCaps/>
                <w:sz w:val="20"/>
              </w:rPr>
              <w:t>VO53.06</w:t>
            </w:r>
            <w:r w:rsidRPr="00D62FC9">
              <w:rPr>
                <w:rFonts w:ascii="Arial Narrow" w:hAnsi="Arial Narrow"/>
                <w:smallCaps/>
                <w:sz w:val="20"/>
              </w:rPr>
              <w:t xml:space="preserve"> </w:t>
            </w:r>
            <w:r w:rsidRPr="00D62FC9">
              <w:rPr>
                <w:rFonts w:ascii="Arial Narrow" w:hAnsi="Arial Narrow"/>
                <w:b/>
                <w:smallCaps/>
                <w:sz w:val="20"/>
              </w:rPr>
              <w:t>(</w:t>
            </w:r>
            <w:r w:rsidRPr="00D62FC9">
              <w:rPr>
                <w:rFonts w:ascii="Arial Narrow" w:hAnsi="Arial Narrow"/>
                <w:b/>
                <w:sz w:val="20"/>
              </w:rPr>
              <w:t>Secondary outcome)</w:t>
            </w:r>
          </w:p>
        </w:tc>
      </w:tr>
      <w:tr w:rsidR="00F5419B" w:rsidRPr="00D62FC9" w:rsidTr="00F5419B">
        <w:tc>
          <w:tcPr>
            <w:tcW w:w="625"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rPr>
                <w:rFonts w:ascii="Arial Narrow" w:hAnsi="Arial Narrow"/>
                <w:b/>
                <w:smallCaps/>
                <w:sz w:val="20"/>
              </w:rPr>
            </w:pPr>
            <w:r w:rsidRPr="00D62FC9">
              <w:rPr>
                <w:rFonts w:ascii="Arial Narrow" w:hAnsi="Arial Narrow"/>
                <w:b/>
                <w:smallCaps/>
                <w:sz w:val="20"/>
              </w:rPr>
              <w:t>Y1</w:t>
            </w:r>
          </w:p>
        </w:tc>
        <w:tc>
          <w:tcPr>
            <w:tcW w:w="0" w:type="auto"/>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188</w:t>
            </w:r>
          </w:p>
        </w:tc>
        <w:tc>
          <w:tcPr>
            <w:tcW w:w="1404"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4.49 (3.35)</w:t>
            </w:r>
          </w:p>
        </w:tc>
        <w:tc>
          <w:tcPr>
            <w:tcW w:w="4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205</w:t>
            </w:r>
          </w:p>
        </w:tc>
        <w:tc>
          <w:tcPr>
            <w:tcW w:w="1688"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4.97 (3.35)</w:t>
            </w:r>
          </w:p>
        </w:tc>
        <w:tc>
          <w:tcPr>
            <w:tcW w:w="1843"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pStyle w:val="Tabletext"/>
              <w:keepNext/>
              <w:spacing w:after="0"/>
              <w:jc w:val="center"/>
              <w:rPr>
                <w:rFonts w:ascii="Arial Narrow" w:hAnsi="Arial Narrow"/>
              </w:rPr>
            </w:pPr>
            <w:r w:rsidRPr="00D62FC9">
              <w:rPr>
                <w:rFonts w:ascii="Arial Narrow" w:hAnsi="Arial Narrow"/>
              </w:rPr>
              <w:t>-0.48 (-1.04, 0.08)</w:t>
            </w:r>
          </w:p>
        </w:tc>
        <w:tc>
          <w:tcPr>
            <w:tcW w:w="18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-9.6</w:t>
            </w:r>
          </w:p>
        </w:tc>
      </w:tr>
      <w:tr w:rsidR="00F5419B" w:rsidRPr="00D62FC9" w:rsidTr="00F5419B">
        <w:tc>
          <w:tcPr>
            <w:tcW w:w="625"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rPr>
                <w:rFonts w:ascii="Arial Narrow" w:hAnsi="Arial Narrow"/>
                <w:b/>
                <w:smallCaps/>
                <w:sz w:val="20"/>
              </w:rPr>
            </w:pPr>
            <w:r w:rsidRPr="00D62FC9">
              <w:rPr>
                <w:rFonts w:ascii="Arial Narrow" w:hAnsi="Arial Narrow"/>
                <w:b/>
                <w:smallCaps/>
                <w:sz w:val="20"/>
              </w:rPr>
              <w:t>Y2</w:t>
            </w:r>
          </w:p>
        </w:tc>
        <w:tc>
          <w:tcPr>
            <w:tcW w:w="0" w:type="auto"/>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160</w:t>
            </w:r>
          </w:p>
        </w:tc>
        <w:tc>
          <w:tcPr>
            <w:tcW w:w="1404"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3.22 (3.52)</w:t>
            </w:r>
          </w:p>
        </w:tc>
        <w:tc>
          <w:tcPr>
            <w:tcW w:w="4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172</w:t>
            </w:r>
          </w:p>
        </w:tc>
        <w:tc>
          <w:tcPr>
            <w:tcW w:w="1688"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4.42 (3.61)</w:t>
            </w:r>
          </w:p>
        </w:tc>
        <w:tc>
          <w:tcPr>
            <w:tcW w:w="1843"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z w:val="20"/>
              </w:rPr>
            </w:pPr>
            <w:r w:rsidRPr="00D62FC9">
              <w:rPr>
                <w:rFonts w:ascii="Arial Narrow" w:hAnsi="Arial Narrow"/>
                <w:sz w:val="20"/>
              </w:rPr>
              <w:t>-1.20 (-1.83, -0.56)</w:t>
            </w:r>
          </w:p>
        </w:tc>
        <w:tc>
          <w:tcPr>
            <w:tcW w:w="18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-27.1</w:t>
            </w:r>
          </w:p>
        </w:tc>
      </w:tr>
      <w:tr w:rsidR="00F5419B" w:rsidRPr="00D62FC9" w:rsidTr="00F5419B">
        <w:tc>
          <w:tcPr>
            <w:tcW w:w="625"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rPr>
                <w:rFonts w:ascii="Arial Narrow" w:hAnsi="Arial Narrow"/>
                <w:b/>
                <w:smallCaps/>
                <w:sz w:val="20"/>
              </w:rPr>
            </w:pPr>
            <w:r w:rsidRPr="00D62FC9">
              <w:rPr>
                <w:rFonts w:ascii="Arial Narrow" w:hAnsi="Arial Narrow"/>
                <w:b/>
                <w:smallCaps/>
                <w:sz w:val="20"/>
              </w:rPr>
              <w:t>Y3</w:t>
            </w:r>
          </w:p>
        </w:tc>
        <w:tc>
          <w:tcPr>
            <w:tcW w:w="0" w:type="auto"/>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149</w:t>
            </w:r>
          </w:p>
        </w:tc>
        <w:tc>
          <w:tcPr>
            <w:tcW w:w="1404"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2.67 (3.63)</w:t>
            </w:r>
          </w:p>
        </w:tc>
        <w:tc>
          <w:tcPr>
            <w:tcW w:w="4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165</w:t>
            </w:r>
          </w:p>
        </w:tc>
        <w:tc>
          <w:tcPr>
            <w:tcW w:w="1688"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4.03 (3.71)</w:t>
            </w:r>
          </w:p>
        </w:tc>
        <w:tc>
          <w:tcPr>
            <w:tcW w:w="1843"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z w:val="20"/>
              </w:rPr>
            </w:pPr>
            <w:r w:rsidRPr="00D62FC9">
              <w:rPr>
                <w:rFonts w:ascii="Arial Narrow" w:hAnsi="Arial Narrow"/>
                <w:sz w:val="20"/>
              </w:rPr>
              <w:t>-1.37 (-2.03, -0.71)</w:t>
            </w:r>
          </w:p>
        </w:tc>
        <w:tc>
          <w:tcPr>
            <w:tcW w:w="18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-33.9</w:t>
            </w:r>
          </w:p>
        </w:tc>
      </w:tr>
      <w:tr w:rsidR="00F5419B" w:rsidRPr="00D62FC9" w:rsidTr="00F5419B">
        <w:tc>
          <w:tcPr>
            <w:tcW w:w="625"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rPr>
                <w:rFonts w:ascii="Arial Narrow" w:hAnsi="Arial Narrow"/>
                <w:b/>
                <w:smallCaps/>
                <w:sz w:val="20"/>
              </w:rPr>
            </w:pPr>
            <w:r w:rsidRPr="00D62FC9">
              <w:rPr>
                <w:rFonts w:ascii="Arial Narrow" w:hAnsi="Arial Narrow"/>
                <w:b/>
                <w:smallCaps/>
                <w:sz w:val="20"/>
              </w:rPr>
              <w:t>Y4</w:t>
            </w:r>
          </w:p>
        </w:tc>
        <w:tc>
          <w:tcPr>
            <w:tcW w:w="0" w:type="auto"/>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143</w:t>
            </w:r>
          </w:p>
        </w:tc>
        <w:tc>
          <w:tcPr>
            <w:tcW w:w="1404"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3.07 (3.91)</w:t>
            </w:r>
          </w:p>
        </w:tc>
        <w:tc>
          <w:tcPr>
            <w:tcW w:w="4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155</w:t>
            </w:r>
          </w:p>
        </w:tc>
        <w:tc>
          <w:tcPr>
            <w:tcW w:w="1688"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3.89 (3.97)</w:t>
            </w:r>
          </w:p>
        </w:tc>
        <w:tc>
          <w:tcPr>
            <w:tcW w:w="1843"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 xml:space="preserve">-0.82 (-1.55, -0.09) </w:t>
            </w:r>
          </w:p>
        </w:tc>
        <w:tc>
          <w:tcPr>
            <w:tcW w:w="18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-21.0</w:t>
            </w:r>
          </w:p>
        </w:tc>
      </w:tr>
      <w:tr w:rsidR="00F5419B" w:rsidRPr="00D62FC9" w:rsidTr="00F5419B">
        <w:tc>
          <w:tcPr>
            <w:tcW w:w="625"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rPr>
                <w:rFonts w:ascii="Arial Narrow" w:hAnsi="Arial Narrow"/>
                <w:b/>
                <w:smallCaps/>
                <w:sz w:val="20"/>
              </w:rPr>
            </w:pPr>
            <w:r w:rsidRPr="00D62FC9">
              <w:rPr>
                <w:rFonts w:ascii="Arial Narrow" w:hAnsi="Arial Narrow"/>
                <w:b/>
                <w:smallCaps/>
                <w:sz w:val="20"/>
              </w:rPr>
              <w:t>Y5</w:t>
            </w:r>
          </w:p>
        </w:tc>
        <w:tc>
          <w:tcPr>
            <w:tcW w:w="0" w:type="auto"/>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127</w:t>
            </w:r>
          </w:p>
        </w:tc>
        <w:tc>
          <w:tcPr>
            <w:tcW w:w="1404"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2.90 (3.90)</w:t>
            </w:r>
          </w:p>
        </w:tc>
        <w:tc>
          <w:tcPr>
            <w:tcW w:w="4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133</w:t>
            </w:r>
          </w:p>
        </w:tc>
        <w:tc>
          <w:tcPr>
            <w:tcW w:w="1688"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3.49 (3.90)</w:t>
            </w:r>
          </w:p>
        </w:tc>
        <w:tc>
          <w:tcPr>
            <w:tcW w:w="1843"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-0.59  (-1.37, 0.19)</w:t>
            </w:r>
          </w:p>
        </w:tc>
        <w:tc>
          <w:tcPr>
            <w:tcW w:w="18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-16.9</w:t>
            </w:r>
          </w:p>
        </w:tc>
      </w:tr>
      <w:tr w:rsidR="00F5419B" w:rsidRPr="00D62FC9" w:rsidTr="00F5419B">
        <w:tc>
          <w:tcPr>
            <w:tcW w:w="8430" w:type="dxa"/>
            <w:gridSpan w:val="7"/>
            <w:tcBorders>
              <w:top w:val="single" w:sz="4" w:space="0" w:color="auto"/>
              <w:left w:val="single" w:sz="4" w:space="0" w:color="auto"/>
              <w:bottom w:val="single" w:sz="4" w:space="0" w:color="auto"/>
              <w:right w:val="single" w:sz="4" w:space="0" w:color="auto"/>
            </w:tcBorders>
            <w:vAlign w:val="bottom"/>
          </w:tcPr>
          <w:p w:rsidR="00F5419B" w:rsidRPr="00D62FC9" w:rsidRDefault="00F5419B" w:rsidP="00B401A7">
            <w:pPr>
              <w:keepNext/>
              <w:widowControl/>
              <w:jc w:val="left"/>
              <w:rPr>
                <w:rFonts w:ascii="Arial Narrow" w:hAnsi="Arial Narrow"/>
                <w:smallCaps/>
                <w:sz w:val="20"/>
              </w:rPr>
            </w:pPr>
            <w:r w:rsidRPr="00D62FC9">
              <w:rPr>
                <w:rFonts w:ascii="Arial Narrow" w:hAnsi="Arial Narrow"/>
                <w:b/>
                <w:smallCaps/>
                <w:sz w:val="20"/>
              </w:rPr>
              <w:t>VO61.08 (</w:t>
            </w:r>
            <w:r w:rsidRPr="00D62FC9">
              <w:rPr>
                <w:rFonts w:ascii="Arial Narrow" w:hAnsi="Arial Narrow"/>
                <w:b/>
                <w:sz w:val="20"/>
              </w:rPr>
              <w:t>Secondary outcome)</w:t>
            </w:r>
          </w:p>
        </w:tc>
      </w:tr>
      <w:tr w:rsidR="00F5419B" w:rsidRPr="00D62FC9" w:rsidTr="00F5419B">
        <w:tc>
          <w:tcPr>
            <w:tcW w:w="625"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rPr>
                <w:rFonts w:ascii="Arial Narrow" w:hAnsi="Arial Narrow"/>
                <w:b/>
                <w:smallCaps/>
                <w:sz w:val="20"/>
              </w:rPr>
            </w:pPr>
            <w:r w:rsidRPr="00D62FC9">
              <w:rPr>
                <w:rFonts w:ascii="Arial Narrow" w:hAnsi="Arial Narrow"/>
                <w:b/>
                <w:smallCaps/>
                <w:sz w:val="20"/>
              </w:rPr>
              <w:t>Y1</w:t>
            </w:r>
          </w:p>
        </w:tc>
        <w:tc>
          <w:tcPr>
            <w:tcW w:w="0" w:type="auto"/>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208</w:t>
            </w:r>
          </w:p>
        </w:tc>
        <w:tc>
          <w:tcPr>
            <w:tcW w:w="1404"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3.64 (4.53)</w:t>
            </w:r>
          </w:p>
        </w:tc>
        <w:tc>
          <w:tcPr>
            <w:tcW w:w="4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228</w:t>
            </w:r>
          </w:p>
        </w:tc>
        <w:tc>
          <w:tcPr>
            <w:tcW w:w="1688"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4.58 (4.52)</w:t>
            </w:r>
          </w:p>
        </w:tc>
        <w:tc>
          <w:tcPr>
            <w:tcW w:w="1843"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-0.94 (-1.58, -0.30)</w:t>
            </w:r>
          </w:p>
        </w:tc>
        <w:tc>
          <w:tcPr>
            <w:tcW w:w="18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-20.5</w:t>
            </w:r>
          </w:p>
        </w:tc>
      </w:tr>
      <w:tr w:rsidR="00F5419B" w:rsidRPr="00D62FC9" w:rsidTr="00F5419B">
        <w:tc>
          <w:tcPr>
            <w:tcW w:w="4697" w:type="dxa"/>
            <w:gridSpan w:val="5"/>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rPr>
                <w:rFonts w:ascii="Arial Narrow" w:hAnsi="Arial Narrow"/>
                <w:b/>
                <w:sz w:val="20"/>
              </w:rPr>
            </w:pPr>
            <w:r w:rsidRPr="00D62FC9">
              <w:rPr>
                <w:rFonts w:ascii="Arial Narrow" w:hAnsi="Arial Narrow"/>
                <w:b/>
                <w:sz w:val="20"/>
              </w:rPr>
              <w:t xml:space="preserve">Pooled </w:t>
            </w:r>
            <w:r w:rsidR="00582789">
              <w:rPr>
                <w:rFonts w:ascii="Arial Narrow" w:hAnsi="Arial Narrow"/>
                <w:b/>
                <w:sz w:val="20"/>
              </w:rPr>
              <w:t xml:space="preserve">Year 1 </w:t>
            </w:r>
            <w:r w:rsidRPr="00D62FC9">
              <w:rPr>
                <w:rFonts w:ascii="Arial Narrow" w:hAnsi="Arial Narrow"/>
                <w:b/>
                <w:sz w:val="20"/>
              </w:rPr>
              <w:t>result from random effects meta-analysis I</w:t>
            </w:r>
            <w:r w:rsidRPr="00D62FC9">
              <w:rPr>
                <w:rFonts w:ascii="Arial Narrow" w:hAnsi="Arial Narrow"/>
                <w:b/>
                <w:sz w:val="20"/>
                <w:vertAlign w:val="superscript"/>
              </w:rPr>
              <w:t>2</w:t>
            </w:r>
            <w:r w:rsidRPr="00D62FC9">
              <w:rPr>
                <w:rFonts w:ascii="Arial Narrow" w:hAnsi="Arial Narrow"/>
                <w:b/>
                <w:sz w:val="20"/>
              </w:rPr>
              <w:t>=22%</w:t>
            </w:r>
          </w:p>
        </w:tc>
        <w:tc>
          <w:tcPr>
            <w:tcW w:w="1843"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-1.00 (-1.41, -0.59)</w:t>
            </w:r>
          </w:p>
        </w:tc>
        <w:tc>
          <w:tcPr>
            <w:tcW w:w="1890" w:type="dxa"/>
            <w:tcBorders>
              <w:top w:val="single" w:sz="4" w:space="0" w:color="auto"/>
              <w:left w:val="single" w:sz="4" w:space="0" w:color="auto"/>
              <w:bottom w:val="single" w:sz="4" w:space="0" w:color="auto"/>
              <w:right w:val="single" w:sz="4" w:space="0" w:color="auto"/>
            </w:tcBorders>
            <w:vAlign w:val="center"/>
          </w:tcPr>
          <w:p w:rsidR="00F5419B" w:rsidRPr="00D62FC9" w:rsidRDefault="00F5419B" w:rsidP="00B401A7">
            <w:pPr>
              <w:keepNext/>
              <w:widowControl/>
              <w:jc w:val="center"/>
              <w:rPr>
                <w:rFonts w:ascii="Arial Narrow" w:hAnsi="Arial Narrow"/>
                <w:smallCaps/>
                <w:sz w:val="20"/>
              </w:rPr>
            </w:pPr>
            <w:r w:rsidRPr="00D62FC9">
              <w:rPr>
                <w:rFonts w:ascii="Arial Narrow" w:hAnsi="Arial Narrow"/>
                <w:smallCaps/>
                <w:sz w:val="20"/>
              </w:rPr>
              <w:t>-</w:t>
            </w:r>
          </w:p>
        </w:tc>
      </w:tr>
    </w:tbl>
    <w:p w:rsidR="00F5419B" w:rsidRPr="00D62FC9" w:rsidRDefault="00F5419B" w:rsidP="00B401A7">
      <w:pPr>
        <w:keepNext/>
        <w:widowControl/>
        <w:ind w:firstLine="720"/>
        <w:rPr>
          <w:rFonts w:ascii="Arial Narrow" w:hAnsi="Arial Narrow"/>
          <w:sz w:val="18"/>
          <w:szCs w:val="18"/>
        </w:rPr>
      </w:pPr>
      <w:r w:rsidRPr="00D62FC9">
        <w:rPr>
          <w:rFonts w:ascii="Arial Narrow" w:hAnsi="Arial Narrow"/>
          <w:sz w:val="18"/>
          <w:szCs w:val="18"/>
        </w:rPr>
        <w:t>Source: Table B.6.4 p. 96 of the submission</w:t>
      </w:r>
    </w:p>
    <w:p w:rsidR="00F5419B" w:rsidRPr="00D62FC9" w:rsidRDefault="00F5419B" w:rsidP="00B401A7">
      <w:pPr>
        <w:widowControl/>
        <w:ind w:left="720"/>
        <w:contextualSpacing/>
        <w:rPr>
          <w:rFonts w:ascii="Arial Narrow" w:eastAsiaTheme="minorHAnsi" w:hAnsi="Arial Narrow" w:cstheme="minorBidi"/>
          <w:snapToGrid/>
          <w:sz w:val="18"/>
          <w:szCs w:val="18"/>
        </w:rPr>
      </w:pPr>
      <w:r w:rsidRPr="00D62FC9">
        <w:rPr>
          <w:rFonts w:ascii="Arial Narrow" w:eastAsiaTheme="minorHAnsi" w:hAnsi="Arial Narrow" w:cstheme="minorBidi"/>
          <w:snapToGrid/>
          <w:sz w:val="18"/>
          <w:szCs w:val="18"/>
        </w:rPr>
        <w:t xml:space="preserve">Notes: Average </w:t>
      </w:r>
      <w:proofErr w:type="spellStart"/>
      <w:r w:rsidRPr="00D62FC9">
        <w:rPr>
          <w:rFonts w:ascii="Arial Narrow" w:eastAsiaTheme="minorHAnsi" w:hAnsi="Arial Narrow" w:cstheme="minorBidi"/>
          <w:snapToGrid/>
          <w:sz w:val="18"/>
          <w:szCs w:val="18"/>
        </w:rPr>
        <w:t>rhinoconjunctivitis</w:t>
      </w:r>
      <w:proofErr w:type="spellEnd"/>
      <w:r w:rsidRPr="00D62FC9">
        <w:rPr>
          <w:rFonts w:ascii="Arial Narrow" w:eastAsiaTheme="minorHAnsi" w:hAnsi="Arial Narrow" w:cstheme="minorBidi"/>
          <w:snapToGrid/>
          <w:sz w:val="18"/>
          <w:szCs w:val="18"/>
        </w:rPr>
        <w:t xml:space="preserve"> total symptom score ranges from 0-18, with 18 representing most severe symptoms across six symptoms.</w:t>
      </w:r>
    </w:p>
    <w:p w:rsidR="00F5419B" w:rsidRPr="00D62FC9" w:rsidRDefault="00F5419B" w:rsidP="00B401A7">
      <w:pPr>
        <w:widowControl/>
        <w:ind w:firstLine="720"/>
        <w:rPr>
          <w:rFonts w:ascii="Arial Narrow" w:hAnsi="Arial Narrow"/>
          <w:sz w:val="18"/>
          <w:szCs w:val="18"/>
        </w:rPr>
      </w:pPr>
      <w:r w:rsidRPr="00D62FC9">
        <w:rPr>
          <w:rFonts w:ascii="Arial Narrow" w:hAnsi="Arial Narrow"/>
          <w:sz w:val="18"/>
          <w:szCs w:val="18"/>
        </w:rPr>
        <w:t>Abbreviations: CI, confidence interval; SD, standard deviation; LS, least squares</w:t>
      </w:r>
      <w:r w:rsidR="00387C38">
        <w:rPr>
          <w:rFonts w:ascii="Arial Narrow" w:hAnsi="Arial Narrow"/>
          <w:sz w:val="18"/>
          <w:szCs w:val="18"/>
        </w:rPr>
        <w:t>; FAS, full analysis set.</w:t>
      </w:r>
    </w:p>
    <w:p w:rsidR="00B60939" w:rsidRPr="00D62FC9" w:rsidRDefault="00B60939" w:rsidP="00B401A7">
      <w:pPr>
        <w:widowControl/>
        <w:rPr>
          <w:szCs w:val="22"/>
        </w:rPr>
      </w:pPr>
    </w:p>
    <w:p w:rsidR="009D7C2C" w:rsidRPr="000A72E7" w:rsidRDefault="005C712C" w:rsidP="003379A4">
      <w:pPr>
        <w:pStyle w:val="ListParagraph"/>
      </w:pPr>
      <w:r>
        <w:t>Although</w:t>
      </w:r>
      <w:r w:rsidR="00582789" w:rsidRPr="00D62FC9">
        <w:t xml:space="preserve"> results were variable across studies, the pooled result showed that on average treatment with </w:t>
      </w:r>
      <w:proofErr w:type="spellStart"/>
      <w:r w:rsidR="00582789" w:rsidRPr="00D62FC9">
        <w:t>Oralair</w:t>
      </w:r>
      <w:proofErr w:type="spellEnd"/>
      <w:r w:rsidR="00373680">
        <w:t>®</w:t>
      </w:r>
      <w:r w:rsidR="00582789" w:rsidRPr="00D62FC9">
        <w:t xml:space="preserve"> was associated with an improvement of </w:t>
      </w:r>
      <w:r w:rsidR="00E57AF5">
        <w:t>1</w:t>
      </w:r>
      <w:r w:rsidR="00E57AF5" w:rsidRPr="00D62FC9">
        <w:t xml:space="preserve"> </w:t>
      </w:r>
      <w:r w:rsidR="00582789" w:rsidRPr="00D62FC9">
        <w:t xml:space="preserve">point on the </w:t>
      </w:r>
      <w:r w:rsidR="00582789">
        <w:t xml:space="preserve">average </w:t>
      </w:r>
      <w:proofErr w:type="spellStart"/>
      <w:r w:rsidR="00582789">
        <w:t>rhinoconjunctivitis</w:t>
      </w:r>
      <w:proofErr w:type="spellEnd"/>
      <w:r w:rsidR="00582789">
        <w:t xml:space="preserve"> total symptom score (on a scale of 0-18). </w:t>
      </w:r>
      <w:r w:rsidR="00582789" w:rsidRPr="00D62FC9">
        <w:t xml:space="preserve">The point estimate met the </w:t>
      </w:r>
      <w:r w:rsidR="00582789">
        <w:t>minimal clinically important difference</w:t>
      </w:r>
      <w:r w:rsidR="00843436">
        <w:t xml:space="preserve"> (MCID)</w:t>
      </w:r>
      <w:r w:rsidR="00582789" w:rsidRPr="00D62FC9">
        <w:t xml:space="preserve"> </w:t>
      </w:r>
      <w:r w:rsidR="00582789">
        <w:t>nominated in</w:t>
      </w:r>
      <w:r w:rsidR="00582789" w:rsidRPr="00D62FC9">
        <w:t xml:space="preserve"> the submission</w:t>
      </w:r>
      <w:r w:rsidR="00582789">
        <w:t xml:space="preserve"> (≥1 point improvement in symptom scores)</w:t>
      </w:r>
      <w:r w:rsidR="00582789" w:rsidRPr="00D62FC9">
        <w:t>.</w:t>
      </w:r>
      <w:r w:rsidR="00E57AF5">
        <w:t xml:space="preserve"> </w:t>
      </w:r>
      <w:r w:rsidR="00E57AF5" w:rsidRPr="000A72E7">
        <w:t xml:space="preserve">However, the ESC considered that the absolute difference </w:t>
      </w:r>
      <w:r w:rsidR="00C62C81">
        <w:t>wa</w:t>
      </w:r>
      <w:r w:rsidR="00E57AF5" w:rsidRPr="000A72E7">
        <w:t xml:space="preserve">s small compared </w:t>
      </w:r>
      <w:r w:rsidR="00C62C81">
        <w:t>with</w:t>
      </w:r>
      <w:r w:rsidR="00C62C81" w:rsidRPr="000A72E7">
        <w:t xml:space="preserve"> </w:t>
      </w:r>
      <w:r w:rsidR="00E57AF5" w:rsidRPr="000A72E7">
        <w:t>the overall scale (0-18) and that the lower confidence limit for the pooled result was an improvement of just 0.59 of a point.</w:t>
      </w:r>
    </w:p>
    <w:p w:rsidR="00582789" w:rsidRDefault="00582789" w:rsidP="003379A4">
      <w:pPr>
        <w:pStyle w:val="ListParagraph"/>
        <w:numPr>
          <w:ilvl w:val="0"/>
          <w:numId w:val="0"/>
        </w:numPr>
        <w:ind w:left="709"/>
      </w:pPr>
    </w:p>
    <w:p w:rsidR="00582789" w:rsidRPr="00D62FC9" w:rsidRDefault="00582789" w:rsidP="003379A4">
      <w:pPr>
        <w:pStyle w:val="ListParagraph"/>
        <w:rPr>
          <w:szCs w:val="22"/>
        </w:rPr>
      </w:pPr>
      <w:r>
        <w:t xml:space="preserve">In the longer term study VO53.06, </w:t>
      </w:r>
      <w:proofErr w:type="spellStart"/>
      <w:r>
        <w:t>Oralair</w:t>
      </w:r>
      <w:proofErr w:type="spellEnd"/>
      <w:r w:rsidR="00373680">
        <w:rPr>
          <w:szCs w:val="22"/>
        </w:rPr>
        <w:t>®</w:t>
      </w:r>
      <w:r>
        <w:t xml:space="preserve"> demonstrated statistically significant reductions in symptom scores compared </w:t>
      </w:r>
      <w:r w:rsidR="00C62C81">
        <w:t xml:space="preserve">with </w:t>
      </w:r>
      <w:r>
        <w:t>placebo in Years 2-4, but differences in Year 5 were not statistically significantly different from placebo.</w:t>
      </w:r>
      <w:r w:rsidR="00136659">
        <w:t xml:space="preserve"> </w:t>
      </w:r>
    </w:p>
    <w:p w:rsidR="00582789" w:rsidRPr="00D62FC9" w:rsidRDefault="00582789" w:rsidP="003379A4">
      <w:pPr>
        <w:pStyle w:val="ListParagraph"/>
        <w:numPr>
          <w:ilvl w:val="0"/>
          <w:numId w:val="0"/>
        </w:numPr>
        <w:ind w:left="709"/>
      </w:pPr>
    </w:p>
    <w:p w:rsidR="00582789" w:rsidRPr="00D62FC9" w:rsidRDefault="00582789" w:rsidP="003379A4">
      <w:pPr>
        <w:pStyle w:val="ListParagraph"/>
      </w:pPr>
      <w:r>
        <w:t>Results for the p</w:t>
      </w:r>
      <w:r w:rsidRPr="00D62FC9">
        <w:t xml:space="preserve">roportion of symptom controlled days, where patients experienced no </w:t>
      </w:r>
      <w:proofErr w:type="spellStart"/>
      <w:r w:rsidRPr="00D62FC9">
        <w:t>rhinoconjunctivitis</w:t>
      </w:r>
      <w:proofErr w:type="spellEnd"/>
      <w:r w:rsidRPr="00D62FC9">
        <w:t xml:space="preserve"> symptoms and took no rescue medication, </w:t>
      </w:r>
      <w:r>
        <w:t>are</w:t>
      </w:r>
      <w:r w:rsidRPr="00D62FC9">
        <w:t xml:space="preserve"> summarised in Table 4.</w:t>
      </w:r>
    </w:p>
    <w:p w:rsidR="00144C08" w:rsidRPr="00D62FC9" w:rsidRDefault="00144C08" w:rsidP="003379A4">
      <w:pPr>
        <w:pStyle w:val="ListParagraph"/>
        <w:numPr>
          <w:ilvl w:val="0"/>
          <w:numId w:val="0"/>
        </w:numPr>
        <w:ind w:left="709"/>
      </w:pPr>
    </w:p>
    <w:p w:rsidR="00582789" w:rsidRPr="00D62FC9" w:rsidRDefault="00582789" w:rsidP="00B401A7">
      <w:pPr>
        <w:keepNext/>
        <w:widowControl/>
        <w:ind w:left="720"/>
        <w:rPr>
          <w:rFonts w:ascii="Arial Narrow" w:hAnsi="Arial Narrow"/>
          <w:b/>
          <w:bCs/>
          <w:sz w:val="20"/>
        </w:rPr>
      </w:pPr>
      <w:r w:rsidRPr="00D62FC9">
        <w:rPr>
          <w:rFonts w:ascii="Arial Narrow" w:hAnsi="Arial Narrow"/>
          <w:b/>
          <w:sz w:val="20"/>
        </w:rPr>
        <w:t xml:space="preserve">Table 4: </w:t>
      </w:r>
      <w:r w:rsidRPr="00D62FC9">
        <w:rPr>
          <w:rFonts w:ascii="Arial Narrow" w:hAnsi="Arial Narrow"/>
          <w:b/>
          <w:bCs/>
          <w:sz w:val="20"/>
        </w:rPr>
        <w:t xml:space="preserve">Results of mean difference in percentage of symptom controlled days between </w:t>
      </w:r>
      <w:proofErr w:type="spellStart"/>
      <w:r w:rsidRPr="00D62FC9">
        <w:rPr>
          <w:rFonts w:ascii="Arial Narrow" w:hAnsi="Arial Narrow"/>
          <w:b/>
          <w:bCs/>
          <w:sz w:val="20"/>
        </w:rPr>
        <w:t>Oralair</w:t>
      </w:r>
      <w:proofErr w:type="spellEnd"/>
      <w:r w:rsidR="00373680">
        <w:rPr>
          <w:szCs w:val="22"/>
        </w:rPr>
        <w:t>®</w:t>
      </w:r>
      <w:r w:rsidRPr="00D62FC9">
        <w:rPr>
          <w:rFonts w:ascii="Arial Narrow" w:hAnsi="Arial Narrow"/>
          <w:b/>
          <w:bCs/>
          <w:sz w:val="20"/>
        </w:rPr>
        <w:t xml:space="preserve"> and placebo across the direct randomised trials (FAS)</w:t>
      </w:r>
    </w:p>
    <w:tbl>
      <w:tblPr>
        <w:tblW w:w="455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
        <w:gridCol w:w="490"/>
        <w:gridCol w:w="1772"/>
        <w:gridCol w:w="490"/>
        <w:gridCol w:w="1927"/>
        <w:gridCol w:w="2390"/>
        <w:gridCol w:w="795"/>
      </w:tblGrid>
      <w:tr w:rsidR="00582789" w:rsidRPr="00D62FC9" w:rsidTr="00B03B8D">
        <w:trPr>
          <w:tblHeader/>
        </w:trPr>
        <w:tc>
          <w:tcPr>
            <w:tcW w:w="331" w:type="pct"/>
            <w:vMerge w:val="restart"/>
            <w:tcBorders>
              <w:top w:val="single" w:sz="4" w:space="0" w:color="auto"/>
              <w:left w:val="single" w:sz="4" w:space="0" w:color="auto"/>
              <w:right w:val="single" w:sz="4" w:space="0" w:color="auto"/>
            </w:tcBorders>
            <w:tcMar>
              <w:right w:w="28" w:type="dxa"/>
            </w:tcMar>
            <w:vAlign w:val="center"/>
          </w:tcPr>
          <w:p w:rsidR="00582789" w:rsidRPr="00D62FC9" w:rsidRDefault="00582789" w:rsidP="00B401A7">
            <w:pPr>
              <w:keepNext/>
              <w:widowControl/>
              <w:rPr>
                <w:rFonts w:ascii="Arial Narrow" w:hAnsi="Arial Narrow"/>
                <w:b/>
                <w:bCs/>
                <w:sz w:val="20"/>
              </w:rPr>
            </w:pPr>
            <w:r w:rsidRPr="00D62FC9">
              <w:rPr>
                <w:rFonts w:ascii="Arial Narrow" w:hAnsi="Arial Narrow"/>
                <w:b/>
                <w:bCs/>
                <w:sz w:val="20"/>
              </w:rPr>
              <w:t xml:space="preserve">Trial </w:t>
            </w:r>
          </w:p>
        </w:tc>
        <w:tc>
          <w:tcPr>
            <w:tcW w:w="1343" w:type="pct"/>
            <w:gridSpan w:val="2"/>
            <w:tcBorders>
              <w:top w:val="single" w:sz="4" w:space="0" w:color="auto"/>
              <w:left w:val="nil"/>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rPr>
            </w:pPr>
            <w:proofErr w:type="spellStart"/>
            <w:r w:rsidRPr="00D62FC9">
              <w:rPr>
                <w:rFonts w:ascii="Arial Narrow" w:hAnsi="Arial Narrow"/>
                <w:b/>
                <w:bCs/>
                <w:sz w:val="20"/>
              </w:rPr>
              <w:t>Oralair</w:t>
            </w:r>
            <w:proofErr w:type="spellEnd"/>
            <w:r w:rsidR="00373680">
              <w:rPr>
                <w:szCs w:val="22"/>
              </w:rPr>
              <w:t>®</w:t>
            </w:r>
          </w:p>
        </w:tc>
        <w:tc>
          <w:tcPr>
            <w:tcW w:w="1435" w:type="pct"/>
            <w:gridSpan w:val="2"/>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rPr>
            </w:pPr>
            <w:r w:rsidRPr="00D62FC9">
              <w:rPr>
                <w:rFonts w:ascii="Arial Narrow" w:hAnsi="Arial Narrow"/>
                <w:b/>
                <w:bCs/>
                <w:sz w:val="20"/>
              </w:rPr>
              <w:t>Placebo</w:t>
            </w:r>
          </w:p>
        </w:tc>
        <w:tc>
          <w:tcPr>
            <w:tcW w:w="1419" w:type="pct"/>
            <w:vMerge w:val="restart"/>
            <w:tcBorders>
              <w:top w:val="single" w:sz="4" w:space="0" w:color="auto"/>
              <w:left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rPr>
            </w:pPr>
            <w:r w:rsidRPr="00D62FC9">
              <w:rPr>
                <w:rFonts w:ascii="Arial Narrow" w:hAnsi="Arial Narrow"/>
                <w:b/>
                <w:bCs/>
                <w:sz w:val="20"/>
              </w:rPr>
              <w:t>Mean difference (95% CI)</w:t>
            </w:r>
          </w:p>
        </w:tc>
        <w:tc>
          <w:tcPr>
            <w:tcW w:w="472" w:type="pct"/>
            <w:vMerge w:val="restart"/>
            <w:tcBorders>
              <w:top w:val="single" w:sz="4" w:space="0" w:color="auto"/>
              <w:left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rPr>
            </w:pPr>
            <w:r w:rsidRPr="00D62FC9">
              <w:rPr>
                <w:rFonts w:ascii="Arial Narrow" w:hAnsi="Arial Narrow"/>
                <w:b/>
                <w:bCs/>
                <w:sz w:val="20"/>
              </w:rPr>
              <w:t>p-value</w:t>
            </w:r>
          </w:p>
        </w:tc>
      </w:tr>
      <w:tr w:rsidR="00582789" w:rsidRPr="00D62FC9" w:rsidTr="00B03B8D">
        <w:trPr>
          <w:tblHeader/>
        </w:trPr>
        <w:tc>
          <w:tcPr>
            <w:tcW w:w="331" w:type="pct"/>
            <w:vMerge/>
            <w:tcBorders>
              <w:left w:val="single" w:sz="4" w:space="0" w:color="auto"/>
              <w:bottom w:val="single" w:sz="4" w:space="0" w:color="auto"/>
              <w:right w:val="single" w:sz="4" w:space="0" w:color="auto"/>
            </w:tcBorders>
            <w:tcMar>
              <w:right w:w="28" w:type="dxa"/>
            </w:tcMar>
            <w:vAlign w:val="center"/>
          </w:tcPr>
          <w:p w:rsidR="00582789" w:rsidRPr="00D62FC9" w:rsidRDefault="00582789" w:rsidP="00B401A7">
            <w:pPr>
              <w:keepNext/>
              <w:widowControl/>
              <w:rPr>
                <w:rFonts w:ascii="Arial Narrow" w:hAnsi="Arial Narrow"/>
                <w:b/>
                <w:bCs/>
                <w:sz w:val="20"/>
              </w:rPr>
            </w:pPr>
          </w:p>
        </w:tc>
        <w:tc>
          <w:tcPr>
            <w:tcW w:w="291" w:type="pct"/>
            <w:tcBorders>
              <w:top w:val="single" w:sz="4" w:space="0" w:color="auto"/>
              <w:left w:val="nil"/>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rPr>
            </w:pPr>
            <w:r w:rsidRPr="00D62FC9">
              <w:rPr>
                <w:rFonts w:ascii="Arial Narrow" w:hAnsi="Arial Narrow"/>
                <w:b/>
                <w:bCs/>
                <w:sz w:val="20"/>
              </w:rPr>
              <w:t>N</w:t>
            </w:r>
          </w:p>
        </w:tc>
        <w:tc>
          <w:tcPr>
            <w:tcW w:w="105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rPr>
            </w:pPr>
            <w:r w:rsidRPr="00D62FC9">
              <w:rPr>
                <w:rFonts w:ascii="Arial Narrow" w:hAnsi="Arial Narrow"/>
                <w:b/>
                <w:bCs/>
                <w:sz w:val="20"/>
              </w:rPr>
              <w:t>Mean % (SD)</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rPr>
            </w:pPr>
            <w:r w:rsidRPr="00D62FC9">
              <w:rPr>
                <w:rFonts w:ascii="Arial Narrow" w:hAnsi="Arial Narrow"/>
                <w:b/>
                <w:bCs/>
                <w:sz w:val="20"/>
              </w:rPr>
              <w:t>N</w:t>
            </w:r>
          </w:p>
        </w:tc>
        <w:tc>
          <w:tcPr>
            <w:tcW w:w="1144"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vertAlign w:val="superscript"/>
              </w:rPr>
            </w:pPr>
            <w:r w:rsidRPr="00D62FC9">
              <w:rPr>
                <w:rFonts w:ascii="Arial Narrow" w:hAnsi="Arial Narrow"/>
                <w:b/>
                <w:bCs/>
                <w:sz w:val="20"/>
              </w:rPr>
              <w:t>Mean % (SD)</w:t>
            </w:r>
          </w:p>
        </w:tc>
        <w:tc>
          <w:tcPr>
            <w:tcW w:w="1419" w:type="pct"/>
            <w:vMerge/>
            <w:tcBorders>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rPr>
            </w:pPr>
          </w:p>
        </w:tc>
        <w:tc>
          <w:tcPr>
            <w:tcW w:w="472" w:type="pct"/>
            <w:vMerge/>
            <w:tcBorders>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b/>
                <w:bCs/>
                <w:sz w:val="20"/>
              </w:rPr>
            </w:pPr>
          </w:p>
        </w:tc>
      </w:tr>
      <w:tr w:rsidR="00582789" w:rsidRPr="00D62FC9" w:rsidTr="00547D6F">
        <w:tc>
          <w:tcPr>
            <w:tcW w:w="5000" w:type="pct"/>
            <w:gridSpan w:val="7"/>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left"/>
              <w:rPr>
                <w:rFonts w:ascii="Arial Narrow" w:hAnsi="Arial Narrow"/>
                <w:b/>
                <w:smallCaps/>
                <w:sz w:val="20"/>
                <w:vertAlign w:val="superscript"/>
              </w:rPr>
            </w:pPr>
            <w:r w:rsidRPr="00D62FC9">
              <w:rPr>
                <w:rFonts w:ascii="Arial Narrow" w:hAnsi="Arial Narrow"/>
                <w:b/>
                <w:smallCaps/>
                <w:sz w:val="20"/>
              </w:rPr>
              <w:t>VO34.04 (</w:t>
            </w:r>
            <w:r w:rsidRPr="00D62FC9">
              <w:rPr>
                <w:rFonts w:ascii="Arial Narrow" w:hAnsi="Arial Narrow"/>
                <w:b/>
                <w:sz w:val="20"/>
              </w:rPr>
              <w:t>Exploratory outcome)</w:t>
            </w:r>
          </w:p>
        </w:tc>
      </w:tr>
      <w:tr w:rsidR="00582789" w:rsidRPr="00D62FC9" w:rsidTr="00B03B8D">
        <w:tc>
          <w:tcPr>
            <w:tcW w:w="33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rPr>
                <w:rFonts w:ascii="Arial Narrow" w:hAnsi="Arial Narrow"/>
                <w:b/>
                <w:smallCaps/>
                <w:sz w:val="20"/>
              </w:rPr>
            </w:pPr>
            <w:r w:rsidRPr="00D62FC9">
              <w:rPr>
                <w:rFonts w:ascii="Arial Narrow" w:hAnsi="Arial Narrow"/>
                <w:b/>
                <w:smallCaps/>
                <w:sz w:val="20"/>
              </w:rPr>
              <w:t>Y1</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136</w:t>
            </w:r>
          </w:p>
        </w:tc>
        <w:tc>
          <w:tcPr>
            <w:tcW w:w="105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25.3% (30.2)</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148</w:t>
            </w:r>
          </w:p>
        </w:tc>
        <w:tc>
          <w:tcPr>
            <w:tcW w:w="1144"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14.9% (23.6)</w:t>
            </w:r>
          </w:p>
        </w:tc>
        <w:tc>
          <w:tcPr>
            <w:tcW w:w="1419"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NR</w:t>
            </w:r>
          </w:p>
        </w:tc>
        <w:tc>
          <w:tcPr>
            <w:tcW w:w="47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0.0006</w:t>
            </w:r>
          </w:p>
        </w:tc>
      </w:tr>
      <w:tr w:rsidR="00582789" w:rsidRPr="00D62FC9" w:rsidTr="00547D6F">
        <w:tc>
          <w:tcPr>
            <w:tcW w:w="5000" w:type="pct"/>
            <w:gridSpan w:val="7"/>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left"/>
              <w:rPr>
                <w:rFonts w:ascii="Arial Narrow" w:hAnsi="Arial Narrow"/>
                <w:smallCaps/>
                <w:sz w:val="20"/>
              </w:rPr>
            </w:pPr>
            <w:r w:rsidRPr="00D62FC9">
              <w:rPr>
                <w:rFonts w:ascii="Arial Narrow" w:hAnsi="Arial Narrow"/>
                <w:b/>
                <w:smallCaps/>
                <w:sz w:val="20"/>
              </w:rPr>
              <w:t>VO53.06</w:t>
            </w:r>
            <w:r w:rsidRPr="00D62FC9">
              <w:rPr>
                <w:rFonts w:ascii="Arial Narrow" w:hAnsi="Arial Narrow"/>
                <w:smallCaps/>
                <w:sz w:val="20"/>
              </w:rPr>
              <w:t xml:space="preserve"> </w:t>
            </w:r>
            <w:r w:rsidRPr="00D62FC9">
              <w:rPr>
                <w:rFonts w:ascii="Arial Narrow" w:hAnsi="Arial Narrow"/>
                <w:b/>
                <w:smallCaps/>
                <w:sz w:val="20"/>
              </w:rPr>
              <w:t>(</w:t>
            </w:r>
            <w:r w:rsidRPr="00D62FC9">
              <w:rPr>
                <w:rFonts w:ascii="Arial Narrow" w:hAnsi="Arial Narrow"/>
                <w:b/>
                <w:sz w:val="20"/>
              </w:rPr>
              <w:t>Secondary outcome)</w:t>
            </w:r>
          </w:p>
        </w:tc>
      </w:tr>
      <w:tr w:rsidR="00582789" w:rsidRPr="00D62FC9" w:rsidTr="00B03B8D">
        <w:tc>
          <w:tcPr>
            <w:tcW w:w="33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rPr>
                <w:rFonts w:ascii="Arial Narrow" w:hAnsi="Arial Narrow"/>
                <w:b/>
                <w:smallCaps/>
                <w:sz w:val="20"/>
              </w:rPr>
            </w:pPr>
            <w:r w:rsidRPr="00D62FC9">
              <w:rPr>
                <w:rFonts w:ascii="Arial Narrow" w:hAnsi="Arial Narrow"/>
                <w:b/>
                <w:smallCaps/>
                <w:sz w:val="20"/>
              </w:rPr>
              <w:t>Y1</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188</w:t>
            </w:r>
          </w:p>
        </w:tc>
        <w:tc>
          <w:tcPr>
            <w:tcW w:w="105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18.6% (24.9)</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205</w:t>
            </w:r>
          </w:p>
        </w:tc>
        <w:tc>
          <w:tcPr>
            <w:tcW w:w="1144"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17.4% (27.5)</w:t>
            </w:r>
          </w:p>
        </w:tc>
        <w:tc>
          <w:tcPr>
            <w:tcW w:w="1419"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z w:val="20"/>
              </w:rPr>
            </w:pPr>
            <w:r w:rsidRPr="00D62FC9">
              <w:rPr>
                <w:rFonts w:ascii="Arial Narrow" w:hAnsi="Arial Narrow"/>
                <w:smallCaps/>
                <w:sz w:val="20"/>
              </w:rPr>
              <w:t>NR</w:t>
            </w:r>
          </w:p>
        </w:tc>
        <w:tc>
          <w:tcPr>
            <w:tcW w:w="47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0.2874</w:t>
            </w:r>
          </w:p>
        </w:tc>
      </w:tr>
      <w:tr w:rsidR="00582789" w:rsidRPr="00D62FC9" w:rsidTr="00B03B8D">
        <w:tc>
          <w:tcPr>
            <w:tcW w:w="33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rPr>
                <w:rFonts w:ascii="Arial Narrow" w:hAnsi="Arial Narrow"/>
                <w:b/>
                <w:smallCaps/>
                <w:sz w:val="20"/>
              </w:rPr>
            </w:pPr>
            <w:r w:rsidRPr="00D62FC9">
              <w:rPr>
                <w:rFonts w:ascii="Arial Narrow" w:hAnsi="Arial Narrow"/>
                <w:b/>
                <w:smallCaps/>
                <w:sz w:val="20"/>
              </w:rPr>
              <w:t>Y2</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160</w:t>
            </w:r>
          </w:p>
        </w:tc>
        <w:tc>
          <w:tcPr>
            <w:tcW w:w="105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31.9% (34.8)</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172</w:t>
            </w:r>
          </w:p>
        </w:tc>
        <w:tc>
          <w:tcPr>
            <w:tcW w:w="1144"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20.1% (28.7)</w:t>
            </w:r>
          </w:p>
        </w:tc>
        <w:tc>
          <w:tcPr>
            <w:tcW w:w="1419"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z w:val="20"/>
              </w:rPr>
            </w:pPr>
            <w:r w:rsidRPr="00D62FC9">
              <w:rPr>
                <w:rFonts w:ascii="Arial Narrow" w:hAnsi="Arial Narrow"/>
                <w:smallCaps/>
                <w:sz w:val="20"/>
              </w:rPr>
              <w:t>NR</w:t>
            </w:r>
          </w:p>
        </w:tc>
        <w:tc>
          <w:tcPr>
            <w:tcW w:w="47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0.0015</w:t>
            </w:r>
          </w:p>
        </w:tc>
      </w:tr>
      <w:tr w:rsidR="00582789" w:rsidRPr="00D62FC9" w:rsidTr="00B03B8D">
        <w:tc>
          <w:tcPr>
            <w:tcW w:w="33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rPr>
                <w:rFonts w:ascii="Arial Narrow" w:hAnsi="Arial Narrow"/>
                <w:b/>
                <w:smallCaps/>
                <w:sz w:val="20"/>
              </w:rPr>
            </w:pPr>
            <w:r w:rsidRPr="00D62FC9">
              <w:rPr>
                <w:rFonts w:ascii="Arial Narrow" w:hAnsi="Arial Narrow"/>
                <w:b/>
                <w:smallCaps/>
                <w:sz w:val="20"/>
              </w:rPr>
              <w:t>Y3</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149</w:t>
            </w:r>
          </w:p>
        </w:tc>
        <w:tc>
          <w:tcPr>
            <w:tcW w:w="105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37.9% (37.0)</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165</w:t>
            </w:r>
          </w:p>
        </w:tc>
        <w:tc>
          <w:tcPr>
            <w:tcW w:w="1144"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26.4% (31.9)</w:t>
            </w:r>
          </w:p>
        </w:tc>
        <w:tc>
          <w:tcPr>
            <w:tcW w:w="1419"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z w:val="20"/>
              </w:rPr>
            </w:pPr>
            <w:r w:rsidRPr="00D62FC9">
              <w:rPr>
                <w:rFonts w:ascii="Arial Narrow" w:hAnsi="Arial Narrow"/>
                <w:smallCaps/>
                <w:sz w:val="20"/>
              </w:rPr>
              <w:t>NR</w:t>
            </w:r>
          </w:p>
        </w:tc>
        <w:tc>
          <w:tcPr>
            <w:tcW w:w="47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0.0030</w:t>
            </w:r>
          </w:p>
        </w:tc>
      </w:tr>
      <w:tr w:rsidR="00582789" w:rsidRPr="00D62FC9" w:rsidTr="00B03B8D">
        <w:tc>
          <w:tcPr>
            <w:tcW w:w="33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rPr>
                <w:rFonts w:ascii="Arial Narrow" w:hAnsi="Arial Narrow"/>
                <w:b/>
                <w:smallCaps/>
                <w:sz w:val="20"/>
              </w:rPr>
            </w:pPr>
            <w:r w:rsidRPr="00D62FC9">
              <w:rPr>
                <w:rFonts w:ascii="Arial Narrow" w:hAnsi="Arial Narrow"/>
                <w:b/>
                <w:smallCaps/>
                <w:sz w:val="20"/>
              </w:rPr>
              <w:t>Y4</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143</w:t>
            </w:r>
          </w:p>
        </w:tc>
        <w:tc>
          <w:tcPr>
            <w:tcW w:w="105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36.0% (38.2)</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155</w:t>
            </w:r>
          </w:p>
        </w:tc>
        <w:tc>
          <w:tcPr>
            <w:tcW w:w="1144"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25.6% (32.3)</w:t>
            </w:r>
          </w:p>
        </w:tc>
        <w:tc>
          <w:tcPr>
            <w:tcW w:w="1419"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NR</w:t>
            </w:r>
          </w:p>
        </w:tc>
        <w:tc>
          <w:tcPr>
            <w:tcW w:w="47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0.0713</w:t>
            </w:r>
          </w:p>
        </w:tc>
      </w:tr>
      <w:tr w:rsidR="00582789" w:rsidRPr="00D62FC9" w:rsidTr="00B03B8D">
        <w:tc>
          <w:tcPr>
            <w:tcW w:w="33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rPr>
                <w:rFonts w:ascii="Arial Narrow" w:hAnsi="Arial Narrow"/>
                <w:b/>
                <w:smallCaps/>
                <w:sz w:val="20"/>
              </w:rPr>
            </w:pPr>
            <w:r w:rsidRPr="00D62FC9">
              <w:rPr>
                <w:rFonts w:ascii="Arial Narrow" w:hAnsi="Arial Narrow"/>
                <w:b/>
                <w:smallCaps/>
                <w:sz w:val="20"/>
              </w:rPr>
              <w:t>Y5</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127</w:t>
            </w:r>
          </w:p>
        </w:tc>
        <w:tc>
          <w:tcPr>
            <w:tcW w:w="105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35.7% (36.3)</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133</w:t>
            </w:r>
          </w:p>
        </w:tc>
        <w:tc>
          <w:tcPr>
            <w:tcW w:w="1144"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29.3% (33.3)</w:t>
            </w:r>
          </w:p>
        </w:tc>
        <w:tc>
          <w:tcPr>
            <w:tcW w:w="1419"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NR</w:t>
            </w:r>
          </w:p>
        </w:tc>
        <w:tc>
          <w:tcPr>
            <w:tcW w:w="47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NR</w:t>
            </w:r>
          </w:p>
        </w:tc>
      </w:tr>
      <w:tr w:rsidR="00582789" w:rsidRPr="00D62FC9" w:rsidTr="00547D6F">
        <w:tc>
          <w:tcPr>
            <w:tcW w:w="5000" w:type="pct"/>
            <w:gridSpan w:val="7"/>
            <w:tcBorders>
              <w:top w:val="single" w:sz="4" w:space="0" w:color="auto"/>
              <w:left w:val="single" w:sz="4" w:space="0" w:color="auto"/>
              <w:bottom w:val="single" w:sz="4" w:space="0" w:color="auto"/>
              <w:right w:val="single" w:sz="4" w:space="0" w:color="auto"/>
            </w:tcBorders>
            <w:vAlign w:val="bottom"/>
          </w:tcPr>
          <w:p w:rsidR="00582789" w:rsidRPr="00D62FC9" w:rsidRDefault="00582789" w:rsidP="00B401A7">
            <w:pPr>
              <w:keepNext/>
              <w:widowControl/>
              <w:jc w:val="left"/>
              <w:rPr>
                <w:rFonts w:ascii="Arial Narrow" w:hAnsi="Arial Narrow"/>
                <w:smallCaps/>
                <w:sz w:val="20"/>
              </w:rPr>
            </w:pPr>
            <w:r w:rsidRPr="00D62FC9">
              <w:rPr>
                <w:rFonts w:ascii="Arial Narrow" w:hAnsi="Arial Narrow"/>
                <w:b/>
                <w:smallCaps/>
                <w:sz w:val="20"/>
              </w:rPr>
              <w:t>VO61.08 (</w:t>
            </w:r>
            <w:r w:rsidRPr="00D62FC9">
              <w:rPr>
                <w:rFonts w:ascii="Arial Narrow" w:hAnsi="Arial Narrow"/>
                <w:b/>
                <w:sz w:val="20"/>
              </w:rPr>
              <w:t>Secondary outcome)</w:t>
            </w:r>
          </w:p>
        </w:tc>
      </w:tr>
      <w:tr w:rsidR="00582789" w:rsidRPr="00D62FC9" w:rsidTr="00B03B8D">
        <w:tc>
          <w:tcPr>
            <w:tcW w:w="33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rPr>
                <w:rFonts w:ascii="Arial Narrow" w:hAnsi="Arial Narrow"/>
                <w:b/>
                <w:smallCaps/>
                <w:sz w:val="20"/>
              </w:rPr>
            </w:pPr>
            <w:r w:rsidRPr="00D62FC9">
              <w:rPr>
                <w:rFonts w:ascii="Arial Narrow" w:hAnsi="Arial Narrow"/>
                <w:b/>
                <w:smallCaps/>
                <w:sz w:val="20"/>
              </w:rPr>
              <w:t>Y1</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210</w:t>
            </w:r>
          </w:p>
        </w:tc>
        <w:tc>
          <w:tcPr>
            <w:tcW w:w="105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27.9% (32.7)</w:t>
            </w:r>
          </w:p>
        </w:tc>
        <w:tc>
          <w:tcPr>
            <w:tcW w:w="291"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228</w:t>
            </w:r>
          </w:p>
        </w:tc>
        <w:tc>
          <w:tcPr>
            <w:tcW w:w="1144"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21.1% (29.7)</w:t>
            </w:r>
          </w:p>
        </w:tc>
        <w:tc>
          <w:tcPr>
            <w:tcW w:w="1419"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NR</w:t>
            </w:r>
          </w:p>
        </w:tc>
        <w:tc>
          <w:tcPr>
            <w:tcW w:w="47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0.0285</w:t>
            </w:r>
          </w:p>
        </w:tc>
      </w:tr>
      <w:tr w:rsidR="00582789" w:rsidRPr="00D62FC9" w:rsidTr="00B03B8D">
        <w:tc>
          <w:tcPr>
            <w:tcW w:w="3109" w:type="pct"/>
            <w:gridSpan w:val="5"/>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rPr>
                <w:rFonts w:ascii="Arial Narrow" w:hAnsi="Arial Narrow"/>
                <w:b/>
                <w:sz w:val="20"/>
              </w:rPr>
            </w:pPr>
            <w:r w:rsidRPr="00D62FC9">
              <w:rPr>
                <w:rFonts w:ascii="Arial Narrow" w:hAnsi="Arial Narrow"/>
                <w:b/>
                <w:sz w:val="20"/>
              </w:rPr>
              <w:t>Meta-analysis of Year 1 results I</w:t>
            </w:r>
            <w:r w:rsidRPr="00D62FC9">
              <w:rPr>
                <w:rFonts w:ascii="Arial Narrow" w:hAnsi="Arial Narrow"/>
                <w:b/>
                <w:sz w:val="20"/>
                <w:vertAlign w:val="superscript"/>
              </w:rPr>
              <w:t>2</w:t>
            </w:r>
            <w:r w:rsidRPr="00D62FC9">
              <w:rPr>
                <w:rFonts w:ascii="Arial Narrow" w:hAnsi="Arial Narrow"/>
                <w:b/>
                <w:sz w:val="20"/>
              </w:rPr>
              <w:t>=60%</w:t>
            </w:r>
          </w:p>
        </w:tc>
        <w:tc>
          <w:tcPr>
            <w:tcW w:w="1419"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5.91 (0.60, 11.21)</w:t>
            </w:r>
          </w:p>
        </w:tc>
        <w:tc>
          <w:tcPr>
            <w:tcW w:w="472" w:type="pct"/>
            <w:tcBorders>
              <w:top w:val="single" w:sz="4" w:space="0" w:color="auto"/>
              <w:left w:val="single" w:sz="4" w:space="0" w:color="auto"/>
              <w:bottom w:val="single" w:sz="4" w:space="0" w:color="auto"/>
              <w:right w:val="single" w:sz="4" w:space="0" w:color="auto"/>
            </w:tcBorders>
            <w:vAlign w:val="center"/>
          </w:tcPr>
          <w:p w:rsidR="00582789" w:rsidRPr="00D62FC9" w:rsidRDefault="00582789" w:rsidP="00B401A7">
            <w:pPr>
              <w:keepNext/>
              <w:widowControl/>
              <w:jc w:val="center"/>
              <w:rPr>
                <w:rFonts w:ascii="Arial Narrow" w:hAnsi="Arial Narrow"/>
                <w:smallCaps/>
                <w:sz w:val="20"/>
              </w:rPr>
            </w:pPr>
            <w:r w:rsidRPr="00D62FC9">
              <w:rPr>
                <w:rFonts w:ascii="Arial Narrow" w:hAnsi="Arial Narrow"/>
                <w:smallCaps/>
                <w:sz w:val="20"/>
              </w:rPr>
              <w:t>0.03</w:t>
            </w:r>
          </w:p>
        </w:tc>
      </w:tr>
    </w:tbl>
    <w:p w:rsidR="00582789" w:rsidRPr="00D62FC9" w:rsidRDefault="00582789" w:rsidP="00B401A7">
      <w:pPr>
        <w:keepNext/>
        <w:widowControl/>
        <w:ind w:firstLine="720"/>
        <w:rPr>
          <w:rFonts w:ascii="Arial Narrow" w:hAnsi="Arial Narrow"/>
          <w:sz w:val="18"/>
          <w:szCs w:val="18"/>
        </w:rPr>
      </w:pPr>
      <w:r w:rsidRPr="00D62FC9">
        <w:rPr>
          <w:rFonts w:ascii="Arial Narrow" w:hAnsi="Arial Narrow"/>
          <w:sz w:val="18"/>
          <w:szCs w:val="18"/>
        </w:rPr>
        <w:t>Source: Table B.6.3, p.94 of the submission</w:t>
      </w:r>
    </w:p>
    <w:p w:rsidR="00582789" w:rsidRPr="00D62FC9" w:rsidRDefault="00582789" w:rsidP="00B401A7">
      <w:pPr>
        <w:keepNext/>
        <w:widowControl/>
        <w:ind w:left="720"/>
        <w:contextualSpacing/>
        <w:jc w:val="left"/>
        <w:rPr>
          <w:rFonts w:ascii="Arial Narrow" w:eastAsiaTheme="minorHAnsi" w:hAnsi="Arial Narrow" w:cstheme="minorBidi"/>
          <w:snapToGrid/>
          <w:sz w:val="18"/>
          <w:szCs w:val="18"/>
        </w:rPr>
      </w:pPr>
      <w:r w:rsidRPr="00D62FC9">
        <w:rPr>
          <w:rFonts w:ascii="Arial Narrow" w:eastAsiaTheme="minorHAnsi" w:hAnsi="Arial Narrow" w:cstheme="minorBidi"/>
          <w:snapToGrid/>
          <w:sz w:val="18"/>
          <w:szCs w:val="18"/>
        </w:rPr>
        <w:t xml:space="preserve">Notes: Symptom controlled days are days during the pollen season where the </w:t>
      </w:r>
      <w:proofErr w:type="spellStart"/>
      <w:r w:rsidRPr="00D62FC9">
        <w:rPr>
          <w:rFonts w:ascii="Arial Narrow" w:eastAsiaTheme="minorHAnsi" w:hAnsi="Arial Narrow" w:cstheme="minorBidi"/>
          <w:snapToGrid/>
          <w:sz w:val="18"/>
          <w:szCs w:val="18"/>
        </w:rPr>
        <w:t>rhinoconjunctivitis</w:t>
      </w:r>
      <w:proofErr w:type="spellEnd"/>
      <w:r w:rsidRPr="00D62FC9">
        <w:rPr>
          <w:rFonts w:ascii="Arial Narrow" w:eastAsiaTheme="minorHAnsi" w:hAnsi="Arial Narrow" w:cstheme="minorBidi"/>
          <w:snapToGrid/>
          <w:sz w:val="18"/>
          <w:szCs w:val="18"/>
        </w:rPr>
        <w:t xml:space="preserve"> total symptom score (</w:t>
      </w:r>
      <w:proofErr w:type="spellStart"/>
      <w:r w:rsidRPr="00D62FC9">
        <w:rPr>
          <w:rFonts w:ascii="Arial Narrow" w:eastAsiaTheme="minorHAnsi" w:hAnsi="Arial Narrow" w:cstheme="minorBidi"/>
          <w:snapToGrid/>
          <w:sz w:val="18"/>
          <w:szCs w:val="18"/>
        </w:rPr>
        <w:t>RcTSS</w:t>
      </w:r>
      <w:proofErr w:type="spellEnd"/>
      <w:r w:rsidRPr="00D62FC9">
        <w:rPr>
          <w:rFonts w:ascii="Arial Narrow" w:eastAsiaTheme="minorHAnsi" w:hAnsi="Arial Narrow" w:cstheme="minorBidi"/>
          <w:snapToGrid/>
          <w:sz w:val="18"/>
          <w:szCs w:val="18"/>
        </w:rPr>
        <w:t>) = 0 and the rescue medication score (RMS) = 0.</w:t>
      </w:r>
    </w:p>
    <w:p w:rsidR="00582789" w:rsidRPr="00D62FC9" w:rsidRDefault="00582789" w:rsidP="00B401A7">
      <w:pPr>
        <w:widowControl/>
        <w:ind w:firstLine="720"/>
        <w:rPr>
          <w:rFonts w:ascii="Arial Narrow" w:hAnsi="Arial Narrow"/>
          <w:sz w:val="18"/>
          <w:szCs w:val="18"/>
        </w:rPr>
      </w:pPr>
      <w:r w:rsidRPr="00D62FC9">
        <w:rPr>
          <w:rFonts w:ascii="Arial Narrow" w:hAnsi="Arial Narrow"/>
          <w:sz w:val="18"/>
          <w:szCs w:val="18"/>
        </w:rPr>
        <w:t>Abbreviations: CI, confidence interval; SD, standa</w:t>
      </w:r>
      <w:r w:rsidR="00B07658">
        <w:rPr>
          <w:rFonts w:ascii="Arial Narrow" w:hAnsi="Arial Narrow"/>
          <w:sz w:val="18"/>
          <w:szCs w:val="18"/>
        </w:rPr>
        <w:t>rd deviation; LS, least squares; FAS, full analysis set.</w:t>
      </w:r>
    </w:p>
    <w:p w:rsidR="00582789" w:rsidRPr="00CE1E34" w:rsidRDefault="00582789" w:rsidP="00B401A7">
      <w:pPr>
        <w:widowControl/>
        <w:ind w:firstLine="720"/>
        <w:rPr>
          <w:szCs w:val="18"/>
        </w:rPr>
      </w:pPr>
    </w:p>
    <w:p w:rsidR="00582789" w:rsidRPr="003379A4" w:rsidRDefault="00582789" w:rsidP="003379A4">
      <w:pPr>
        <w:pStyle w:val="ListParagraph"/>
      </w:pPr>
      <w:r w:rsidRPr="003379A4">
        <w:t xml:space="preserve">The pooled results showed that treatment with </w:t>
      </w:r>
      <w:proofErr w:type="spellStart"/>
      <w:r w:rsidRPr="003379A4">
        <w:t>Oralair</w:t>
      </w:r>
      <w:proofErr w:type="spellEnd"/>
      <w:r w:rsidR="00373680" w:rsidRPr="003379A4">
        <w:t>®</w:t>
      </w:r>
      <w:r w:rsidRPr="003379A4">
        <w:t xml:space="preserve"> was associated with statistically significantly more symptom controlled days compared </w:t>
      </w:r>
      <w:r w:rsidR="00C62C81" w:rsidRPr="003379A4">
        <w:t xml:space="preserve">with </w:t>
      </w:r>
      <w:r w:rsidRPr="003379A4">
        <w:t>placebo. With an average duration of pollen season of approximately 2 months across the trials, this translates to an additional 3.5 days in which symptoms were controlled without rescue medication. There was considerable unexplained heterogeneity between studies.</w:t>
      </w:r>
      <w:r w:rsidR="00F202C4" w:rsidRPr="003379A4">
        <w:t xml:space="preserve"> </w:t>
      </w:r>
    </w:p>
    <w:p w:rsidR="00D918E6" w:rsidRDefault="00D918E6" w:rsidP="003379A4">
      <w:pPr>
        <w:pStyle w:val="ListParagraph"/>
        <w:numPr>
          <w:ilvl w:val="0"/>
          <w:numId w:val="0"/>
        </w:numPr>
        <w:ind w:left="709"/>
      </w:pPr>
    </w:p>
    <w:p w:rsidR="00582789" w:rsidRPr="00CE1E34" w:rsidRDefault="00582789" w:rsidP="003379A4">
      <w:pPr>
        <w:pStyle w:val="ListParagraph"/>
        <w:rPr>
          <w:i/>
          <w:szCs w:val="22"/>
        </w:rPr>
      </w:pPr>
      <w:r w:rsidRPr="003379A4">
        <w:t xml:space="preserve">In the longer-term trial VO53.06, the difference between groups was not statistically significant in year 1, but </w:t>
      </w:r>
      <w:proofErr w:type="spellStart"/>
      <w:r w:rsidRPr="003379A4">
        <w:t>Oralair</w:t>
      </w:r>
      <w:proofErr w:type="spellEnd"/>
      <w:r w:rsidR="00373680" w:rsidRPr="003379A4">
        <w:t>®</w:t>
      </w:r>
      <w:r w:rsidRPr="003379A4">
        <w:t xml:space="preserve"> was associated with statistically significantly more symptom-free days compared with placebo in years 2-3. Statistical significance was lost by year 4.</w:t>
      </w:r>
      <w:r w:rsidR="00D918E6" w:rsidRPr="003379A4">
        <w:t xml:space="preserve"> The ESC </w:t>
      </w:r>
      <w:r w:rsidR="003431E9" w:rsidRPr="003379A4">
        <w:t>considered the year 4 result as indicative of a waning of treatment benefit attributed to patients being off-treatment</w:t>
      </w:r>
      <w:r w:rsidR="003431E9" w:rsidRPr="001B6EF4">
        <w:t>.</w:t>
      </w:r>
    </w:p>
    <w:p w:rsidR="00582789" w:rsidRPr="00D62FC9" w:rsidRDefault="00582789" w:rsidP="003379A4">
      <w:pPr>
        <w:pStyle w:val="ListParagraph"/>
        <w:numPr>
          <w:ilvl w:val="0"/>
          <w:numId w:val="0"/>
        </w:numPr>
        <w:ind w:left="709"/>
      </w:pPr>
    </w:p>
    <w:p w:rsidR="00582789" w:rsidRPr="00D62FC9" w:rsidRDefault="00582789" w:rsidP="003379A4">
      <w:pPr>
        <w:pStyle w:val="ListParagraph"/>
      </w:pPr>
      <w:r w:rsidRPr="00D62FC9">
        <w:t>The proportion</w:t>
      </w:r>
      <w:r>
        <w:t>s</w:t>
      </w:r>
      <w:r w:rsidRPr="00D62FC9">
        <w:t xml:space="preserve"> of days </w:t>
      </w:r>
      <w:r>
        <w:t xml:space="preserve">in which </w:t>
      </w:r>
      <w:r w:rsidRPr="00D62FC9">
        <w:t xml:space="preserve">rescue medication was used in the trials </w:t>
      </w:r>
      <w:r>
        <w:t>are</w:t>
      </w:r>
      <w:r w:rsidRPr="00D62FC9">
        <w:t xml:space="preserve"> summarised in Table 5.</w:t>
      </w:r>
    </w:p>
    <w:p w:rsidR="005A4DB0" w:rsidRPr="00D62FC9" w:rsidRDefault="005A4DB0" w:rsidP="003379A4">
      <w:pPr>
        <w:pStyle w:val="ListParagraph"/>
        <w:numPr>
          <w:ilvl w:val="0"/>
          <w:numId w:val="0"/>
        </w:numPr>
        <w:ind w:left="709"/>
      </w:pPr>
    </w:p>
    <w:p w:rsidR="005A4DB0" w:rsidRPr="00D62FC9" w:rsidRDefault="005A4DB0" w:rsidP="00B401A7">
      <w:pPr>
        <w:keepNext/>
        <w:keepLines/>
        <w:widowControl/>
        <w:ind w:left="720"/>
        <w:rPr>
          <w:rFonts w:ascii="Arial Narrow" w:hAnsi="Arial Narrow"/>
          <w:b/>
          <w:bCs/>
          <w:sz w:val="20"/>
        </w:rPr>
      </w:pPr>
      <w:r w:rsidRPr="00D62FC9">
        <w:rPr>
          <w:rFonts w:ascii="Arial Narrow" w:hAnsi="Arial Narrow"/>
          <w:b/>
          <w:sz w:val="20"/>
        </w:rPr>
        <w:t xml:space="preserve">Table 5: </w:t>
      </w:r>
      <w:r w:rsidRPr="00D62FC9">
        <w:rPr>
          <w:rFonts w:ascii="Arial Narrow" w:hAnsi="Arial Narrow"/>
          <w:b/>
          <w:bCs/>
          <w:sz w:val="20"/>
        </w:rPr>
        <w:t xml:space="preserve">Results of mean difference in proportion of days any rescue medication was used between </w:t>
      </w:r>
      <w:proofErr w:type="spellStart"/>
      <w:r w:rsidRPr="00D62FC9">
        <w:rPr>
          <w:rFonts w:ascii="Arial Narrow" w:hAnsi="Arial Narrow"/>
          <w:b/>
          <w:bCs/>
          <w:sz w:val="20"/>
        </w:rPr>
        <w:t>Oralair</w:t>
      </w:r>
      <w:proofErr w:type="spellEnd"/>
      <w:r w:rsidR="00373680">
        <w:rPr>
          <w:szCs w:val="22"/>
        </w:rPr>
        <w:t>®</w:t>
      </w:r>
      <w:r w:rsidRPr="00D62FC9">
        <w:rPr>
          <w:rFonts w:ascii="Arial Narrow" w:hAnsi="Arial Narrow"/>
          <w:b/>
          <w:bCs/>
          <w:sz w:val="20"/>
        </w:rPr>
        <w:t xml:space="preserve"> and placebo across the direct randomised trials (FAS)</w:t>
      </w:r>
    </w:p>
    <w:tbl>
      <w:tblPr>
        <w:tblW w:w="4557"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582"/>
        <w:gridCol w:w="1721"/>
        <w:gridCol w:w="490"/>
        <w:gridCol w:w="1774"/>
        <w:gridCol w:w="2291"/>
        <w:gridCol w:w="1082"/>
      </w:tblGrid>
      <w:tr w:rsidR="005A4DB0" w:rsidRPr="00D62FC9" w:rsidTr="005A4DB0">
        <w:trPr>
          <w:tblHeader/>
        </w:trPr>
        <w:tc>
          <w:tcPr>
            <w:tcW w:w="181" w:type="pct"/>
            <w:vMerge w:val="restart"/>
            <w:tcBorders>
              <w:top w:val="single" w:sz="4" w:space="0" w:color="auto"/>
              <w:left w:val="single" w:sz="4" w:space="0" w:color="auto"/>
              <w:right w:val="single" w:sz="4" w:space="0" w:color="auto"/>
            </w:tcBorders>
            <w:tcMar>
              <w:right w:w="28" w:type="dxa"/>
            </w:tcMar>
            <w:vAlign w:val="center"/>
          </w:tcPr>
          <w:p w:rsidR="005A4DB0" w:rsidRPr="00D62FC9" w:rsidRDefault="005A4DB0" w:rsidP="00B401A7">
            <w:pPr>
              <w:keepNext/>
              <w:keepLines/>
              <w:widowControl/>
              <w:rPr>
                <w:rFonts w:ascii="Arial Narrow" w:hAnsi="Arial Narrow"/>
                <w:b/>
                <w:bCs/>
                <w:sz w:val="20"/>
              </w:rPr>
            </w:pPr>
            <w:r w:rsidRPr="00D62FC9">
              <w:rPr>
                <w:rFonts w:ascii="Arial Narrow" w:hAnsi="Arial Narrow"/>
                <w:b/>
                <w:bCs/>
                <w:sz w:val="20"/>
              </w:rPr>
              <w:t xml:space="preserve">Trial </w:t>
            </w:r>
          </w:p>
        </w:tc>
        <w:tc>
          <w:tcPr>
            <w:tcW w:w="1410" w:type="pct"/>
            <w:gridSpan w:val="2"/>
            <w:tcBorders>
              <w:top w:val="single" w:sz="4" w:space="0" w:color="auto"/>
              <w:left w:val="nil"/>
              <w:bottom w:val="single" w:sz="4" w:space="0" w:color="auto"/>
              <w:right w:val="single" w:sz="4" w:space="0" w:color="auto"/>
            </w:tcBorders>
            <w:vAlign w:val="center"/>
          </w:tcPr>
          <w:p w:rsidR="005A4DB0" w:rsidRPr="00D62FC9" w:rsidRDefault="005A4DB0" w:rsidP="00B401A7">
            <w:pPr>
              <w:keepNext/>
              <w:keepLines/>
              <w:widowControl/>
              <w:jc w:val="center"/>
              <w:rPr>
                <w:rFonts w:ascii="Arial Narrow" w:hAnsi="Arial Narrow"/>
                <w:b/>
                <w:bCs/>
                <w:sz w:val="20"/>
              </w:rPr>
            </w:pPr>
            <w:proofErr w:type="spellStart"/>
            <w:r w:rsidRPr="00D62FC9">
              <w:rPr>
                <w:rFonts w:ascii="Arial Narrow" w:hAnsi="Arial Narrow"/>
                <w:b/>
                <w:bCs/>
                <w:sz w:val="20"/>
              </w:rPr>
              <w:t>Oralair</w:t>
            </w:r>
            <w:proofErr w:type="spellEnd"/>
            <w:r w:rsidR="00373680">
              <w:rPr>
                <w:szCs w:val="22"/>
              </w:rPr>
              <w:t>®</w:t>
            </w:r>
          </w:p>
        </w:tc>
        <w:tc>
          <w:tcPr>
            <w:tcW w:w="1365" w:type="pct"/>
            <w:gridSpan w:val="2"/>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keepLines/>
              <w:widowControl/>
              <w:jc w:val="center"/>
              <w:rPr>
                <w:rFonts w:ascii="Arial Narrow" w:hAnsi="Arial Narrow"/>
                <w:b/>
                <w:bCs/>
                <w:sz w:val="20"/>
              </w:rPr>
            </w:pPr>
            <w:r w:rsidRPr="00D62FC9">
              <w:rPr>
                <w:rFonts w:ascii="Arial Narrow" w:hAnsi="Arial Narrow"/>
                <w:b/>
                <w:bCs/>
                <w:sz w:val="20"/>
              </w:rPr>
              <w:t>Placebo</w:t>
            </w:r>
          </w:p>
        </w:tc>
        <w:tc>
          <w:tcPr>
            <w:tcW w:w="1381" w:type="pct"/>
            <w:vMerge w:val="restart"/>
            <w:tcBorders>
              <w:top w:val="single" w:sz="4" w:space="0" w:color="auto"/>
              <w:left w:val="single" w:sz="4" w:space="0" w:color="auto"/>
              <w:right w:val="single" w:sz="4" w:space="0" w:color="auto"/>
            </w:tcBorders>
            <w:vAlign w:val="center"/>
          </w:tcPr>
          <w:p w:rsidR="005A4DB0" w:rsidRPr="00D62FC9" w:rsidRDefault="005A4DB0" w:rsidP="00B401A7">
            <w:pPr>
              <w:keepNext/>
              <w:keepLines/>
              <w:widowControl/>
              <w:jc w:val="center"/>
              <w:rPr>
                <w:rFonts w:ascii="Arial Narrow" w:hAnsi="Arial Narrow"/>
                <w:b/>
                <w:bCs/>
                <w:sz w:val="20"/>
              </w:rPr>
            </w:pPr>
            <w:r w:rsidRPr="00D62FC9">
              <w:rPr>
                <w:rFonts w:ascii="Arial Narrow" w:hAnsi="Arial Narrow"/>
                <w:b/>
                <w:bCs/>
                <w:sz w:val="20"/>
              </w:rPr>
              <w:t>Mean difference (95% CI)</w:t>
            </w:r>
          </w:p>
        </w:tc>
        <w:tc>
          <w:tcPr>
            <w:tcW w:w="663" w:type="pct"/>
            <w:vMerge w:val="restart"/>
            <w:tcBorders>
              <w:top w:val="single" w:sz="4" w:space="0" w:color="auto"/>
              <w:left w:val="single" w:sz="4" w:space="0" w:color="auto"/>
              <w:right w:val="single" w:sz="4" w:space="0" w:color="auto"/>
            </w:tcBorders>
            <w:vAlign w:val="center"/>
          </w:tcPr>
          <w:p w:rsidR="005A4DB0" w:rsidRPr="00D62FC9" w:rsidRDefault="005A4DB0" w:rsidP="00B401A7">
            <w:pPr>
              <w:keepNext/>
              <w:keepLines/>
              <w:widowControl/>
              <w:jc w:val="center"/>
              <w:rPr>
                <w:rFonts w:ascii="Arial Narrow" w:hAnsi="Arial Narrow"/>
                <w:b/>
                <w:bCs/>
                <w:sz w:val="20"/>
              </w:rPr>
            </w:pPr>
            <w:r w:rsidRPr="00D62FC9">
              <w:rPr>
                <w:rFonts w:ascii="Arial Narrow" w:hAnsi="Arial Narrow"/>
                <w:b/>
                <w:bCs/>
                <w:sz w:val="20"/>
              </w:rPr>
              <w:t>p-value</w:t>
            </w:r>
          </w:p>
        </w:tc>
      </w:tr>
      <w:tr w:rsidR="005A4DB0" w:rsidRPr="00D62FC9" w:rsidTr="005A4DB0">
        <w:trPr>
          <w:tblHeader/>
        </w:trPr>
        <w:tc>
          <w:tcPr>
            <w:tcW w:w="181" w:type="pct"/>
            <w:vMerge/>
            <w:tcBorders>
              <w:left w:val="single" w:sz="4" w:space="0" w:color="auto"/>
              <w:bottom w:val="single" w:sz="4" w:space="0" w:color="auto"/>
              <w:right w:val="single" w:sz="4" w:space="0" w:color="auto"/>
            </w:tcBorders>
            <w:tcMar>
              <w:right w:w="28" w:type="dxa"/>
            </w:tcMar>
            <w:vAlign w:val="center"/>
          </w:tcPr>
          <w:p w:rsidR="005A4DB0" w:rsidRPr="00D62FC9" w:rsidRDefault="005A4DB0" w:rsidP="00B401A7">
            <w:pPr>
              <w:keepNext/>
              <w:widowControl/>
              <w:rPr>
                <w:rFonts w:ascii="Arial Narrow" w:hAnsi="Arial Narrow"/>
                <w:b/>
                <w:bCs/>
                <w:sz w:val="20"/>
              </w:rPr>
            </w:pPr>
          </w:p>
        </w:tc>
        <w:tc>
          <w:tcPr>
            <w:tcW w:w="367" w:type="pct"/>
            <w:tcBorders>
              <w:top w:val="single" w:sz="4" w:space="0" w:color="auto"/>
              <w:left w:val="nil"/>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b/>
                <w:bCs/>
                <w:sz w:val="20"/>
              </w:rPr>
            </w:pPr>
            <w:r w:rsidRPr="00D62FC9">
              <w:rPr>
                <w:rFonts w:ascii="Arial Narrow" w:hAnsi="Arial Narrow"/>
                <w:b/>
                <w:bCs/>
                <w:sz w:val="20"/>
              </w:rPr>
              <w:t>N</w:t>
            </w:r>
          </w:p>
        </w:tc>
        <w:tc>
          <w:tcPr>
            <w:tcW w:w="104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b/>
                <w:bCs/>
                <w:sz w:val="20"/>
              </w:rPr>
            </w:pPr>
            <w:r w:rsidRPr="00D62FC9">
              <w:rPr>
                <w:rFonts w:ascii="Arial Narrow" w:hAnsi="Arial Narrow"/>
                <w:b/>
                <w:bCs/>
                <w:sz w:val="20"/>
              </w:rPr>
              <w:t>Mean % (SD)</w:t>
            </w:r>
          </w:p>
        </w:tc>
        <w:tc>
          <w:tcPr>
            <w:tcW w:w="29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b/>
                <w:bCs/>
                <w:sz w:val="20"/>
              </w:rPr>
            </w:pPr>
            <w:r w:rsidRPr="00D62FC9">
              <w:rPr>
                <w:rFonts w:ascii="Arial Narrow" w:hAnsi="Arial Narrow"/>
                <w:b/>
                <w:bCs/>
                <w:sz w:val="20"/>
              </w:rPr>
              <w:t>N</w:t>
            </w:r>
          </w:p>
        </w:tc>
        <w:tc>
          <w:tcPr>
            <w:tcW w:w="1074"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b/>
                <w:bCs/>
                <w:sz w:val="20"/>
                <w:vertAlign w:val="superscript"/>
              </w:rPr>
            </w:pPr>
            <w:r w:rsidRPr="00D62FC9">
              <w:rPr>
                <w:rFonts w:ascii="Arial Narrow" w:hAnsi="Arial Narrow"/>
                <w:b/>
                <w:bCs/>
                <w:sz w:val="20"/>
              </w:rPr>
              <w:t>Mean % (SD)</w:t>
            </w:r>
          </w:p>
        </w:tc>
        <w:tc>
          <w:tcPr>
            <w:tcW w:w="1381" w:type="pct"/>
            <w:vMerge/>
            <w:tcBorders>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b/>
                <w:bCs/>
                <w:sz w:val="20"/>
              </w:rPr>
            </w:pPr>
          </w:p>
        </w:tc>
        <w:tc>
          <w:tcPr>
            <w:tcW w:w="663" w:type="pct"/>
            <w:vMerge/>
            <w:tcBorders>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b/>
                <w:bCs/>
                <w:sz w:val="20"/>
              </w:rPr>
            </w:pPr>
          </w:p>
        </w:tc>
      </w:tr>
      <w:tr w:rsidR="005A4DB0" w:rsidRPr="00D62FC9" w:rsidTr="005A4DB0">
        <w:tc>
          <w:tcPr>
            <w:tcW w:w="5000" w:type="pct"/>
            <w:gridSpan w:val="7"/>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left"/>
              <w:rPr>
                <w:rFonts w:ascii="Arial Narrow" w:hAnsi="Arial Narrow"/>
                <w:b/>
                <w:smallCaps/>
                <w:sz w:val="20"/>
                <w:vertAlign w:val="superscript"/>
              </w:rPr>
            </w:pPr>
            <w:r w:rsidRPr="00D62FC9">
              <w:rPr>
                <w:rFonts w:ascii="Arial Narrow" w:hAnsi="Arial Narrow"/>
                <w:b/>
                <w:smallCaps/>
                <w:sz w:val="20"/>
              </w:rPr>
              <w:t>VO34.04 (</w:t>
            </w:r>
            <w:r w:rsidRPr="00D62FC9">
              <w:rPr>
                <w:rFonts w:ascii="Arial Narrow" w:hAnsi="Arial Narrow"/>
                <w:b/>
                <w:sz w:val="20"/>
              </w:rPr>
              <w:t>Secondary outcome)</w:t>
            </w:r>
          </w:p>
        </w:tc>
      </w:tr>
      <w:tr w:rsidR="005A4DB0" w:rsidRPr="00D62FC9" w:rsidTr="005A4DB0">
        <w:tc>
          <w:tcPr>
            <w:tcW w:w="1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rPr>
                <w:rFonts w:ascii="Arial Narrow" w:hAnsi="Arial Narrow"/>
                <w:b/>
                <w:smallCaps/>
                <w:sz w:val="20"/>
              </w:rPr>
            </w:pPr>
            <w:r w:rsidRPr="00D62FC9">
              <w:rPr>
                <w:rFonts w:ascii="Arial Narrow" w:hAnsi="Arial Narrow"/>
                <w:b/>
                <w:smallCaps/>
                <w:sz w:val="20"/>
              </w:rPr>
              <w:t>Y1</w:t>
            </w:r>
          </w:p>
        </w:tc>
        <w:tc>
          <w:tcPr>
            <w:tcW w:w="367"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136</w:t>
            </w:r>
          </w:p>
        </w:tc>
        <w:tc>
          <w:tcPr>
            <w:tcW w:w="104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19.7% (24.8)</w:t>
            </w:r>
          </w:p>
        </w:tc>
        <w:tc>
          <w:tcPr>
            <w:tcW w:w="29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148</w:t>
            </w:r>
          </w:p>
        </w:tc>
        <w:tc>
          <w:tcPr>
            <w:tcW w:w="1074"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27.9% (29.3)</w:t>
            </w:r>
          </w:p>
        </w:tc>
        <w:tc>
          <w:tcPr>
            <w:tcW w:w="13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NR</w:t>
            </w:r>
          </w:p>
        </w:tc>
        <w:tc>
          <w:tcPr>
            <w:tcW w:w="66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0.0194</w:t>
            </w:r>
          </w:p>
        </w:tc>
      </w:tr>
      <w:tr w:rsidR="005A4DB0" w:rsidRPr="00D62FC9" w:rsidTr="005A4DB0">
        <w:tc>
          <w:tcPr>
            <w:tcW w:w="5000" w:type="pct"/>
            <w:gridSpan w:val="7"/>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left"/>
              <w:rPr>
                <w:rFonts w:ascii="Arial Narrow" w:hAnsi="Arial Narrow"/>
                <w:smallCaps/>
                <w:sz w:val="20"/>
              </w:rPr>
            </w:pPr>
            <w:r w:rsidRPr="00D62FC9">
              <w:rPr>
                <w:rFonts w:ascii="Arial Narrow" w:hAnsi="Arial Narrow"/>
                <w:b/>
                <w:smallCaps/>
                <w:sz w:val="20"/>
              </w:rPr>
              <w:t>VO52.06</w:t>
            </w:r>
            <w:r w:rsidRPr="00D62FC9">
              <w:rPr>
                <w:rFonts w:ascii="Arial Narrow" w:hAnsi="Arial Narrow"/>
                <w:smallCaps/>
                <w:sz w:val="20"/>
              </w:rPr>
              <w:t xml:space="preserve"> </w:t>
            </w:r>
            <w:r w:rsidRPr="00D62FC9">
              <w:rPr>
                <w:rFonts w:ascii="Arial Narrow" w:hAnsi="Arial Narrow"/>
                <w:b/>
                <w:smallCaps/>
                <w:sz w:val="20"/>
              </w:rPr>
              <w:t>(</w:t>
            </w:r>
            <w:r w:rsidRPr="00D62FC9">
              <w:rPr>
                <w:rFonts w:ascii="Arial Narrow" w:hAnsi="Arial Narrow"/>
                <w:b/>
                <w:sz w:val="20"/>
              </w:rPr>
              <w:t>Secondary outcome)</w:t>
            </w:r>
          </w:p>
        </w:tc>
      </w:tr>
      <w:tr w:rsidR="005A4DB0" w:rsidRPr="00D62FC9" w:rsidTr="005A4DB0">
        <w:tc>
          <w:tcPr>
            <w:tcW w:w="1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rPr>
                <w:rFonts w:ascii="Arial Narrow" w:hAnsi="Arial Narrow"/>
                <w:b/>
                <w:smallCaps/>
                <w:sz w:val="20"/>
              </w:rPr>
            </w:pPr>
            <w:r w:rsidRPr="00D62FC9">
              <w:rPr>
                <w:rFonts w:ascii="Arial Narrow" w:hAnsi="Arial Narrow"/>
                <w:b/>
                <w:smallCaps/>
                <w:sz w:val="20"/>
              </w:rPr>
              <w:t>Y1</w:t>
            </w:r>
          </w:p>
        </w:tc>
        <w:tc>
          <w:tcPr>
            <w:tcW w:w="367"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131</w:t>
            </w:r>
          </w:p>
        </w:tc>
        <w:tc>
          <w:tcPr>
            <w:tcW w:w="104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35.4% (33.2)</w:t>
            </w:r>
          </w:p>
        </w:tc>
        <w:tc>
          <w:tcPr>
            <w:tcW w:w="29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135</w:t>
            </w:r>
          </w:p>
        </w:tc>
        <w:tc>
          <w:tcPr>
            <w:tcW w:w="1074"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z w:val="20"/>
              </w:rPr>
              <w:t>46.5% (34.6)</w:t>
            </w:r>
          </w:p>
        </w:tc>
        <w:tc>
          <w:tcPr>
            <w:tcW w:w="13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NR</w:t>
            </w:r>
          </w:p>
        </w:tc>
        <w:tc>
          <w:tcPr>
            <w:tcW w:w="66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0.0146</w:t>
            </w:r>
          </w:p>
        </w:tc>
      </w:tr>
      <w:tr w:rsidR="005A4DB0" w:rsidRPr="00D62FC9" w:rsidTr="005A4DB0">
        <w:tc>
          <w:tcPr>
            <w:tcW w:w="5000" w:type="pct"/>
            <w:gridSpan w:val="7"/>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left"/>
              <w:rPr>
                <w:rFonts w:ascii="Arial Narrow" w:hAnsi="Arial Narrow"/>
                <w:smallCaps/>
                <w:sz w:val="20"/>
              </w:rPr>
            </w:pPr>
            <w:r w:rsidRPr="00D62FC9">
              <w:rPr>
                <w:rFonts w:ascii="Arial Narrow" w:hAnsi="Arial Narrow"/>
                <w:b/>
                <w:smallCaps/>
                <w:sz w:val="20"/>
              </w:rPr>
              <w:t>VO53.06</w:t>
            </w:r>
            <w:r w:rsidRPr="00D62FC9">
              <w:rPr>
                <w:rFonts w:ascii="Arial Narrow" w:hAnsi="Arial Narrow"/>
                <w:smallCaps/>
                <w:sz w:val="20"/>
              </w:rPr>
              <w:t xml:space="preserve"> </w:t>
            </w:r>
            <w:r w:rsidRPr="00D62FC9">
              <w:rPr>
                <w:rFonts w:ascii="Arial Narrow" w:hAnsi="Arial Narrow"/>
                <w:b/>
                <w:smallCaps/>
                <w:sz w:val="20"/>
              </w:rPr>
              <w:t>(</w:t>
            </w:r>
            <w:r w:rsidRPr="00D62FC9">
              <w:rPr>
                <w:rFonts w:ascii="Arial Narrow" w:hAnsi="Arial Narrow"/>
                <w:b/>
                <w:sz w:val="20"/>
              </w:rPr>
              <w:t>Secondary outcome)</w:t>
            </w:r>
          </w:p>
        </w:tc>
      </w:tr>
      <w:tr w:rsidR="005A4DB0" w:rsidRPr="00D62FC9" w:rsidTr="005A4DB0">
        <w:tc>
          <w:tcPr>
            <w:tcW w:w="1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rPr>
                <w:rFonts w:ascii="Arial Narrow" w:hAnsi="Arial Narrow"/>
                <w:b/>
                <w:smallCaps/>
                <w:sz w:val="20"/>
              </w:rPr>
            </w:pPr>
            <w:r w:rsidRPr="00D62FC9">
              <w:rPr>
                <w:rFonts w:ascii="Arial Narrow" w:hAnsi="Arial Narrow"/>
                <w:b/>
                <w:smallCaps/>
                <w:sz w:val="20"/>
              </w:rPr>
              <w:t>Y1</w:t>
            </w:r>
          </w:p>
        </w:tc>
        <w:tc>
          <w:tcPr>
            <w:tcW w:w="367"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188</w:t>
            </w:r>
          </w:p>
        </w:tc>
        <w:tc>
          <w:tcPr>
            <w:tcW w:w="104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35.1% (32.6)</w:t>
            </w:r>
          </w:p>
        </w:tc>
        <w:tc>
          <w:tcPr>
            <w:tcW w:w="29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205</w:t>
            </w:r>
          </w:p>
        </w:tc>
        <w:tc>
          <w:tcPr>
            <w:tcW w:w="1074"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45.1% (33.8)</w:t>
            </w:r>
          </w:p>
        </w:tc>
        <w:tc>
          <w:tcPr>
            <w:tcW w:w="13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pStyle w:val="Tabletext"/>
              <w:keepNext/>
              <w:spacing w:after="0"/>
              <w:jc w:val="center"/>
              <w:rPr>
                <w:rFonts w:ascii="Arial Narrow" w:hAnsi="Arial Narrow"/>
              </w:rPr>
            </w:pPr>
            <w:r w:rsidRPr="00D62FC9">
              <w:rPr>
                <w:rFonts w:ascii="Arial Narrow" w:hAnsi="Arial Narrow"/>
              </w:rPr>
              <w:t>NR</w:t>
            </w:r>
          </w:p>
        </w:tc>
        <w:tc>
          <w:tcPr>
            <w:tcW w:w="66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0.0006</w:t>
            </w:r>
          </w:p>
        </w:tc>
      </w:tr>
      <w:tr w:rsidR="005A4DB0" w:rsidRPr="00D62FC9" w:rsidTr="005A4DB0">
        <w:tc>
          <w:tcPr>
            <w:tcW w:w="1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rPr>
                <w:rFonts w:ascii="Arial Narrow" w:hAnsi="Arial Narrow"/>
                <w:b/>
                <w:smallCaps/>
                <w:sz w:val="20"/>
              </w:rPr>
            </w:pPr>
            <w:r w:rsidRPr="00D62FC9">
              <w:rPr>
                <w:rFonts w:ascii="Arial Narrow" w:hAnsi="Arial Narrow"/>
                <w:b/>
                <w:smallCaps/>
                <w:sz w:val="20"/>
              </w:rPr>
              <w:t>Y2</w:t>
            </w:r>
          </w:p>
        </w:tc>
        <w:tc>
          <w:tcPr>
            <w:tcW w:w="367"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160</w:t>
            </w:r>
          </w:p>
        </w:tc>
        <w:tc>
          <w:tcPr>
            <w:tcW w:w="104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24.7% (29.1)</w:t>
            </w:r>
          </w:p>
        </w:tc>
        <w:tc>
          <w:tcPr>
            <w:tcW w:w="29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172</w:t>
            </w:r>
          </w:p>
        </w:tc>
        <w:tc>
          <w:tcPr>
            <w:tcW w:w="1074"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40.1% (32.4)</w:t>
            </w:r>
          </w:p>
        </w:tc>
        <w:tc>
          <w:tcPr>
            <w:tcW w:w="13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z w:val="20"/>
              </w:rPr>
            </w:pPr>
            <w:r w:rsidRPr="00D62FC9">
              <w:rPr>
                <w:rFonts w:ascii="Arial Narrow" w:hAnsi="Arial Narrow"/>
                <w:sz w:val="20"/>
              </w:rPr>
              <w:t>NR</w:t>
            </w:r>
          </w:p>
        </w:tc>
        <w:tc>
          <w:tcPr>
            <w:tcW w:w="66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&lt;0.0001</w:t>
            </w:r>
          </w:p>
        </w:tc>
      </w:tr>
      <w:tr w:rsidR="005A4DB0" w:rsidRPr="00D62FC9" w:rsidTr="005A4DB0">
        <w:tc>
          <w:tcPr>
            <w:tcW w:w="1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rPr>
                <w:rFonts w:ascii="Arial Narrow" w:hAnsi="Arial Narrow"/>
                <w:b/>
                <w:smallCaps/>
                <w:sz w:val="20"/>
              </w:rPr>
            </w:pPr>
            <w:r w:rsidRPr="00D62FC9">
              <w:rPr>
                <w:rFonts w:ascii="Arial Narrow" w:hAnsi="Arial Narrow"/>
                <w:b/>
                <w:smallCaps/>
                <w:sz w:val="20"/>
              </w:rPr>
              <w:t>Y3</w:t>
            </w:r>
          </w:p>
        </w:tc>
        <w:tc>
          <w:tcPr>
            <w:tcW w:w="367"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149</w:t>
            </w:r>
          </w:p>
        </w:tc>
        <w:tc>
          <w:tcPr>
            <w:tcW w:w="104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19.6% (26.8)</w:t>
            </w:r>
          </w:p>
        </w:tc>
        <w:tc>
          <w:tcPr>
            <w:tcW w:w="29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165</w:t>
            </w:r>
          </w:p>
        </w:tc>
        <w:tc>
          <w:tcPr>
            <w:tcW w:w="1074"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29.4% (29.6)</w:t>
            </w:r>
          </w:p>
        </w:tc>
        <w:tc>
          <w:tcPr>
            <w:tcW w:w="13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z w:val="20"/>
              </w:rPr>
            </w:pPr>
            <w:r w:rsidRPr="00D62FC9">
              <w:rPr>
                <w:rFonts w:ascii="Arial Narrow" w:hAnsi="Arial Narrow"/>
                <w:sz w:val="20"/>
              </w:rPr>
              <w:t>NR</w:t>
            </w:r>
          </w:p>
        </w:tc>
        <w:tc>
          <w:tcPr>
            <w:tcW w:w="66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&lt;0.0001</w:t>
            </w:r>
          </w:p>
        </w:tc>
      </w:tr>
      <w:tr w:rsidR="005A4DB0" w:rsidRPr="00D62FC9" w:rsidTr="005A4DB0">
        <w:tc>
          <w:tcPr>
            <w:tcW w:w="1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rPr>
                <w:rFonts w:ascii="Arial Narrow" w:hAnsi="Arial Narrow"/>
                <w:b/>
                <w:smallCaps/>
                <w:sz w:val="20"/>
              </w:rPr>
            </w:pPr>
            <w:r w:rsidRPr="00D62FC9">
              <w:rPr>
                <w:rFonts w:ascii="Arial Narrow" w:hAnsi="Arial Narrow"/>
                <w:b/>
                <w:smallCaps/>
                <w:sz w:val="20"/>
              </w:rPr>
              <w:t>Y4</w:t>
            </w:r>
          </w:p>
        </w:tc>
        <w:tc>
          <w:tcPr>
            <w:tcW w:w="367"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143</w:t>
            </w:r>
          </w:p>
        </w:tc>
        <w:tc>
          <w:tcPr>
            <w:tcW w:w="104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24.1% (29.3)</w:t>
            </w:r>
          </w:p>
        </w:tc>
        <w:tc>
          <w:tcPr>
            <w:tcW w:w="29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155</w:t>
            </w:r>
          </w:p>
        </w:tc>
        <w:tc>
          <w:tcPr>
            <w:tcW w:w="1074"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32.0% (31.3)</w:t>
            </w:r>
          </w:p>
        </w:tc>
        <w:tc>
          <w:tcPr>
            <w:tcW w:w="13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NR</w:t>
            </w:r>
          </w:p>
        </w:tc>
        <w:tc>
          <w:tcPr>
            <w:tcW w:w="66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0.0121</w:t>
            </w:r>
          </w:p>
        </w:tc>
      </w:tr>
      <w:tr w:rsidR="005A4DB0" w:rsidRPr="00D62FC9" w:rsidTr="005A4DB0">
        <w:tc>
          <w:tcPr>
            <w:tcW w:w="1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rPr>
                <w:rFonts w:ascii="Arial Narrow" w:hAnsi="Arial Narrow"/>
                <w:b/>
                <w:smallCaps/>
                <w:sz w:val="20"/>
              </w:rPr>
            </w:pPr>
            <w:r w:rsidRPr="00D62FC9">
              <w:rPr>
                <w:rFonts w:ascii="Arial Narrow" w:hAnsi="Arial Narrow"/>
                <w:b/>
                <w:smallCaps/>
                <w:sz w:val="20"/>
              </w:rPr>
              <w:t>Y5</w:t>
            </w:r>
          </w:p>
        </w:tc>
        <w:tc>
          <w:tcPr>
            <w:tcW w:w="367"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127</w:t>
            </w:r>
          </w:p>
        </w:tc>
        <w:tc>
          <w:tcPr>
            <w:tcW w:w="104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25.4% (30.5)</w:t>
            </w:r>
          </w:p>
        </w:tc>
        <w:tc>
          <w:tcPr>
            <w:tcW w:w="29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133</w:t>
            </w:r>
          </w:p>
        </w:tc>
        <w:tc>
          <w:tcPr>
            <w:tcW w:w="1074"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32.1% (31.0)</w:t>
            </w:r>
          </w:p>
        </w:tc>
        <w:tc>
          <w:tcPr>
            <w:tcW w:w="13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NR</w:t>
            </w:r>
          </w:p>
        </w:tc>
        <w:tc>
          <w:tcPr>
            <w:tcW w:w="66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0.0643</w:t>
            </w:r>
          </w:p>
        </w:tc>
      </w:tr>
      <w:tr w:rsidR="005A4DB0" w:rsidRPr="00D62FC9" w:rsidTr="005A4DB0">
        <w:tc>
          <w:tcPr>
            <w:tcW w:w="5000" w:type="pct"/>
            <w:gridSpan w:val="7"/>
            <w:tcBorders>
              <w:top w:val="single" w:sz="4" w:space="0" w:color="auto"/>
              <w:left w:val="single" w:sz="4" w:space="0" w:color="auto"/>
              <w:bottom w:val="single" w:sz="4" w:space="0" w:color="auto"/>
              <w:right w:val="single" w:sz="4" w:space="0" w:color="auto"/>
            </w:tcBorders>
            <w:vAlign w:val="bottom"/>
          </w:tcPr>
          <w:p w:rsidR="005A4DB0" w:rsidRPr="00D62FC9" w:rsidRDefault="005A4DB0" w:rsidP="00B401A7">
            <w:pPr>
              <w:keepNext/>
              <w:widowControl/>
              <w:jc w:val="left"/>
              <w:rPr>
                <w:rFonts w:ascii="Arial Narrow" w:hAnsi="Arial Narrow"/>
                <w:smallCaps/>
                <w:sz w:val="20"/>
              </w:rPr>
            </w:pPr>
            <w:r w:rsidRPr="00D62FC9">
              <w:rPr>
                <w:rFonts w:ascii="Arial Narrow" w:hAnsi="Arial Narrow"/>
                <w:b/>
                <w:smallCaps/>
                <w:sz w:val="20"/>
              </w:rPr>
              <w:t>VO61.08 (</w:t>
            </w:r>
            <w:r w:rsidRPr="00D62FC9">
              <w:rPr>
                <w:rFonts w:ascii="Arial Narrow" w:hAnsi="Arial Narrow"/>
                <w:b/>
                <w:sz w:val="20"/>
              </w:rPr>
              <w:t>Secondary outcome)</w:t>
            </w:r>
          </w:p>
        </w:tc>
      </w:tr>
      <w:tr w:rsidR="005A4DB0" w:rsidRPr="00D62FC9" w:rsidTr="005A4DB0">
        <w:tc>
          <w:tcPr>
            <w:tcW w:w="1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rPr>
                <w:rFonts w:ascii="Arial Narrow" w:hAnsi="Arial Narrow"/>
                <w:b/>
                <w:smallCaps/>
                <w:sz w:val="20"/>
              </w:rPr>
            </w:pPr>
            <w:r w:rsidRPr="00D62FC9">
              <w:rPr>
                <w:rFonts w:ascii="Arial Narrow" w:hAnsi="Arial Narrow"/>
                <w:b/>
                <w:smallCaps/>
                <w:sz w:val="20"/>
              </w:rPr>
              <w:t>Y1</w:t>
            </w:r>
          </w:p>
        </w:tc>
        <w:tc>
          <w:tcPr>
            <w:tcW w:w="367"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208</w:t>
            </w:r>
          </w:p>
        </w:tc>
        <w:tc>
          <w:tcPr>
            <w:tcW w:w="104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9.1% (15.5)</w:t>
            </w:r>
          </w:p>
        </w:tc>
        <w:tc>
          <w:tcPr>
            <w:tcW w:w="29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228</w:t>
            </w:r>
          </w:p>
        </w:tc>
        <w:tc>
          <w:tcPr>
            <w:tcW w:w="1074"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16.1% (24.5)</w:t>
            </w:r>
          </w:p>
        </w:tc>
        <w:tc>
          <w:tcPr>
            <w:tcW w:w="13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NR</w:t>
            </w:r>
          </w:p>
        </w:tc>
        <w:tc>
          <w:tcPr>
            <w:tcW w:w="66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0.0200</w:t>
            </w:r>
          </w:p>
        </w:tc>
      </w:tr>
      <w:tr w:rsidR="005A4DB0" w:rsidRPr="00D62FC9" w:rsidTr="005A4DB0">
        <w:tc>
          <w:tcPr>
            <w:tcW w:w="2956" w:type="pct"/>
            <w:gridSpan w:val="5"/>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rPr>
                <w:rFonts w:ascii="Arial Narrow" w:hAnsi="Arial Narrow"/>
                <w:b/>
                <w:sz w:val="20"/>
              </w:rPr>
            </w:pPr>
            <w:r w:rsidRPr="00D62FC9">
              <w:rPr>
                <w:rFonts w:ascii="Arial Narrow" w:hAnsi="Arial Narrow"/>
                <w:b/>
                <w:sz w:val="20"/>
              </w:rPr>
              <w:t>Meta-analysis of Year 1 results I</w:t>
            </w:r>
            <w:r w:rsidRPr="00D62FC9">
              <w:rPr>
                <w:rFonts w:ascii="Arial Narrow" w:hAnsi="Arial Narrow"/>
                <w:b/>
                <w:sz w:val="20"/>
                <w:vertAlign w:val="superscript"/>
              </w:rPr>
              <w:t>2</w:t>
            </w:r>
            <w:r w:rsidRPr="00D62FC9">
              <w:rPr>
                <w:rFonts w:ascii="Arial Narrow" w:hAnsi="Arial Narrow"/>
                <w:b/>
                <w:sz w:val="20"/>
              </w:rPr>
              <w:t>=0%</w:t>
            </w:r>
          </w:p>
        </w:tc>
        <w:tc>
          <w:tcPr>
            <w:tcW w:w="1381"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-8.21 (-10.95, -5.46)</w:t>
            </w:r>
          </w:p>
        </w:tc>
        <w:tc>
          <w:tcPr>
            <w:tcW w:w="663" w:type="pct"/>
            <w:tcBorders>
              <w:top w:val="single" w:sz="4" w:space="0" w:color="auto"/>
              <w:left w:val="single" w:sz="4" w:space="0" w:color="auto"/>
              <w:bottom w:val="single" w:sz="4" w:space="0" w:color="auto"/>
              <w:right w:val="single" w:sz="4" w:space="0" w:color="auto"/>
            </w:tcBorders>
            <w:vAlign w:val="center"/>
          </w:tcPr>
          <w:p w:rsidR="005A4DB0" w:rsidRPr="00D62FC9" w:rsidRDefault="005A4DB0" w:rsidP="00B401A7">
            <w:pPr>
              <w:keepNext/>
              <w:widowControl/>
              <w:jc w:val="center"/>
              <w:rPr>
                <w:rFonts w:ascii="Arial Narrow" w:hAnsi="Arial Narrow"/>
                <w:smallCaps/>
                <w:sz w:val="20"/>
              </w:rPr>
            </w:pPr>
            <w:r w:rsidRPr="00D62FC9">
              <w:rPr>
                <w:rFonts w:ascii="Arial Narrow" w:hAnsi="Arial Narrow"/>
                <w:smallCaps/>
                <w:sz w:val="20"/>
              </w:rPr>
              <w:t>&lt;0.00001</w:t>
            </w:r>
          </w:p>
        </w:tc>
      </w:tr>
    </w:tbl>
    <w:p w:rsidR="005A4DB0" w:rsidRPr="00D62FC9" w:rsidRDefault="005A4DB0" w:rsidP="00B401A7">
      <w:pPr>
        <w:keepNext/>
        <w:widowControl/>
        <w:ind w:firstLine="720"/>
        <w:rPr>
          <w:rFonts w:ascii="Arial Narrow" w:hAnsi="Arial Narrow"/>
          <w:sz w:val="18"/>
          <w:szCs w:val="18"/>
        </w:rPr>
      </w:pPr>
      <w:r w:rsidRPr="00D62FC9">
        <w:rPr>
          <w:rFonts w:ascii="Arial Narrow" w:hAnsi="Arial Narrow"/>
          <w:sz w:val="18"/>
          <w:szCs w:val="18"/>
        </w:rPr>
        <w:t>Source: Table B.6.5, p. 97 of the submission.</w:t>
      </w:r>
    </w:p>
    <w:p w:rsidR="005A4DB0" w:rsidRPr="00D62FC9" w:rsidRDefault="005A4DB0" w:rsidP="00B401A7">
      <w:pPr>
        <w:widowControl/>
        <w:ind w:firstLine="720"/>
        <w:rPr>
          <w:rFonts w:ascii="Arial Narrow" w:hAnsi="Arial Narrow"/>
          <w:sz w:val="18"/>
          <w:szCs w:val="18"/>
        </w:rPr>
      </w:pPr>
      <w:r w:rsidRPr="00D62FC9">
        <w:rPr>
          <w:rFonts w:ascii="Arial Narrow" w:hAnsi="Arial Narrow"/>
          <w:sz w:val="18"/>
          <w:szCs w:val="18"/>
        </w:rPr>
        <w:t>Abbreviations: CI, confidence interval; SD, standard deviation; LS, least squares</w:t>
      </w:r>
      <w:r w:rsidR="00B07658">
        <w:rPr>
          <w:rFonts w:ascii="Arial Narrow" w:hAnsi="Arial Narrow"/>
          <w:sz w:val="18"/>
          <w:szCs w:val="18"/>
        </w:rPr>
        <w:t>; FAS, full analysis set; NR, not reported</w:t>
      </w:r>
      <w:r w:rsidRPr="00D62FC9">
        <w:rPr>
          <w:rFonts w:ascii="Arial Narrow" w:hAnsi="Arial Narrow"/>
          <w:sz w:val="18"/>
          <w:szCs w:val="18"/>
        </w:rPr>
        <w:t>.</w:t>
      </w:r>
    </w:p>
    <w:p w:rsidR="009D7C2C" w:rsidRDefault="009D7C2C" w:rsidP="003379A4">
      <w:pPr>
        <w:pStyle w:val="ListParagraph"/>
        <w:numPr>
          <w:ilvl w:val="0"/>
          <w:numId w:val="0"/>
        </w:numPr>
        <w:ind w:left="709"/>
      </w:pPr>
    </w:p>
    <w:p w:rsidR="00582789" w:rsidRPr="00F163C0" w:rsidRDefault="00582789" w:rsidP="003379A4">
      <w:pPr>
        <w:pStyle w:val="ListParagraph"/>
      </w:pPr>
      <w:r w:rsidRPr="00F163C0">
        <w:t>The pooled result suggest</w:t>
      </w:r>
      <w:r w:rsidR="00B07658" w:rsidRPr="00F163C0">
        <w:t>ed</w:t>
      </w:r>
      <w:r w:rsidRPr="00F163C0">
        <w:t xml:space="preserve"> that treatment with </w:t>
      </w:r>
      <w:proofErr w:type="spellStart"/>
      <w:r w:rsidRPr="00F163C0">
        <w:t>Oralair</w:t>
      </w:r>
      <w:proofErr w:type="spellEnd"/>
      <w:r w:rsidR="00373680">
        <w:t>®</w:t>
      </w:r>
      <w:r w:rsidRPr="00F163C0">
        <w:t xml:space="preserve"> results in a statistically significant reduction in use of rescue medication compared with placebo. With an average pollen season duration of approximately 2 months in the trials, this translates to approximately 5 additional days where rescue medication use was avoided.</w:t>
      </w:r>
    </w:p>
    <w:p w:rsidR="0069072F" w:rsidRPr="00582789" w:rsidRDefault="0069072F" w:rsidP="003379A4">
      <w:pPr>
        <w:pStyle w:val="ListParagraph"/>
        <w:numPr>
          <w:ilvl w:val="0"/>
          <w:numId w:val="0"/>
        </w:numPr>
        <w:ind w:left="709"/>
      </w:pPr>
    </w:p>
    <w:p w:rsidR="00144C08" w:rsidRPr="001D40BB" w:rsidRDefault="00582789" w:rsidP="003379A4">
      <w:pPr>
        <w:pStyle w:val="ListParagraph"/>
        <w:rPr>
          <w:szCs w:val="22"/>
        </w:rPr>
      </w:pPr>
      <w:r>
        <w:t xml:space="preserve">In the longer term trial VO53.06, </w:t>
      </w:r>
      <w:proofErr w:type="spellStart"/>
      <w:r>
        <w:t>Oralair</w:t>
      </w:r>
      <w:proofErr w:type="spellEnd"/>
      <w:r w:rsidR="00373680">
        <w:rPr>
          <w:szCs w:val="22"/>
        </w:rPr>
        <w:t>®</w:t>
      </w:r>
      <w:r>
        <w:t xml:space="preserve"> was associated with statistically significantly less use of rescue medication compared to placebo in years 1-4, but the difference between groups in </w:t>
      </w:r>
      <w:r w:rsidRPr="00AB5EB4">
        <w:t>year 5</w:t>
      </w:r>
      <w:r>
        <w:t xml:space="preserve"> wa</w:t>
      </w:r>
      <w:r w:rsidRPr="00AB5EB4">
        <w:t>s not statistically significant.</w:t>
      </w:r>
    </w:p>
    <w:p w:rsidR="007079BA" w:rsidRPr="001B6EF4" w:rsidRDefault="007079BA" w:rsidP="003379A4">
      <w:pPr>
        <w:pStyle w:val="ListParagraph"/>
        <w:numPr>
          <w:ilvl w:val="0"/>
          <w:numId w:val="0"/>
        </w:numPr>
        <w:ind w:left="709"/>
      </w:pPr>
    </w:p>
    <w:p w:rsidR="00D17396" w:rsidRPr="000A72E7" w:rsidRDefault="00496C4C" w:rsidP="003379A4">
      <w:pPr>
        <w:pStyle w:val="ListParagraph"/>
      </w:pPr>
      <w:r w:rsidRPr="001B6EF4">
        <w:t>The submission presented a MCID developed by the World Allergy Organisation which recommended a percent reduction in the active versus placebo group, where treatment should be associated with a reduction at least 20% greater than placebo to scores that incorporat</w:t>
      </w:r>
      <w:r w:rsidR="00E93F8A">
        <w:t>e</w:t>
      </w:r>
      <w:r w:rsidRPr="001B6EF4">
        <w:t xml:space="preserve"> both symptom levels and rescue medication use. The ESC noted the PSCR proposed an alternative MCID of 15% relative reduction in combined symptom and rescue medication score compared with placebo, with a 95% CI lower bound of at least -10%</w:t>
      </w:r>
      <w:r w:rsidR="0040486A">
        <w:t xml:space="preserve"> (which was specified by the FDA for sublingual immunotherapy, and applies only to the average combined score</w:t>
      </w:r>
      <w:r w:rsidR="005F0A11">
        <w:t>, see Table 7 below</w:t>
      </w:r>
      <w:r w:rsidR="0040486A">
        <w:t>)</w:t>
      </w:r>
      <w:r w:rsidRPr="001B6EF4">
        <w:t xml:space="preserve">. </w:t>
      </w:r>
      <w:r w:rsidR="00B701D9" w:rsidRPr="001B6EF4">
        <w:t>The evaluation noted that while the combined scores are useful for registration purposes to detect a treatment effect, in clinical practice treatment effect will be determined based on whether an appreciable reduction in symptoms has been achieved regardless of whether it was achieved using immunotherapy or symptomatic treatments</w:t>
      </w:r>
      <w:r w:rsidR="00B701D9" w:rsidRPr="000A72E7">
        <w:t>.</w:t>
      </w:r>
      <w:r w:rsidR="00C94BCD" w:rsidRPr="000A72E7">
        <w:t xml:space="preserve"> </w:t>
      </w:r>
    </w:p>
    <w:p w:rsidR="00494321" w:rsidRDefault="00494321" w:rsidP="00B401A7">
      <w:pPr>
        <w:widowControl/>
        <w:rPr>
          <w:szCs w:val="22"/>
        </w:rPr>
      </w:pPr>
    </w:p>
    <w:p w:rsidR="00494321" w:rsidRPr="00494321" w:rsidRDefault="00494321" w:rsidP="003379A4">
      <w:pPr>
        <w:pStyle w:val="ListParagraph"/>
      </w:pPr>
      <w:r w:rsidRPr="00494321">
        <w:t xml:space="preserve">Both of the nominated MCIDs are relative measures and should be interpreted with caution. The group differences reported in the included trials are small relative to the overall scale, and are likely to represent only a small clinical benefit. The general 20% margin from the World Allergy </w:t>
      </w:r>
      <w:r w:rsidR="001D3C2C">
        <w:t>O</w:t>
      </w:r>
      <w:r w:rsidRPr="00494321">
        <w:t>rganisation is problematic as it may not adequately account for differences in outcome measures (number of symptoms, scoring scale for severity of symptoms) or patient characteristics (such as baseline severity). The 15% margin for the average combined score</w:t>
      </w:r>
      <w:r w:rsidR="00CB795B">
        <w:t xml:space="preserve"> (</w:t>
      </w:r>
      <w:r w:rsidR="00CB795B" w:rsidRPr="00494321">
        <w:t>symptom</w:t>
      </w:r>
      <w:r w:rsidR="00CB795B">
        <w:t xml:space="preserve"> </w:t>
      </w:r>
      <w:r w:rsidR="00CB795B" w:rsidRPr="00494321">
        <w:t>and medication scores</w:t>
      </w:r>
      <w:r w:rsidR="00CB795B">
        <w:t>)</w:t>
      </w:r>
      <w:r w:rsidRPr="00494321">
        <w:t xml:space="preserve"> is difficult to interpret because </w:t>
      </w:r>
      <w:r w:rsidR="00CB795B">
        <w:t xml:space="preserve">the two </w:t>
      </w:r>
      <w:r w:rsidRPr="00494321">
        <w:t>outcome measurement</w:t>
      </w:r>
      <w:r w:rsidR="00CB795B">
        <w:t>s</w:t>
      </w:r>
      <w:r w:rsidRPr="00494321">
        <w:t xml:space="preserve"> </w:t>
      </w:r>
      <w:r w:rsidR="00CB795B" w:rsidRPr="00494321">
        <w:t>are calculated using different scales</w:t>
      </w:r>
      <w:r w:rsidR="00CB795B">
        <w:t xml:space="preserve"> </w:t>
      </w:r>
      <w:r w:rsidR="000A7500" w:rsidRPr="00494321">
        <w:t xml:space="preserve">which </w:t>
      </w:r>
      <w:r w:rsidRPr="00494321">
        <w:t>abstracts</w:t>
      </w:r>
      <w:r w:rsidR="000A7500">
        <w:t xml:space="preserve"> the individual </w:t>
      </w:r>
      <w:r w:rsidR="000A7500" w:rsidRPr="00494321">
        <w:t>symptom</w:t>
      </w:r>
      <w:r w:rsidR="000A7500">
        <w:t xml:space="preserve"> </w:t>
      </w:r>
      <w:r w:rsidR="000A7500" w:rsidRPr="00494321">
        <w:t>and medication scores</w:t>
      </w:r>
      <w:r w:rsidRPr="00494321">
        <w:t>. The symptom score is the sum of severity scores (0 = absent, 1 = mild, 2=moderate, 3=severe) across six different symptoms (sneezing, rhinorrhoea, nasal pruritus, nasal congestion, ocular pruritus and watery eyes). The score assigned to rescue medication is arbitrary (1=antihistamine, 2=nasal corticosteroid, 3=oral corticosteroid) and thus should not be treated as interval data. Finally, relying on percentage improvement between treatment and placebo to determine clinical effectiveness fails to take into account the range of the symptom scales, which would provide a better indication of clinical effectiveness</w:t>
      </w:r>
      <w:r w:rsidR="00080BCC">
        <w:t>.</w:t>
      </w:r>
    </w:p>
    <w:p w:rsidR="00494321" w:rsidRDefault="00494321" w:rsidP="003379A4">
      <w:pPr>
        <w:pStyle w:val="ListParagraph"/>
        <w:numPr>
          <w:ilvl w:val="0"/>
          <w:numId w:val="0"/>
        </w:numPr>
        <w:ind w:left="709"/>
      </w:pPr>
    </w:p>
    <w:p w:rsidR="00A9598B" w:rsidRPr="0040486A" w:rsidRDefault="00A9598B" w:rsidP="003379A4">
      <w:pPr>
        <w:pStyle w:val="ListParagraph"/>
      </w:pPr>
      <w:r w:rsidRPr="00A9598B">
        <w:t>The results of mean difference in t</w:t>
      </w:r>
      <w:r w:rsidRPr="0040486A">
        <w:t xml:space="preserve">he average adjusted symptom score (AASS; </w:t>
      </w:r>
      <w:r w:rsidRPr="00A9598B">
        <w:t>Table</w:t>
      </w:r>
      <w:r w:rsidR="00E93F8A">
        <w:t> </w:t>
      </w:r>
      <w:r w:rsidRPr="00A9598B">
        <w:t>6) are reproduced below.</w:t>
      </w:r>
      <w:r w:rsidRPr="0040486A">
        <w:t xml:space="preserve"> </w:t>
      </w:r>
    </w:p>
    <w:p w:rsidR="00A9598B" w:rsidRPr="00A9598B" w:rsidRDefault="00A9598B" w:rsidP="00B401A7">
      <w:pPr>
        <w:keepNext/>
        <w:widowControl/>
        <w:rPr>
          <w:rFonts w:ascii="Arial Narrow" w:hAnsi="Arial Narrow"/>
          <w:b/>
          <w:sz w:val="20"/>
        </w:rPr>
      </w:pPr>
    </w:p>
    <w:p w:rsidR="00A9598B" w:rsidRPr="00A9598B" w:rsidRDefault="00A9598B" w:rsidP="0040486A">
      <w:pPr>
        <w:keepNext/>
        <w:widowControl/>
        <w:ind w:left="709"/>
        <w:rPr>
          <w:rFonts w:ascii="Arial Narrow" w:hAnsi="Arial Narrow"/>
          <w:b/>
          <w:bCs/>
          <w:sz w:val="20"/>
        </w:rPr>
      </w:pPr>
      <w:r w:rsidRPr="006F5ACC">
        <w:rPr>
          <w:rFonts w:ascii="Arial Narrow" w:hAnsi="Arial Narrow"/>
          <w:b/>
          <w:sz w:val="20"/>
        </w:rPr>
        <w:t xml:space="preserve">Table 6: </w:t>
      </w:r>
      <w:r w:rsidRPr="006F5ACC">
        <w:rPr>
          <w:rFonts w:ascii="Arial Narrow" w:hAnsi="Arial Narrow"/>
          <w:b/>
          <w:bCs/>
          <w:sz w:val="20"/>
        </w:rPr>
        <w:t xml:space="preserve">Results of mean difference in AASS between </w:t>
      </w:r>
      <w:proofErr w:type="spellStart"/>
      <w:r w:rsidRPr="006F5ACC">
        <w:rPr>
          <w:rFonts w:ascii="Arial Narrow" w:hAnsi="Arial Narrow"/>
          <w:b/>
          <w:bCs/>
          <w:sz w:val="20"/>
        </w:rPr>
        <w:t>Oralair</w:t>
      </w:r>
      <w:proofErr w:type="spellEnd"/>
      <w:r w:rsidR="00373680">
        <w:rPr>
          <w:szCs w:val="22"/>
        </w:rPr>
        <w:t>®</w:t>
      </w:r>
      <w:r w:rsidRPr="006F5ACC">
        <w:rPr>
          <w:rFonts w:ascii="Arial Narrow" w:hAnsi="Arial Narrow"/>
          <w:b/>
          <w:bCs/>
          <w:sz w:val="20"/>
        </w:rPr>
        <w:t xml:space="preserve"> and placebo across the direct randomised trials (FAS)</w:t>
      </w:r>
    </w:p>
    <w:tbl>
      <w:tblPr>
        <w:tblW w:w="4581" w:type="pct"/>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567"/>
        <w:gridCol w:w="709"/>
        <w:gridCol w:w="1699"/>
        <w:gridCol w:w="962"/>
        <w:gridCol w:w="1374"/>
        <w:gridCol w:w="1661"/>
        <w:gridCol w:w="1402"/>
      </w:tblGrid>
      <w:tr w:rsidR="00A9598B" w:rsidRPr="00A9598B" w:rsidTr="0040486A">
        <w:trPr>
          <w:tblHeader/>
        </w:trPr>
        <w:tc>
          <w:tcPr>
            <w:tcW w:w="567" w:type="dxa"/>
            <w:vMerge w:val="restart"/>
            <w:tcBorders>
              <w:top w:val="single" w:sz="4" w:space="0" w:color="auto"/>
              <w:left w:val="single" w:sz="4" w:space="0" w:color="auto"/>
              <w:right w:val="single" w:sz="4" w:space="0" w:color="auto"/>
            </w:tcBorders>
            <w:tcMar>
              <w:right w:w="28" w:type="dxa"/>
            </w:tcMar>
            <w:vAlign w:val="center"/>
          </w:tcPr>
          <w:p w:rsidR="00A9598B" w:rsidRPr="00A9598B" w:rsidRDefault="00A9598B" w:rsidP="00B401A7">
            <w:pPr>
              <w:keepNext/>
              <w:widowControl/>
              <w:rPr>
                <w:rFonts w:ascii="Arial Narrow" w:hAnsi="Arial Narrow"/>
                <w:b/>
                <w:bCs/>
                <w:sz w:val="20"/>
              </w:rPr>
            </w:pPr>
            <w:r w:rsidRPr="00A9598B">
              <w:rPr>
                <w:rFonts w:ascii="Arial Narrow" w:hAnsi="Arial Narrow"/>
                <w:b/>
                <w:bCs/>
                <w:sz w:val="20"/>
              </w:rPr>
              <w:t xml:space="preserve">Trial </w:t>
            </w:r>
          </w:p>
        </w:tc>
        <w:tc>
          <w:tcPr>
            <w:tcW w:w="2408" w:type="dxa"/>
            <w:gridSpan w:val="2"/>
            <w:tcBorders>
              <w:top w:val="single" w:sz="4" w:space="0" w:color="auto"/>
              <w:left w:val="nil"/>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rPr>
            </w:pPr>
            <w:proofErr w:type="spellStart"/>
            <w:r w:rsidRPr="00A9598B">
              <w:rPr>
                <w:rFonts w:ascii="Arial Narrow" w:hAnsi="Arial Narrow"/>
                <w:b/>
                <w:bCs/>
                <w:sz w:val="20"/>
              </w:rPr>
              <w:t>Oralair</w:t>
            </w:r>
            <w:proofErr w:type="spellEnd"/>
            <w:r w:rsidR="00373680">
              <w:rPr>
                <w:szCs w:val="22"/>
              </w:rPr>
              <w:t>®</w:t>
            </w:r>
          </w:p>
        </w:tc>
        <w:tc>
          <w:tcPr>
            <w:tcW w:w="2336" w:type="dxa"/>
            <w:gridSpan w:val="2"/>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rPr>
            </w:pPr>
            <w:r w:rsidRPr="00A9598B">
              <w:rPr>
                <w:rFonts w:ascii="Arial Narrow" w:hAnsi="Arial Narrow"/>
                <w:b/>
                <w:bCs/>
                <w:sz w:val="20"/>
              </w:rPr>
              <w:t>Placebo</w:t>
            </w:r>
          </w:p>
        </w:tc>
        <w:tc>
          <w:tcPr>
            <w:tcW w:w="1661" w:type="dxa"/>
            <w:vMerge w:val="restart"/>
            <w:tcBorders>
              <w:top w:val="single" w:sz="4" w:space="0" w:color="auto"/>
              <w:left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rPr>
            </w:pPr>
            <w:r w:rsidRPr="00A9598B">
              <w:rPr>
                <w:rFonts w:ascii="Arial Narrow" w:hAnsi="Arial Narrow"/>
                <w:b/>
                <w:bCs/>
                <w:sz w:val="20"/>
              </w:rPr>
              <w:t>LS mean difference</w:t>
            </w:r>
          </w:p>
          <w:p w:rsidR="00A9598B" w:rsidRPr="00A9598B" w:rsidRDefault="00A9598B" w:rsidP="00B401A7">
            <w:pPr>
              <w:keepNext/>
              <w:widowControl/>
              <w:jc w:val="center"/>
              <w:rPr>
                <w:rFonts w:ascii="Arial Narrow" w:hAnsi="Arial Narrow"/>
                <w:b/>
                <w:bCs/>
                <w:sz w:val="20"/>
              </w:rPr>
            </w:pPr>
            <w:r w:rsidRPr="00A9598B">
              <w:rPr>
                <w:rFonts w:ascii="Arial Narrow" w:hAnsi="Arial Narrow"/>
                <w:b/>
                <w:bCs/>
                <w:sz w:val="20"/>
              </w:rPr>
              <w:t>(95% CI)</w:t>
            </w:r>
          </w:p>
        </w:tc>
        <w:tc>
          <w:tcPr>
            <w:tcW w:w="1402" w:type="dxa"/>
            <w:vMerge w:val="restart"/>
            <w:tcBorders>
              <w:top w:val="single" w:sz="4" w:space="0" w:color="auto"/>
              <w:left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rPr>
            </w:pPr>
            <w:r w:rsidRPr="00A9598B">
              <w:rPr>
                <w:rFonts w:ascii="Arial Narrow" w:hAnsi="Arial Narrow"/>
                <w:b/>
                <w:bCs/>
                <w:sz w:val="20"/>
              </w:rPr>
              <w:t>Relative LS mean difference (%)</w:t>
            </w:r>
          </w:p>
        </w:tc>
      </w:tr>
      <w:tr w:rsidR="00A9598B" w:rsidRPr="00A9598B" w:rsidTr="0040486A">
        <w:trPr>
          <w:tblHeader/>
        </w:trPr>
        <w:tc>
          <w:tcPr>
            <w:tcW w:w="567" w:type="dxa"/>
            <w:vMerge/>
            <w:tcBorders>
              <w:left w:val="single" w:sz="4" w:space="0" w:color="auto"/>
              <w:bottom w:val="single" w:sz="4" w:space="0" w:color="auto"/>
              <w:right w:val="single" w:sz="4" w:space="0" w:color="auto"/>
            </w:tcBorders>
            <w:tcMar>
              <w:right w:w="28" w:type="dxa"/>
            </w:tcMar>
            <w:vAlign w:val="center"/>
          </w:tcPr>
          <w:p w:rsidR="00A9598B" w:rsidRPr="00A9598B" w:rsidRDefault="00A9598B" w:rsidP="00B401A7">
            <w:pPr>
              <w:keepNext/>
              <w:widowControl/>
              <w:rPr>
                <w:rFonts w:ascii="Arial Narrow" w:hAnsi="Arial Narrow"/>
                <w:b/>
                <w:bCs/>
                <w:sz w:val="20"/>
              </w:rPr>
            </w:pPr>
          </w:p>
        </w:tc>
        <w:tc>
          <w:tcPr>
            <w:tcW w:w="709" w:type="dxa"/>
            <w:tcBorders>
              <w:top w:val="single" w:sz="4" w:space="0" w:color="auto"/>
              <w:left w:val="nil"/>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rPr>
            </w:pPr>
            <w:r w:rsidRPr="00A9598B">
              <w:rPr>
                <w:rFonts w:ascii="Arial Narrow" w:hAnsi="Arial Narrow"/>
                <w:b/>
                <w:bCs/>
                <w:sz w:val="20"/>
              </w:rPr>
              <w:t>N</w:t>
            </w:r>
          </w:p>
        </w:tc>
        <w:tc>
          <w:tcPr>
            <w:tcW w:w="169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rPr>
            </w:pPr>
            <w:r w:rsidRPr="00A9598B">
              <w:rPr>
                <w:rFonts w:ascii="Arial Narrow" w:hAnsi="Arial Narrow"/>
                <w:b/>
                <w:bCs/>
                <w:sz w:val="20"/>
              </w:rPr>
              <w:t>LS mean (SD)</w:t>
            </w:r>
          </w:p>
        </w:tc>
        <w:tc>
          <w:tcPr>
            <w:tcW w:w="96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rPr>
            </w:pPr>
            <w:r w:rsidRPr="00A9598B">
              <w:rPr>
                <w:rFonts w:ascii="Arial Narrow" w:hAnsi="Arial Narrow"/>
                <w:b/>
                <w:bCs/>
                <w:sz w:val="20"/>
              </w:rPr>
              <w:t>N</w:t>
            </w:r>
          </w:p>
        </w:tc>
        <w:tc>
          <w:tcPr>
            <w:tcW w:w="1374"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vertAlign w:val="superscript"/>
              </w:rPr>
            </w:pPr>
            <w:r w:rsidRPr="00A9598B">
              <w:rPr>
                <w:rFonts w:ascii="Arial Narrow" w:hAnsi="Arial Narrow"/>
                <w:b/>
                <w:bCs/>
                <w:sz w:val="20"/>
              </w:rPr>
              <w:t>LS mean (SD)</w:t>
            </w:r>
          </w:p>
        </w:tc>
        <w:tc>
          <w:tcPr>
            <w:tcW w:w="1661" w:type="dxa"/>
            <w:vMerge/>
            <w:tcBorders>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rPr>
            </w:pPr>
          </w:p>
        </w:tc>
        <w:tc>
          <w:tcPr>
            <w:tcW w:w="1402" w:type="dxa"/>
            <w:vMerge/>
            <w:tcBorders>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b/>
                <w:bCs/>
                <w:sz w:val="20"/>
              </w:rPr>
            </w:pPr>
          </w:p>
        </w:tc>
      </w:tr>
      <w:tr w:rsidR="00A9598B" w:rsidRPr="00A9598B" w:rsidTr="0040486A">
        <w:tc>
          <w:tcPr>
            <w:tcW w:w="8374" w:type="dxa"/>
            <w:gridSpan w:val="7"/>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rPr>
                <w:rFonts w:ascii="Arial Narrow" w:hAnsi="Arial Narrow"/>
                <w:b/>
                <w:smallCaps/>
                <w:sz w:val="20"/>
              </w:rPr>
            </w:pPr>
            <w:r w:rsidRPr="00A9598B">
              <w:rPr>
                <w:rFonts w:ascii="Arial Narrow" w:hAnsi="Arial Narrow"/>
                <w:b/>
                <w:smallCaps/>
                <w:sz w:val="20"/>
              </w:rPr>
              <w:t xml:space="preserve">VO53.06 </w:t>
            </w:r>
            <w:r w:rsidRPr="00A9598B">
              <w:rPr>
                <w:rFonts w:ascii="Arial Narrow" w:hAnsi="Arial Narrow"/>
                <w:b/>
                <w:sz w:val="20"/>
              </w:rPr>
              <w:t>(Primary outcome)</w:t>
            </w:r>
          </w:p>
        </w:tc>
      </w:tr>
      <w:tr w:rsidR="00A9598B" w:rsidRPr="00A9598B" w:rsidTr="0040486A">
        <w:tc>
          <w:tcPr>
            <w:tcW w:w="56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rPr>
                <w:rFonts w:ascii="Arial Narrow" w:hAnsi="Arial Narrow"/>
                <w:b/>
                <w:smallCaps/>
                <w:sz w:val="20"/>
              </w:rPr>
            </w:pPr>
            <w:r w:rsidRPr="00A9598B">
              <w:rPr>
                <w:rFonts w:ascii="Arial Narrow" w:hAnsi="Arial Narrow"/>
                <w:b/>
                <w:smallCaps/>
                <w:sz w:val="20"/>
              </w:rPr>
              <w:t>Y1</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188</w:t>
            </w:r>
          </w:p>
        </w:tc>
        <w:tc>
          <w:tcPr>
            <w:tcW w:w="169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5.74 (4.36)</w:t>
            </w:r>
          </w:p>
        </w:tc>
        <w:tc>
          <w:tcPr>
            <w:tcW w:w="96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205</w:t>
            </w:r>
          </w:p>
        </w:tc>
        <w:tc>
          <w:tcPr>
            <w:tcW w:w="1374"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6.99 (4.37)</w:t>
            </w:r>
          </w:p>
        </w:tc>
        <w:tc>
          <w:tcPr>
            <w:tcW w:w="166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-1.25 (-1.98, -0.53)</w:t>
            </w:r>
          </w:p>
        </w:tc>
        <w:tc>
          <w:tcPr>
            <w:tcW w:w="140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-17.9</w:t>
            </w:r>
          </w:p>
        </w:tc>
      </w:tr>
      <w:tr w:rsidR="00A9598B" w:rsidRPr="00A9598B" w:rsidTr="0040486A">
        <w:tc>
          <w:tcPr>
            <w:tcW w:w="56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rPr>
                <w:rFonts w:ascii="Arial Narrow" w:hAnsi="Arial Narrow"/>
                <w:b/>
                <w:smallCaps/>
                <w:sz w:val="20"/>
              </w:rPr>
            </w:pPr>
            <w:r w:rsidRPr="00A9598B">
              <w:rPr>
                <w:rFonts w:ascii="Arial Narrow" w:hAnsi="Arial Narrow"/>
                <w:b/>
                <w:smallCaps/>
                <w:sz w:val="20"/>
              </w:rPr>
              <w:t>Y2</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160</w:t>
            </w:r>
          </w:p>
        </w:tc>
        <w:tc>
          <w:tcPr>
            <w:tcW w:w="169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4.03 (4.31)</w:t>
            </w:r>
          </w:p>
        </w:tc>
        <w:tc>
          <w:tcPr>
            <w:tcW w:w="96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172</w:t>
            </w:r>
          </w:p>
        </w:tc>
        <w:tc>
          <w:tcPr>
            <w:tcW w:w="1374"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5.92 (4.43)</w:t>
            </w:r>
          </w:p>
        </w:tc>
        <w:tc>
          <w:tcPr>
            <w:tcW w:w="166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-1.89 (-2.67, -1.11)</w:t>
            </w:r>
          </w:p>
        </w:tc>
        <w:tc>
          <w:tcPr>
            <w:tcW w:w="140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-31.9</w:t>
            </w:r>
          </w:p>
        </w:tc>
      </w:tr>
      <w:tr w:rsidR="00A9598B" w:rsidRPr="00A9598B" w:rsidTr="0040486A">
        <w:tc>
          <w:tcPr>
            <w:tcW w:w="56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rPr>
                <w:rFonts w:ascii="Arial Narrow" w:hAnsi="Arial Narrow"/>
                <w:b/>
                <w:smallCaps/>
                <w:sz w:val="20"/>
              </w:rPr>
            </w:pPr>
            <w:r w:rsidRPr="00A9598B">
              <w:rPr>
                <w:rFonts w:ascii="Arial Narrow" w:hAnsi="Arial Narrow"/>
                <w:b/>
                <w:smallCaps/>
                <w:sz w:val="20"/>
              </w:rPr>
              <w:t>Y3</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149</w:t>
            </w:r>
          </w:p>
        </w:tc>
        <w:tc>
          <w:tcPr>
            <w:tcW w:w="169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3.39 (4.36)</w:t>
            </w:r>
          </w:p>
        </w:tc>
        <w:tc>
          <w:tcPr>
            <w:tcW w:w="96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165</w:t>
            </w:r>
          </w:p>
        </w:tc>
        <w:tc>
          <w:tcPr>
            <w:tcW w:w="1374"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5.21 (4.47)</w:t>
            </w:r>
          </w:p>
        </w:tc>
        <w:tc>
          <w:tcPr>
            <w:tcW w:w="166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-1.82 (-2.61, -1.02)</w:t>
            </w:r>
          </w:p>
        </w:tc>
        <w:tc>
          <w:tcPr>
            <w:tcW w:w="140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-34.9</w:t>
            </w:r>
          </w:p>
        </w:tc>
      </w:tr>
      <w:tr w:rsidR="00A9598B" w:rsidRPr="00A9598B" w:rsidTr="0040486A">
        <w:tc>
          <w:tcPr>
            <w:tcW w:w="56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rPr>
                <w:rFonts w:ascii="Arial Narrow" w:hAnsi="Arial Narrow"/>
                <w:b/>
                <w:smallCaps/>
                <w:sz w:val="20"/>
              </w:rPr>
            </w:pPr>
            <w:r w:rsidRPr="00A9598B">
              <w:rPr>
                <w:rFonts w:ascii="Arial Narrow" w:hAnsi="Arial Narrow"/>
                <w:b/>
                <w:smallCaps/>
                <w:sz w:val="20"/>
              </w:rPr>
              <w:t>Y4</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143</w:t>
            </w:r>
          </w:p>
        </w:tc>
        <w:tc>
          <w:tcPr>
            <w:tcW w:w="169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3.85 (4.96)</w:t>
            </w:r>
          </w:p>
        </w:tc>
        <w:tc>
          <w:tcPr>
            <w:tcW w:w="96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155</w:t>
            </w:r>
          </w:p>
        </w:tc>
        <w:tc>
          <w:tcPr>
            <w:tcW w:w="1374"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5.00 (4.81)</w:t>
            </w:r>
          </w:p>
        </w:tc>
        <w:tc>
          <w:tcPr>
            <w:tcW w:w="166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-1.14 (-2.03, -0.26)</w:t>
            </w:r>
          </w:p>
        </w:tc>
        <w:tc>
          <w:tcPr>
            <w:tcW w:w="140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-22.9</w:t>
            </w:r>
          </w:p>
        </w:tc>
      </w:tr>
      <w:tr w:rsidR="00A9598B" w:rsidRPr="00A9598B" w:rsidTr="0040486A">
        <w:tc>
          <w:tcPr>
            <w:tcW w:w="56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rPr>
                <w:rFonts w:ascii="Arial Narrow" w:hAnsi="Arial Narrow"/>
                <w:b/>
                <w:smallCaps/>
                <w:sz w:val="20"/>
              </w:rPr>
            </w:pPr>
            <w:r w:rsidRPr="00A9598B">
              <w:rPr>
                <w:rFonts w:ascii="Arial Narrow" w:hAnsi="Arial Narrow"/>
                <w:b/>
                <w:smallCaps/>
                <w:sz w:val="20"/>
              </w:rPr>
              <w:t>Y5</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127</w:t>
            </w:r>
          </w:p>
        </w:tc>
        <w:tc>
          <w:tcPr>
            <w:tcW w:w="169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3.86 (4.79)</w:t>
            </w:r>
          </w:p>
        </w:tc>
        <w:tc>
          <w:tcPr>
            <w:tcW w:w="96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133</w:t>
            </w:r>
          </w:p>
        </w:tc>
        <w:tc>
          <w:tcPr>
            <w:tcW w:w="1374"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4.51 (4.80)</w:t>
            </w:r>
          </w:p>
        </w:tc>
        <w:tc>
          <w:tcPr>
            <w:tcW w:w="166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-0.65 (-1.60, 0.31)</w:t>
            </w:r>
          </w:p>
        </w:tc>
        <w:tc>
          <w:tcPr>
            <w:tcW w:w="140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-14.3</w:t>
            </w:r>
          </w:p>
        </w:tc>
      </w:tr>
      <w:tr w:rsidR="00A9598B" w:rsidRPr="00A9598B" w:rsidTr="0040486A">
        <w:tc>
          <w:tcPr>
            <w:tcW w:w="8374" w:type="dxa"/>
            <w:gridSpan w:val="7"/>
            <w:tcBorders>
              <w:top w:val="single" w:sz="4" w:space="0" w:color="auto"/>
              <w:left w:val="single" w:sz="4" w:space="0" w:color="auto"/>
              <w:bottom w:val="single" w:sz="4" w:space="0" w:color="auto"/>
              <w:right w:val="single" w:sz="4" w:space="0" w:color="auto"/>
            </w:tcBorders>
            <w:vAlign w:val="bottom"/>
          </w:tcPr>
          <w:p w:rsidR="00A9598B" w:rsidRPr="00A9598B" w:rsidRDefault="00A9598B" w:rsidP="00B401A7">
            <w:pPr>
              <w:keepNext/>
              <w:widowControl/>
              <w:jc w:val="left"/>
              <w:rPr>
                <w:rFonts w:ascii="Arial Narrow" w:hAnsi="Arial Narrow"/>
                <w:smallCaps/>
                <w:sz w:val="20"/>
              </w:rPr>
            </w:pPr>
            <w:r w:rsidRPr="00A9598B">
              <w:rPr>
                <w:rFonts w:ascii="Arial Narrow" w:hAnsi="Arial Narrow"/>
                <w:b/>
                <w:smallCaps/>
                <w:sz w:val="20"/>
              </w:rPr>
              <w:t>VO61.08 (</w:t>
            </w:r>
            <w:r w:rsidRPr="00A9598B">
              <w:rPr>
                <w:rFonts w:ascii="Arial Narrow" w:hAnsi="Arial Narrow"/>
                <w:b/>
                <w:sz w:val="20"/>
              </w:rPr>
              <w:t>Secondary outcome)</w:t>
            </w:r>
          </w:p>
        </w:tc>
      </w:tr>
      <w:tr w:rsidR="00A9598B" w:rsidRPr="00A9598B" w:rsidTr="0040486A">
        <w:tc>
          <w:tcPr>
            <w:tcW w:w="56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rPr>
                <w:rFonts w:ascii="Arial Narrow" w:hAnsi="Arial Narrow"/>
                <w:b/>
                <w:smallCaps/>
                <w:sz w:val="20"/>
              </w:rPr>
            </w:pPr>
            <w:r w:rsidRPr="00A9598B">
              <w:rPr>
                <w:rFonts w:ascii="Arial Narrow" w:hAnsi="Arial Narrow"/>
                <w:b/>
                <w:smallCaps/>
                <w:sz w:val="20"/>
              </w:rPr>
              <w:t>Y1</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208</w:t>
            </w:r>
          </w:p>
        </w:tc>
        <w:tc>
          <w:tcPr>
            <w:tcW w:w="169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3.98 (4.99)</w:t>
            </w:r>
          </w:p>
        </w:tc>
        <w:tc>
          <w:tcPr>
            <w:tcW w:w="96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228</w:t>
            </w:r>
          </w:p>
        </w:tc>
        <w:tc>
          <w:tcPr>
            <w:tcW w:w="1374"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5.22 (4.97)</w:t>
            </w:r>
          </w:p>
        </w:tc>
        <w:tc>
          <w:tcPr>
            <w:tcW w:w="166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-1.24 (-1.94, -0.53)</w:t>
            </w:r>
          </w:p>
        </w:tc>
        <w:tc>
          <w:tcPr>
            <w:tcW w:w="140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-23.7</w:t>
            </w:r>
          </w:p>
        </w:tc>
      </w:tr>
      <w:tr w:rsidR="00A9598B" w:rsidRPr="00A9598B" w:rsidTr="0040486A">
        <w:tc>
          <w:tcPr>
            <w:tcW w:w="5311" w:type="dxa"/>
            <w:gridSpan w:val="5"/>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rPr>
                <w:rFonts w:ascii="Arial Narrow" w:hAnsi="Arial Narrow"/>
                <w:b/>
                <w:sz w:val="20"/>
              </w:rPr>
            </w:pPr>
            <w:r w:rsidRPr="00A9598B">
              <w:rPr>
                <w:rFonts w:ascii="Arial Narrow" w:hAnsi="Arial Narrow"/>
                <w:b/>
                <w:sz w:val="20"/>
              </w:rPr>
              <w:t>Meta-analysis of Year 1 results I</w:t>
            </w:r>
            <w:r w:rsidRPr="00A9598B">
              <w:rPr>
                <w:rFonts w:ascii="Arial Narrow" w:hAnsi="Arial Narrow"/>
                <w:b/>
                <w:sz w:val="20"/>
                <w:vertAlign w:val="superscript"/>
              </w:rPr>
              <w:t>2</w:t>
            </w:r>
            <w:r w:rsidRPr="00A9598B">
              <w:rPr>
                <w:rFonts w:ascii="Arial Narrow" w:hAnsi="Arial Narrow"/>
                <w:b/>
                <w:sz w:val="20"/>
              </w:rPr>
              <w:t>=0%</w:t>
            </w:r>
          </w:p>
        </w:tc>
        <w:tc>
          <w:tcPr>
            <w:tcW w:w="166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-1.25 (-1.88, -0.61)</w:t>
            </w:r>
          </w:p>
        </w:tc>
        <w:tc>
          <w:tcPr>
            <w:tcW w:w="1402"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B401A7">
            <w:pPr>
              <w:keepNext/>
              <w:widowControl/>
              <w:jc w:val="center"/>
              <w:rPr>
                <w:rFonts w:ascii="Arial Narrow" w:hAnsi="Arial Narrow"/>
                <w:smallCaps/>
                <w:sz w:val="20"/>
              </w:rPr>
            </w:pPr>
            <w:r w:rsidRPr="00A9598B">
              <w:rPr>
                <w:rFonts w:ascii="Arial Narrow" w:hAnsi="Arial Narrow"/>
                <w:smallCaps/>
                <w:sz w:val="20"/>
              </w:rPr>
              <w:t>-</w:t>
            </w:r>
          </w:p>
        </w:tc>
      </w:tr>
    </w:tbl>
    <w:p w:rsidR="00A9598B" w:rsidRPr="00A9598B" w:rsidRDefault="00A9598B" w:rsidP="0040486A">
      <w:pPr>
        <w:widowControl/>
        <w:ind w:left="709"/>
        <w:rPr>
          <w:rFonts w:ascii="Arial Narrow" w:hAnsi="Arial Narrow"/>
          <w:sz w:val="18"/>
          <w:szCs w:val="18"/>
        </w:rPr>
      </w:pPr>
      <w:r w:rsidRPr="00A9598B">
        <w:rPr>
          <w:rFonts w:ascii="Arial Narrow" w:hAnsi="Arial Narrow"/>
          <w:sz w:val="18"/>
          <w:szCs w:val="18"/>
        </w:rPr>
        <w:t>Source: Table B.6.1 p.91 of the submission</w:t>
      </w:r>
    </w:p>
    <w:p w:rsidR="00A9598B" w:rsidRPr="00A9598B" w:rsidRDefault="00A9598B" w:rsidP="0040486A">
      <w:pPr>
        <w:widowControl/>
        <w:ind w:left="709"/>
        <w:contextualSpacing/>
        <w:rPr>
          <w:rFonts w:ascii="Arial Narrow" w:hAnsi="Arial Narrow"/>
          <w:sz w:val="18"/>
          <w:szCs w:val="18"/>
        </w:rPr>
      </w:pPr>
      <w:r w:rsidRPr="00A9598B">
        <w:rPr>
          <w:rFonts w:ascii="Arial Narrow" w:eastAsiaTheme="minorHAnsi" w:hAnsi="Arial Narrow" w:cstheme="minorBidi"/>
          <w:snapToGrid/>
          <w:sz w:val="18"/>
          <w:szCs w:val="18"/>
        </w:rPr>
        <w:t xml:space="preserve">Note: The average adjusted symptom score represents the </w:t>
      </w:r>
      <w:proofErr w:type="spellStart"/>
      <w:r w:rsidRPr="00A9598B">
        <w:rPr>
          <w:rFonts w:ascii="Arial Narrow" w:eastAsiaTheme="minorHAnsi" w:hAnsi="Arial Narrow" w:cstheme="minorBidi"/>
          <w:snapToGrid/>
          <w:sz w:val="18"/>
          <w:szCs w:val="18"/>
        </w:rPr>
        <w:t>RcTSS</w:t>
      </w:r>
      <w:proofErr w:type="spellEnd"/>
      <w:r w:rsidRPr="00A9598B">
        <w:rPr>
          <w:rFonts w:ascii="Arial Narrow" w:eastAsiaTheme="minorHAnsi" w:hAnsi="Arial Narrow" w:cstheme="minorBidi"/>
          <w:snapToGrid/>
          <w:sz w:val="18"/>
          <w:szCs w:val="18"/>
        </w:rPr>
        <w:t xml:space="preserve"> adjusted for rescue medication use and ranges from 0-18. A higher score represents greater severity of symptoms and medication use.</w:t>
      </w:r>
    </w:p>
    <w:p w:rsidR="00A9598B" w:rsidRPr="00A9598B" w:rsidRDefault="00A9598B" w:rsidP="0040486A">
      <w:pPr>
        <w:widowControl/>
        <w:ind w:left="709"/>
        <w:rPr>
          <w:rFonts w:ascii="Arial Narrow" w:hAnsi="Arial Narrow"/>
          <w:sz w:val="18"/>
          <w:szCs w:val="18"/>
        </w:rPr>
      </w:pPr>
      <w:r w:rsidRPr="00A9598B">
        <w:rPr>
          <w:rFonts w:ascii="Arial Narrow" w:hAnsi="Arial Narrow"/>
          <w:sz w:val="18"/>
          <w:szCs w:val="18"/>
        </w:rPr>
        <w:t>Abbreviations: CI, confidence interval; SD, standard deviation; LS, least squares; FAS, full analysis set.</w:t>
      </w:r>
    </w:p>
    <w:p w:rsidR="00A9598B" w:rsidRPr="00A9598B" w:rsidRDefault="00A9598B" w:rsidP="00B401A7">
      <w:pPr>
        <w:widowControl/>
      </w:pPr>
    </w:p>
    <w:p w:rsidR="00A9598B" w:rsidRPr="00A9598B" w:rsidRDefault="00A9598B" w:rsidP="003379A4">
      <w:pPr>
        <w:pStyle w:val="ListParagraph"/>
      </w:pPr>
      <w:r w:rsidRPr="00A9598B">
        <w:t xml:space="preserve">Across both studies, the AASS was statistically significantly lower in the </w:t>
      </w:r>
      <w:proofErr w:type="spellStart"/>
      <w:r w:rsidRPr="00A9598B">
        <w:t>Oralair</w:t>
      </w:r>
      <w:proofErr w:type="spellEnd"/>
      <w:r w:rsidR="00373680">
        <w:rPr>
          <w:szCs w:val="22"/>
        </w:rPr>
        <w:t>®</w:t>
      </w:r>
      <w:r w:rsidRPr="00A9598B">
        <w:t xml:space="preserve"> treatment group than the placebo group.</w:t>
      </w:r>
      <w:r w:rsidRPr="00A9598B">
        <w:rPr>
          <w:i/>
        </w:rPr>
        <w:t xml:space="preserve"> </w:t>
      </w:r>
      <w:r w:rsidRPr="00A9598B">
        <w:t xml:space="preserve">However, the absolute differences are small compared </w:t>
      </w:r>
      <w:r w:rsidR="006F5ACC">
        <w:t>with</w:t>
      </w:r>
      <w:r w:rsidR="006F5ACC" w:rsidRPr="00A9598B">
        <w:t xml:space="preserve"> </w:t>
      </w:r>
      <w:r w:rsidRPr="00A9598B">
        <w:t>the overall scale (0-18).</w:t>
      </w:r>
      <w:r w:rsidRPr="00A9598B">
        <w:rPr>
          <w:i/>
        </w:rPr>
        <w:t xml:space="preserve"> </w:t>
      </w:r>
      <w:r w:rsidRPr="00A9598B">
        <w:t>The meta-analysis of Year 1 data from the trials resulted in a difference in least squares means of -1.25 (95% CI: -1.88, -0.61).</w:t>
      </w:r>
    </w:p>
    <w:p w:rsidR="00A9598B" w:rsidRPr="00A9598B" w:rsidRDefault="00A9598B" w:rsidP="00B401A7">
      <w:pPr>
        <w:widowControl/>
      </w:pPr>
    </w:p>
    <w:p w:rsidR="00A9598B" w:rsidRPr="00A9598B" w:rsidRDefault="00A9598B" w:rsidP="003379A4">
      <w:pPr>
        <w:pStyle w:val="ListParagraph"/>
        <w:rPr>
          <w:i/>
        </w:rPr>
      </w:pPr>
      <w:r w:rsidRPr="00A9598B">
        <w:t>The results of trial VO61.08, and trial VO53.06 for years 2-4 met the nominated MCID of a 20% relative difference or greater compared to placebo; the MCID was not met for year 1 of trial VO53.06.</w:t>
      </w:r>
    </w:p>
    <w:p w:rsidR="00A9598B" w:rsidRPr="00A9598B" w:rsidRDefault="00A9598B" w:rsidP="00B401A7">
      <w:pPr>
        <w:widowControl/>
      </w:pPr>
    </w:p>
    <w:p w:rsidR="00A9598B" w:rsidRPr="00A9598B" w:rsidRDefault="00A9598B" w:rsidP="003379A4">
      <w:pPr>
        <w:pStyle w:val="ListParagraph"/>
      </w:pPr>
      <w:r w:rsidRPr="00A9598B">
        <w:t>The results for the mean difference in average combined score (CS; Table</w:t>
      </w:r>
      <w:r w:rsidR="0040486A">
        <w:t> </w:t>
      </w:r>
      <w:r w:rsidR="00921FED">
        <w:t>7</w:t>
      </w:r>
      <w:r w:rsidRPr="00A9598B">
        <w:t>) with additional calculation of crude confidence intervals for the relative least square mean percent difference is presented below.</w:t>
      </w:r>
    </w:p>
    <w:p w:rsidR="00A9598B" w:rsidRPr="00A9598B" w:rsidRDefault="00A9598B" w:rsidP="00B401A7">
      <w:pPr>
        <w:widowControl/>
        <w:rPr>
          <w:szCs w:val="22"/>
        </w:rPr>
      </w:pPr>
    </w:p>
    <w:p w:rsidR="00A9598B" w:rsidRPr="00A9598B" w:rsidRDefault="00A9598B" w:rsidP="006F5ACC">
      <w:pPr>
        <w:keepNext/>
        <w:widowControl/>
        <w:ind w:left="709"/>
        <w:rPr>
          <w:rFonts w:ascii="Arial Narrow" w:hAnsi="Arial Narrow"/>
          <w:b/>
          <w:bCs/>
          <w:sz w:val="20"/>
        </w:rPr>
      </w:pPr>
      <w:r w:rsidRPr="0040486A">
        <w:rPr>
          <w:rFonts w:ascii="Arial Narrow" w:hAnsi="Arial Narrow"/>
          <w:b/>
          <w:sz w:val="20"/>
        </w:rPr>
        <w:t xml:space="preserve">Table </w:t>
      </w:r>
      <w:r w:rsidR="00921FED" w:rsidRPr="0040486A">
        <w:rPr>
          <w:rFonts w:ascii="Arial Narrow" w:hAnsi="Arial Narrow"/>
          <w:b/>
          <w:sz w:val="20"/>
        </w:rPr>
        <w:t>7</w:t>
      </w:r>
      <w:r w:rsidRPr="0040486A">
        <w:rPr>
          <w:rFonts w:ascii="Arial Narrow" w:hAnsi="Arial Narrow"/>
          <w:b/>
          <w:sz w:val="20"/>
        </w:rPr>
        <w:t xml:space="preserve">: </w:t>
      </w:r>
      <w:r w:rsidRPr="0040486A">
        <w:rPr>
          <w:rFonts w:ascii="Arial Narrow" w:hAnsi="Arial Narrow"/>
          <w:b/>
          <w:bCs/>
          <w:sz w:val="20"/>
        </w:rPr>
        <w:t xml:space="preserve">Results of mean difference in average combined score between </w:t>
      </w:r>
      <w:proofErr w:type="spellStart"/>
      <w:r w:rsidRPr="0040486A">
        <w:rPr>
          <w:rFonts w:ascii="Arial Narrow" w:hAnsi="Arial Narrow"/>
          <w:b/>
          <w:bCs/>
          <w:sz w:val="20"/>
        </w:rPr>
        <w:t>Oralair</w:t>
      </w:r>
      <w:proofErr w:type="spellEnd"/>
      <w:r w:rsidR="00373680">
        <w:rPr>
          <w:szCs w:val="22"/>
        </w:rPr>
        <w:t>®</w:t>
      </w:r>
      <w:r w:rsidRPr="0040486A">
        <w:rPr>
          <w:rFonts w:ascii="Arial Narrow" w:hAnsi="Arial Narrow"/>
          <w:b/>
          <w:bCs/>
          <w:sz w:val="20"/>
        </w:rPr>
        <w:t xml:space="preserve"> and placebo across the direct randomised trials (FAS)</w:t>
      </w:r>
    </w:p>
    <w:tbl>
      <w:tblPr>
        <w:tblW w:w="83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09"/>
        <w:gridCol w:w="1417"/>
        <w:gridCol w:w="709"/>
        <w:gridCol w:w="1417"/>
        <w:gridCol w:w="1701"/>
        <w:gridCol w:w="1685"/>
      </w:tblGrid>
      <w:tr w:rsidR="00A9598B" w:rsidRPr="00A9598B" w:rsidTr="0040486A">
        <w:trPr>
          <w:tblHeader/>
        </w:trPr>
        <w:tc>
          <w:tcPr>
            <w:tcW w:w="709" w:type="dxa"/>
            <w:vMerge w:val="restart"/>
            <w:tcBorders>
              <w:top w:val="single" w:sz="4" w:space="0" w:color="auto"/>
              <w:left w:val="single" w:sz="4" w:space="0" w:color="auto"/>
              <w:right w:val="single" w:sz="4" w:space="0" w:color="auto"/>
            </w:tcBorders>
            <w:tcMar>
              <w:right w:w="28" w:type="dxa"/>
            </w:tcMar>
            <w:vAlign w:val="center"/>
          </w:tcPr>
          <w:p w:rsidR="00A9598B" w:rsidRPr="00A9598B" w:rsidRDefault="00A9598B" w:rsidP="006F5ACC">
            <w:pPr>
              <w:keepNext/>
              <w:widowControl/>
              <w:rPr>
                <w:rFonts w:ascii="Arial Narrow" w:hAnsi="Arial Narrow"/>
                <w:b/>
                <w:bCs/>
                <w:sz w:val="20"/>
              </w:rPr>
            </w:pPr>
            <w:r w:rsidRPr="00A9598B">
              <w:rPr>
                <w:rFonts w:ascii="Arial Narrow" w:hAnsi="Arial Narrow"/>
                <w:b/>
                <w:bCs/>
                <w:sz w:val="20"/>
              </w:rPr>
              <w:t xml:space="preserve">Trial </w:t>
            </w:r>
          </w:p>
        </w:tc>
        <w:tc>
          <w:tcPr>
            <w:tcW w:w="2126" w:type="dxa"/>
            <w:gridSpan w:val="2"/>
            <w:tcBorders>
              <w:top w:val="single" w:sz="4" w:space="0" w:color="auto"/>
              <w:left w:val="nil"/>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rPr>
            </w:pPr>
            <w:proofErr w:type="spellStart"/>
            <w:r w:rsidRPr="00A9598B">
              <w:rPr>
                <w:rFonts w:ascii="Arial Narrow" w:hAnsi="Arial Narrow"/>
                <w:b/>
                <w:bCs/>
                <w:sz w:val="20"/>
              </w:rPr>
              <w:t>Oralair</w:t>
            </w:r>
            <w:proofErr w:type="spellEnd"/>
            <w:r w:rsidR="00373680">
              <w:rPr>
                <w:szCs w:val="22"/>
              </w:rPr>
              <w:t>®</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rPr>
            </w:pPr>
            <w:r w:rsidRPr="00A9598B">
              <w:rPr>
                <w:rFonts w:ascii="Arial Narrow" w:hAnsi="Arial Narrow"/>
                <w:b/>
                <w:bCs/>
                <w:sz w:val="20"/>
              </w:rPr>
              <w:t>Placebo</w:t>
            </w:r>
          </w:p>
        </w:tc>
        <w:tc>
          <w:tcPr>
            <w:tcW w:w="1701" w:type="dxa"/>
            <w:vMerge w:val="restart"/>
            <w:tcBorders>
              <w:top w:val="single" w:sz="4" w:space="0" w:color="auto"/>
              <w:left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rPr>
            </w:pPr>
            <w:r w:rsidRPr="00A9598B">
              <w:rPr>
                <w:rFonts w:ascii="Arial Narrow" w:hAnsi="Arial Narrow"/>
                <w:b/>
                <w:bCs/>
                <w:sz w:val="20"/>
              </w:rPr>
              <w:t>LS mean difference (95% CI)</w:t>
            </w:r>
          </w:p>
        </w:tc>
        <w:tc>
          <w:tcPr>
            <w:tcW w:w="1685" w:type="dxa"/>
            <w:vMerge w:val="restart"/>
            <w:tcBorders>
              <w:top w:val="single" w:sz="4" w:space="0" w:color="auto"/>
              <w:left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rPr>
            </w:pPr>
            <w:r w:rsidRPr="00A9598B">
              <w:rPr>
                <w:rFonts w:ascii="Arial Narrow" w:hAnsi="Arial Narrow"/>
                <w:b/>
                <w:bCs/>
                <w:sz w:val="20"/>
              </w:rPr>
              <w:t xml:space="preserve">Relative LS mean percent difference </w:t>
            </w:r>
          </w:p>
          <w:p w:rsidR="00A9598B" w:rsidRPr="00A9598B" w:rsidRDefault="00A9598B" w:rsidP="006F5ACC">
            <w:pPr>
              <w:keepNext/>
              <w:widowControl/>
              <w:jc w:val="center"/>
              <w:rPr>
                <w:rFonts w:ascii="Arial Narrow" w:hAnsi="Arial Narrow"/>
                <w:b/>
                <w:bCs/>
                <w:sz w:val="20"/>
              </w:rPr>
            </w:pPr>
            <w:r w:rsidRPr="00A9598B">
              <w:rPr>
                <w:rFonts w:ascii="Arial Narrow" w:hAnsi="Arial Narrow"/>
                <w:b/>
                <w:bCs/>
                <w:sz w:val="20"/>
              </w:rPr>
              <w:t>(crude 95% CI)</w:t>
            </w:r>
          </w:p>
        </w:tc>
      </w:tr>
      <w:tr w:rsidR="0040486A" w:rsidRPr="00A9598B" w:rsidTr="0040486A">
        <w:trPr>
          <w:tblHeader/>
        </w:trPr>
        <w:tc>
          <w:tcPr>
            <w:tcW w:w="709" w:type="dxa"/>
            <w:vMerge/>
            <w:tcBorders>
              <w:left w:val="single" w:sz="4" w:space="0" w:color="auto"/>
              <w:bottom w:val="single" w:sz="4" w:space="0" w:color="auto"/>
              <w:right w:val="single" w:sz="4" w:space="0" w:color="auto"/>
            </w:tcBorders>
            <w:tcMar>
              <w:right w:w="28" w:type="dxa"/>
            </w:tcMar>
            <w:vAlign w:val="center"/>
          </w:tcPr>
          <w:p w:rsidR="00A9598B" w:rsidRPr="00A9598B" w:rsidRDefault="00A9598B" w:rsidP="006F5ACC">
            <w:pPr>
              <w:keepNext/>
              <w:widowControl/>
              <w:rPr>
                <w:rFonts w:ascii="Arial Narrow" w:hAnsi="Arial Narrow"/>
                <w:b/>
                <w:bCs/>
                <w:sz w:val="20"/>
              </w:rPr>
            </w:pPr>
          </w:p>
        </w:tc>
        <w:tc>
          <w:tcPr>
            <w:tcW w:w="709" w:type="dxa"/>
            <w:tcBorders>
              <w:top w:val="single" w:sz="4" w:space="0" w:color="auto"/>
              <w:left w:val="nil"/>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rPr>
            </w:pPr>
            <w:r w:rsidRPr="00A9598B">
              <w:rPr>
                <w:rFonts w:ascii="Arial Narrow" w:hAnsi="Arial Narrow"/>
                <w:b/>
                <w:bCs/>
                <w:sz w:val="20"/>
              </w:rPr>
              <w:t>N</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rPr>
            </w:pPr>
            <w:r w:rsidRPr="00A9598B">
              <w:rPr>
                <w:rFonts w:ascii="Arial Narrow" w:hAnsi="Arial Narrow"/>
                <w:b/>
                <w:bCs/>
                <w:sz w:val="20"/>
              </w:rPr>
              <w:t>LS mean (SD)</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rPr>
            </w:pPr>
            <w:r w:rsidRPr="00A9598B">
              <w:rPr>
                <w:rFonts w:ascii="Arial Narrow" w:hAnsi="Arial Narrow"/>
                <w:b/>
                <w:bCs/>
                <w:sz w:val="20"/>
              </w:rPr>
              <w:t>N</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vertAlign w:val="superscript"/>
              </w:rPr>
            </w:pPr>
            <w:r w:rsidRPr="00A9598B">
              <w:rPr>
                <w:rFonts w:ascii="Arial Narrow" w:hAnsi="Arial Narrow"/>
                <w:b/>
                <w:bCs/>
                <w:sz w:val="20"/>
              </w:rPr>
              <w:t>LS mean (SD)</w:t>
            </w:r>
          </w:p>
        </w:tc>
        <w:tc>
          <w:tcPr>
            <w:tcW w:w="1701" w:type="dxa"/>
            <w:vMerge/>
            <w:tcBorders>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rPr>
            </w:pPr>
          </w:p>
        </w:tc>
        <w:tc>
          <w:tcPr>
            <w:tcW w:w="1685" w:type="dxa"/>
            <w:vMerge/>
            <w:tcBorders>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b/>
                <w:bCs/>
                <w:sz w:val="20"/>
              </w:rPr>
            </w:pPr>
          </w:p>
        </w:tc>
      </w:tr>
      <w:tr w:rsidR="00A9598B" w:rsidRPr="00A9598B" w:rsidTr="0040486A">
        <w:tc>
          <w:tcPr>
            <w:tcW w:w="8347" w:type="dxa"/>
            <w:gridSpan w:val="7"/>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left"/>
              <w:rPr>
                <w:rFonts w:ascii="Arial Narrow" w:hAnsi="Arial Narrow"/>
                <w:smallCaps/>
                <w:sz w:val="20"/>
              </w:rPr>
            </w:pPr>
            <w:r w:rsidRPr="00A9598B">
              <w:rPr>
                <w:rFonts w:ascii="Arial Narrow" w:hAnsi="Arial Narrow"/>
                <w:b/>
                <w:smallCaps/>
                <w:sz w:val="20"/>
              </w:rPr>
              <w:t>VO52.06</w:t>
            </w:r>
            <w:r w:rsidRPr="00A9598B">
              <w:rPr>
                <w:rFonts w:ascii="Arial Narrow" w:hAnsi="Arial Narrow"/>
                <w:smallCaps/>
                <w:sz w:val="20"/>
              </w:rPr>
              <w:t xml:space="preserve"> </w:t>
            </w:r>
            <w:r w:rsidRPr="00A9598B">
              <w:rPr>
                <w:rFonts w:ascii="Arial Narrow" w:hAnsi="Arial Narrow"/>
                <w:b/>
                <w:smallCaps/>
                <w:sz w:val="20"/>
              </w:rPr>
              <w:t>(</w:t>
            </w:r>
            <w:r w:rsidRPr="00A9598B">
              <w:rPr>
                <w:rFonts w:ascii="Arial Narrow" w:hAnsi="Arial Narrow"/>
                <w:b/>
                <w:sz w:val="20"/>
              </w:rPr>
              <w:t>Secondary outcome)</w:t>
            </w:r>
          </w:p>
        </w:tc>
      </w:tr>
      <w:tr w:rsidR="0040486A" w:rsidRPr="00A9598B" w:rsidTr="0040486A">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rPr>
                <w:rFonts w:ascii="Arial Narrow" w:hAnsi="Arial Narrow"/>
                <w:b/>
                <w:smallCaps/>
                <w:sz w:val="20"/>
              </w:rPr>
            </w:pPr>
            <w:r w:rsidRPr="00A9598B">
              <w:rPr>
                <w:rFonts w:ascii="Arial Narrow" w:hAnsi="Arial Narrow"/>
                <w:b/>
                <w:smallCaps/>
                <w:sz w:val="20"/>
              </w:rPr>
              <w:t>Y1</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131</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0.57 (0.43)</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135</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0.77 (0.48)</w:t>
            </w:r>
          </w:p>
        </w:tc>
        <w:tc>
          <w:tcPr>
            <w:tcW w:w="170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-0.19 (-0.30, -0.09)</w:t>
            </w:r>
          </w:p>
        </w:tc>
        <w:tc>
          <w:tcPr>
            <w:tcW w:w="1685"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-26.0 (</w:t>
            </w:r>
            <w:r w:rsidRPr="00A9598B">
              <w:rPr>
                <w:rFonts w:ascii="Arial Narrow" w:hAnsi="Arial Narrow"/>
                <w:i/>
                <w:smallCaps/>
                <w:sz w:val="20"/>
              </w:rPr>
              <w:t>-39.0, -11.7</w:t>
            </w:r>
            <w:r w:rsidRPr="00A9598B">
              <w:rPr>
                <w:rFonts w:ascii="Arial Narrow" w:hAnsi="Arial Narrow"/>
                <w:smallCaps/>
                <w:sz w:val="20"/>
              </w:rPr>
              <w:t>)</w:t>
            </w:r>
          </w:p>
        </w:tc>
      </w:tr>
      <w:tr w:rsidR="00A9598B" w:rsidRPr="00A9598B" w:rsidTr="0040486A">
        <w:tc>
          <w:tcPr>
            <w:tcW w:w="8347" w:type="dxa"/>
            <w:gridSpan w:val="7"/>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left"/>
              <w:rPr>
                <w:rFonts w:ascii="Arial Narrow" w:hAnsi="Arial Narrow"/>
                <w:smallCaps/>
                <w:sz w:val="20"/>
              </w:rPr>
            </w:pPr>
            <w:r w:rsidRPr="00A9598B">
              <w:rPr>
                <w:rFonts w:ascii="Arial Narrow" w:hAnsi="Arial Narrow"/>
                <w:b/>
                <w:smallCaps/>
                <w:sz w:val="20"/>
              </w:rPr>
              <w:t>VO53.06</w:t>
            </w:r>
            <w:r w:rsidRPr="00A9598B">
              <w:rPr>
                <w:rFonts w:ascii="Arial Narrow" w:hAnsi="Arial Narrow"/>
                <w:smallCaps/>
                <w:sz w:val="20"/>
              </w:rPr>
              <w:t xml:space="preserve"> </w:t>
            </w:r>
            <w:r w:rsidRPr="00A9598B">
              <w:rPr>
                <w:rFonts w:ascii="Arial Narrow" w:hAnsi="Arial Narrow"/>
                <w:b/>
                <w:smallCaps/>
                <w:sz w:val="20"/>
              </w:rPr>
              <w:t>(</w:t>
            </w:r>
            <w:r w:rsidRPr="00A9598B">
              <w:rPr>
                <w:rFonts w:ascii="Arial Narrow" w:hAnsi="Arial Narrow"/>
                <w:b/>
                <w:sz w:val="20"/>
              </w:rPr>
              <w:t>Secondary outcome)</w:t>
            </w:r>
          </w:p>
        </w:tc>
      </w:tr>
      <w:tr w:rsidR="0040486A" w:rsidRPr="00A9598B" w:rsidTr="0040486A">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rPr>
                <w:rFonts w:ascii="Arial Narrow" w:hAnsi="Arial Narrow"/>
                <w:b/>
                <w:smallCaps/>
                <w:sz w:val="20"/>
              </w:rPr>
            </w:pPr>
            <w:r w:rsidRPr="00A9598B">
              <w:rPr>
                <w:rFonts w:ascii="Arial Narrow" w:hAnsi="Arial Narrow"/>
                <w:b/>
                <w:smallCaps/>
                <w:sz w:val="20"/>
              </w:rPr>
              <w:t>Y1</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188</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0.67 (0.48)</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205</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0.79 (0.47)</w:t>
            </w:r>
          </w:p>
        </w:tc>
        <w:tc>
          <w:tcPr>
            <w:tcW w:w="170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z w:val="20"/>
              </w:rPr>
            </w:pPr>
            <w:r w:rsidRPr="00A9598B">
              <w:rPr>
                <w:rFonts w:ascii="Arial Narrow" w:hAnsi="Arial Narrow"/>
                <w:sz w:val="20"/>
              </w:rPr>
              <w:t>-0.11 (-0.19, -0.03)</w:t>
            </w:r>
          </w:p>
        </w:tc>
        <w:tc>
          <w:tcPr>
            <w:tcW w:w="1685"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-14.3 (</w:t>
            </w:r>
            <w:r w:rsidRPr="00A9598B">
              <w:rPr>
                <w:rFonts w:ascii="Arial Narrow" w:hAnsi="Arial Narrow"/>
                <w:i/>
                <w:smallCaps/>
                <w:sz w:val="20"/>
              </w:rPr>
              <w:t>-24.1, -3.8</w:t>
            </w:r>
            <w:r w:rsidRPr="00A9598B">
              <w:rPr>
                <w:rFonts w:ascii="Arial Narrow" w:hAnsi="Arial Narrow"/>
                <w:smallCaps/>
                <w:sz w:val="20"/>
              </w:rPr>
              <w:t>)</w:t>
            </w:r>
          </w:p>
        </w:tc>
      </w:tr>
      <w:tr w:rsidR="0040486A" w:rsidRPr="00A9598B" w:rsidTr="0040486A">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rPr>
                <w:rFonts w:ascii="Arial Narrow" w:hAnsi="Arial Narrow"/>
                <w:b/>
                <w:smallCaps/>
                <w:sz w:val="20"/>
              </w:rPr>
            </w:pPr>
            <w:r w:rsidRPr="00A9598B">
              <w:rPr>
                <w:rFonts w:ascii="Arial Narrow" w:hAnsi="Arial Narrow"/>
                <w:b/>
                <w:smallCaps/>
                <w:sz w:val="20"/>
              </w:rPr>
              <w:t>Y2</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160</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0.44 (0.48)</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172</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0.66 (0.50)</w:t>
            </w:r>
          </w:p>
        </w:tc>
        <w:tc>
          <w:tcPr>
            <w:tcW w:w="170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z w:val="20"/>
              </w:rPr>
            </w:pPr>
            <w:r w:rsidRPr="00A9598B">
              <w:rPr>
                <w:rFonts w:ascii="Arial Narrow" w:hAnsi="Arial Narrow"/>
                <w:sz w:val="20"/>
              </w:rPr>
              <w:t>-0.22 (-0.30, -0.13)</w:t>
            </w:r>
          </w:p>
        </w:tc>
        <w:tc>
          <w:tcPr>
            <w:tcW w:w="1685"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-32.6 (</w:t>
            </w:r>
            <w:r w:rsidRPr="00A9598B">
              <w:rPr>
                <w:rFonts w:ascii="Arial Narrow" w:hAnsi="Arial Narrow"/>
                <w:i/>
                <w:smallCaps/>
                <w:sz w:val="20"/>
              </w:rPr>
              <w:t>-45.5, -19.7</w:t>
            </w:r>
            <w:r w:rsidRPr="00A9598B">
              <w:rPr>
                <w:rFonts w:ascii="Arial Narrow" w:hAnsi="Arial Narrow"/>
                <w:smallCaps/>
                <w:sz w:val="20"/>
              </w:rPr>
              <w:t>)</w:t>
            </w:r>
          </w:p>
        </w:tc>
      </w:tr>
      <w:tr w:rsidR="0040486A" w:rsidRPr="00A9598B" w:rsidTr="0040486A">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rPr>
                <w:rFonts w:ascii="Arial Narrow" w:hAnsi="Arial Narrow"/>
                <w:b/>
                <w:smallCaps/>
                <w:sz w:val="20"/>
              </w:rPr>
            </w:pPr>
            <w:r w:rsidRPr="00A9598B">
              <w:rPr>
                <w:rFonts w:ascii="Arial Narrow" w:hAnsi="Arial Narrow"/>
                <w:b/>
                <w:smallCaps/>
                <w:sz w:val="20"/>
              </w:rPr>
              <w:t>Y3</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149</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0.38 (0.49)</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165</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0.57 (0.50)</w:t>
            </w:r>
          </w:p>
        </w:tc>
        <w:tc>
          <w:tcPr>
            <w:tcW w:w="170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z w:val="20"/>
              </w:rPr>
            </w:pPr>
            <w:r w:rsidRPr="00A9598B">
              <w:rPr>
                <w:rFonts w:ascii="Arial Narrow" w:hAnsi="Arial Narrow"/>
                <w:sz w:val="20"/>
              </w:rPr>
              <w:t>-0.19 (-0.28, -0.10)</w:t>
            </w:r>
          </w:p>
        </w:tc>
        <w:tc>
          <w:tcPr>
            <w:tcW w:w="1685"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-33.8 (</w:t>
            </w:r>
            <w:r w:rsidRPr="00A9598B">
              <w:rPr>
                <w:rFonts w:ascii="Arial Narrow" w:hAnsi="Arial Narrow"/>
                <w:i/>
                <w:smallCaps/>
                <w:sz w:val="20"/>
              </w:rPr>
              <w:t>-49.1, -17.5</w:t>
            </w:r>
            <w:r w:rsidRPr="00A9598B">
              <w:rPr>
                <w:rFonts w:ascii="Arial Narrow" w:hAnsi="Arial Narrow"/>
                <w:smallCaps/>
                <w:sz w:val="20"/>
              </w:rPr>
              <w:t>)</w:t>
            </w:r>
          </w:p>
        </w:tc>
      </w:tr>
      <w:tr w:rsidR="0040486A" w:rsidRPr="00A9598B" w:rsidTr="0040486A">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rPr>
                <w:rFonts w:ascii="Arial Narrow" w:hAnsi="Arial Narrow"/>
                <w:b/>
                <w:smallCaps/>
                <w:sz w:val="20"/>
              </w:rPr>
            </w:pPr>
            <w:r w:rsidRPr="00A9598B">
              <w:rPr>
                <w:rFonts w:ascii="Arial Narrow" w:hAnsi="Arial Narrow"/>
                <w:b/>
                <w:smallCaps/>
                <w:sz w:val="20"/>
              </w:rPr>
              <w:t>Y4</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143</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0.44 (0.53)</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155</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0.57 (0.54)</w:t>
            </w:r>
          </w:p>
        </w:tc>
        <w:tc>
          <w:tcPr>
            <w:tcW w:w="170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-0.13 (-0.22, -0.03)</w:t>
            </w:r>
          </w:p>
        </w:tc>
        <w:tc>
          <w:tcPr>
            <w:tcW w:w="1685"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-22.5 (</w:t>
            </w:r>
            <w:r w:rsidRPr="00A9598B">
              <w:rPr>
                <w:rFonts w:ascii="Arial Narrow" w:hAnsi="Arial Narrow"/>
                <w:i/>
                <w:smallCaps/>
                <w:sz w:val="20"/>
              </w:rPr>
              <w:t>-38.6, -5.3</w:t>
            </w:r>
            <w:r w:rsidRPr="00A9598B">
              <w:rPr>
                <w:rFonts w:ascii="Arial Narrow" w:hAnsi="Arial Narrow"/>
                <w:smallCaps/>
                <w:sz w:val="20"/>
              </w:rPr>
              <w:t>)</w:t>
            </w:r>
          </w:p>
        </w:tc>
      </w:tr>
      <w:tr w:rsidR="0040486A" w:rsidRPr="00A9598B" w:rsidTr="0040486A">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rPr>
                <w:rFonts w:ascii="Arial Narrow" w:hAnsi="Arial Narrow"/>
                <w:b/>
                <w:smallCaps/>
                <w:sz w:val="20"/>
              </w:rPr>
            </w:pPr>
            <w:r w:rsidRPr="00A9598B">
              <w:rPr>
                <w:rFonts w:ascii="Arial Narrow" w:hAnsi="Arial Narrow"/>
                <w:b/>
                <w:smallCaps/>
                <w:sz w:val="20"/>
              </w:rPr>
              <w:t>Y5</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127</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0.41 (0.53)</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133</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0.52 (0.53)</w:t>
            </w:r>
          </w:p>
        </w:tc>
        <w:tc>
          <w:tcPr>
            <w:tcW w:w="170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-0.11 (-0.2, 0.00)</w:t>
            </w:r>
          </w:p>
        </w:tc>
        <w:tc>
          <w:tcPr>
            <w:tcW w:w="1685"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-20.7 (</w:t>
            </w:r>
            <w:r w:rsidRPr="00A9598B">
              <w:rPr>
                <w:rFonts w:ascii="Arial Narrow" w:hAnsi="Arial Narrow"/>
                <w:i/>
                <w:smallCaps/>
                <w:sz w:val="20"/>
              </w:rPr>
              <w:t>-38.5, 0.0</w:t>
            </w:r>
            <w:r w:rsidRPr="00A9598B">
              <w:rPr>
                <w:rFonts w:ascii="Arial Narrow" w:hAnsi="Arial Narrow"/>
                <w:smallCaps/>
                <w:sz w:val="20"/>
              </w:rPr>
              <w:t>)</w:t>
            </w:r>
          </w:p>
        </w:tc>
      </w:tr>
      <w:tr w:rsidR="00A9598B" w:rsidRPr="00A9598B" w:rsidTr="0040486A">
        <w:tc>
          <w:tcPr>
            <w:tcW w:w="8347" w:type="dxa"/>
            <w:gridSpan w:val="7"/>
            <w:tcBorders>
              <w:top w:val="single" w:sz="4" w:space="0" w:color="auto"/>
              <w:left w:val="single" w:sz="4" w:space="0" w:color="auto"/>
              <w:bottom w:val="single" w:sz="4" w:space="0" w:color="auto"/>
              <w:right w:val="single" w:sz="4" w:space="0" w:color="auto"/>
            </w:tcBorders>
            <w:vAlign w:val="bottom"/>
          </w:tcPr>
          <w:p w:rsidR="00A9598B" w:rsidRPr="00A9598B" w:rsidRDefault="00A9598B" w:rsidP="006F5ACC">
            <w:pPr>
              <w:keepNext/>
              <w:widowControl/>
              <w:jc w:val="left"/>
              <w:rPr>
                <w:rFonts w:ascii="Arial Narrow" w:hAnsi="Arial Narrow"/>
                <w:smallCaps/>
                <w:sz w:val="20"/>
              </w:rPr>
            </w:pPr>
            <w:r w:rsidRPr="00A9598B">
              <w:rPr>
                <w:rFonts w:ascii="Arial Narrow" w:hAnsi="Arial Narrow"/>
                <w:b/>
                <w:smallCaps/>
                <w:sz w:val="20"/>
              </w:rPr>
              <w:t>VO61.08 (</w:t>
            </w:r>
            <w:r w:rsidRPr="00A9598B">
              <w:rPr>
                <w:rFonts w:ascii="Arial Narrow" w:hAnsi="Arial Narrow"/>
                <w:b/>
                <w:sz w:val="20"/>
              </w:rPr>
              <w:t>Secondary outcome)</w:t>
            </w:r>
          </w:p>
        </w:tc>
      </w:tr>
      <w:tr w:rsidR="0040486A" w:rsidRPr="00A9598B" w:rsidTr="0040486A">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rPr>
                <w:rFonts w:ascii="Arial Narrow" w:hAnsi="Arial Narrow"/>
                <w:b/>
                <w:smallCaps/>
                <w:sz w:val="20"/>
              </w:rPr>
            </w:pPr>
            <w:r w:rsidRPr="00A9598B">
              <w:rPr>
                <w:rFonts w:ascii="Arial Narrow" w:hAnsi="Arial Narrow"/>
                <w:b/>
                <w:smallCaps/>
                <w:sz w:val="20"/>
              </w:rPr>
              <w:t>Y1</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208</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eastAsia="SimSun" w:hAnsi="Arial Narrow"/>
                <w:sz w:val="20"/>
                <w:lang w:eastAsia="zh-CN"/>
              </w:rPr>
              <w:t>0.37 (0.48)</w:t>
            </w:r>
          </w:p>
        </w:tc>
        <w:tc>
          <w:tcPr>
            <w:tcW w:w="709"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mallCaps/>
                <w:sz w:val="20"/>
              </w:rPr>
              <w:t>228</w:t>
            </w:r>
          </w:p>
        </w:tc>
        <w:tc>
          <w:tcPr>
            <w:tcW w:w="1417"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0.50 (0.48)</w:t>
            </w:r>
          </w:p>
        </w:tc>
        <w:tc>
          <w:tcPr>
            <w:tcW w:w="170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-0.13 (-0.19, -0.06)</w:t>
            </w:r>
          </w:p>
        </w:tc>
        <w:tc>
          <w:tcPr>
            <w:tcW w:w="1685"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i/>
                <w:smallCaps/>
                <w:sz w:val="20"/>
              </w:rPr>
            </w:pPr>
            <w:r w:rsidRPr="00A9598B">
              <w:rPr>
                <w:rFonts w:ascii="Arial Narrow" w:hAnsi="Arial Narrow"/>
                <w:smallCaps/>
                <w:sz w:val="20"/>
              </w:rPr>
              <w:t>-25.2 (</w:t>
            </w:r>
            <w:r w:rsidRPr="00A9598B">
              <w:rPr>
                <w:rFonts w:ascii="Arial Narrow" w:hAnsi="Arial Narrow"/>
                <w:i/>
                <w:smallCaps/>
                <w:sz w:val="20"/>
              </w:rPr>
              <w:t>-38.0, -12.0</w:t>
            </w:r>
            <w:r w:rsidRPr="00A9598B">
              <w:rPr>
                <w:rFonts w:ascii="Arial Narrow" w:hAnsi="Arial Narrow"/>
                <w:smallCaps/>
                <w:sz w:val="20"/>
              </w:rPr>
              <w:t>)</w:t>
            </w:r>
          </w:p>
        </w:tc>
      </w:tr>
      <w:tr w:rsidR="00A9598B" w:rsidRPr="00A9598B" w:rsidTr="0040486A">
        <w:tc>
          <w:tcPr>
            <w:tcW w:w="4961" w:type="dxa"/>
            <w:gridSpan w:val="5"/>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rPr>
                <w:rFonts w:ascii="Arial Narrow" w:hAnsi="Arial Narrow"/>
                <w:b/>
                <w:sz w:val="20"/>
              </w:rPr>
            </w:pPr>
            <w:r w:rsidRPr="00A9598B">
              <w:rPr>
                <w:rFonts w:ascii="Arial Narrow" w:hAnsi="Arial Narrow"/>
                <w:b/>
                <w:sz w:val="20"/>
              </w:rPr>
              <w:t>Meta-analysis of Year 1 results I</w:t>
            </w:r>
            <w:r w:rsidRPr="00A9598B">
              <w:rPr>
                <w:rFonts w:ascii="Arial Narrow" w:hAnsi="Arial Narrow"/>
                <w:b/>
                <w:sz w:val="20"/>
                <w:vertAlign w:val="superscript"/>
              </w:rPr>
              <w:t>2</w:t>
            </w:r>
            <w:r w:rsidRPr="00A9598B">
              <w:rPr>
                <w:rFonts w:ascii="Arial Narrow" w:hAnsi="Arial Narrow"/>
                <w:b/>
                <w:sz w:val="20"/>
              </w:rPr>
              <w:t>=0%</w:t>
            </w:r>
          </w:p>
        </w:tc>
        <w:tc>
          <w:tcPr>
            <w:tcW w:w="1701"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smallCaps/>
                <w:sz w:val="20"/>
              </w:rPr>
            </w:pPr>
            <w:r w:rsidRPr="00A9598B">
              <w:rPr>
                <w:rFonts w:ascii="Arial Narrow" w:hAnsi="Arial Narrow"/>
                <w:sz w:val="20"/>
              </w:rPr>
              <w:t>-0.14 (-0.20, -0.09)</w:t>
            </w:r>
          </w:p>
        </w:tc>
        <w:tc>
          <w:tcPr>
            <w:tcW w:w="1685" w:type="dxa"/>
            <w:tcBorders>
              <w:top w:val="single" w:sz="4" w:space="0" w:color="auto"/>
              <w:left w:val="single" w:sz="4" w:space="0" w:color="auto"/>
              <w:bottom w:val="single" w:sz="4" w:space="0" w:color="auto"/>
              <w:right w:val="single" w:sz="4" w:space="0" w:color="auto"/>
            </w:tcBorders>
            <w:vAlign w:val="center"/>
          </w:tcPr>
          <w:p w:rsidR="00A9598B" w:rsidRPr="00A9598B" w:rsidRDefault="00A9598B" w:rsidP="006F5ACC">
            <w:pPr>
              <w:keepNext/>
              <w:widowControl/>
              <w:jc w:val="center"/>
              <w:rPr>
                <w:rFonts w:ascii="Arial Narrow" w:hAnsi="Arial Narrow"/>
                <w:i/>
                <w:smallCaps/>
                <w:sz w:val="20"/>
              </w:rPr>
            </w:pPr>
            <w:r w:rsidRPr="00A9598B">
              <w:rPr>
                <w:rFonts w:ascii="Arial Narrow" w:hAnsi="Arial Narrow"/>
                <w:i/>
                <w:smallCaps/>
                <w:sz w:val="20"/>
              </w:rPr>
              <w:t>-20.8 (-29.7, -13.4)</w:t>
            </w:r>
          </w:p>
        </w:tc>
      </w:tr>
    </w:tbl>
    <w:p w:rsidR="00A9598B" w:rsidRPr="00A9598B" w:rsidRDefault="00A9598B" w:rsidP="0040486A">
      <w:pPr>
        <w:widowControl/>
        <w:ind w:left="709"/>
        <w:rPr>
          <w:rFonts w:ascii="Arial Narrow" w:hAnsi="Arial Narrow"/>
          <w:sz w:val="18"/>
          <w:szCs w:val="18"/>
        </w:rPr>
      </w:pPr>
      <w:proofErr w:type="spellStart"/>
      <w:proofErr w:type="gramStart"/>
      <w:r w:rsidRPr="00A9598B">
        <w:rPr>
          <w:rFonts w:ascii="Arial Narrow" w:hAnsi="Arial Narrow"/>
          <w:sz w:val="18"/>
          <w:szCs w:val="18"/>
          <w:vertAlign w:val="superscript"/>
        </w:rPr>
        <w:t>a</w:t>
      </w:r>
      <w:proofErr w:type="spellEnd"/>
      <w:proofErr w:type="gramEnd"/>
      <w:r w:rsidRPr="00A9598B">
        <w:t xml:space="preserve"> </w:t>
      </w:r>
      <w:r w:rsidRPr="00A9598B">
        <w:rPr>
          <w:rFonts w:ascii="Arial Narrow" w:hAnsi="Arial Narrow"/>
          <w:sz w:val="18"/>
          <w:szCs w:val="18"/>
        </w:rPr>
        <w:t>In trial VO34.04, the CS was calculated differently to the other trials with a different scale (CSR text, Section 9.7.1.6.3, p.49), thus it was excluded in the pooled meta-analysis.</w:t>
      </w:r>
    </w:p>
    <w:p w:rsidR="00A9598B" w:rsidRPr="00A9598B" w:rsidRDefault="00A9598B" w:rsidP="0040486A">
      <w:pPr>
        <w:widowControl/>
        <w:ind w:left="709"/>
        <w:rPr>
          <w:rFonts w:ascii="Arial Narrow" w:hAnsi="Arial Narrow"/>
          <w:sz w:val="18"/>
          <w:szCs w:val="18"/>
        </w:rPr>
      </w:pPr>
      <w:r w:rsidRPr="00A9598B">
        <w:rPr>
          <w:rFonts w:ascii="Arial Narrow" w:hAnsi="Arial Narrow"/>
          <w:sz w:val="18"/>
          <w:szCs w:val="18"/>
        </w:rPr>
        <w:t>Source: Table B.6.2, p. 93 of the submission.</w:t>
      </w:r>
    </w:p>
    <w:p w:rsidR="00A9598B" w:rsidRPr="00A9598B" w:rsidRDefault="00A9598B" w:rsidP="0040486A">
      <w:pPr>
        <w:widowControl/>
        <w:ind w:left="709"/>
        <w:rPr>
          <w:rFonts w:ascii="Arial Narrow" w:eastAsiaTheme="minorHAnsi" w:hAnsi="Arial Narrow" w:cstheme="minorBidi"/>
          <w:snapToGrid/>
          <w:sz w:val="18"/>
          <w:szCs w:val="18"/>
        </w:rPr>
      </w:pPr>
      <w:r w:rsidRPr="00A9598B">
        <w:rPr>
          <w:rFonts w:ascii="Arial Narrow" w:eastAsiaTheme="minorHAnsi" w:hAnsi="Arial Narrow" w:cstheme="minorBidi"/>
          <w:snapToGrid/>
          <w:sz w:val="18"/>
          <w:szCs w:val="18"/>
        </w:rPr>
        <w:t xml:space="preserve">Notes: The combined score takes into account the patient’s daily </w:t>
      </w:r>
      <w:proofErr w:type="spellStart"/>
      <w:r w:rsidRPr="00A9598B">
        <w:rPr>
          <w:rFonts w:ascii="Arial Narrow" w:eastAsiaTheme="minorHAnsi" w:hAnsi="Arial Narrow" w:cstheme="minorBidi"/>
          <w:snapToGrid/>
          <w:sz w:val="18"/>
          <w:szCs w:val="18"/>
          <w:lang w:val="en-GB"/>
        </w:rPr>
        <w:t>RcTSS</w:t>
      </w:r>
      <w:proofErr w:type="spellEnd"/>
      <w:r w:rsidRPr="00A9598B">
        <w:rPr>
          <w:rFonts w:ascii="Arial Narrow" w:eastAsiaTheme="minorHAnsi" w:hAnsi="Arial Narrow" w:cstheme="minorBidi"/>
          <w:snapToGrid/>
          <w:sz w:val="18"/>
          <w:szCs w:val="18"/>
          <w:lang w:val="en-GB"/>
        </w:rPr>
        <w:t xml:space="preserve"> and RMS by adding them, assuming equivalent importance of symptoms and medication scores. The CS ranges from 0-3, with a higher score indicating greater severity of symptoms and medication use. Confidence intervals (in italics) for the relative LS mean difference calculated by evaluator and are approximate only. Point estimate for meta-analysed relative LS mean difference calculated by evaluator and is approximate only.</w:t>
      </w:r>
    </w:p>
    <w:p w:rsidR="00A9598B" w:rsidRPr="00A9598B" w:rsidRDefault="00A9598B" w:rsidP="0040486A">
      <w:pPr>
        <w:widowControl/>
        <w:ind w:left="709"/>
        <w:rPr>
          <w:rFonts w:ascii="Arial Narrow" w:hAnsi="Arial Narrow"/>
          <w:sz w:val="18"/>
          <w:szCs w:val="18"/>
        </w:rPr>
      </w:pPr>
      <w:r w:rsidRPr="00A9598B">
        <w:rPr>
          <w:rFonts w:ascii="Arial Narrow" w:hAnsi="Arial Narrow"/>
          <w:sz w:val="18"/>
          <w:szCs w:val="18"/>
        </w:rPr>
        <w:t>Abbreviations: CI, confidence interval; SD, standard deviation; LS, least squares; FAS, full analysis set.</w:t>
      </w:r>
    </w:p>
    <w:p w:rsidR="00A9598B" w:rsidRPr="00A9598B" w:rsidRDefault="00A9598B" w:rsidP="00B401A7">
      <w:pPr>
        <w:widowControl/>
        <w:rPr>
          <w:szCs w:val="22"/>
        </w:rPr>
      </w:pPr>
    </w:p>
    <w:p w:rsidR="00A9598B" w:rsidRPr="00A9598B" w:rsidRDefault="00A9598B" w:rsidP="003379A4">
      <w:pPr>
        <w:pStyle w:val="ListParagraph"/>
      </w:pPr>
      <w:r w:rsidRPr="00A9598B">
        <w:t xml:space="preserve">Across all studies, the average combined score was statistically significantly lower in the </w:t>
      </w:r>
      <w:proofErr w:type="spellStart"/>
      <w:r w:rsidRPr="00A9598B">
        <w:t>Oralair</w:t>
      </w:r>
      <w:proofErr w:type="spellEnd"/>
      <w:r w:rsidR="00373680">
        <w:rPr>
          <w:szCs w:val="22"/>
        </w:rPr>
        <w:t>®</w:t>
      </w:r>
      <w:r w:rsidRPr="00A9598B">
        <w:t xml:space="preserve"> treatment group than the placebo group. However, the absolute differences are small compared to the overall scale (0-3).</w:t>
      </w:r>
      <w:r w:rsidR="0005208E">
        <w:t xml:space="preserve"> </w:t>
      </w:r>
      <w:r w:rsidRPr="00A9598B">
        <w:t>The meta-analysis of Year</w:t>
      </w:r>
      <w:r w:rsidR="0005208E">
        <w:t> </w:t>
      </w:r>
      <w:r w:rsidRPr="00A9598B">
        <w:t>1 data from the trials resulted in a difference in le</w:t>
      </w:r>
      <w:r w:rsidR="0005208E">
        <w:t>ast squares means of -0.14 (95% </w:t>
      </w:r>
      <w:r w:rsidRPr="00A9598B">
        <w:t xml:space="preserve">CI: </w:t>
      </w:r>
      <w:r w:rsidR="0005208E">
        <w:noBreakHyphen/>
      </w:r>
      <w:r w:rsidRPr="00A9598B">
        <w:t>0.20, -0.09).</w:t>
      </w:r>
    </w:p>
    <w:p w:rsidR="00A9598B" w:rsidRPr="00A9598B" w:rsidRDefault="00A9598B" w:rsidP="00B401A7">
      <w:pPr>
        <w:widowControl/>
      </w:pPr>
    </w:p>
    <w:p w:rsidR="00A9598B" w:rsidRPr="00A9598B" w:rsidRDefault="00A9598B" w:rsidP="003379A4">
      <w:pPr>
        <w:pStyle w:val="ListParagraph"/>
      </w:pPr>
      <w:r w:rsidRPr="00A9598B">
        <w:t>The results of trials VO52.06 and VO61.08, and trial VO53.06 for years 2-4 met the nominated MCID of a 20% relative difference or greater compared to placebo; the MCID was not met for year 1 of trial VO53.06.</w:t>
      </w:r>
    </w:p>
    <w:p w:rsidR="00A9598B" w:rsidRPr="00A9598B" w:rsidRDefault="00A9598B" w:rsidP="00B401A7">
      <w:pPr>
        <w:widowControl/>
      </w:pPr>
    </w:p>
    <w:p w:rsidR="00A9598B" w:rsidRPr="00A9598B" w:rsidRDefault="00A9598B" w:rsidP="003379A4">
      <w:pPr>
        <w:pStyle w:val="ListParagraph"/>
      </w:pPr>
      <w:r w:rsidRPr="00A9598B">
        <w:t xml:space="preserve">For the MCID presented in the PSCR of </w:t>
      </w:r>
      <w:r w:rsidRPr="00A9598B">
        <w:rPr>
          <w:szCs w:val="22"/>
        </w:rPr>
        <w:t>≥15% improvement compared with placebo, and an upper bound of the 95% confidence interval of ≤10%</w:t>
      </w:r>
      <w:r w:rsidRPr="00A9598B">
        <w:t>, the MCID was met for trials VO52.06 and VO61.08 and trial VO53.06 for years 2-3; the MCID was not met for years 1, 4 and 5 of trial VO53.06. The MCID was met for the crude meta</w:t>
      </w:r>
      <w:r w:rsidR="0005208E">
        <w:noBreakHyphen/>
      </w:r>
      <w:r w:rsidRPr="00A9598B">
        <w:t>analysis of the relative LS mean percent difference calculated during the evaluation.</w:t>
      </w:r>
    </w:p>
    <w:p w:rsidR="00A9598B" w:rsidRPr="001B6EF4" w:rsidRDefault="00A9598B" w:rsidP="003379A4">
      <w:pPr>
        <w:pStyle w:val="ListParagraph"/>
        <w:numPr>
          <w:ilvl w:val="0"/>
          <w:numId w:val="0"/>
        </w:numPr>
        <w:ind w:left="709"/>
      </w:pPr>
    </w:p>
    <w:p w:rsidR="00B701D9" w:rsidRPr="001B6EF4" w:rsidRDefault="00E57AF5" w:rsidP="003379A4">
      <w:pPr>
        <w:pStyle w:val="ListParagraph"/>
      </w:pPr>
      <w:r w:rsidRPr="001B6EF4">
        <w:t>Overall t</w:t>
      </w:r>
      <w:r w:rsidR="00254546" w:rsidRPr="001B6EF4">
        <w:t xml:space="preserve">he ESC considered the study results </w:t>
      </w:r>
      <w:r w:rsidR="00BA5DD6" w:rsidRPr="001B6EF4">
        <w:t xml:space="preserve">were </w:t>
      </w:r>
      <w:r w:rsidR="00254546" w:rsidRPr="001B6EF4">
        <w:t>difficult to interpret and the effect size was uncertain in terms</w:t>
      </w:r>
      <w:r w:rsidR="00B701D9" w:rsidRPr="001B6EF4">
        <w:t xml:space="preserve"> </w:t>
      </w:r>
      <w:r w:rsidR="00254546" w:rsidRPr="001B6EF4">
        <w:t xml:space="preserve">of whether this translated to clinically meaningful benefits to patients. </w:t>
      </w:r>
    </w:p>
    <w:p w:rsidR="00254546" w:rsidRPr="0006261B" w:rsidRDefault="00254546" w:rsidP="003379A4">
      <w:pPr>
        <w:pStyle w:val="ListParagraph"/>
        <w:numPr>
          <w:ilvl w:val="0"/>
          <w:numId w:val="0"/>
        </w:numPr>
        <w:ind w:left="709"/>
      </w:pPr>
    </w:p>
    <w:p w:rsidR="001D40BB" w:rsidRPr="003404CB" w:rsidRDefault="001D40BB" w:rsidP="003379A4">
      <w:pPr>
        <w:pStyle w:val="ListParagraph"/>
      </w:pPr>
      <w:r>
        <w:t>The submission presented the results of a network meta-analysis by Nelson</w:t>
      </w:r>
      <w:r w:rsidR="00BA7DB3">
        <w:t> </w:t>
      </w:r>
      <w:r>
        <w:t>et al. (2015) comparing the effectivene</w:t>
      </w:r>
      <w:r w:rsidR="005C712C">
        <w:t xml:space="preserve">ss of </w:t>
      </w:r>
      <w:r w:rsidR="00BA7DB3">
        <w:t>SLIT</w:t>
      </w:r>
      <w:r w:rsidR="005C712C">
        <w:t xml:space="preserve"> </w:t>
      </w:r>
      <w:r>
        <w:t xml:space="preserve">with </w:t>
      </w:r>
      <w:r w:rsidR="00BA7DB3">
        <w:t>SCIT</w:t>
      </w:r>
      <w:r>
        <w:t xml:space="preserve"> </w:t>
      </w:r>
      <w:r w:rsidR="00085F75">
        <w:t xml:space="preserve">over one pollen season </w:t>
      </w:r>
      <w:r>
        <w:t xml:space="preserve">in patients with grass pollen allergic </w:t>
      </w:r>
      <w:proofErr w:type="spellStart"/>
      <w:r>
        <w:t>rhinoconjunctivitis</w:t>
      </w:r>
      <w:proofErr w:type="spellEnd"/>
      <w:r>
        <w:t xml:space="preserve">. Both </w:t>
      </w:r>
      <w:r w:rsidR="00763F23">
        <w:t xml:space="preserve">SLITs </w:t>
      </w:r>
      <w:r>
        <w:t xml:space="preserve">and </w:t>
      </w:r>
      <w:r w:rsidR="00763F23">
        <w:t xml:space="preserve">SCITs </w:t>
      </w:r>
      <w:r>
        <w:t xml:space="preserve">significantly reduced symptom and medication scores compared to placebo. </w:t>
      </w:r>
      <w:r w:rsidR="00085F75">
        <w:t xml:space="preserve">The network meta-analysis showed no significant differences in standardised mean </w:t>
      </w:r>
      <w:r w:rsidR="00085F75" w:rsidRPr="00F163C0">
        <w:t xml:space="preserve">difference for symptom scores or medication scores between subcutaneous and sublingual tablet immunotherapies. The assessed therapies were not limited to </w:t>
      </w:r>
      <w:proofErr w:type="spellStart"/>
      <w:r w:rsidR="00085F75" w:rsidRPr="00F163C0">
        <w:t>Oralair</w:t>
      </w:r>
      <w:proofErr w:type="spellEnd"/>
      <w:r w:rsidR="00373680">
        <w:t>®</w:t>
      </w:r>
      <w:r w:rsidR="00085F75" w:rsidRPr="00F163C0">
        <w:t xml:space="preserve">, </w:t>
      </w:r>
      <w:proofErr w:type="spellStart"/>
      <w:r w:rsidR="00085F75" w:rsidRPr="00F163C0">
        <w:t>Alustal</w:t>
      </w:r>
      <w:proofErr w:type="spellEnd"/>
      <w:r w:rsidR="00373680">
        <w:t>®</w:t>
      </w:r>
      <w:r w:rsidR="00085F75" w:rsidRPr="00F163C0">
        <w:t xml:space="preserve"> and </w:t>
      </w:r>
      <w:proofErr w:type="spellStart"/>
      <w:r w:rsidR="00085F75" w:rsidRPr="00F163C0">
        <w:t>Staloral</w:t>
      </w:r>
      <w:proofErr w:type="spellEnd"/>
      <w:r w:rsidR="00373680">
        <w:t>®</w:t>
      </w:r>
      <w:r w:rsidR="00085F75" w:rsidRPr="00F163C0">
        <w:t>. The comparison was performed only on data from the first pollen season after treatment initiation, with no comparison provided for longer</w:t>
      </w:r>
      <w:r w:rsidR="00BA5DD6">
        <w:noBreakHyphen/>
      </w:r>
      <w:r w:rsidR="00085F75" w:rsidRPr="00F163C0">
        <w:t xml:space="preserve">term performance. There was </w:t>
      </w:r>
      <w:r w:rsidR="005C712C" w:rsidRPr="00F163C0">
        <w:t>considerable</w:t>
      </w:r>
      <w:r w:rsidR="00085F75" w:rsidRPr="00F163C0">
        <w:t xml:space="preserve"> inconsistency among outcomes used in the included trials to measure symptoms and medication use, limiting the comparison to the use of the standardised mean difference to describe outcome scores.</w:t>
      </w:r>
    </w:p>
    <w:p w:rsidR="000D45A5" w:rsidRDefault="000D45A5" w:rsidP="00895162">
      <w:bookmarkStart w:id="10" w:name="_Toc451240443"/>
    </w:p>
    <w:p w:rsidR="009D7C2C" w:rsidRPr="00D42226" w:rsidRDefault="00B60939" w:rsidP="00D42226">
      <w:pPr>
        <w:pStyle w:val="Heading2"/>
      </w:pPr>
      <w:r w:rsidRPr="00D42226">
        <w:t>Comparative harms</w:t>
      </w:r>
      <w:bookmarkEnd w:id="10"/>
    </w:p>
    <w:p w:rsidR="009D7C2C" w:rsidRPr="009D7C2C" w:rsidRDefault="009D7C2C" w:rsidP="00B401A7">
      <w:pPr>
        <w:keepNext/>
        <w:widowControl/>
      </w:pPr>
    </w:p>
    <w:p w:rsidR="00B60939" w:rsidRPr="00BA7DB3" w:rsidRDefault="004B1630" w:rsidP="003379A4">
      <w:pPr>
        <w:pStyle w:val="ListParagraph"/>
        <w:rPr>
          <w:szCs w:val="22"/>
        </w:rPr>
      </w:pPr>
      <w:r w:rsidRPr="00D62FC9">
        <w:t xml:space="preserve">In the trials, </w:t>
      </w:r>
      <w:proofErr w:type="spellStart"/>
      <w:r w:rsidRPr="00D62FC9">
        <w:t>Oralair</w:t>
      </w:r>
      <w:proofErr w:type="spellEnd"/>
      <w:r w:rsidR="00373680">
        <w:rPr>
          <w:szCs w:val="22"/>
        </w:rPr>
        <w:t>®</w:t>
      </w:r>
      <w:r w:rsidRPr="00D62FC9">
        <w:t xml:space="preserve"> was associated with a higher incidence of treatment</w:t>
      </w:r>
      <w:r w:rsidR="00254546">
        <w:noBreakHyphen/>
      </w:r>
      <w:r w:rsidRPr="00D62FC9">
        <w:t xml:space="preserve">related </w:t>
      </w:r>
      <w:r w:rsidR="00B07658">
        <w:t xml:space="preserve">adverse </w:t>
      </w:r>
      <w:r w:rsidRPr="00D62FC9">
        <w:t xml:space="preserve">events compared </w:t>
      </w:r>
      <w:r w:rsidR="00AF79A3">
        <w:t>with</w:t>
      </w:r>
      <w:r w:rsidR="00AF79A3" w:rsidRPr="00D62FC9">
        <w:t xml:space="preserve"> </w:t>
      </w:r>
      <w:r w:rsidRPr="00D62FC9">
        <w:t xml:space="preserve">placebo. The majority of adverse events were mild to moderate in intensity and were consistent with the known profile of allergen </w:t>
      </w:r>
      <w:r w:rsidRPr="00F163C0">
        <w:t xml:space="preserve">immunotherapy. The most commonly reported side effects were oral </w:t>
      </w:r>
      <w:r w:rsidR="00D81FAA" w:rsidRPr="00F163C0">
        <w:t>pruritus</w:t>
      </w:r>
      <w:r w:rsidRPr="00F163C0">
        <w:t>, mouth oedema and itch</w:t>
      </w:r>
      <w:r w:rsidR="001A32AF" w:rsidRPr="00F163C0">
        <w:t>y</w:t>
      </w:r>
      <w:r w:rsidRPr="00F163C0">
        <w:t xml:space="preserve"> throat. </w:t>
      </w:r>
      <w:r w:rsidR="007C6142" w:rsidRPr="00F163C0">
        <w:t xml:space="preserve">The high rates of administration site symptoms may affect treatment compliance, and may partly offset the benefits of the reduction in rhinitis symptoms. </w:t>
      </w:r>
      <w:r w:rsidRPr="00F163C0">
        <w:t>Although rare, post-marketing data suggests</w:t>
      </w:r>
      <w:r w:rsidR="00582789" w:rsidRPr="00F163C0">
        <w:t xml:space="preserve"> that</w:t>
      </w:r>
      <w:r w:rsidRPr="00F163C0">
        <w:t xml:space="preserve"> treatment with </w:t>
      </w:r>
      <w:proofErr w:type="spellStart"/>
      <w:r w:rsidRPr="00F163C0">
        <w:t>Oralair</w:t>
      </w:r>
      <w:proofErr w:type="spellEnd"/>
      <w:r w:rsidR="00373680">
        <w:rPr>
          <w:szCs w:val="22"/>
        </w:rPr>
        <w:t>®</w:t>
      </w:r>
      <w:r w:rsidRPr="00F163C0">
        <w:t xml:space="preserve"> may be associated with </w:t>
      </w:r>
      <w:r w:rsidR="00386C36" w:rsidRPr="00F163C0">
        <w:t>severe laryngopharyngeal disorders</w:t>
      </w:r>
      <w:r w:rsidRPr="00F163C0">
        <w:t>.</w:t>
      </w:r>
    </w:p>
    <w:p w:rsidR="00BA7DB3" w:rsidRPr="00BA7DB3" w:rsidRDefault="00BA7DB3" w:rsidP="003379A4">
      <w:pPr>
        <w:pStyle w:val="ListParagraph"/>
        <w:numPr>
          <w:ilvl w:val="0"/>
          <w:numId w:val="0"/>
        </w:numPr>
        <w:ind w:left="709"/>
      </w:pPr>
    </w:p>
    <w:p w:rsidR="00BA7DB3" w:rsidRPr="00BA7DB3" w:rsidRDefault="00BA7DB3" w:rsidP="003379A4">
      <w:pPr>
        <w:pStyle w:val="ListParagraph"/>
      </w:pPr>
      <w:r w:rsidRPr="00BA7DB3">
        <w:t xml:space="preserve">The meta-analysis by Nelson et al. (2015) used in the submission to compare the effectiveness of SLIT and SCIT for grass pollen allergic rhinitis did not compare the safety of the two routes of administration. </w:t>
      </w:r>
      <w:r w:rsidRPr="00590F29">
        <w:t xml:space="preserve">Another recent meta-analysis of SCIT and SLIT with grass allergens for seasonal allergic rhinitis (Di Bona et al. 2012) showed on average 0.86 treatment-emerged adverse events were reported per patient who received SCIT, less than one-half of those receiving SLIT (2.13 adverse events/patient). Across both SCIT and SLIT, most adverse events were modest in severity for both the treatment and placebo groups. The withdrawal rate for </w:t>
      </w:r>
      <w:r>
        <w:t>adverse events</w:t>
      </w:r>
      <w:r w:rsidRPr="00590F29">
        <w:t xml:space="preserve"> was higher in the SLIT group (78 patients; 0.04%) than in the SCIT group (18</w:t>
      </w:r>
      <w:r w:rsidR="00686DB7">
        <w:t> </w:t>
      </w:r>
      <w:r w:rsidRPr="00590F29">
        <w:t>patients; 0.019%). In the trials included in the meta-analysis there were 12</w:t>
      </w:r>
      <w:r w:rsidR="00254546">
        <w:t> </w:t>
      </w:r>
      <w:r w:rsidRPr="00590F29">
        <w:t>episodes of anaphylaxis that required adrenaline of the 960 patients treated with SCIT, and only 1 episode of the 4046 patients treated with SLIT.</w:t>
      </w:r>
    </w:p>
    <w:p w:rsidR="00B60939" w:rsidRPr="00D62FC9" w:rsidRDefault="00B60939" w:rsidP="003379A4">
      <w:pPr>
        <w:pStyle w:val="ListParagraph"/>
        <w:numPr>
          <w:ilvl w:val="0"/>
          <w:numId w:val="0"/>
        </w:numPr>
        <w:ind w:left="709"/>
      </w:pPr>
    </w:p>
    <w:p w:rsidR="007F1017" w:rsidRPr="00D42226" w:rsidRDefault="007F1017" w:rsidP="00D42226">
      <w:pPr>
        <w:pStyle w:val="Heading2"/>
      </w:pPr>
      <w:bookmarkStart w:id="11" w:name="_Toc451240444"/>
      <w:r w:rsidRPr="00D42226">
        <w:t>Benefits/harms</w:t>
      </w:r>
      <w:bookmarkEnd w:id="11"/>
    </w:p>
    <w:p w:rsidR="00B62715" w:rsidRPr="00D62FC9" w:rsidRDefault="00B62715" w:rsidP="00B401A7">
      <w:pPr>
        <w:keepNext/>
        <w:widowControl/>
      </w:pPr>
    </w:p>
    <w:p w:rsidR="00A346AA" w:rsidRDefault="00A346AA" w:rsidP="003379A4">
      <w:pPr>
        <w:pStyle w:val="ListParagraph"/>
      </w:pPr>
      <w:r w:rsidRPr="00D62FC9">
        <w:t xml:space="preserve">A summary of the comparative benefits and harms for </w:t>
      </w:r>
      <w:proofErr w:type="spellStart"/>
      <w:r w:rsidRPr="00D62FC9">
        <w:t>Oralair</w:t>
      </w:r>
      <w:proofErr w:type="spellEnd"/>
      <w:r w:rsidR="00373680">
        <w:t>®</w:t>
      </w:r>
      <w:r w:rsidRPr="00D62FC9">
        <w:t xml:space="preserve"> versus placebo is presented in </w:t>
      </w:r>
      <w:r w:rsidR="009D7C2C">
        <w:t xml:space="preserve">Table </w:t>
      </w:r>
      <w:r w:rsidR="00921FED">
        <w:t>8</w:t>
      </w:r>
      <w:r w:rsidRPr="00D62FC9">
        <w:t>.</w:t>
      </w:r>
    </w:p>
    <w:p w:rsidR="009D7C2C" w:rsidRPr="000D45A5" w:rsidRDefault="009D7C2C" w:rsidP="003379A4">
      <w:pPr>
        <w:pStyle w:val="ListParagraph"/>
        <w:numPr>
          <w:ilvl w:val="0"/>
          <w:numId w:val="0"/>
        </w:numPr>
        <w:ind w:left="709"/>
      </w:pPr>
    </w:p>
    <w:p w:rsidR="00582789" w:rsidRPr="00D62FC9" w:rsidRDefault="00582789" w:rsidP="00B401A7">
      <w:pPr>
        <w:keepNext/>
        <w:widowControl/>
        <w:ind w:firstLine="720"/>
        <w:rPr>
          <w:rStyle w:val="CommentReference"/>
        </w:rPr>
      </w:pPr>
      <w:r w:rsidRPr="00D62FC9">
        <w:rPr>
          <w:rStyle w:val="CommentReference"/>
        </w:rPr>
        <w:t xml:space="preserve">Table </w:t>
      </w:r>
      <w:r w:rsidR="00921FED">
        <w:rPr>
          <w:rStyle w:val="CommentReference"/>
        </w:rPr>
        <w:t>8</w:t>
      </w:r>
      <w:r w:rsidRPr="00D62FC9">
        <w:rPr>
          <w:rStyle w:val="CommentReference"/>
        </w:rPr>
        <w:t xml:space="preserve">: Summary of comparative benefits and harms for </w:t>
      </w:r>
      <w:proofErr w:type="spellStart"/>
      <w:r w:rsidRPr="00D62FC9">
        <w:rPr>
          <w:rStyle w:val="CommentReference"/>
        </w:rPr>
        <w:t>Oralair</w:t>
      </w:r>
      <w:proofErr w:type="spellEnd"/>
      <w:r w:rsidR="00373680">
        <w:rPr>
          <w:szCs w:val="22"/>
        </w:rPr>
        <w:t>®</w:t>
      </w:r>
      <w:r w:rsidRPr="00D62FC9">
        <w:rPr>
          <w:rStyle w:val="CommentReference"/>
        </w:rPr>
        <w:t xml:space="preserve"> and placebo</w:t>
      </w:r>
    </w:p>
    <w:tbl>
      <w:tblPr>
        <w:tblStyle w:val="TableGrid"/>
        <w:tblW w:w="4626" w:type="pct"/>
        <w:tblInd w:w="698" w:type="dxa"/>
        <w:tblLayout w:type="fixed"/>
        <w:tblCellMar>
          <w:left w:w="28" w:type="dxa"/>
          <w:right w:w="28" w:type="dxa"/>
        </w:tblCellMar>
        <w:tblLook w:val="04A0" w:firstRow="1" w:lastRow="0" w:firstColumn="1" w:lastColumn="0" w:noHBand="0" w:noVBand="1"/>
      </w:tblPr>
      <w:tblGrid>
        <w:gridCol w:w="1161"/>
        <w:gridCol w:w="12"/>
        <w:gridCol w:w="701"/>
        <w:gridCol w:w="439"/>
        <w:gridCol w:w="10"/>
        <w:gridCol w:w="1123"/>
        <w:gridCol w:w="430"/>
        <w:gridCol w:w="850"/>
        <w:gridCol w:w="454"/>
        <w:gridCol w:w="1047"/>
        <w:gridCol w:w="494"/>
        <w:gridCol w:w="408"/>
        <w:gridCol w:w="1274"/>
      </w:tblGrid>
      <w:tr w:rsidR="00582789" w:rsidRPr="00D62FC9" w:rsidTr="006D62DF">
        <w:tc>
          <w:tcPr>
            <w:tcW w:w="5000" w:type="pct"/>
            <w:gridSpan w:val="13"/>
            <w:shd w:val="clear" w:color="auto" w:fill="auto"/>
            <w:vAlign w:val="center"/>
          </w:tcPr>
          <w:p w:rsidR="00582789" w:rsidRPr="005D7B5E" w:rsidRDefault="00582789" w:rsidP="00B401A7">
            <w:pPr>
              <w:keepNext/>
              <w:widowControl/>
              <w:rPr>
                <w:rFonts w:ascii="Arial Narrow" w:hAnsi="Arial Narrow"/>
                <w:b/>
                <w:sz w:val="20"/>
              </w:rPr>
            </w:pPr>
            <w:r w:rsidRPr="005D7B5E">
              <w:rPr>
                <w:rFonts w:ascii="Arial Narrow" w:hAnsi="Arial Narrow"/>
                <w:b/>
                <w:sz w:val="20"/>
              </w:rPr>
              <w:t>Benefits</w:t>
            </w:r>
          </w:p>
        </w:tc>
      </w:tr>
      <w:tr w:rsidR="00582789" w:rsidRPr="00D62FC9" w:rsidTr="005D7B5E">
        <w:trPr>
          <w:trHeight w:val="225"/>
        </w:trPr>
        <w:tc>
          <w:tcPr>
            <w:tcW w:w="691" w:type="pct"/>
            <w:vMerge w:val="restart"/>
            <w:shd w:val="clear" w:color="auto" w:fill="auto"/>
            <w:vAlign w:val="center"/>
          </w:tcPr>
          <w:p w:rsidR="00582789" w:rsidRPr="005D7B5E" w:rsidRDefault="00582789" w:rsidP="00B401A7">
            <w:pPr>
              <w:keepNext/>
              <w:widowControl/>
              <w:rPr>
                <w:rFonts w:ascii="Arial Narrow" w:hAnsi="Arial Narrow"/>
                <w:b/>
                <w:sz w:val="20"/>
              </w:rPr>
            </w:pPr>
            <w:r w:rsidRPr="005D7B5E">
              <w:rPr>
                <w:rFonts w:ascii="Arial Narrow" w:hAnsi="Arial Narrow"/>
                <w:b/>
                <w:sz w:val="20"/>
              </w:rPr>
              <w:t>Trial</w:t>
            </w:r>
          </w:p>
        </w:tc>
        <w:tc>
          <w:tcPr>
            <w:tcW w:w="1615" w:type="pct"/>
            <w:gridSpan w:val="6"/>
            <w:vAlign w:val="center"/>
          </w:tcPr>
          <w:p w:rsidR="00582789" w:rsidRPr="005D7B5E" w:rsidRDefault="00582789" w:rsidP="00B401A7">
            <w:pPr>
              <w:keepNext/>
              <w:widowControl/>
              <w:jc w:val="center"/>
              <w:rPr>
                <w:rFonts w:ascii="Arial Narrow" w:hAnsi="Arial Narrow"/>
                <w:sz w:val="20"/>
              </w:rPr>
            </w:pPr>
            <w:proofErr w:type="spellStart"/>
            <w:r w:rsidRPr="005D7B5E">
              <w:rPr>
                <w:rFonts w:ascii="Arial Narrow" w:hAnsi="Arial Narrow"/>
                <w:b/>
                <w:sz w:val="20"/>
              </w:rPr>
              <w:t>Oralair</w:t>
            </w:r>
            <w:proofErr w:type="spellEnd"/>
            <w:r w:rsidR="00373680">
              <w:rPr>
                <w:szCs w:val="22"/>
              </w:rPr>
              <w:t>®</w:t>
            </w:r>
          </w:p>
        </w:tc>
        <w:tc>
          <w:tcPr>
            <w:tcW w:w="1693" w:type="pct"/>
            <w:gridSpan w:val="4"/>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b/>
                <w:sz w:val="20"/>
              </w:rPr>
              <w:t>Placebo</w:t>
            </w:r>
          </w:p>
        </w:tc>
        <w:tc>
          <w:tcPr>
            <w:tcW w:w="1001" w:type="pct"/>
            <w:gridSpan w:val="2"/>
            <w:vMerge w:val="restart"/>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 xml:space="preserve">LS Mean difference: </w:t>
            </w:r>
          </w:p>
          <w:p w:rsidR="00582789" w:rsidRPr="005D7B5E" w:rsidRDefault="00582789" w:rsidP="00B401A7">
            <w:pPr>
              <w:keepNext/>
              <w:widowControl/>
              <w:jc w:val="center"/>
              <w:rPr>
                <w:rFonts w:ascii="Arial Narrow" w:hAnsi="Arial Narrow"/>
                <w:b/>
                <w:sz w:val="20"/>
              </w:rPr>
            </w:pPr>
            <w:proofErr w:type="spellStart"/>
            <w:r w:rsidRPr="005D7B5E">
              <w:rPr>
                <w:rFonts w:ascii="Arial Narrow" w:hAnsi="Arial Narrow"/>
                <w:b/>
                <w:sz w:val="20"/>
              </w:rPr>
              <w:t>Oralair</w:t>
            </w:r>
            <w:proofErr w:type="spellEnd"/>
            <w:r w:rsidR="00373680">
              <w:rPr>
                <w:szCs w:val="22"/>
              </w:rPr>
              <w:t>®</w:t>
            </w:r>
            <w:r w:rsidRPr="005D7B5E">
              <w:rPr>
                <w:rFonts w:ascii="Arial Narrow" w:hAnsi="Arial Narrow"/>
                <w:b/>
                <w:sz w:val="20"/>
              </w:rPr>
              <w:t xml:space="preserve"> vs. placebo</w:t>
            </w:r>
          </w:p>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(95% CI)</w:t>
            </w:r>
          </w:p>
        </w:tc>
      </w:tr>
      <w:tr w:rsidR="00582789" w:rsidRPr="00D62FC9" w:rsidTr="00B07658">
        <w:trPr>
          <w:trHeight w:val="317"/>
        </w:trPr>
        <w:tc>
          <w:tcPr>
            <w:tcW w:w="691" w:type="pct"/>
            <w:vMerge/>
            <w:shd w:val="clear" w:color="auto" w:fill="auto"/>
            <w:vAlign w:val="center"/>
          </w:tcPr>
          <w:p w:rsidR="00582789" w:rsidRPr="005D7B5E" w:rsidRDefault="00582789" w:rsidP="00B401A7">
            <w:pPr>
              <w:keepNext/>
              <w:widowControl/>
              <w:rPr>
                <w:rFonts w:ascii="Arial Narrow" w:hAnsi="Arial Narrow"/>
                <w:sz w:val="20"/>
              </w:rPr>
            </w:pPr>
          </w:p>
        </w:tc>
        <w:tc>
          <w:tcPr>
            <w:tcW w:w="424" w:type="pct"/>
            <w:gridSpan w:val="2"/>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n</w:t>
            </w:r>
          </w:p>
        </w:tc>
        <w:tc>
          <w:tcPr>
            <w:tcW w:w="1191" w:type="pct"/>
            <w:gridSpan w:val="4"/>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LS Mean (SD)</w:t>
            </w:r>
          </w:p>
        </w:tc>
        <w:tc>
          <w:tcPr>
            <w:tcW w:w="506" w:type="pct"/>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n</w:t>
            </w:r>
          </w:p>
        </w:tc>
        <w:tc>
          <w:tcPr>
            <w:tcW w:w="1187" w:type="pct"/>
            <w:gridSpan w:val="3"/>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LS Mean (SD)</w:t>
            </w:r>
          </w:p>
        </w:tc>
        <w:tc>
          <w:tcPr>
            <w:tcW w:w="1001" w:type="pct"/>
            <w:gridSpan w:val="2"/>
            <w:vMerge/>
            <w:vAlign w:val="center"/>
          </w:tcPr>
          <w:p w:rsidR="00582789" w:rsidRPr="005D7B5E" w:rsidRDefault="00582789" w:rsidP="00B401A7">
            <w:pPr>
              <w:keepNext/>
              <w:widowControl/>
              <w:jc w:val="center"/>
              <w:rPr>
                <w:rFonts w:ascii="Arial Narrow" w:hAnsi="Arial Narrow"/>
                <w:b/>
                <w:sz w:val="20"/>
              </w:rPr>
            </w:pPr>
          </w:p>
        </w:tc>
      </w:tr>
      <w:tr w:rsidR="00582789" w:rsidRPr="00D62FC9" w:rsidTr="006D62DF">
        <w:tc>
          <w:tcPr>
            <w:tcW w:w="5000" w:type="pct"/>
            <w:gridSpan w:val="13"/>
            <w:tcBorders>
              <w:bottom w:val="single" w:sz="4" w:space="0" w:color="auto"/>
            </w:tcBorders>
            <w:shd w:val="clear" w:color="auto" w:fill="auto"/>
            <w:vAlign w:val="center"/>
          </w:tcPr>
          <w:p w:rsidR="00582789" w:rsidRPr="005D7B5E" w:rsidRDefault="00582789" w:rsidP="00B401A7">
            <w:pPr>
              <w:keepNext/>
              <w:widowControl/>
              <w:jc w:val="left"/>
              <w:rPr>
                <w:rFonts w:ascii="Arial Narrow" w:hAnsi="Arial Narrow"/>
                <w:b/>
                <w:sz w:val="20"/>
              </w:rPr>
            </w:pPr>
            <w:r w:rsidRPr="005D7B5E">
              <w:rPr>
                <w:rFonts w:ascii="Arial Narrow" w:hAnsi="Arial Narrow"/>
                <w:b/>
                <w:sz w:val="20"/>
              </w:rPr>
              <w:t xml:space="preserve">Average </w:t>
            </w:r>
            <w:proofErr w:type="spellStart"/>
            <w:r w:rsidRPr="005D7B5E">
              <w:rPr>
                <w:rFonts w:ascii="Arial Narrow" w:hAnsi="Arial Narrow"/>
                <w:b/>
                <w:sz w:val="20"/>
              </w:rPr>
              <w:t>rhinoconjunctivitis</w:t>
            </w:r>
            <w:proofErr w:type="spellEnd"/>
            <w:r w:rsidRPr="005D7B5E">
              <w:rPr>
                <w:rFonts w:ascii="Arial Narrow" w:hAnsi="Arial Narrow"/>
                <w:b/>
                <w:sz w:val="20"/>
              </w:rPr>
              <w:t xml:space="preserve"> total symptom score (Year 1 results; scale 0-18, 0 represents no symptoms)</w:t>
            </w:r>
          </w:p>
        </w:tc>
      </w:tr>
      <w:tr w:rsidR="00582789" w:rsidRPr="00D62FC9" w:rsidTr="005D7B5E">
        <w:tc>
          <w:tcPr>
            <w:tcW w:w="691" w:type="pct"/>
            <w:tcBorders>
              <w:bottom w:val="single" w:sz="4" w:space="0" w:color="auto"/>
            </w:tcBorders>
            <w:shd w:val="clear" w:color="auto" w:fill="auto"/>
            <w:vAlign w:val="center"/>
          </w:tcPr>
          <w:p w:rsidR="00582789" w:rsidRPr="005D7B5E" w:rsidRDefault="00582789" w:rsidP="00B401A7">
            <w:pPr>
              <w:keepNext/>
              <w:widowControl/>
              <w:rPr>
                <w:rFonts w:ascii="Arial Narrow" w:hAnsi="Arial Narrow"/>
                <w:sz w:val="20"/>
              </w:rPr>
            </w:pPr>
            <w:r w:rsidRPr="005D7B5E">
              <w:rPr>
                <w:rFonts w:ascii="Arial Narrow" w:hAnsi="Arial Narrow"/>
                <w:sz w:val="20"/>
              </w:rPr>
              <w:t>VO34.04</w:t>
            </w:r>
          </w:p>
        </w:tc>
        <w:tc>
          <w:tcPr>
            <w:tcW w:w="424"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136</w:t>
            </w:r>
          </w:p>
        </w:tc>
        <w:tc>
          <w:tcPr>
            <w:tcW w:w="1191" w:type="pct"/>
            <w:gridSpan w:val="4"/>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3.58 (2.98)</w:t>
            </w:r>
          </w:p>
        </w:tc>
        <w:tc>
          <w:tcPr>
            <w:tcW w:w="506" w:type="pct"/>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148</w:t>
            </w:r>
          </w:p>
        </w:tc>
        <w:tc>
          <w:tcPr>
            <w:tcW w:w="1187" w:type="pct"/>
            <w:gridSpan w:val="3"/>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4.93 (3.23)</w:t>
            </w:r>
          </w:p>
        </w:tc>
        <w:tc>
          <w:tcPr>
            <w:tcW w:w="1001"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-1.39 (-2.09, -0.69)</w:t>
            </w:r>
          </w:p>
        </w:tc>
      </w:tr>
      <w:tr w:rsidR="00582789" w:rsidRPr="00D62FC9" w:rsidTr="005D7B5E">
        <w:tc>
          <w:tcPr>
            <w:tcW w:w="691" w:type="pct"/>
            <w:tcBorders>
              <w:bottom w:val="single" w:sz="4" w:space="0" w:color="auto"/>
            </w:tcBorders>
            <w:shd w:val="clear" w:color="auto" w:fill="auto"/>
            <w:vAlign w:val="center"/>
          </w:tcPr>
          <w:p w:rsidR="00582789" w:rsidRPr="005D7B5E" w:rsidRDefault="00582789" w:rsidP="00B401A7">
            <w:pPr>
              <w:keepNext/>
              <w:widowControl/>
              <w:rPr>
                <w:rFonts w:ascii="Arial Narrow" w:hAnsi="Arial Narrow"/>
                <w:sz w:val="20"/>
              </w:rPr>
            </w:pPr>
            <w:r w:rsidRPr="005D7B5E">
              <w:rPr>
                <w:rFonts w:ascii="Arial Narrow" w:hAnsi="Arial Narrow"/>
                <w:sz w:val="20"/>
              </w:rPr>
              <w:t>VO52.06</w:t>
            </w:r>
          </w:p>
        </w:tc>
        <w:tc>
          <w:tcPr>
            <w:tcW w:w="424"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131</w:t>
            </w:r>
          </w:p>
        </w:tc>
        <w:tc>
          <w:tcPr>
            <w:tcW w:w="1191" w:type="pct"/>
            <w:gridSpan w:val="4"/>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3.25 (2.86)</w:t>
            </w:r>
          </w:p>
        </w:tc>
        <w:tc>
          <w:tcPr>
            <w:tcW w:w="506" w:type="pct"/>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135</w:t>
            </w:r>
          </w:p>
        </w:tc>
        <w:tc>
          <w:tcPr>
            <w:tcW w:w="1187" w:type="pct"/>
            <w:gridSpan w:val="3"/>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4.51 (2.93)</w:t>
            </w:r>
          </w:p>
        </w:tc>
        <w:tc>
          <w:tcPr>
            <w:tcW w:w="1001"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-1.13 (-1.80, -0.46)</w:t>
            </w:r>
          </w:p>
        </w:tc>
      </w:tr>
      <w:tr w:rsidR="00582789" w:rsidRPr="00D62FC9" w:rsidTr="005D7B5E">
        <w:tc>
          <w:tcPr>
            <w:tcW w:w="691" w:type="pct"/>
            <w:tcBorders>
              <w:bottom w:val="single" w:sz="4" w:space="0" w:color="auto"/>
            </w:tcBorders>
            <w:shd w:val="clear" w:color="auto" w:fill="auto"/>
            <w:vAlign w:val="center"/>
          </w:tcPr>
          <w:p w:rsidR="00582789" w:rsidRPr="005D7B5E" w:rsidRDefault="00582789" w:rsidP="00B401A7">
            <w:pPr>
              <w:keepNext/>
              <w:widowControl/>
              <w:rPr>
                <w:rFonts w:ascii="Arial Narrow" w:hAnsi="Arial Narrow"/>
                <w:sz w:val="20"/>
              </w:rPr>
            </w:pPr>
            <w:r w:rsidRPr="005D7B5E">
              <w:rPr>
                <w:rFonts w:ascii="Arial Narrow" w:hAnsi="Arial Narrow"/>
                <w:sz w:val="20"/>
              </w:rPr>
              <w:t>VO53.06</w:t>
            </w:r>
          </w:p>
        </w:tc>
        <w:tc>
          <w:tcPr>
            <w:tcW w:w="424"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188</w:t>
            </w:r>
          </w:p>
        </w:tc>
        <w:tc>
          <w:tcPr>
            <w:tcW w:w="1191" w:type="pct"/>
            <w:gridSpan w:val="4"/>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4.49 (3.35)</w:t>
            </w:r>
          </w:p>
        </w:tc>
        <w:tc>
          <w:tcPr>
            <w:tcW w:w="506" w:type="pct"/>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205</w:t>
            </w:r>
          </w:p>
        </w:tc>
        <w:tc>
          <w:tcPr>
            <w:tcW w:w="1187" w:type="pct"/>
            <w:gridSpan w:val="3"/>
            <w:tcBorders>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4.97 (3.35)</w:t>
            </w:r>
          </w:p>
        </w:tc>
        <w:tc>
          <w:tcPr>
            <w:tcW w:w="1001" w:type="pct"/>
            <w:gridSpan w:val="2"/>
            <w:tcBorders>
              <w:bottom w:val="single" w:sz="4" w:space="0" w:color="auto"/>
            </w:tcBorders>
            <w:vAlign w:val="center"/>
          </w:tcPr>
          <w:p w:rsidR="00582789" w:rsidRPr="005D7B5E" w:rsidRDefault="00582789" w:rsidP="00B401A7">
            <w:pPr>
              <w:pStyle w:val="Tabletext"/>
              <w:keepNext/>
              <w:spacing w:after="0"/>
              <w:jc w:val="center"/>
              <w:rPr>
                <w:rFonts w:ascii="Arial Narrow" w:hAnsi="Arial Narrow"/>
              </w:rPr>
            </w:pPr>
            <w:r w:rsidRPr="005D7B5E">
              <w:rPr>
                <w:rFonts w:ascii="Arial Narrow" w:hAnsi="Arial Narrow"/>
              </w:rPr>
              <w:t>-0.48 (-1.04, 0.08)</w:t>
            </w:r>
          </w:p>
        </w:tc>
      </w:tr>
      <w:tr w:rsidR="00582789" w:rsidRPr="00D62FC9" w:rsidTr="005D7B5E">
        <w:tc>
          <w:tcPr>
            <w:tcW w:w="691" w:type="pct"/>
            <w:tcBorders>
              <w:top w:val="single" w:sz="4" w:space="0" w:color="auto"/>
              <w:bottom w:val="single" w:sz="4" w:space="0" w:color="auto"/>
            </w:tcBorders>
            <w:shd w:val="clear" w:color="auto" w:fill="auto"/>
            <w:vAlign w:val="center"/>
          </w:tcPr>
          <w:p w:rsidR="00582789" w:rsidRPr="005D7B5E" w:rsidRDefault="00582789" w:rsidP="00B401A7">
            <w:pPr>
              <w:keepNext/>
              <w:widowControl/>
              <w:rPr>
                <w:rFonts w:ascii="Arial Narrow" w:hAnsi="Arial Narrow"/>
                <w:sz w:val="20"/>
              </w:rPr>
            </w:pPr>
            <w:r w:rsidRPr="005D7B5E">
              <w:rPr>
                <w:rFonts w:ascii="Arial Narrow" w:hAnsi="Arial Narrow"/>
                <w:sz w:val="20"/>
              </w:rPr>
              <w:t>VO61.08</w:t>
            </w:r>
          </w:p>
        </w:tc>
        <w:tc>
          <w:tcPr>
            <w:tcW w:w="424" w:type="pct"/>
            <w:gridSpan w:val="2"/>
            <w:tcBorders>
              <w:top w:val="single" w:sz="4" w:space="0" w:color="auto"/>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208</w:t>
            </w:r>
          </w:p>
        </w:tc>
        <w:tc>
          <w:tcPr>
            <w:tcW w:w="1191" w:type="pct"/>
            <w:gridSpan w:val="4"/>
            <w:tcBorders>
              <w:top w:val="single" w:sz="4" w:space="0" w:color="auto"/>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3.64 (4.53)</w:t>
            </w:r>
          </w:p>
        </w:tc>
        <w:tc>
          <w:tcPr>
            <w:tcW w:w="506" w:type="pct"/>
            <w:tcBorders>
              <w:top w:val="single" w:sz="4" w:space="0" w:color="auto"/>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228</w:t>
            </w:r>
          </w:p>
        </w:tc>
        <w:tc>
          <w:tcPr>
            <w:tcW w:w="1187" w:type="pct"/>
            <w:gridSpan w:val="3"/>
            <w:tcBorders>
              <w:top w:val="single" w:sz="4" w:space="0" w:color="auto"/>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4.58 (4.52)</w:t>
            </w:r>
          </w:p>
        </w:tc>
        <w:tc>
          <w:tcPr>
            <w:tcW w:w="1001" w:type="pct"/>
            <w:gridSpan w:val="2"/>
            <w:tcBorders>
              <w:top w:val="single" w:sz="4" w:space="0" w:color="auto"/>
              <w:bottom w:val="single" w:sz="4" w:space="0" w:color="auto"/>
            </w:tcBorders>
            <w:vAlign w:val="center"/>
          </w:tcPr>
          <w:p w:rsidR="00582789" w:rsidRPr="005D7B5E" w:rsidRDefault="00582789" w:rsidP="00B401A7">
            <w:pPr>
              <w:keepNext/>
              <w:widowControl/>
              <w:jc w:val="center"/>
              <w:rPr>
                <w:rFonts w:ascii="Arial Narrow" w:hAnsi="Arial Narrow"/>
                <w:smallCaps/>
                <w:sz w:val="20"/>
              </w:rPr>
            </w:pPr>
            <w:r w:rsidRPr="005D7B5E">
              <w:rPr>
                <w:rFonts w:ascii="Arial Narrow" w:hAnsi="Arial Narrow"/>
                <w:smallCaps/>
                <w:sz w:val="20"/>
              </w:rPr>
              <w:t>-0.94 (-1.58, -0.30)</w:t>
            </w:r>
          </w:p>
        </w:tc>
      </w:tr>
      <w:tr w:rsidR="00582789" w:rsidRPr="00D62FC9" w:rsidTr="005D7B5E">
        <w:tc>
          <w:tcPr>
            <w:tcW w:w="3999" w:type="pct"/>
            <w:gridSpan w:val="11"/>
            <w:tcBorders>
              <w:bottom w:val="double" w:sz="4" w:space="0" w:color="auto"/>
            </w:tcBorders>
            <w:shd w:val="clear" w:color="auto" w:fill="auto"/>
            <w:vAlign w:val="center"/>
          </w:tcPr>
          <w:p w:rsidR="00582789" w:rsidRPr="005D7B5E" w:rsidRDefault="00582789" w:rsidP="00B401A7">
            <w:pPr>
              <w:keepNext/>
              <w:widowControl/>
              <w:jc w:val="left"/>
              <w:rPr>
                <w:rFonts w:ascii="Arial Narrow" w:hAnsi="Arial Narrow"/>
                <w:b/>
                <w:sz w:val="20"/>
              </w:rPr>
            </w:pPr>
            <w:r w:rsidRPr="005D7B5E">
              <w:rPr>
                <w:rFonts w:ascii="Arial Narrow" w:hAnsi="Arial Narrow"/>
                <w:b/>
                <w:sz w:val="20"/>
              </w:rPr>
              <w:t>Pooled Year 1 result from random effects meta-analysis I</w:t>
            </w:r>
            <w:r w:rsidRPr="005D7B5E">
              <w:rPr>
                <w:rFonts w:ascii="Arial Narrow" w:hAnsi="Arial Narrow"/>
                <w:b/>
                <w:sz w:val="20"/>
                <w:vertAlign w:val="superscript"/>
              </w:rPr>
              <w:t>2</w:t>
            </w:r>
            <w:r w:rsidRPr="005D7B5E">
              <w:rPr>
                <w:rFonts w:ascii="Arial Narrow" w:hAnsi="Arial Narrow"/>
                <w:b/>
                <w:sz w:val="20"/>
              </w:rPr>
              <w:t>=22%</w:t>
            </w:r>
          </w:p>
        </w:tc>
        <w:tc>
          <w:tcPr>
            <w:tcW w:w="1001" w:type="pct"/>
            <w:gridSpan w:val="2"/>
            <w:tcBorders>
              <w:top w:val="single" w:sz="4" w:space="0" w:color="auto"/>
              <w:bottom w:val="doub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mallCaps/>
                <w:sz w:val="20"/>
              </w:rPr>
              <w:t>-1.00 (-1.41, -0.59)</w:t>
            </w:r>
          </w:p>
        </w:tc>
      </w:tr>
      <w:tr w:rsidR="00582789" w:rsidRPr="00D62FC9" w:rsidTr="005D7B5E">
        <w:tc>
          <w:tcPr>
            <w:tcW w:w="691" w:type="pct"/>
            <w:tcBorders>
              <w:top w:val="double" w:sz="4" w:space="0" w:color="auto"/>
              <w:bottom w:val="single" w:sz="4" w:space="0" w:color="auto"/>
            </w:tcBorders>
            <w:shd w:val="clear" w:color="auto" w:fill="auto"/>
            <w:vAlign w:val="center"/>
          </w:tcPr>
          <w:p w:rsidR="00582789" w:rsidRPr="005D7B5E" w:rsidRDefault="00582789" w:rsidP="00B401A7">
            <w:pPr>
              <w:keepNext/>
              <w:widowControl/>
              <w:rPr>
                <w:rFonts w:ascii="Arial Narrow" w:hAnsi="Arial Narrow"/>
                <w:b/>
                <w:sz w:val="20"/>
              </w:rPr>
            </w:pPr>
            <w:r w:rsidRPr="005D7B5E">
              <w:rPr>
                <w:rFonts w:ascii="Arial Narrow" w:hAnsi="Arial Narrow"/>
                <w:b/>
                <w:sz w:val="20"/>
              </w:rPr>
              <w:t>Trial</w:t>
            </w:r>
          </w:p>
        </w:tc>
        <w:tc>
          <w:tcPr>
            <w:tcW w:w="424" w:type="pct"/>
            <w:gridSpan w:val="2"/>
            <w:tcBorders>
              <w:top w:val="double" w:sz="4" w:space="0" w:color="auto"/>
              <w:bottom w:val="single" w:sz="4" w:space="0" w:color="auto"/>
            </w:tcBorders>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n</w:t>
            </w:r>
          </w:p>
        </w:tc>
        <w:tc>
          <w:tcPr>
            <w:tcW w:w="1191" w:type="pct"/>
            <w:gridSpan w:val="4"/>
            <w:tcBorders>
              <w:top w:val="double" w:sz="4" w:space="0" w:color="auto"/>
              <w:bottom w:val="single" w:sz="4" w:space="0" w:color="auto"/>
            </w:tcBorders>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Mean % (SD)</w:t>
            </w:r>
          </w:p>
        </w:tc>
        <w:tc>
          <w:tcPr>
            <w:tcW w:w="506" w:type="pct"/>
            <w:tcBorders>
              <w:top w:val="double" w:sz="4" w:space="0" w:color="auto"/>
              <w:bottom w:val="single" w:sz="4" w:space="0" w:color="auto"/>
            </w:tcBorders>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n</w:t>
            </w:r>
          </w:p>
        </w:tc>
        <w:tc>
          <w:tcPr>
            <w:tcW w:w="1187" w:type="pct"/>
            <w:gridSpan w:val="3"/>
            <w:tcBorders>
              <w:top w:val="double" w:sz="4" w:space="0" w:color="auto"/>
              <w:bottom w:val="single" w:sz="4" w:space="0" w:color="auto"/>
            </w:tcBorders>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Mean % (SD)</w:t>
            </w:r>
          </w:p>
        </w:tc>
        <w:tc>
          <w:tcPr>
            <w:tcW w:w="1001" w:type="pct"/>
            <w:gridSpan w:val="2"/>
            <w:tcBorders>
              <w:top w:val="double" w:sz="4" w:space="0" w:color="auto"/>
              <w:bottom w:val="single" w:sz="4" w:space="0" w:color="auto"/>
            </w:tcBorders>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 xml:space="preserve">Mean difference </w:t>
            </w:r>
          </w:p>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(95% CI)</w:t>
            </w:r>
          </w:p>
        </w:tc>
      </w:tr>
      <w:tr w:rsidR="00582789" w:rsidRPr="00D62FC9" w:rsidTr="006D62DF">
        <w:tc>
          <w:tcPr>
            <w:tcW w:w="5000" w:type="pct"/>
            <w:gridSpan w:val="13"/>
            <w:tcBorders>
              <w:bottom w:val="single" w:sz="4" w:space="0" w:color="auto"/>
            </w:tcBorders>
            <w:shd w:val="clear" w:color="auto" w:fill="auto"/>
            <w:vAlign w:val="center"/>
          </w:tcPr>
          <w:p w:rsidR="00582789" w:rsidRPr="005D7B5E" w:rsidRDefault="00582789" w:rsidP="00B401A7">
            <w:pPr>
              <w:keepNext/>
              <w:widowControl/>
              <w:jc w:val="left"/>
              <w:rPr>
                <w:rStyle w:val="CommentReference"/>
                <w:szCs w:val="20"/>
              </w:rPr>
            </w:pPr>
            <w:r w:rsidRPr="005D7B5E">
              <w:rPr>
                <w:rStyle w:val="CommentReference"/>
                <w:szCs w:val="20"/>
              </w:rPr>
              <w:t>Proportion of symptom-controlled days (Year 1 results)</w:t>
            </w:r>
          </w:p>
        </w:tc>
      </w:tr>
      <w:tr w:rsidR="00582789" w:rsidRPr="00D62FC9" w:rsidTr="005D7B5E">
        <w:tc>
          <w:tcPr>
            <w:tcW w:w="691" w:type="pct"/>
            <w:tcBorders>
              <w:bottom w:val="single" w:sz="4" w:space="0" w:color="auto"/>
            </w:tcBorders>
            <w:shd w:val="clear" w:color="auto" w:fill="auto"/>
            <w:vAlign w:val="center"/>
          </w:tcPr>
          <w:p w:rsidR="00582789" w:rsidRPr="005C712C" w:rsidRDefault="00582789" w:rsidP="00B401A7">
            <w:pPr>
              <w:keepNext/>
              <w:widowControl/>
              <w:rPr>
                <w:rFonts w:ascii="Arial Narrow" w:hAnsi="Arial Narrow"/>
                <w:sz w:val="20"/>
              </w:rPr>
            </w:pPr>
            <w:r w:rsidRPr="005C712C">
              <w:rPr>
                <w:rFonts w:ascii="Arial Narrow" w:hAnsi="Arial Narrow"/>
                <w:sz w:val="20"/>
              </w:rPr>
              <w:t>VO34.04</w:t>
            </w:r>
          </w:p>
        </w:tc>
        <w:tc>
          <w:tcPr>
            <w:tcW w:w="424"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136</w:t>
            </w:r>
          </w:p>
        </w:tc>
        <w:tc>
          <w:tcPr>
            <w:tcW w:w="1191" w:type="pct"/>
            <w:gridSpan w:val="4"/>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25.3% (30.2)</w:t>
            </w:r>
          </w:p>
        </w:tc>
        <w:tc>
          <w:tcPr>
            <w:tcW w:w="506" w:type="pct"/>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148</w:t>
            </w:r>
          </w:p>
        </w:tc>
        <w:tc>
          <w:tcPr>
            <w:tcW w:w="1187" w:type="pct"/>
            <w:gridSpan w:val="3"/>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14.9% (23.6)</w:t>
            </w:r>
          </w:p>
        </w:tc>
        <w:tc>
          <w:tcPr>
            <w:tcW w:w="1001" w:type="pct"/>
            <w:gridSpan w:val="2"/>
            <w:tcBorders>
              <w:bottom w:val="single" w:sz="4" w:space="0" w:color="auto"/>
            </w:tcBorders>
            <w:vAlign w:val="center"/>
          </w:tcPr>
          <w:p w:rsidR="00582789" w:rsidRPr="00B01142" w:rsidRDefault="00582789" w:rsidP="00B401A7">
            <w:pPr>
              <w:keepNext/>
              <w:widowControl/>
              <w:jc w:val="center"/>
              <w:rPr>
                <w:rStyle w:val="CommentReference"/>
                <w:b w:val="0"/>
                <w:szCs w:val="20"/>
              </w:rPr>
            </w:pPr>
            <w:r w:rsidRPr="00B01142">
              <w:rPr>
                <w:rStyle w:val="CommentReference"/>
                <w:b w:val="0"/>
                <w:szCs w:val="20"/>
              </w:rPr>
              <w:t>NR</w:t>
            </w:r>
          </w:p>
        </w:tc>
      </w:tr>
      <w:tr w:rsidR="00582789" w:rsidRPr="00D62FC9" w:rsidTr="005D7B5E">
        <w:tc>
          <w:tcPr>
            <w:tcW w:w="691" w:type="pct"/>
            <w:tcBorders>
              <w:bottom w:val="single" w:sz="4" w:space="0" w:color="auto"/>
            </w:tcBorders>
            <w:shd w:val="clear" w:color="auto" w:fill="auto"/>
            <w:vAlign w:val="center"/>
          </w:tcPr>
          <w:p w:rsidR="00582789" w:rsidRPr="005C712C" w:rsidRDefault="00582789" w:rsidP="00B401A7">
            <w:pPr>
              <w:keepNext/>
              <w:widowControl/>
              <w:rPr>
                <w:rFonts w:ascii="Arial Narrow" w:hAnsi="Arial Narrow"/>
                <w:sz w:val="20"/>
              </w:rPr>
            </w:pPr>
            <w:r w:rsidRPr="005C712C">
              <w:rPr>
                <w:rFonts w:ascii="Arial Narrow" w:hAnsi="Arial Narrow"/>
                <w:sz w:val="20"/>
              </w:rPr>
              <w:t>VO53.06</w:t>
            </w:r>
          </w:p>
        </w:tc>
        <w:tc>
          <w:tcPr>
            <w:tcW w:w="424"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188</w:t>
            </w:r>
          </w:p>
        </w:tc>
        <w:tc>
          <w:tcPr>
            <w:tcW w:w="1191" w:type="pct"/>
            <w:gridSpan w:val="4"/>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18.6% (24.9)</w:t>
            </w:r>
          </w:p>
        </w:tc>
        <w:tc>
          <w:tcPr>
            <w:tcW w:w="506" w:type="pct"/>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205</w:t>
            </w:r>
          </w:p>
        </w:tc>
        <w:tc>
          <w:tcPr>
            <w:tcW w:w="1187" w:type="pct"/>
            <w:gridSpan w:val="3"/>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17.4% (27.5)</w:t>
            </w:r>
          </w:p>
        </w:tc>
        <w:tc>
          <w:tcPr>
            <w:tcW w:w="1001" w:type="pct"/>
            <w:gridSpan w:val="2"/>
            <w:tcBorders>
              <w:bottom w:val="single" w:sz="4" w:space="0" w:color="auto"/>
            </w:tcBorders>
            <w:vAlign w:val="center"/>
          </w:tcPr>
          <w:p w:rsidR="00582789" w:rsidRPr="00B01142" w:rsidRDefault="00582789" w:rsidP="00B401A7">
            <w:pPr>
              <w:keepNext/>
              <w:widowControl/>
              <w:jc w:val="center"/>
              <w:rPr>
                <w:rStyle w:val="CommentReference"/>
                <w:b w:val="0"/>
                <w:szCs w:val="20"/>
              </w:rPr>
            </w:pPr>
            <w:r w:rsidRPr="00B01142">
              <w:rPr>
                <w:rStyle w:val="CommentReference"/>
                <w:b w:val="0"/>
                <w:szCs w:val="20"/>
              </w:rPr>
              <w:t>NR</w:t>
            </w:r>
          </w:p>
        </w:tc>
      </w:tr>
      <w:tr w:rsidR="00582789" w:rsidRPr="00D62FC9" w:rsidTr="005D7B5E">
        <w:tc>
          <w:tcPr>
            <w:tcW w:w="691" w:type="pct"/>
            <w:tcBorders>
              <w:bottom w:val="single" w:sz="4" w:space="0" w:color="auto"/>
            </w:tcBorders>
            <w:shd w:val="clear" w:color="auto" w:fill="auto"/>
            <w:vAlign w:val="center"/>
          </w:tcPr>
          <w:p w:rsidR="00582789" w:rsidRPr="005C712C" w:rsidRDefault="00582789" w:rsidP="00B401A7">
            <w:pPr>
              <w:keepNext/>
              <w:widowControl/>
              <w:rPr>
                <w:rFonts w:ascii="Arial Narrow" w:hAnsi="Arial Narrow"/>
                <w:sz w:val="20"/>
              </w:rPr>
            </w:pPr>
            <w:r w:rsidRPr="005C712C">
              <w:rPr>
                <w:rFonts w:ascii="Arial Narrow" w:hAnsi="Arial Narrow"/>
                <w:sz w:val="20"/>
              </w:rPr>
              <w:t>VO61.08</w:t>
            </w:r>
          </w:p>
        </w:tc>
        <w:tc>
          <w:tcPr>
            <w:tcW w:w="424"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210</w:t>
            </w:r>
          </w:p>
        </w:tc>
        <w:tc>
          <w:tcPr>
            <w:tcW w:w="1191" w:type="pct"/>
            <w:gridSpan w:val="4"/>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27.9% (32.7)</w:t>
            </w:r>
          </w:p>
        </w:tc>
        <w:tc>
          <w:tcPr>
            <w:tcW w:w="506" w:type="pct"/>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228</w:t>
            </w:r>
          </w:p>
        </w:tc>
        <w:tc>
          <w:tcPr>
            <w:tcW w:w="1187" w:type="pct"/>
            <w:gridSpan w:val="3"/>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21.1% (29.7)</w:t>
            </w:r>
          </w:p>
        </w:tc>
        <w:tc>
          <w:tcPr>
            <w:tcW w:w="1001" w:type="pct"/>
            <w:gridSpan w:val="2"/>
            <w:tcBorders>
              <w:bottom w:val="single" w:sz="4" w:space="0" w:color="auto"/>
            </w:tcBorders>
            <w:vAlign w:val="center"/>
          </w:tcPr>
          <w:p w:rsidR="00582789" w:rsidRPr="00B01142" w:rsidRDefault="00582789" w:rsidP="00B401A7">
            <w:pPr>
              <w:keepNext/>
              <w:widowControl/>
              <w:jc w:val="center"/>
              <w:rPr>
                <w:rStyle w:val="CommentReference"/>
                <w:b w:val="0"/>
                <w:szCs w:val="20"/>
              </w:rPr>
            </w:pPr>
            <w:r w:rsidRPr="00B01142">
              <w:rPr>
                <w:rStyle w:val="CommentReference"/>
                <w:b w:val="0"/>
                <w:szCs w:val="20"/>
              </w:rPr>
              <w:t>NR</w:t>
            </w:r>
          </w:p>
        </w:tc>
      </w:tr>
      <w:tr w:rsidR="00582789" w:rsidRPr="00D62FC9" w:rsidTr="005D7B5E">
        <w:tc>
          <w:tcPr>
            <w:tcW w:w="3999" w:type="pct"/>
            <w:gridSpan w:val="11"/>
            <w:tcBorders>
              <w:top w:val="single" w:sz="4" w:space="0" w:color="auto"/>
              <w:bottom w:val="double" w:sz="4" w:space="0" w:color="auto"/>
            </w:tcBorders>
            <w:shd w:val="clear" w:color="auto" w:fill="auto"/>
            <w:vAlign w:val="center"/>
          </w:tcPr>
          <w:p w:rsidR="00582789" w:rsidRPr="005D7B5E" w:rsidRDefault="00582789" w:rsidP="00B401A7">
            <w:pPr>
              <w:keepNext/>
              <w:widowControl/>
              <w:jc w:val="left"/>
              <w:rPr>
                <w:rFonts w:ascii="Arial Narrow" w:hAnsi="Arial Narrow"/>
                <w:b/>
                <w:sz w:val="20"/>
              </w:rPr>
            </w:pPr>
            <w:r w:rsidRPr="005D7B5E">
              <w:rPr>
                <w:rFonts w:ascii="Arial Narrow" w:hAnsi="Arial Narrow"/>
                <w:b/>
                <w:sz w:val="20"/>
              </w:rPr>
              <w:t>Meta-analysis of Year 1 results I</w:t>
            </w:r>
            <w:r w:rsidRPr="005D7B5E">
              <w:rPr>
                <w:rFonts w:ascii="Arial Narrow" w:hAnsi="Arial Narrow"/>
                <w:b/>
                <w:sz w:val="20"/>
                <w:vertAlign w:val="superscript"/>
              </w:rPr>
              <w:t>2</w:t>
            </w:r>
            <w:r w:rsidRPr="005D7B5E">
              <w:rPr>
                <w:rFonts w:ascii="Arial Narrow" w:hAnsi="Arial Narrow"/>
                <w:b/>
                <w:sz w:val="20"/>
              </w:rPr>
              <w:t>=60%</w:t>
            </w:r>
          </w:p>
        </w:tc>
        <w:tc>
          <w:tcPr>
            <w:tcW w:w="1001" w:type="pct"/>
            <w:gridSpan w:val="2"/>
            <w:tcBorders>
              <w:top w:val="single" w:sz="4" w:space="0" w:color="auto"/>
              <w:bottom w:val="double" w:sz="4" w:space="0" w:color="auto"/>
            </w:tcBorders>
            <w:vAlign w:val="center"/>
          </w:tcPr>
          <w:p w:rsidR="00582789" w:rsidRPr="005D7B5E" w:rsidRDefault="00582789" w:rsidP="00B401A7">
            <w:pPr>
              <w:keepNext/>
              <w:widowControl/>
              <w:jc w:val="center"/>
              <w:rPr>
                <w:rStyle w:val="CommentReference"/>
                <w:b w:val="0"/>
                <w:szCs w:val="20"/>
              </w:rPr>
            </w:pPr>
            <w:r w:rsidRPr="005D7B5E">
              <w:rPr>
                <w:rStyle w:val="CommentReference"/>
                <w:szCs w:val="20"/>
              </w:rPr>
              <w:t>5.91 (0.60, 11.21)</w:t>
            </w:r>
          </w:p>
        </w:tc>
      </w:tr>
      <w:tr w:rsidR="00582789" w:rsidRPr="00D62FC9" w:rsidTr="006D62DF">
        <w:tc>
          <w:tcPr>
            <w:tcW w:w="5000" w:type="pct"/>
            <w:gridSpan w:val="13"/>
            <w:tcBorders>
              <w:bottom w:val="single" w:sz="4" w:space="0" w:color="auto"/>
            </w:tcBorders>
            <w:shd w:val="clear" w:color="auto" w:fill="auto"/>
            <w:vAlign w:val="center"/>
          </w:tcPr>
          <w:p w:rsidR="00582789" w:rsidRPr="005D7B5E" w:rsidRDefault="00582789" w:rsidP="00B401A7">
            <w:pPr>
              <w:keepNext/>
              <w:widowControl/>
              <w:jc w:val="left"/>
              <w:rPr>
                <w:rStyle w:val="CommentReference"/>
                <w:szCs w:val="20"/>
              </w:rPr>
            </w:pPr>
            <w:r w:rsidRPr="005D7B5E">
              <w:rPr>
                <w:rStyle w:val="CommentReference"/>
                <w:szCs w:val="20"/>
              </w:rPr>
              <w:t>Proportion of days any rescue medication was used (Year 1 results)</w:t>
            </w:r>
          </w:p>
        </w:tc>
      </w:tr>
      <w:tr w:rsidR="00582789" w:rsidRPr="00D62FC9" w:rsidTr="005D7B5E">
        <w:tc>
          <w:tcPr>
            <w:tcW w:w="691" w:type="pct"/>
            <w:tcBorders>
              <w:bottom w:val="single" w:sz="4" w:space="0" w:color="auto"/>
            </w:tcBorders>
            <w:shd w:val="clear" w:color="auto" w:fill="auto"/>
            <w:vAlign w:val="center"/>
          </w:tcPr>
          <w:p w:rsidR="00582789" w:rsidRPr="005C712C" w:rsidRDefault="00582789" w:rsidP="00B401A7">
            <w:pPr>
              <w:keepNext/>
              <w:widowControl/>
              <w:rPr>
                <w:rFonts w:ascii="Arial Narrow" w:hAnsi="Arial Narrow"/>
                <w:sz w:val="20"/>
              </w:rPr>
            </w:pPr>
            <w:r w:rsidRPr="005C712C">
              <w:rPr>
                <w:rFonts w:ascii="Arial Narrow" w:hAnsi="Arial Narrow"/>
                <w:sz w:val="20"/>
              </w:rPr>
              <w:t>VO34.04</w:t>
            </w:r>
          </w:p>
        </w:tc>
        <w:tc>
          <w:tcPr>
            <w:tcW w:w="424"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136</w:t>
            </w:r>
          </w:p>
        </w:tc>
        <w:tc>
          <w:tcPr>
            <w:tcW w:w="1191" w:type="pct"/>
            <w:gridSpan w:val="4"/>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19.7% (24.8)</w:t>
            </w:r>
          </w:p>
        </w:tc>
        <w:tc>
          <w:tcPr>
            <w:tcW w:w="506" w:type="pct"/>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148</w:t>
            </w:r>
          </w:p>
        </w:tc>
        <w:tc>
          <w:tcPr>
            <w:tcW w:w="1187" w:type="pct"/>
            <w:gridSpan w:val="3"/>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27.9% (29.3)</w:t>
            </w:r>
          </w:p>
        </w:tc>
        <w:tc>
          <w:tcPr>
            <w:tcW w:w="1001" w:type="pct"/>
            <w:gridSpan w:val="2"/>
            <w:tcBorders>
              <w:bottom w:val="single" w:sz="4" w:space="0" w:color="auto"/>
            </w:tcBorders>
            <w:vAlign w:val="center"/>
          </w:tcPr>
          <w:p w:rsidR="00582789" w:rsidRPr="00B01142" w:rsidRDefault="00582789" w:rsidP="00B401A7">
            <w:pPr>
              <w:keepNext/>
              <w:widowControl/>
              <w:jc w:val="center"/>
              <w:rPr>
                <w:rStyle w:val="CommentReference"/>
                <w:b w:val="0"/>
                <w:szCs w:val="20"/>
              </w:rPr>
            </w:pPr>
            <w:r w:rsidRPr="00B01142">
              <w:rPr>
                <w:rStyle w:val="CommentReference"/>
                <w:b w:val="0"/>
                <w:szCs w:val="20"/>
              </w:rPr>
              <w:t>NR</w:t>
            </w:r>
          </w:p>
        </w:tc>
      </w:tr>
      <w:tr w:rsidR="00582789" w:rsidRPr="00D62FC9" w:rsidTr="005D7B5E">
        <w:tc>
          <w:tcPr>
            <w:tcW w:w="691" w:type="pct"/>
            <w:tcBorders>
              <w:bottom w:val="single" w:sz="4" w:space="0" w:color="auto"/>
            </w:tcBorders>
            <w:shd w:val="clear" w:color="auto" w:fill="auto"/>
            <w:vAlign w:val="center"/>
          </w:tcPr>
          <w:p w:rsidR="00582789" w:rsidRPr="005C712C" w:rsidRDefault="00582789" w:rsidP="00B401A7">
            <w:pPr>
              <w:keepNext/>
              <w:widowControl/>
              <w:rPr>
                <w:rFonts w:ascii="Arial Narrow" w:hAnsi="Arial Narrow"/>
                <w:sz w:val="20"/>
              </w:rPr>
            </w:pPr>
            <w:r w:rsidRPr="005C712C">
              <w:rPr>
                <w:rFonts w:ascii="Arial Narrow" w:hAnsi="Arial Narrow"/>
                <w:sz w:val="20"/>
              </w:rPr>
              <w:t>VO52.06</w:t>
            </w:r>
          </w:p>
        </w:tc>
        <w:tc>
          <w:tcPr>
            <w:tcW w:w="424"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131</w:t>
            </w:r>
          </w:p>
        </w:tc>
        <w:tc>
          <w:tcPr>
            <w:tcW w:w="1191" w:type="pct"/>
            <w:gridSpan w:val="4"/>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35.4% (33.2)</w:t>
            </w:r>
          </w:p>
        </w:tc>
        <w:tc>
          <w:tcPr>
            <w:tcW w:w="506" w:type="pct"/>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135</w:t>
            </w:r>
          </w:p>
        </w:tc>
        <w:tc>
          <w:tcPr>
            <w:tcW w:w="1187" w:type="pct"/>
            <w:gridSpan w:val="3"/>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46.5% (34.6)</w:t>
            </w:r>
          </w:p>
        </w:tc>
        <w:tc>
          <w:tcPr>
            <w:tcW w:w="1001" w:type="pct"/>
            <w:gridSpan w:val="2"/>
            <w:tcBorders>
              <w:bottom w:val="single" w:sz="4" w:space="0" w:color="auto"/>
            </w:tcBorders>
            <w:vAlign w:val="center"/>
          </w:tcPr>
          <w:p w:rsidR="00582789" w:rsidRPr="00B01142" w:rsidRDefault="00582789" w:rsidP="00B401A7">
            <w:pPr>
              <w:keepNext/>
              <w:widowControl/>
              <w:jc w:val="center"/>
              <w:rPr>
                <w:rStyle w:val="CommentReference"/>
                <w:b w:val="0"/>
                <w:szCs w:val="20"/>
              </w:rPr>
            </w:pPr>
            <w:r w:rsidRPr="00B01142">
              <w:rPr>
                <w:rStyle w:val="CommentReference"/>
                <w:b w:val="0"/>
                <w:szCs w:val="20"/>
              </w:rPr>
              <w:t>NR</w:t>
            </w:r>
          </w:p>
        </w:tc>
      </w:tr>
      <w:tr w:rsidR="00582789" w:rsidRPr="00D62FC9" w:rsidTr="005D7B5E">
        <w:tc>
          <w:tcPr>
            <w:tcW w:w="691" w:type="pct"/>
            <w:tcBorders>
              <w:bottom w:val="single" w:sz="4" w:space="0" w:color="auto"/>
            </w:tcBorders>
            <w:shd w:val="clear" w:color="auto" w:fill="auto"/>
            <w:vAlign w:val="center"/>
          </w:tcPr>
          <w:p w:rsidR="00582789" w:rsidRPr="005C712C" w:rsidRDefault="00582789" w:rsidP="00B401A7">
            <w:pPr>
              <w:keepNext/>
              <w:widowControl/>
              <w:rPr>
                <w:rFonts w:ascii="Arial Narrow" w:hAnsi="Arial Narrow"/>
                <w:sz w:val="20"/>
              </w:rPr>
            </w:pPr>
            <w:r w:rsidRPr="005C712C">
              <w:rPr>
                <w:rFonts w:ascii="Arial Narrow" w:hAnsi="Arial Narrow"/>
                <w:sz w:val="20"/>
              </w:rPr>
              <w:t>VO53.06</w:t>
            </w:r>
          </w:p>
        </w:tc>
        <w:tc>
          <w:tcPr>
            <w:tcW w:w="424" w:type="pct"/>
            <w:gridSpan w:val="2"/>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188</w:t>
            </w:r>
          </w:p>
        </w:tc>
        <w:tc>
          <w:tcPr>
            <w:tcW w:w="1191" w:type="pct"/>
            <w:gridSpan w:val="4"/>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35,1% (32.6)</w:t>
            </w:r>
          </w:p>
        </w:tc>
        <w:tc>
          <w:tcPr>
            <w:tcW w:w="506" w:type="pct"/>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205</w:t>
            </w:r>
          </w:p>
        </w:tc>
        <w:tc>
          <w:tcPr>
            <w:tcW w:w="1187" w:type="pct"/>
            <w:gridSpan w:val="3"/>
            <w:tcBorders>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45.1% (33.8)</w:t>
            </w:r>
          </w:p>
        </w:tc>
        <w:tc>
          <w:tcPr>
            <w:tcW w:w="1001" w:type="pct"/>
            <w:gridSpan w:val="2"/>
            <w:tcBorders>
              <w:bottom w:val="single" w:sz="4" w:space="0" w:color="auto"/>
            </w:tcBorders>
            <w:vAlign w:val="center"/>
          </w:tcPr>
          <w:p w:rsidR="00582789" w:rsidRPr="00B01142" w:rsidRDefault="00582789" w:rsidP="00B401A7">
            <w:pPr>
              <w:keepNext/>
              <w:widowControl/>
              <w:jc w:val="center"/>
              <w:rPr>
                <w:rStyle w:val="CommentReference"/>
                <w:b w:val="0"/>
                <w:szCs w:val="20"/>
              </w:rPr>
            </w:pPr>
            <w:r w:rsidRPr="00B01142">
              <w:rPr>
                <w:rStyle w:val="CommentReference"/>
                <w:b w:val="0"/>
                <w:szCs w:val="20"/>
              </w:rPr>
              <w:t>NR</w:t>
            </w:r>
          </w:p>
        </w:tc>
      </w:tr>
      <w:tr w:rsidR="00582789" w:rsidRPr="00D62FC9" w:rsidTr="005D7B5E">
        <w:tc>
          <w:tcPr>
            <w:tcW w:w="691" w:type="pct"/>
            <w:tcBorders>
              <w:top w:val="single" w:sz="4" w:space="0" w:color="auto"/>
              <w:bottom w:val="single" w:sz="4" w:space="0" w:color="auto"/>
            </w:tcBorders>
            <w:shd w:val="clear" w:color="auto" w:fill="auto"/>
            <w:vAlign w:val="center"/>
          </w:tcPr>
          <w:p w:rsidR="00582789" w:rsidRPr="005C712C" w:rsidRDefault="00582789" w:rsidP="00B401A7">
            <w:pPr>
              <w:keepNext/>
              <w:widowControl/>
              <w:rPr>
                <w:rFonts w:ascii="Arial Narrow" w:hAnsi="Arial Narrow"/>
                <w:sz w:val="20"/>
              </w:rPr>
            </w:pPr>
            <w:r w:rsidRPr="005C712C">
              <w:rPr>
                <w:rFonts w:ascii="Arial Narrow" w:hAnsi="Arial Narrow"/>
                <w:sz w:val="20"/>
              </w:rPr>
              <w:t>VO61.08</w:t>
            </w:r>
          </w:p>
        </w:tc>
        <w:tc>
          <w:tcPr>
            <w:tcW w:w="424" w:type="pct"/>
            <w:gridSpan w:val="2"/>
            <w:tcBorders>
              <w:top w:val="single" w:sz="4" w:space="0" w:color="auto"/>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208</w:t>
            </w:r>
          </w:p>
        </w:tc>
        <w:tc>
          <w:tcPr>
            <w:tcW w:w="1191" w:type="pct"/>
            <w:gridSpan w:val="4"/>
            <w:tcBorders>
              <w:top w:val="single" w:sz="4" w:space="0" w:color="auto"/>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9.1% (15.5)</w:t>
            </w:r>
          </w:p>
        </w:tc>
        <w:tc>
          <w:tcPr>
            <w:tcW w:w="506" w:type="pct"/>
            <w:tcBorders>
              <w:top w:val="single" w:sz="4" w:space="0" w:color="auto"/>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228</w:t>
            </w:r>
          </w:p>
        </w:tc>
        <w:tc>
          <w:tcPr>
            <w:tcW w:w="1187" w:type="pct"/>
            <w:gridSpan w:val="3"/>
            <w:tcBorders>
              <w:top w:val="single" w:sz="4" w:space="0" w:color="auto"/>
              <w:bottom w:val="single" w:sz="4" w:space="0" w:color="auto"/>
            </w:tcBorders>
            <w:vAlign w:val="center"/>
          </w:tcPr>
          <w:p w:rsidR="00582789" w:rsidRPr="005D7B5E" w:rsidRDefault="00582789" w:rsidP="00B401A7">
            <w:pPr>
              <w:keepNext/>
              <w:widowControl/>
              <w:jc w:val="center"/>
              <w:rPr>
                <w:rFonts w:ascii="Arial Narrow" w:hAnsi="Arial Narrow"/>
                <w:sz w:val="20"/>
              </w:rPr>
            </w:pPr>
            <w:r w:rsidRPr="005D7B5E">
              <w:rPr>
                <w:rFonts w:ascii="Arial Narrow" w:hAnsi="Arial Narrow"/>
                <w:sz w:val="20"/>
              </w:rPr>
              <w:t>16.1% (24.5)</w:t>
            </w:r>
          </w:p>
        </w:tc>
        <w:tc>
          <w:tcPr>
            <w:tcW w:w="1001" w:type="pct"/>
            <w:gridSpan w:val="2"/>
            <w:tcBorders>
              <w:top w:val="single" w:sz="4" w:space="0" w:color="auto"/>
              <w:bottom w:val="single" w:sz="4" w:space="0" w:color="auto"/>
            </w:tcBorders>
            <w:vAlign w:val="center"/>
          </w:tcPr>
          <w:p w:rsidR="00582789" w:rsidRPr="00B01142" w:rsidRDefault="00582789" w:rsidP="00B401A7">
            <w:pPr>
              <w:keepNext/>
              <w:widowControl/>
              <w:jc w:val="center"/>
              <w:rPr>
                <w:rStyle w:val="CommentReference"/>
                <w:b w:val="0"/>
                <w:szCs w:val="20"/>
              </w:rPr>
            </w:pPr>
            <w:r w:rsidRPr="00B01142">
              <w:rPr>
                <w:rStyle w:val="CommentReference"/>
                <w:b w:val="0"/>
                <w:szCs w:val="20"/>
              </w:rPr>
              <w:t>NR</w:t>
            </w:r>
          </w:p>
        </w:tc>
      </w:tr>
      <w:tr w:rsidR="00582789" w:rsidRPr="00D62FC9" w:rsidTr="005D7B5E">
        <w:tc>
          <w:tcPr>
            <w:tcW w:w="3999" w:type="pct"/>
            <w:gridSpan w:val="11"/>
            <w:tcBorders>
              <w:top w:val="single" w:sz="4" w:space="0" w:color="auto"/>
              <w:bottom w:val="double" w:sz="4" w:space="0" w:color="auto"/>
            </w:tcBorders>
            <w:shd w:val="clear" w:color="auto" w:fill="auto"/>
            <w:vAlign w:val="center"/>
          </w:tcPr>
          <w:p w:rsidR="00582789" w:rsidRPr="005D7B5E" w:rsidRDefault="00582789" w:rsidP="00B401A7">
            <w:pPr>
              <w:keepNext/>
              <w:widowControl/>
              <w:jc w:val="left"/>
              <w:rPr>
                <w:rFonts w:ascii="Arial Narrow" w:hAnsi="Arial Narrow"/>
                <w:b/>
                <w:sz w:val="20"/>
              </w:rPr>
            </w:pPr>
            <w:r w:rsidRPr="005D7B5E">
              <w:rPr>
                <w:rFonts w:ascii="Arial Narrow" w:hAnsi="Arial Narrow"/>
                <w:b/>
                <w:sz w:val="20"/>
              </w:rPr>
              <w:t>Meta-analysis of Year 1 results I</w:t>
            </w:r>
            <w:r w:rsidRPr="005D7B5E">
              <w:rPr>
                <w:rFonts w:ascii="Arial Narrow" w:hAnsi="Arial Narrow"/>
                <w:b/>
                <w:sz w:val="20"/>
                <w:vertAlign w:val="superscript"/>
              </w:rPr>
              <w:t>2</w:t>
            </w:r>
            <w:r w:rsidRPr="005D7B5E">
              <w:rPr>
                <w:rFonts w:ascii="Arial Narrow" w:hAnsi="Arial Narrow"/>
                <w:b/>
                <w:sz w:val="20"/>
              </w:rPr>
              <w:t>=0%</w:t>
            </w:r>
          </w:p>
        </w:tc>
        <w:tc>
          <w:tcPr>
            <w:tcW w:w="1001" w:type="pct"/>
            <w:gridSpan w:val="2"/>
            <w:tcBorders>
              <w:top w:val="single" w:sz="4" w:space="0" w:color="auto"/>
              <w:bottom w:val="double" w:sz="4" w:space="0" w:color="auto"/>
            </w:tcBorders>
            <w:vAlign w:val="center"/>
          </w:tcPr>
          <w:p w:rsidR="00582789" w:rsidRPr="005D7B5E" w:rsidRDefault="00582789" w:rsidP="00B401A7">
            <w:pPr>
              <w:keepNext/>
              <w:widowControl/>
              <w:jc w:val="center"/>
              <w:rPr>
                <w:rStyle w:val="CommentReference"/>
                <w:b w:val="0"/>
                <w:szCs w:val="20"/>
              </w:rPr>
            </w:pPr>
            <w:r w:rsidRPr="005D7B5E">
              <w:rPr>
                <w:rStyle w:val="CommentReference"/>
                <w:szCs w:val="20"/>
              </w:rPr>
              <w:t>-8.21 (-10.95, -5.46)</w:t>
            </w:r>
          </w:p>
        </w:tc>
      </w:tr>
      <w:tr w:rsidR="00582789" w:rsidRPr="00D62FC9" w:rsidTr="006D62DF">
        <w:tc>
          <w:tcPr>
            <w:tcW w:w="5000" w:type="pct"/>
            <w:gridSpan w:val="13"/>
            <w:tcBorders>
              <w:top w:val="double" w:sz="4" w:space="0" w:color="auto"/>
            </w:tcBorders>
            <w:shd w:val="clear" w:color="auto" w:fill="auto"/>
            <w:vAlign w:val="center"/>
          </w:tcPr>
          <w:p w:rsidR="00582789" w:rsidRPr="005D7B5E" w:rsidRDefault="00582789" w:rsidP="00B401A7">
            <w:pPr>
              <w:keepNext/>
              <w:widowControl/>
              <w:rPr>
                <w:rFonts w:ascii="Arial Narrow" w:hAnsi="Arial Narrow"/>
                <w:b/>
                <w:sz w:val="20"/>
              </w:rPr>
            </w:pPr>
            <w:r w:rsidRPr="005D7B5E">
              <w:rPr>
                <w:rFonts w:ascii="Arial Narrow" w:hAnsi="Arial Narrow"/>
                <w:b/>
                <w:sz w:val="20"/>
              </w:rPr>
              <w:t xml:space="preserve">Harms </w:t>
            </w:r>
          </w:p>
        </w:tc>
      </w:tr>
      <w:tr w:rsidR="00582789" w:rsidRPr="00D62FC9" w:rsidTr="005D7B5E">
        <w:trPr>
          <w:trHeight w:val="70"/>
        </w:trPr>
        <w:tc>
          <w:tcPr>
            <w:tcW w:w="698" w:type="pct"/>
            <w:gridSpan w:val="2"/>
            <w:vMerge w:val="restart"/>
            <w:shd w:val="clear" w:color="auto" w:fill="auto"/>
            <w:vAlign w:val="center"/>
          </w:tcPr>
          <w:p w:rsidR="00582789" w:rsidRPr="005D7B5E" w:rsidRDefault="00582789" w:rsidP="00B401A7">
            <w:pPr>
              <w:keepNext/>
              <w:widowControl/>
              <w:rPr>
                <w:rFonts w:ascii="Arial Narrow" w:hAnsi="Arial Narrow"/>
                <w:b/>
                <w:sz w:val="20"/>
              </w:rPr>
            </w:pPr>
          </w:p>
        </w:tc>
        <w:tc>
          <w:tcPr>
            <w:tcW w:w="678" w:type="pct"/>
            <w:gridSpan w:val="2"/>
            <w:vMerge w:val="restart"/>
            <w:vAlign w:val="center"/>
          </w:tcPr>
          <w:p w:rsidR="00582789" w:rsidRPr="005D7B5E" w:rsidRDefault="00582789" w:rsidP="00B401A7">
            <w:pPr>
              <w:keepNext/>
              <w:widowControl/>
              <w:jc w:val="center"/>
              <w:rPr>
                <w:rFonts w:ascii="Arial Narrow" w:hAnsi="Arial Narrow"/>
                <w:b/>
                <w:sz w:val="20"/>
              </w:rPr>
            </w:pPr>
            <w:proofErr w:type="spellStart"/>
            <w:r w:rsidRPr="005D7B5E">
              <w:rPr>
                <w:rFonts w:ascii="Arial Narrow" w:hAnsi="Arial Narrow"/>
                <w:b/>
                <w:sz w:val="20"/>
              </w:rPr>
              <w:t>Oralair</w:t>
            </w:r>
            <w:proofErr w:type="spellEnd"/>
            <w:r w:rsidR="00373680">
              <w:rPr>
                <w:szCs w:val="22"/>
              </w:rPr>
              <w:t>®</w:t>
            </w:r>
          </w:p>
        </w:tc>
        <w:tc>
          <w:tcPr>
            <w:tcW w:w="674" w:type="pct"/>
            <w:gridSpan w:val="2"/>
            <w:vMerge w:val="restart"/>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Placebo</w:t>
            </w:r>
          </w:p>
        </w:tc>
        <w:tc>
          <w:tcPr>
            <w:tcW w:w="1032" w:type="pct"/>
            <w:gridSpan w:val="3"/>
            <w:vMerge w:val="restart"/>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RR</w:t>
            </w:r>
          </w:p>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(95% CI)</w:t>
            </w:r>
          </w:p>
        </w:tc>
        <w:tc>
          <w:tcPr>
            <w:tcW w:w="1160" w:type="pct"/>
            <w:gridSpan w:val="3"/>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 xml:space="preserve">Event rate/100 patients* </w:t>
            </w:r>
          </w:p>
        </w:tc>
        <w:tc>
          <w:tcPr>
            <w:tcW w:w="758" w:type="pct"/>
            <w:vMerge w:val="restart"/>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RD</w:t>
            </w:r>
          </w:p>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(95% CI)</w:t>
            </w:r>
          </w:p>
        </w:tc>
      </w:tr>
      <w:tr w:rsidR="00582789" w:rsidRPr="00D62FC9" w:rsidTr="00B07658">
        <w:trPr>
          <w:trHeight w:val="325"/>
        </w:trPr>
        <w:tc>
          <w:tcPr>
            <w:tcW w:w="698" w:type="pct"/>
            <w:gridSpan w:val="2"/>
            <w:vMerge/>
            <w:shd w:val="clear" w:color="auto" w:fill="auto"/>
            <w:vAlign w:val="center"/>
          </w:tcPr>
          <w:p w:rsidR="00582789" w:rsidRPr="005D7B5E" w:rsidRDefault="00582789" w:rsidP="00B401A7">
            <w:pPr>
              <w:keepNext/>
              <w:widowControl/>
              <w:rPr>
                <w:rFonts w:ascii="Arial Narrow" w:hAnsi="Arial Narrow"/>
                <w:b/>
                <w:sz w:val="20"/>
              </w:rPr>
            </w:pPr>
          </w:p>
        </w:tc>
        <w:tc>
          <w:tcPr>
            <w:tcW w:w="678" w:type="pct"/>
            <w:gridSpan w:val="2"/>
            <w:vMerge/>
            <w:vAlign w:val="center"/>
          </w:tcPr>
          <w:p w:rsidR="00582789" w:rsidRPr="005D7B5E" w:rsidRDefault="00582789" w:rsidP="00B401A7">
            <w:pPr>
              <w:keepNext/>
              <w:widowControl/>
              <w:jc w:val="center"/>
              <w:rPr>
                <w:rFonts w:ascii="Arial Narrow" w:hAnsi="Arial Narrow"/>
                <w:b/>
                <w:sz w:val="20"/>
              </w:rPr>
            </w:pPr>
          </w:p>
        </w:tc>
        <w:tc>
          <w:tcPr>
            <w:tcW w:w="674" w:type="pct"/>
            <w:gridSpan w:val="2"/>
            <w:vMerge/>
            <w:vAlign w:val="center"/>
          </w:tcPr>
          <w:p w:rsidR="00582789" w:rsidRPr="005D7B5E" w:rsidRDefault="00582789" w:rsidP="00B401A7">
            <w:pPr>
              <w:keepNext/>
              <w:widowControl/>
              <w:jc w:val="center"/>
              <w:rPr>
                <w:rFonts w:ascii="Arial Narrow" w:hAnsi="Arial Narrow"/>
                <w:b/>
                <w:sz w:val="20"/>
              </w:rPr>
            </w:pPr>
          </w:p>
        </w:tc>
        <w:tc>
          <w:tcPr>
            <w:tcW w:w="1032" w:type="pct"/>
            <w:gridSpan w:val="3"/>
            <w:vMerge/>
            <w:vAlign w:val="center"/>
          </w:tcPr>
          <w:p w:rsidR="00582789" w:rsidRPr="005D7B5E" w:rsidRDefault="00582789" w:rsidP="00B401A7">
            <w:pPr>
              <w:keepNext/>
              <w:widowControl/>
              <w:jc w:val="center"/>
              <w:rPr>
                <w:rFonts w:ascii="Arial Narrow" w:hAnsi="Arial Narrow"/>
                <w:b/>
                <w:sz w:val="20"/>
              </w:rPr>
            </w:pPr>
          </w:p>
        </w:tc>
        <w:tc>
          <w:tcPr>
            <w:tcW w:w="623" w:type="pct"/>
            <w:vAlign w:val="center"/>
          </w:tcPr>
          <w:p w:rsidR="00582789" w:rsidRPr="005D7B5E" w:rsidRDefault="00582789" w:rsidP="00B401A7">
            <w:pPr>
              <w:keepNext/>
              <w:widowControl/>
              <w:jc w:val="center"/>
              <w:rPr>
                <w:rFonts w:ascii="Arial Narrow" w:hAnsi="Arial Narrow"/>
                <w:b/>
                <w:sz w:val="20"/>
              </w:rPr>
            </w:pPr>
            <w:proofErr w:type="spellStart"/>
            <w:r w:rsidRPr="005D7B5E">
              <w:rPr>
                <w:rFonts w:ascii="Arial Narrow" w:hAnsi="Arial Narrow"/>
                <w:b/>
                <w:sz w:val="20"/>
              </w:rPr>
              <w:t>Oralair</w:t>
            </w:r>
            <w:proofErr w:type="spellEnd"/>
            <w:r w:rsidR="00373680">
              <w:rPr>
                <w:szCs w:val="22"/>
              </w:rPr>
              <w:t>®</w:t>
            </w:r>
          </w:p>
        </w:tc>
        <w:tc>
          <w:tcPr>
            <w:tcW w:w="537" w:type="pct"/>
            <w:gridSpan w:val="2"/>
            <w:vAlign w:val="center"/>
          </w:tcPr>
          <w:p w:rsidR="00582789" w:rsidRPr="005D7B5E" w:rsidRDefault="00582789" w:rsidP="00B401A7">
            <w:pPr>
              <w:keepNext/>
              <w:widowControl/>
              <w:jc w:val="center"/>
              <w:rPr>
                <w:rFonts w:ascii="Arial Narrow" w:hAnsi="Arial Narrow"/>
                <w:b/>
                <w:sz w:val="20"/>
              </w:rPr>
            </w:pPr>
            <w:r w:rsidRPr="005D7B5E">
              <w:rPr>
                <w:rFonts w:ascii="Arial Narrow" w:hAnsi="Arial Narrow"/>
                <w:b/>
                <w:sz w:val="20"/>
              </w:rPr>
              <w:t>Placebo</w:t>
            </w:r>
          </w:p>
        </w:tc>
        <w:tc>
          <w:tcPr>
            <w:tcW w:w="758" w:type="pct"/>
            <w:vMerge/>
            <w:vAlign w:val="center"/>
          </w:tcPr>
          <w:p w:rsidR="00582789" w:rsidRPr="005D7B5E" w:rsidRDefault="00582789" w:rsidP="00B401A7">
            <w:pPr>
              <w:keepNext/>
              <w:widowControl/>
              <w:jc w:val="center"/>
              <w:rPr>
                <w:rFonts w:ascii="Arial Narrow" w:hAnsi="Arial Narrow"/>
                <w:b/>
                <w:sz w:val="20"/>
              </w:rPr>
            </w:pPr>
          </w:p>
        </w:tc>
      </w:tr>
      <w:tr w:rsidR="00582789" w:rsidRPr="00D62FC9" w:rsidTr="006D62DF">
        <w:tc>
          <w:tcPr>
            <w:tcW w:w="5000" w:type="pct"/>
            <w:gridSpan w:val="13"/>
            <w:shd w:val="clear" w:color="auto" w:fill="auto"/>
            <w:vAlign w:val="center"/>
          </w:tcPr>
          <w:p w:rsidR="00582789" w:rsidRPr="005D7B5E" w:rsidRDefault="00582789" w:rsidP="00B401A7">
            <w:pPr>
              <w:keepNext/>
              <w:widowControl/>
              <w:jc w:val="left"/>
              <w:rPr>
                <w:rFonts w:ascii="Arial Narrow" w:hAnsi="Arial Narrow"/>
                <w:b/>
                <w:sz w:val="20"/>
              </w:rPr>
            </w:pPr>
            <w:r w:rsidRPr="005D7B5E">
              <w:rPr>
                <w:rFonts w:ascii="Arial Narrow" w:hAnsi="Arial Narrow"/>
                <w:b/>
                <w:sz w:val="20"/>
              </w:rPr>
              <w:t>Most frequently reported drug-related treatment-related events</w:t>
            </w:r>
            <w:r w:rsidRPr="005D7B5E" w:rsidDel="00364486">
              <w:rPr>
                <w:rFonts w:ascii="Arial Narrow" w:hAnsi="Arial Narrow"/>
                <w:b/>
                <w:sz w:val="20"/>
              </w:rPr>
              <w:t xml:space="preserve"> </w:t>
            </w:r>
          </w:p>
        </w:tc>
      </w:tr>
      <w:tr w:rsidR="006D62DF" w:rsidRPr="00D62FC9" w:rsidTr="006D62DF">
        <w:tc>
          <w:tcPr>
            <w:tcW w:w="5000" w:type="pct"/>
            <w:gridSpan w:val="13"/>
            <w:shd w:val="clear" w:color="auto" w:fill="auto"/>
            <w:vAlign w:val="center"/>
          </w:tcPr>
          <w:p w:rsidR="006D62DF" w:rsidRPr="005D7B5E" w:rsidRDefault="006D62DF" w:rsidP="00B401A7">
            <w:pPr>
              <w:keepNext/>
              <w:widowControl/>
              <w:jc w:val="left"/>
              <w:rPr>
                <w:rFonts w:ascii="Arial Narrow" w:hAnsi="Arial Narrow"/>
                <w:b/>
                <w:sz w:val="20"/>
              </w:rPr>
            </w:pPr>
            <w:r w:rsidRPr="005D7B5E">
              <w:rPr>
                <w:rFonts w:ascii="Arial Narrow" w:hAnsi="Arial Narrow"/>
                <w:b/>
                <w:sz w:val="20"/>
              </w:rPr>
              <w:t xml:space="preserve">Oral </w:t>
            </w:r>
            <w:r w:rsidR="00D81FAA" w:rsidRPr="005D7B5E">
              <w:rPr>
                <w:rFonts w:ascii="Arial Narrow" w:hAnsi="Arial Narrow"/>
                <w:b/>
                <w:sz w:val="20"/>
              </w:rPr>
              <w:t>pruritus</w:t>
            </w:r>
          </w:p>
        </w:tc>
      </w:tr>
      <w:tr w:rsidR="000F36E1" w:rsidRPr="00D62FC9" w:rsidTr="005D7B5E">
        <w:tc>
          <w:tcPr>
            <w:tcW w:w="698" w:type="pct"/>
            <w:gridSpan w:val="2"/>
            <w:shd w:val="clear" w:color="auto" w:fill="auto"/>
            <w:vAlign w:val="center"/>
          </w:tcPr>
          <w:p w:rsidR="000F36E1" w:rsidRPr="005C712C" w:rsidRDefault="000F36E1" w:rsidP="00B401A7">
            <w:pPr>
              <w:keepNext/>
              <w:widowControl/>
              <w:rPr>
                <w:rFonts w:ascii="Arial Narrow" w:hAnsi="Arial Narrow"/>
                <w:sz w:val="20"/>
              </w:rPr>
            </w:pPr>
            <w:r w:rsidRPr="005C712C">
              <w:rPr>
                <w:rFonts w:ascii="Arial Narrow" w:hAnsi="Arial Narrow"/>
                <w:sz w:val="20"/>
              </w:rPr>
              <w:t>VO34.04</w:t>
            </w:r>
          </w:p>
        </w:tc>
        <w:tc>
          <w:tcPr>
            <w:tcW w:w="684"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40/155</w:t>
            </w:r>
          </w:p>
        </w:tc>
        <w:tc>
          <w:tcPr>
            <w:tcW w:w="668" w:type="pct"/>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8/156</w:t>
            </w:r>
          </w:p>
        </w:tc>
        <w:tc>
          <w:tcPr>
            <w:tcW w:w="1032"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5.03 (2.44, 10.40)</w:t>
            </w:r>
          </w:p>
        </w:tc>
        <w:tc>
          <w:tcPr>
            <w:tcW w:w="623" w:type="pct"/>
            <w:vAlign w:val="center"/>
          </w:tcPr>
          <w:p w:rsidR="000F36E1" w:rsidRPr="005D7B5E" w:rsidRDefault="00B01142" w:rsidP="00B401A7">
            <w:pPr>
              <w:keepNext/>
              <w:widowControl/>
              <w:jc w:val="center"/>
              <w:rPr>
                <w:rFonts w:ascii="Arial Narrow" w:hAnsi="Arial Narrow"/>
                <w:sz w:val="20"/>
              </w:rPr>
            </w:pPr>
            <w:r>
              <w:rPr>
                <w:rFonts w:ascii="Arial Narrow" w:hAnsi="Arial Narrow"/>
                <w:sz w:val="20"/>
              </w:rPr>
              <w:t>25.8</w:t>
            </w:r>
          </w:p>
        </w:tc>
        <w:tc>
          <w:tcPr>
            <w:tcW w:w="537" w:type="pct"/>
            <w:gridSpan w:val="2"/>
            <w:vAlign w:val="center"/>
          </w:tcPr>
          <w:p w:rsidR="000F36E1" w:rsidRPr="005D7B5E" w:rsidRDefault="00B01142" w:rsidP="00B401A7">
            <w:pPr>
              <w:keepNext/>
              <w:widowControl/>
              <w:jc w:val="center"/>
              <w:rPr>
                <w:rFonts w:ascii="Arial Narrow" w:hAnsi="Arial Narrow"/>
                <w:sz w:val="20"/>
              </w:rPr>
            </w:pPr>
            <w:r>
              <w:rPr>
                <w:rFonts w:ascii="Arial Narrow" w:hAnsi="Arial Narrow"/>
                <w:sz w:val="20"/>
              </w:rPr>
              <w:t>5.1</w:t>
            </w:r>
          </w:p>
        </w:tc>
        <w:tc>
          <w:tcPr>
            <w:tcW w:w="758" w:type="pct"/>
            <w:vAlign w:val="center"/>
          </w:tcPr>
          <w:p w:rsidR="000F36E1" w:rsidRPr="005D7B5E" w:rsidRDefault="005D7B5E" w:rsidP="00B401A7">
            <w:pPr>
              <w:keepNext/>
              <w:widowControl/>
              <w:jc w:val="center"/>
              <w:rPr>
                <w:rFonts w:ascii="Arial Narrow" w:hAnsi="Arial Narrow"/>
                <w:sz w:val="20"/>
              </w:rPr>
            </w:pPr>
            <w:r w:rsidRPr="005D7B5E">
              <w:rPr>
                <w:rFonts w:ascii="Arial Narrow" w:hAnsi="Arial Narrow"/>
                <w:sz w:val="20"/>
              </w:rPr>
              <w:t>21% (13, 28)</w:t>
            </w:r>
          </w:p>
        </w:tc>
      </w:tr>
      <w:tr w:rsidR="000F36E1" w:rsidRPr="00D62FC9" w:rsidTr="005D7B5E">
        <w:tc>
          <w:tcPr>
            <w:tcW w:w="698" w:type="pct"/>
            <w:gridSpan w:val="2"/>
            <w:shd w:val="clear" w:color="auto" w:fill="auto"/>
            <w:vAlign w:val="center"/>
          </w:tcPr>
          <w:p w:rsidR="000F36E1" w:rsidRPr="005C712C" w:rsidRDefault="000F36E1" w:rsidP="00B401A7">
            <w:pPr>
              <w:keepNext/>
              <w:widowControl/>
              <w:rPr>
                <w:rFonts w:ascii="Arial Narrow" w:hAnsi="Arial Narrow"/>
                <w:sz w:val="20"/>
              </w:rPr>
            </w:pPr>
            <w:r w:rsidRPr="005C712C">
              <w:rPr>
                <w:rFonts w:ascii="Arial Narrow" w:hAnsi="Arial Narrow"/>
                <w:sz w:val="20"/>
              </w:rPr>
              <w:t>VO52.06</w:t>
            </w:r>
          </w:p>
        </w:tc>
        <w:tc>
          <w:tcPr>
            <w:tcW w:w="684"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45/139</w:t>
            </w:r>
          </w:p>
        </w:tc>
        <w:tc>
          <w:tcPr>
            <w:tcW w:w="668" w:type="pct"/>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2/139</w:t>
            </w:r>
          </w:p>
        </w:tc>
        <w:tc>
          <w:tcPr>
            <w:tcW w:w="1032"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22.50 (5.57, 90.94)</w:t>
            </w:r>
          </w:p>
        </w:tc>
        <w:tc>
          <w:tcPr>
            <w:tcW w:w="623" w:type="pct"/>
            <w:vAlign w:val="center"/>
          </w:tcPr>
          <w:p w:rsidR="000F36E1" w:rsidRPr="005D7B5E" w:rsidRDefault="00B01142" w:rsidP="00B401A7">
            <w:pPr>
              <w:keepNext/>
              <w:widowControl/>
              <w:jc w:val="center"/>
              <w:rPr>
                <w:rFonts w:ascii="Arial Narrow" w:hAnsi="Arial Narrow"/>
                <w:sz w:val="20"/>
              </w:rPr>
            </w:pPr>
            <w:r>
              <w:rPr>
                <w:rFonts w:ascii="Arial Narrow" w:hAnsi="Arial Narrow"/>
                <w:sz w:val="20"/>
              </w:rPr>
              <w:t>32.4</w:t>
            </w:r>
          </w:p>
        </w:tc>
        <w:tc>
          <w:tcPr>
            <w:tcW w:w="537" w:type="pct"/>
            <w:gridSpan w:val="2"/>
            <w:vAlign w:val="center"/>
          </w:tcPr>
          <w:p w:rsidR="000F36E1" w:rsidRPr="005D7B5E" w:rsidRDefault="00B01142" w:rsidP="00B401A7">
            <w:pPr>
              <w:keepNext/>
              <w:widowControl/>
              <w:jc w:val="center"/>
              <w:rPr>
                <w:rFonts w:ascii="Arial Narrow" w:hAnsi="Arial Narrow"/>
                <w:sz w:val="20"/>
              </w:rPr>
            </w:pPr>
            <w:r>
              <w:rPr>
                <w:rFonts w:ascii="Arial Narrow" w:hAnsi="Arial Narrow"/>
                <w:sz w:val="20"/>
              </w:rPr>
              <w:t>1.4</w:t>
            </w:r>
          </w:p>
        </w:tc>
        <w:tc>
          <w:tcPr>
            <w:tcW w:w="758" w:type="pct"/>
            <w:vAlign w:val="center"/>
          </w:tcPr>
          <w:p w:rsidR="000F36E1" w:rsidRPr="005D7B5E" w:rsidRDefault="005D7B5E" w:rsidP="00B401A7">
            <w:pPr>
              <w:keepNext/>
              <w:widowControl/>
              <w:jc w:val="center"/>
              <w:rPr>
                <w:rFonts w:ascii="Arial Narrow" w:hAnsi="Arial Narrow"/>
                <w:sz w:val="20"/>
              </w:rPr>
            </w:pPr>
            <w:r w:rsidRPr="005D7B5E">
              <w:rPr>
                <w:rFonts w:ascii="Arial Narrow" w:hAnsi="Arial Narrow"/>
                <w:sz w:val="20"/>
              </w:rPr>
              <w:t>31% (23, 39)</w:t>
            </w:r>
          </w:p>
        </w:tc>
      </w:tr>
      <w:tr w:rsidR="000F36E1" w:rsidRPr="00D62FC9" w:rsidTr="005D7B5E">
        <w:tc>
          <w:tcPr>
            <w:tcW w:w="698" w:type="pct"/>
            <w:gridSpan w:val="2"/>
            <w:shd w:val="clear" w:color="auto" w:fill="auto"/>
            <w:vAlign w:val="center"/>
          </w:tcPr>
          <w:p w:rsidR="000F36E1" w:rsidRPr="005C712C" w:rsidRDefault="000F36E1" w:rsidP="00B401A7">
            <w:pPr>
              <w:keepNext/>
              <w:widowControl/>
              <w:rPr>
                <w:rFonts w:ascii="Arial Narrow" w:hAnsi="Arial Narrow"/>
                <w:sz w:val="20"/>
              </w:rPr>
            </w:pPr>
            <w:r w:rsidRPr="005C712C">
              <w:rPr>
                <w:rFonts w:ascii="Arial Narrow" w:hAnsi="Arial Narrow"/>
                <w:sz w:val="20"/>
              </w:rPr>
              <w:t>VO53.06</w:t>
            </w:r>
          </w:p>
        </w:tc>
        <w:tc>
          <w:tcPr>
            <w:tcW w:w="684"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87/207</w:t>
            </w:r>
          </w:p>
        </w:tc>
        <w:tc>
          <w:tcPr>
            <w:tcW w:w="668" w:type="pct"/>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25/219</w:t>
            </w:r>
          </w:p>
        </w:tc>
        <w:tc>
          <w:tcPr>
            <w:tcW w:w="1032"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3.68 (2.46, 5.50)</w:t>
            </w:r>
          </w:p>
        </w:tc>
        <w:tc>
          <w:tcPr>
            <w:tcW w:w="623" w:type="pct"/>
            <w:vAlign w:val="center"/>
          </w:tcPr>
          <w:p w:rsidR="000F36E1" w:rsidRPr="005D7B5E" w:rsidRDefault="00B01142" w:rsidP="00B401A7">
            <w:pPr>
              <w:keepNext/>
              <w:widowControl/>
              <w:jc w:val="center"/>
              <w:rPr>
                <w:rFonts w:ascii="Arial Narrow" w:hAnsi="Arial Narrow"/>
                <w:sz w:val="20"/>
              </w:rPr>
            </w:pPr>
            <w:r>
              <w:rPr>
                <w:rFonts w:ascii="Arial Narrow" w:hAnsi="Arial Narrow"/>
                <w:sz w:val="20"/>
              </w:rPr>
              <w:t>42.0</w:t>
            </w:r>
          </w:p>
        </w:tc>
        <w:tc>
          <w:tcPr>
            <w:tcW w:w="537" w:type="pct"/>
            <w:gridSpan w:val="2"/>
            <w:vAlign w:val="center"/>
          </w:tcPr>
          <w:p w:rsidR="000F36E1" w:rsidRPr="005D7B5E" w:rsidRDefault="00B01142" w:rsidP="00B401A7">
            <w:pPr>
              <w:keepNext/>
              <w:widowControl/>
              <w:jc w:val="center"/>
              <w:rPr>
                <w:rFonts w:ascii="Arial Narrow" w:hAnsi="Arial Narrow"/>
                <w:sz w:val="20"/>
              </w:rPr>
            </w:pPr>
            <w:r>
              <w:rPr>
                <w:rFonts w:ascii="Arial Narrow" w:hAnsi="Arial Narrow"/>
                <w:sz w:val="20"/>
              </w:rPr>
              <w:t>11.4</w:t>
            </w:r>
          </w:p>
        </w:tc>
        <w:tc>
          <w:tcPr>
            <w:tcW w:w="758" w:type="pct"/>
            <w:vAlign w:val="center"/>
          </w:tcPr>
          <w:p w:rsidR="000F36E1" w:rsidRPr="005D7B5E" w:rsidRDefault="005D7B5E" w:rsidP="00B401A7">
            <w:pPr>
              <w:keepNext/>
              <w:widowControl/>
              <w:jc w:val="center"/>
              <w:rPr>
                <w:rFonts w:ascii="Arial Narrow" w:hAnsi="Arial Narrow"/>
                <w:sz w:val="20"/>
              </w:rPr>
            </w:pPr>
            <w:r w:rsidRPr="005D7B5E">
              <w:rPr>
                <w:rFonts w:ascii="Arial Narrow" w:hAnsi="Arial Narrow"/>
                <w:sz w:val="20"/>
              </w:rPr>
              <w:t>31% (23, 39)</w:t>
            </w:r>
          </w:p>
        </w:tc>
      </w:tr>
      <w:tr w:rsidR="000F36E1" w:rsidRPr="00D62FC9" w:rsidTr="005D7B5E">
        <w:tc>
          <w:tcPr>
            <w:tcW w:w="698" w:type="pct"/>
            <w:gridSpan w:val="2"/>
            <w:shd w:val="clear" w:color="auto" w:fill="auto"/>
            <w:vAlign w:val="center"/>
          </w:tcPr>
          <w:p w:rsidR="000F36E1" w:rsidRPr="005C712C" w:rsidRDefault="000F36E1" w:rsidP="00B401A7">
            <w:pPr>
              <w:keepNext/>
              <w:widowControl/>
              <w:rPr>
                <w:rFonts w:ascii="Arial Narrow" w:hAnsi="Arial Narrow"/>
                <w:sz w:val="20"/>
              </w:rPr>
            </w:pPr>
            <w:r w:rsidRPr="005C712C">
              <w:rPr>
                <w:rFonts w:ascii="Arial Narrow" w:hAnsi="Arial Narrow"/>
                <w:sz w:val="20"/>
              </w:rPr>
              <w:t>VO61.08</w:t>
            </w:r>
          </w:p>
        </w:tc>
        <w:tc>
          <w:tcPr>
            <w:tcW w:w="684"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57/233</w:t>
            </w:r>
          </w:p>
        </w:tc>
        <w:tc>
          <w:tcPr>
            <w:tcW w:w="668" w:type="pct"/>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11/240</w:t>
            </w:r>
          </w:p>
        </w:tc>
        <w:tc>
          <w:tcPr>
            <w:tcW w:w="1032"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5.34 (2.87, 9.92)</w:t>
            </w:r>
          </w:p>
        </w:tc>
        <w:tc>
          <w:tcPr>
            <w:tcW w:w="623" w:type="pct"/>
            <w:vAlign w:val="center"/>
          </w:tcPr>
          <w:p w:rsidR="000F36E1" w:rsidRPr="005D7B5E" w:rsidRDefault="00B01142" w:rsidP="00B401A7">
            <w:pPr>
              <w:keepNext/>
              <w:widowControl/>
              <w:jc w:val="center"/>
              <w:rPr>
                <w:rFonts w:ascii="Arial Narrow" w:hAnsi="Arial Narrow"/>
                <w:sz w:val="20"/>
              </w:rPr>
            </w:pPr>
            <w:r>
              <w:rPr>
                <w:rFonts w:ascii="Arial Narrow" w:hAnsi="Arial Narrow"/>
                <w:sz w:val="20"/>
              </w:rPr>
              <w:t>24.5</w:t>
            </w:r>
          </w:p>
        </w:tc>
        <w:tc>
          <w:tcPr>
            <w:tcW w:w="537" w:type="pct"/>
            <w:gridSpan w:val="2"/>
            <w:vAlign w:val="center"/>
          </w:tcPr>
          <w:p w:rsidR="000F36E1" w:rsidRPr="005D7B5E" w:rsidRDefault="00B01142" w:rsidP="00B401A7">
            <w:pPr>
              <w:keepNext/>
              <w:widowControl/>
              <w:jc w:val="center"/>
              <w:rPr>
                <w:rFonts w:ascii="Arial Narrow" w:hAnsi="Arial Narrow"/>
                <w:sz w:val="20"/>
              </w:rPr>
            </w:pPr>
            <w:r>
              <w:rPr>
                <w:rFonts w:ascii="Arial Narrow" w:hAnsi="Arial Narrow"/>
                <w:sz w:val="20"/>
              </w:rPr>
              <w:t>4.6</w:t>
            </w:r>
          </w:p>
        </w:tc>
        <w:tc>
          <w:tcPr>
            <w:tcW w:w="758" w:type="pct"/>
            <w:vAlign w:val="center"/>
          </w:tcPr>
          <w:p w:rsidR="000F36E1" w:rsidRPr="005D7B5E" w:rsidRDefault="005D7B5E" w:rsidP="00B401A7">
            <w:pPr>
              <w:keepNext/>
              <w:widowControl/>
              <w:jc w:val="center"/>
              <w:rPr>
                <w:rFonts w:ascii="Arial Narrow" w:hAnsi="Arial Narrow"/>
                <w:sz w:val="20"/>
              </w:rPr>
            </w:pPr>
            <w:r w:rsidRPr="005D7B5E">
              <w:rPr>
                <w:rFonts w:ascii="Arial Narrow" w:hAnsi="Arial Narrow"/>
                <w:sz w:val="20"/>
              </w:rPr>
              <w:t>20% (14, 26)</w:t>
            </w:r>
          </w:p>
        </w:tc>
      </w:tr>
      <w:tr w:rsidR="000F36E1" w:rsidRPr="00D62FC9" w:rsidTr="005D7B5E">
        <w:tc>
          <w:tcPr>
            <w:tcW w:w="698" w:type="pct"/>
            <w:gridSpan w:val="2"/>
            <w:shd w:val="clear" w:color="auto" w:fill="auto"/>
            <w:vAlign w:val="center"/>
          </w:tcPr>
          <w:p w:rsidR="000F36E1" w:rsidRPr="005D7B5E" w:rsidRDefault="000F36E1" w:rsidP="00B401A7">
            <w:pPr>
              <w:keepNext/>
              <w:widowControl/>
              <w:rPr>
                <w:rFonts w:ascii="Arial Narrow" w:hAnsi="Arial Narrow"/>
                <w:sz w:val="20"/>
              </w:rPr>
            </w:pPr>
            <w:r w:rsidRPr="005D7B5E">
              <w:rPr>
                <w:rFonts w:ascii="Arial Narrow" w:hAnsi="Arial Narrow"/>
                <w:b/>
                <w:sz w:val="20"/>
              </w:rPr>
              <w:t>Meta-analysis</w:t>
            </w:r>
          </w:p>
        </w:tc>
        <w:tc>
          <w:tcPr>
            <w:tcW w:w="684"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229/734</w:t>
            </w:r>
          </w:p>
        </w:tc>
        <w:tc>
          <w:tcPr>
            <w:tcW w:w="668" w:type="pct"/>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46/754</w:t>
            </w:r>
          </w:p>
        </w:tc>
        <w:tc>
          <w:tcPr>
            <w:tcW w:w="1032" w:type="pct"/>
            <w:gridSpan w:val="3"/>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5.36 (3.18, 9.03)</w:t>
            </w:r>
          </w:p>
        </w:tc>
        <w:tc>
          <w:tcPr>
            <w:tcW w:w="623" w:type="pct"/>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31.2</w:t>
            </w:r>
          </w:p>
        </w:tc>
        <w:tc>
          <w:tcPr>
            <w:tcW w:w="537" w:type="pct"/>
            <w:gridSpan w:val="2"/>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6.1</w:t>
            </w:r>
          </w:p>
        </w:tc>
        <w:tc>
          <w:tcPr>
            <w:tcW w:w="758" w:type="pct"/>
            <w:vAlign w:val="center"/>
          </w:tcPr>
          <w:p w:rsidR="000F36E1" w:rsidRPr="005D7B5E" w:rsidRDefault="000F36E1" w:rsidP="00B401A7">
            <w:pPr>
              <w:keepNext/>
              <w:widowControl/>
              <w:jc w:val="center"/>
              <w:rPr>
                <w:rFonts w:ascii="Arial Narrow" w:hAnsi="Arial Narrow"/>
                <w:sz w:val="20"/>
              </w:rPr>
            </w:pPr>
            <w:r w:rsidRPr="005D7B5E">
              <w:rPr>
                <w:rFonts w:ascii="Arial Narrow" w:hAnsi="Arial Narrow"/>
                <w:sz w:val="20"/>
              </w:rPr>
              <w:t>25%</w:t>
            </w:r>
            <w:r w:rsidR="005D7B5E" w:rsidRPr="005D7B5E">
              <w:rPr>
                <w:rFonts w:ascii="Arial Narrow" w:hAnsi="Arial Narrow"/>
                <w:sz w:val="20"/>
              </w:rPr>
              <w:t xml:space="preserve"> (19, 31</w:t>
            </w:r>
            <w:r w:rsidRPr="005D7B5E">
              <w:rPr>
                <w:rFonts w:ascii="Arial Narrow" w:hAnsi="Arial Narrow"/>
                <w:sz w:val="20"/>
              </w:rPr>
              <w:t>)</w:t>
            </w:r>
          </w:p>
        </w:tc>
      </w:tr>
      <w:tr w:rsidR="005D7B5E" w:rsidRPr="00D62FC9" w:rsidTr="005D7B5E">
        <w:tc>
          <w:tcPr>
            <w:tcW w:w="5000" w:type="pct"/>
            <w:gridSpan w:val="13"/>
            <w:shd w:val="clear" w:color="auto" w:fill="auto"/>
            <w:vAlign w:val="center"/>
          </w:tcPr>
          <w:p w:rsidR="005D7B5E" w:rsidRPr="005D7B5E" w:rsidRDefault="005D7B5E" w:rsidP="00B401A7">
            <w:pPr>
              <w:keepNext/>
              <w:widowControl/>
              <w:jc w:val="left"/>
              <w:rPr>
                <w:rFonts w:ascii="Arial Narrow" w:hAnsi="Arial Narrow"/>
                <w:b/>
                <w:sz w:val="20"/>
              </w:rPr>
            </w:pPr>
            <w:r w:rsidRPr="005D7B5E">
              <w:rPr>
                <w:rFonts w:ascii="Arial Narrow" w:hAnsi="Arial Narrow"/>
                <w:b/>
                <w:sz w:val="20"/>
              </w:rPr>
              <w:t>Throat irritation</w:t>
            </w:r>
          </w:p>
        </w:tc>
      </w:tr>
      <w:tr w:rsidR="005D7B5E" w:rsidRPr="00D62FC9" w:rsidTr="005D7B5E">
        <w:tc>
          <w:tcPr>
            <w:tcW w:w="698" w:type="pct"/>
            <w:gridSpan w:val="2"/>
            <w:shd w:val="clear" w:color="auto" w:fill="auto"/>
            <w:vAlign w:val="center"/>
          </w:tcPr>
          <w:p w:rsidR="005D7B5E" w:rsidRPr="005C712C" w:rsidRDefault="005D7B5E" w:rsidP="00B401A7">
            <w:pPr>
              <w:keepNext/>
              <w:widowControl/>
              <w:rPr>
                <w:rFonts w:ascii="Arial Narrow" w:hAnsi="Arial Narrow"/>
                <w:sz w:val="20"/>
              </w:rPr>
            </w:pPr>
            <w:r w:rsidRPr="005C712C">
              <w:rPr>
                <w:rFonts w:ascii="Arial Narrow" w:hAnsi="Arial Narrow"/>
                <w:sz w:val="20"/>
              </w:rPr>
              <w:t>VO34.04</w:t>
            </w:r>
          </w:p>
        </w:tc>
        <w:tc>
          <w:tcPr>
            <w:tcW w:w="684"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14/155</w:t>
            </w:r>
          </w:p>
        </w:tc>
        <w:tc>
          <w:tcPr>
            <w:tcW w:w="66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4/156</w:t>
            </w:r>
          </w:p>
        </w:tc>
        <w:tc>
          <w:tcPr>
            <w:tcW w:w="1032"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3.52 (1.19, 10.46)</w:t>
            </w:r>
          </w:p>
        </w:tc>
        <w:tc>
          <w:tcPr>
            <w:tcW w:w="623"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9.0</w:t>
            </w:r>
          </w:p>
        </w:tc>
        <w:tc>
          <w:tcPr>
            <w:tcW w:w="537" w:type="pct"/>
            <w:gridSpan w:val="2"/>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2.6</w:t>
            </w:r>
          </w:p>
        </w:tc>
        <w:tc>
          <w:tcPr>
            <w:tcW w:w="75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6% (1, 12)</w:t>
            </w:r>
          </w:p>
        </w:tc>
      </w:tr>
      <w:tr w:rsidR="005D7B5E" w:rsidRPr="00D62FC9" w:rsidTr="005D7B5E">
        <w:tc>
          <w:tcPr>
            <w:tcW w:w="698" w:type="pct"/>
            <w:gridSpan w:val="2"/>
            <w:shd w:val="clear" w:color="auto" w:fill="auto"/>
            <w:vAlign w:val="center"/>
          </w:tcPr>
          <w:p w:rsidR="005D7B5E" w:rsidRPr="005C712C" w:rsidRDefault="005D7B5E" w:rsidP="00B401A7">
            <w:pPr>
              <w:keepNext/>
              <w:widowControl/>
              <w:rPr>
                <w:rFonts w:ascii="Arial Narrow" w:hAnsi="Arial Narrow"/>
                <w:sz w:val="20"/>
              </w:rPr>
            </w:pPr>
            <w:r w:rsidRPr="005C712C">
              <w:rPr>
                <w:rFonts w:ascii="Arial Narrow" w:hAnsi="Arial Narrow"/>
                <w:sz w:val="20"/>
              </w:rPr>
              <w:t>VO52.06</w:t>
            </w:r>
          </w:p>
        </w:tc>
        <w:tc>
          <w:tcPr>
            <w:tcW w:w="684"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11/139</w:t>
            </w:r>
          </w:p>
        </w:tc>
        <w:tc>
          <w:tcPr>
            <w:tcW w:w="66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7/139</w:t>
            </w:r>
          </w:p>
        </w:tc>
        <w:tc>
          <w:tcPr>
            <w:tcW w:w="1032"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1.57 (0.63, 3.94)</w:t>
            </w:r>
          </w:p>
        </w:tc>
        <w:tc>
          <w:tcPr>
            <w:tcW w:w="623"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7.9</w:t>
            </w:r>
          </w:p>
        </w:tc>
        <w:tc>
          <w:tcPr>
            <w:tcW w:w="537" w:type="pct"/>
            <w:gridSpan w:val="2"/>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5.0</w:t>
            </w:r>
          </w:p>
        </w:tc>
        <w:tc>
          <w:tcPr>
            <w:tcW w:w="75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3% (-3, 9)</w:t>
            </w:r>
          </w:p>
        </w:tc>
      </w:tr>
      <w:tr w:rsidR="005D7B5E" w:rsidRPr="00D62FC9" w:rsidTr="005D7B5E">
        <w:tc>
          <w:tcPr>
            <w:tcW w:w="698" w:type="pct"/>
            <w:gridSpan w:val="2"/>
            <w:shd w:val="clear" w:color="auto" w:fill="auto"/>
            <w:vAlign w:val="center"/>
          </w:tcPr>
          <w:p w:rsidR="005D7B5E" w:rsidRPr="005C712C" w:rsidRDefault="005D7B5E" w:rsidP="00B401A7">
            <w:pPr>
              <w:keepNext/>
              <w:widowControl/>
              <w:rPr>
                <w:rFonts w:ascii="Arial Narrow" w:hAnsi="Arial Narrow"/>
                <w:sz w:val="20"/>
              </w:rPr>
            </w:pPr>
            <w:r w:rsidRPr="005C712C">
              <w:rPr>
                <w:rFonts w:ascii="Arial Narrow" w:hAnsi="Arial Narrow"/>
                <w:sz w:val="20"/>
              </w:rPr>
              <w:t>VO53.06</w:t>
            </w:r>
          </w:p>
        </w:tc>
        <w:tc>
          <w:tcPr>
            <w:tcW w:w="684"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47/207</w:t>
            </w:r>
          </w:p>
        </w:tc>
        <w:tc>
          <w:tcPr>
            <w:tcW w:w="66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8/219</w:t>
            </w:r>
          </w:p>
        </w:tc>
        <w:tc>
          <w:tcPr>
            <w:tcW w:w="1032"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6.22 (3.01, 12.84)</w:t>
            </w:r>
          </w:p>
        </w:tc>
        <w:tc>
          <w:tcPr>
            <w:tcW w:w="623"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22.7</w:t>
            </w:r>
          </w:p>
        </w:tc>
        <w:tc>
          <w:tcPr>
            <w:tcW w:w="537" w:type="pct"/>
            <w:gridSpan w:val="2"/>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3.7</w:t>
            </w:r>
          </w:p>
        </w:tc>
        <w:tc>
          <w:tcPr>
            <w:tcW w:w="75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19% (13, 25)</w:t>
            </w:r>
          </w:p>
        </w:tc>
      </w:tr>
      <w:tr w:rsidR="005D7B5E" w:rsidRPr="00D62FC9" w:rsidTr="005D7B5E">
        <w:tc>
          <w:tcPr>
            <w:tcW w:w="698" w:type="pct"/>
            <w:gridSpan w:val="2"/>
            <w:shd w:val="clear" w:color="auto" w:fill="auto"/>
            <w:vAlign w:val="center"/>
          </w:tcPr>
          <w:p w:rsidR="005D7B5E" w:rsidRPr="005C712C" w:rsidRDefault="005D7B5E" w:rsidP="00B401A7">
            <w:pPr>
              <w:keepNext/>
              <w:widowControl/>
              <w:rPr>
                <w:rFonts w:ascii="Arial Narrow" w:hAnsi="Arial Narrow"/>
                <w:sz w:val="20"/>
              </w:rPr>
            </w:pPr>
            <w:r w:rsidRPr="005C712C">
              <w:rPr>
                <w:rFonts w:ascii="Arial Narrow" w:hAnsi="Arial Narrow"/>
                <w:sz w:val="20"/>
              </w:rPr>
              <w:t>VO61.08</w:t>
            </w:r>
          </w:p>
        </w:tc>
        <w:tc>
          <w:tcPr>
            <w:tcW w:w="684"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53/233</w:t>
            </w:r>
          </w:p>
        </w:tc>
        <w:tc>
          <w:tcPr>
            <w:tcW w:w="66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4/240</w:t>
            </w:r>
          </w:p>
        </w:tc>
        <w:tc>
          <w:tcPr>
            <w:tcW w:w="1032"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13.65 (5.02, 37.11)</w:t>
            </w:r>
          </w:p>
        </w:tc>
        <w:tc>
          <w:tcPr>
            <w:tcW w:w="623"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22.7</w:t>
            </w:r>
          </w:p>
        </w:tc>
        <w:tc>
          <w:tcPr>
            <w:tcW w:w="537" w:type="pct"/>
            <w:gridSpan w:val="2"/>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1.7</w:t>
            </w:r>
          </w:p>
        </w:tc>
        <w:tc>
          <w:tcPr>
            <w:tcW w:w="75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21% (15, 27)</w:t>
            </w:r>
          </w:p>
        </w:tc>
      </w:tr>
      <w:tr w:rsidR="005D7B5E" w:rsidRPr="00D62FC9" w:rsidTr="005D7B5E">
        <w:tc>
          <w:tcPr>
            <w:tcW w:w="698" w:type="pct"/>
            <w:gridSpan w:val="2"/>
            <w:shd w:val="clear" w:color="auto" w:fill="auto"/>
            <w:vAlign w:val="center"/>
          </w:tcPr>
          <w:p w:rsidR="005D7B5E" w:rsidRPr="005D7B5E" w:rsidRDefault="005D7B5E" w:rsidP="00B401A7">
            <w:pPr>
              <w:keepNext/>
              <w:widowControl/>
              <w:rPr>
                <w:rFonts w:ascii="Arial Narrow" w:hAnsi="Arial Narrow"/>
                <w:sz w:val="20"/>
              </w:rPr>
            </w:pPr>
            <w:r w:rsidRPr="005D7B5E">
              <w:rPr>
                <w:rFonts w:ascii="Arial Narrow" w:hAnsi="Arial Narrow"/>
                <w:b/>
                <w:sz w:val="20"/>
              </w:rPr>
              <w:t>Meta-analysis</w:t>
            </w:r>
          </w:p>
        </w:tc>
        <w:tc>
          <w:tcPr>
            <w:tcW w:w="684"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125/734</w:t>
            </w:r>
          </w:p>
        </w:tc>
        <w:tc>
          <w:tcPr>
            <w:tcW w:w="66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23/754</w:t>
            </w:r>
          </w:p>
        </w:tc>
        <w:tc>
          <w:tcPr>
            <w:tcW w:w="1032"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4.67 (1.92, 11.35)</w:t>
            </w:r>
          </w:p>
        </w:tc>
        <w:tc>
          <w:tcPr>
            <w:tcW w:w="623"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17.0</w:t>
            </w:r>
          </w:p>
        </w:tc>
        <w:tc>
          <w:tcPr>
            <w:tcW w:w="537" w:type="pct"/>
            <w:gridSpan w:val="2"/>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3.1</w:t>
            </w:r>
          </w:p>
        </w:tc>
        <w:tc>
          <w:tcPr>
            <w:tcW w:w="75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12% (3, 21)</w:t>
            </w:r>
          </w:p>
        </w:tc>
      </w:tr>
      <w:tr w:rsidR="005D7B5E" w:rsidRPr="00D62FC9" w:rsidTr="005D7B5E">
        <w:tc>
          <w:tcPr>
            <w:tcW w:w="5000" w:type="pct"/>
            <w:gridSpan w:val="13"/>
            <w:shd w:val="clear" w:color="auto" w:fill="auto"/>
            <w:vAlign w:val="center"/>
          </w:tcPr>
          <w:p w:rsidR="005D7B5E" w:rsidRPr="005D7B5E" w:rsidRDefault="005D7B5E" w:rsidP="00B401A7">
            <w:pPr>
              <w:keepNext/>
              <w:widowControl/>
              <w:jc w:val="left"/>
              <w:rPr>
                <w:rFonts w:ascii="Arial Narrow" w:hAnsi="Arial Narrow"/>
                <w:b/>
                <w:sz w:val="20"/>
              </w:rPr>
            </w:pPr>
            <w:r w:rsidRPr="005D7B5E">
              <w:rPr>
                <w:rFonts w:ascii="Arial Narrow" w:hAnsi="Arial Narrow"/>
                <w:b/>
                <w:sz w:val="20"/>
              </w:rPr>
              <w:t>Mouth oedema</w:t>
            </w:r>
          </w:p>
        </w:tc>
      </w:tr>
      <w:tr w:rsidR="005D7B5E" w:rsidRPr="00D62FC9" w:rsidTr="005D7B5E">
        <w:tc>
          <w:tcPr>
            <w:tcW w:w="698" w:type="pct"/>
            <w:gridSpan w:val="2"/>
            <w:shd w:val="clear" w:color="auto" w:fill="auto"/>
            <w:vAlign w:val="center"/>
          </w:tcPr>
          <w:p w:rsidR="005D7B5E" w:rsidRPr="005C712C" w:rsidRDefault="005D7B5E" w:rsidP="00B401A7">
            <w:pPr>
              <w:keepNext/>
              <w:widowControl/>
              <w:rPr>
                <w:rFonts w:ascii="Arial Narrow" w:hAnsi="Arial Narrow"/>
                <w:sz w:val="20"/>
              </w:rPr>
            </w:pPr>
            <w:r w:rsidRPr="005C712C">
              <w:rPr>
                <w:rFonts w:ascii="Arial Narrow" w:hAnsi="Arial Narrow"/>
                <w:sz w:val="20"/>
              </w:rPr>
              <w:t>VO34.04</w:t>
            </w:r>
          </w:p>
        </w:tc>
        <w:tc>
          <w:tcPr>
            <w:tcW w:w="684" w:type="pct"/>
            <w:gridSpan w:val="3"/>
            <w:vAlign w:val="center"/>
          </w:tcPr>
          <w:p w:rsidR="005D7B5E" w:rsidRPr="005D7B5E" w:rsidRDefault="005D7B5E" w:rsidP="00B401A7">
            <w:pPr>
              <w:keepNext/>
              <w:widowControl/>
              <w:jc w:val="center"/>
              <w:rPr>
                <w:rFonts w:ascii="Arial Narrow" w:hAnsi="Arial Narrow"/>
                <w:sz w:val="20"/>
              </w:rPr>
            </w:pPr>
            <w:r>
              <w:rPr>
                <w:rFonts w:ascii="Arial Narrow" w:hAnsi="Arial Narrow"/>
                <w:sz w:val="20"/>
              </w:rPr>
              <w:t>7/155</w:t>
            </w:r>
          </w:p>
        </w:tc>
        <w:tc>
          <w:tcPr>
            <w:tcW w:w="668" w:type="pct"/>
            <w:vAlign w:val="center"/>
          </w:tcPr>
          <w:p w:rsidR="005D7B5E" w:rsidRPr="005D7B5E" w:rsidRDefault="005D7B5E" w:rsidP="00B401A7">
            <w:pPr>
              <w:keepNext/>
              <w:widowControl/>
              <w:jc w:val="center"/>
              <w:rPr>
                <w:rFonts w:ascii="Arial Narrow" w:hAnsi="Arial Narrow"/>
                <w:sz w:val="20"/>
              </w:rPr>
            </w:pPr>
            <w:r>
              <w:rPr>
                <w:rFonts w:ascii="Arial Narrow" w:hAnsi="Arial Narrow"/>
                <w:sz w:val="20"/>
              </w:rPr>
              <w:t>0/156</w:t>
            </w:r>
          </w:p>
        </w:tc>
        <w:tc>
          <w:tcPr>
            <w:tcW w:w="1032" w:type="pct"/>
            <w:gridSpan w:val="3"/>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15.10 (0.87, 262.06)</w:t>
            </w:r>
          </w:p>
        </w:tc>
        <w:tc>
          <w:tcPr>
            <w:tcW w:w="623"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4.5</w:t>
            </w:r>
          </w:p>
        </w:tc>
        <w:tc>
          <w:tcPr>
            <w:tcW w:w="536" w:type="pct"/>
            <w:gridSpan w:val="2"/>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0</w:t>
            </w:r>
          </w:p>
        </w:tc>
        <w:tc>
          <w:tcPr>
            <w:tcW w:w="759"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5% (1, 8)</w:t>
            </w:r>
          </w:p>
        </w:tc>
      </w:tr>
      <w:tr w:rsidR="005D7B5E" w:rsidRPr="00D62FC9" w:rsidTr="005D7B5E">
        <w:tc>
          <w:tcPr>
            <w:tcW w:w="698" w:type="pct"/>
            <w:gridSpan w:val="2"/>
            <w:shd w:val="clear" w:color="auto" w:fill="auto"/>
            <w:vAlign w:val="center"/>
          </w:tcPr>
          <w:p w:rsidR="005D7B5E" w:rsidRPr="005C712C" w:rsidRDefault="005D7B5E" w:rsidP="00B401A7">
            <w:pPr>
              <w:keepNext/>
              <w:widowControl/>
              <w:rPr>
                <w:rFonts w:ascii="Arial Narrow" w:hAnsi="Arial Narrow"/>
                <w:sz w:val="20"/>
              </w:rPr>
            </w:pPr>
            <w:r w:rsidRPr="005C712C">
              <w:rPr>
                <w:rFonts w:ascii="Arial Narrow" w:hAnsi="Arial Narrow"/>
                <w:sz w:val="20"/>
              </w:rPr>
              <w:t>VO52.06</w:t>
            </w:r>
          </w:p>
        </w:tc>
        <w:tc>
          <w:tcPr>
            <w:tcW w:w="684" w:type="pct"/>
            <w:gridSpan w:val="3"/>
            <w:vAlign w:val="center"/>
          </w:tcPr>
          <w:p w:rsidR="005D7B5E" w:rsidRPr="005D7B5E" w:rsidRDefault="005D7B5E" w:rsidP="00B401A7">
            <w:pPr>
              <w:keepNext/>
              <w:widowControl/>
              <w:jc w:val="center"/>
              <w:rPr>
                <w:rFonts w:ascii="Arial Narrow" w:hAnsi="Arial Narrow"/>
                <w:sz w:val="20"/>
              </w:rPr>
            </w:pPr>
            <w:r>
              <w:rPr>
                <w:rFonts w:ascii="Arial Narrow" w:hAnsi="Arial Narrow"/>
                <w:sz w:val="20"/>
              </w:rPr>
              <w:t>18/139</w:t>
            </w:r>
          </w:p>
        </w:tc>
        <w:tc>
          <w:tcPr>
            <w:tcW w:w="668" w:type="pct"/>
            <w:vAlign w:val="center"/>
          </w:tcPr>
          <w:p w:rsidR="005D7B5E" w:rsidRPr="005D7B5E" w:rsidRDefault="005D7B5E" w:rsidP="00B401A7">
            <w:pPr>
              <w:keepNext/>
              <w:widowControl/>
              <w:jc w:val="center"/>
              <w:rPr>
                <w:rFonts w:ascii="Arial Narrow" w:hAnsi="Arial Narrow"/>
                <w:sz w:val="20"/>
              </w:rPr>
            </w:pPr>
            <w:r>
              <w:rPr>
                <w:rFonts w:ascii="Arial Narrow" w:hAnsi="Arial Narrow"/>
                <w:sz w:val="20"/>
              </w:rPr>
              <w:t>0/139</w:t>
            </w:r>
          </w:p>
        </w:tc>
        <w:tc>
          <w:tcPr>
            <w:tcW w:w="1032" w:type="pct"/>
            <w:gridSpan w:val="3"/>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37.00 (2.25, 607.98)</w:t>
            </w:r>
          </w:p>
        </w:tc>
        <w:tc>
          <w:tcPr>
            <w:tcW w:w="623"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12.9</w:t>
            </w:r>
          </w:p>
        </w:tc>
        <w:tc>
          <w:tcPr>
            <w:tcW w:w="536" w:type="pct"/>
            <w:gridSpan w:val="2"/>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0</w:t>
            </w:r>
          </w:p>
        </w:tc>
        <w:tc>
          <w:tcPr>
            <w:tcW w:w="759"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13% (7, 19)</w:t>
            </w:r>
          </w:p>
        </w:tc>
      </w:tr>
      <w:tr w:rsidR="005D7B5E" w:rsidRPr="00D62FC9" w:rsidTr="005D7B5E">
        <w:tc>
          <w:tcPr>
            <w:tcW w:w="698" w:type="pct"/>
            <w:gridSpan w:val="2"/>
            <w:shd w:val="clear" w:color="auto" w:fill="auto"/>
            <w:vAlign w:val="center"/>
          </w:tcPr>
          <w:p w:rsidR="005D7B5E" w:rsidRPr="005C712C" w:rsidRDefault="005D7B5E" w:rsidP="00B401A7">
            <w:pPr>
              <w:keepNext/>
              <w:widowControl/>
              <w:rPr>
                <w:rFonts w:ascii="Arial Narrow" w:hAnsi="Arial Narrow"/>
                <w:sz w:val="20"/>
              </w:rPr>
            </w:pPr>
            <w:r w:rsidRPr="005C712C">
              <w:rPr>
                <w:rFonts w:ascii="Arial Narrow" w:hAnsi="Arial Narrow"/>
                <w:sz w:val="20"/>
              </w:rPr>
              <w:t>VO53.06</w:t>
            </w:r>
          </w:p>
        </w:tc>
        <w:tc>
          <w:tcPr>
            <w:tcW w:w="684" w:type="pct"/>
            <w:gridSpan w:val="3"/>
            <w:vAlign w:val="center"/>
          </w:tcPr>
          <w:p w:rsidR="005D7B5E" w:rsidRPr="005D7B5E" w:rsidRDefault="005D7B5E" w:rsidP="00B401A7">
            <w:pPr>
              <w:keepNext/>
              <w:widowControl/>
              <w:jc w:val="center"/>
              <w:rPr>
                <w:rFonts w:ascii="Arial Narrow" w:hAnsi="Arial Narrow"/>
                <w:sz w:val="20"/>
              </w:rPr>
            </w:pPr>
            <w:r>
              <w:rPr>
                <w:rFonts w:ascii="Arial Narrow" w:hAnsi="Arial Narrow"/>
                <w:sz w:val="20"/>
              </w:rPr>
              <w:t>20/207</w:t>
            </w:r>
          </w:p>
        </w:tc>
        <w:tc>
          <w:tcPr>
            <w:tcW w:w="668" w:type="pct"/>
            <w:vAlign w:val="center"/>
          </w:tcPr>
          <w:p w:rsidR="005D7B5E" w:rsidRPr="005D7B5E" w:rsidRDefault="005D7B5E" w:rsidP="00B401A7">
            <w:pPr>
              <w:keepNext/>
              <w:widowControl/>
              <w:jc w:val="center"/>
              <w:rPr>
                <w:rFonts w:ascii="Arial Narrow" w:hAnsi="Arial Narrow"/>
                <w:sz w:val="20"/>
              </w:rPr>
            </w:pPr>
            <w:r>
              <w:rPr>
                <w:rFonts w:ascii="Arial Narrow" w:hAnsi="Arial Narrow"/>
                <w:sz w:val="20"/>
              </w:rPr>
              <w:t>3/219</w:t>
            </w:r>
          </w:p>
        </w:tc>
        <w:tc>
          <w:tcPr>
            <w:tcW w:w="1032" w:type="pct"/>
            <w:gridSpan w:val="3"/>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7.05 (2.13, 23.38)</w:t>
            </w:r>
          </w:p>
        </w:tc>
        <w:tc>
          <w:tcPr>
            <w:tcW w:w="623"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9.7</w:t>
            </w:r>
          </w:p>
        </w:tc>
        <w:tc>
          <w:tcPr>
            <w:tcW w:w="536" w:type="pct"/>
            <w:gridSpan w:val="2"/>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1.4</w:t>
            </w:r>
          </w:p>
        </w:tc>
        <w:tc>
          <w:tcPr>
            <w:tcW w:w="759"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8% (4, 13)</w:t>
            </w:r>
          </w:p>
        </w:tc>
      </w:tr>
      <w:tr w:rsidR="005D7B5E" w:rsidRPr="00D62FC9" w:rsidTr="005D7B5E">
        <w:tc>
          <w:tcPr>
            <w:tcW w:w="698" w:type="pct"/>
            <w:gridSpan w:val="2"/>
            <w:shd w:val="clear" w:color="auto" w:fill="auto"/>
            <w:vAlign w:val="center"/>
          </w:tcPr>
          <w:p w:rsidR="005D7B5E" w:rsidRPr="005C712C" w:rsidRDefault="005D7B5E" w:rsidP="00B401A7">
            <w:pPr>
              <w:keepNext/>
              <w:widowControl/>
              <w:rPr>
                <w:rFonts w:ascii="Arial Narrow" w:hAnsi="Arial Narrow"/>
                <w:sz w:val="20"/>
              </w:rPr>
            </w:pPr>
            <w:r w:rsidRPr="005C712C">
              <w:rPr>
                <w:rFonts w:ascii="Arial Narrow" w:hAnsi="Arial Narrow"/>
                <w:sz w:val="20"/>
              </w:rPr>
              <w:t>VO61.08</w:t>
            </w:r>
          </w:p>
        </w:tc>
        <w:tc>
          <w:tcPr>
            <w:tcW w:w="684" w:type="pct"/>
            <w:gridSpan w:val="3"/>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0/233</w:t>
            </w:r>
          </w:p>
        </w:tc>
        <w:tc>
          <w:tcPr>
            <w:tcW w:w="668"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0/240</w:t>
            </w:r>
          </w:p>
        </w:tc>
        <w:tc>
          <w:tcPr>
            <w:tcW w:w="1032" w:type="pct"/>
            <w:gridSpan w:val="3"/>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NE</w:t>
            </w:r>
          </w:p>
        </w:tc>
        <w:tc>
          <w:tcPr>
            <w:tcW w:w="623"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0</w:t>
            </w:r>
          </w:p>
        </w:tc>
        <w:tc>
          <w:tcPr>
            <w:tcW w:w="536" w:type="pct"/>
            <w:gridSpan w:val="2"/>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0</w:t>
            </w:r>
          </w:p>
        </w:tc>
        <w:tc>
          <w:tcPr>
            <w:tcW w:w="759" w:type="pct"/>
            <w:vAlign w:val="center"/>
          </w:tcPr>
          <w:p w:rsidR="005D7B5E" w:rsidRPr="005D7B5E" w:rsidRDefault="00B01142" w:rsidP="00B401A7">
            <w:pPr>
              <w:keepNext/>
              <w:widowControl/>
              <w:jc w:val="center"/>
              <w:rPr>
                <w:rFonts w:ascii="Arial Narrow" w:hAnsi="Arial Narrow"/>
                <w:sz w:val="20"/>
              </w:rPr>
            </w:pPr>
            <w:r>
              <w:rPr>
                <w:rFonts w:ascii="Arial Narrow" w:hAnsi="Arial Narrow"/>
                <w:sz w:val="20"/>
              </w:rPr>
              <w:t>0% (-1, 1)</w:t>
            </w:r>
          </w:p>
        </w:tc>
      </w:tr>
      <w:tr w:rsidR="005D7B5E" w:rsidRPr="00D62FC9" w:rsidTr="005D7B5E">
        <w:tc>
          <w:tcPr>
            <w:tcW w:w="698" w:type="pct"/>
            <w:gridSpan w:val="2"/>
            <w:shd w:val="clear" w:color="auto" w:fill="auto"/>
            <w:vAlign w:val="center"/>
          </w:tcPr>
          <w:p w:rsidR="005D7B5E" w:rsidRPr="005D7B5E" w:rsidRDefault="005D7B5E" w:rsidP="00B401A7">
            <w:pPr>
              <w:keepNext/>
              <w:widowControl/>
              <w:rPr>
                <w:rFonts w:ascii="Arial Narrow" w:hAnsi="Arial Narrow"/>
                <w:sz w:val="20"/>
              </w:rPr>
            </w:pPr>
            <w:r w:rsidRPr="005D7B5E">
              <w:rPr>
                <w:rFonts w:ascii="Arial Narrow" w:hAnsi="Arial Narrow"/>
                <w:b/>
                <w:sz w:val="20"/>
              </w:rPr>
              <w:t>Meta-analysis</w:t>
            </w:r>
          </w:p>
        </w:tc>
        <w:tc>
          <w:tcPr>
            <w:tcW w:w="684"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45/734</w:t>
            </w:r>
          </w:p>
        </w:tc>
        <w:tc>
          <w:tcPr>
            <w:tcW w:w="668"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3/754</w:t>
            </w:r>
          </w:p>
        </w:tc>
        <w:tc>
          <w:tcPr>
            <w:tcW w:w="1032" w:type="pct"/>
            <w:gridSpan w:val="3"/>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9.73 (3.48, 27.21)</w:t>
            </w:r>
          </w:p>
        </w:tc>
        <w:tc>
          <w:tcPr>
            <w:tcW w:w="623"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6.1</w:t>
            </w:r>
          </w:p>
        </w:tc>
        <w:tc>
          <w:tcPr>
            <w:tcW w:w="536" w:type="pct"/>
            <w:gridSpan w:val="2"/>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0.4</w:t>
            </w:r>
          </w:p>
        </w:tc>
        <w:tc>
          <w:tcPr>
            <w:tcW w:w="759" w:type="pct"/>
            <w:vAlign w:val="center"/>
          </w:tcPr>
          <w:p w:rsidR="005D7B5E" w:rsidRPr="005D7B5E" w:rsidRDefault="005D7B5E" w:rsidP="00B401A7">
            <w:pPr>
              <w:keepNext/>
              <w:widowControl/>
              <w:jc w:val="center"/>
              <w:rPr>
                <w:rFonts w:ascii="Arial Narrow" w:hAnsi="Arial Narrow"/>
                <w:sz w:val="20"/>
              </w:rPr>
            </w:pPr>
            <w:r w:rsidRPr="005D7B5E">
              <w:rPr>
                <w:rFonts w:ascii="Arial Narrow" w:hAnsi="Arial Narrow"/>
                <w:sz w:val="20"/>
              </w:rPr>
              <w:t>6% (-6.2</w:t>
            </w:r>
            <w:r>
              <w:rPr>
                <w:rFonts w:ascii="Arial Narrow" w:hAnsi="Arial Narrow"/>
                <w:sz w:val="20"/>
              </w:rPr>
              <w:t xml:space="preserve">, </w:t>
            </w:r>
            <w:r w:rsidRPr="005D7B5E">
              <w:rPr>
                <w:rFonts w:ascii="Arial Narrow" w:hAnsi="Arial Narrow"/>
                <w:sz w:val="20"/>
              </w:rPr>
              <w:t>18.9)</w:t>
            </w:r>
          </w:p>
        </w:tc>
      </w:tr>
    </w:tbl>
    <w:p w:rsidR="00582789" w:rsidRPr="00B01142" w:rsidRDefault="00582789" w:rsidP="00B401A7">
      <w:pPr>
        <w:pStyle w:val="TableFooter"/>
        <w:keepNext/>
        <w:widowControl/>
        <w:ind w:firstLine="720"/>
      </w:pPr>
      <w:r w:rsidRPr="00B01142">
        <w:t>Source: Compiled during the evaluation</w:t>
      </w:r>
    </w:p>
    <w:p w:rsidR="000F36E1" w:rsidRPr="00B01142" w:rsidRDefault="000F36E1" w:rsidP="00B401A7">
      <w:pPr>
        <w:pStyle w:val="TableFooter"/>
        <w:keepNext/>
        <w:widowControl/>
        <w:ind w:left="720"/>
      </w:pPr>
      <w:r w:rsidRPr="00B01142">
        <w:t xml:space="preserve">* Median duration of treatment: </w:t>
      </w:r>
      <w:r w:rsidR="00EF626B">
        <w:t>VO34.04 184-186 days; VO52.06, 179-181 days; VO53.06, Year 1 166-167 days; VO60.08, 179.8 days.</w:t>
      </w:r>
    </w:p>
    <w:p w:rsidR="006D62DF" w:rsidRPr="00B01142" w:rsidRDefault="00B07658" w:rsidP="00B401A7">
      <w:pPr>
        <w:pStyle w:val="TableFooter"/>
        <w:widowControl/>
        <w:ind w:firstLine="720"/>
      </w:pPr>
      <w:r>
        <w:t>Abbreviations: RD,</w:t>
      </w:r>
      <w:r w:rsidR="006D62DF" w:rsidRPr="00B01142">
        <w:t xml:space="preserve"> risk difference; RR</w:t>
      </w:r>
      <w:r>
        <w:t>,</w:t>
      </w:r>
      <w:r w:rsidR="006D62DF" w:rsidRPr="00B01142">
        <w:t xml:space="preserve"> risk ratio</w:t>
      </w:r>
      <w:r w:rsidR="00B01142" w:rsidRPr="00B01142">
        <w:t>; NR, not reported; NE, not estimable</w:t>
      </w:r>
    </w:p>
    <w:p w:rsidR="00582789" w:rsidRPr="00D62FC9" w:rsidRDefault="00582789" w:rsidP="00B401A7">
      <w:pPr>
        <w:pStyle w:val="TableFooter"/>
        <w:widowControl/>
        <w:spacing w:line="720" w:lineRule="auto"/>
        <w:ind w:firstLine="720"/>
      </w:pPr>
    </w:p>
    <w:p w:rsidR="00582789" w:rsidRPr="003528E8" w:rsidRDefault="00582789" w:rsidP="003379A4">
      <w:pPr>
        <w:pStyle w:val="ListParagraph"/>
      </w:pPr>
      <w:r w:rsidRPr="003528E8">
        <w:t xml:space="preserve">On the basis of the meta-analysed results of the clinical trials presented in the submission, </w:t>
      </w:r>
      <w:proofErr w:type="spellStart"/>
      <w:r w:rsidRPr="003528E8">
        <w:t>Oralair</w:t>
      </w:r>
      <w:proofErr w:type="spellEnd"/>
      <w:r w:rsidR="00373680">
        <w:t>®</w:t>
      </w:r>
      <w:r w:rsidRPr="003528E8">
        <w:t xml:space="preserve"> compared with placebo resulted in:</w:t>
      </w:r>
    </w:p>
    <w:p w:rsidR="00582789" w:rsidRPr="00D62FC9" w:rsidRDefault="00386C36" w:rsidP="00C878B4">
      <w:pPr>
        <w:widowControl/>
        <w:numPr>
          <w:ilvl w:val="0"/>
          <w:numId w:val="3"/>
        </w:numPr>
        <w:contextualSpacing/>
      </w:pPr>
      <w:r>
        <w:t xml:space="preserve">A </w:t>
      </w:r>
      <w:r w:rsidR="005C712C">
        <w:t>reduction in symptoms as measured by the</w:t>
      </w:r>
      <w:r w:rsidR="00582789" w:rsidRPr="00D62FC9">
        <w:t xml:space="preserve"> average total </w:t>
      </w:r>
      <w:proofErr w:type="spellStart"/>
      <w:r w:rsidR="00582789" w:rsidRPr="00D62FC9">
        <w:t>rhinoconjunctivitis</w:t>
      </w:r>
      <w:proofErr w:type="spellEnd"/>
      <w:r w:rsidR="00582789" w:rsidRPr="00D62FC9">
        <w:t xml:space="preserve"> symptom score, </w:t>
      </w:r>
      <w:r w:rsidR="005C712C">
        <w:t>of</w:t>
      </w:r>
      <w:r w:rsidR="00582789" w:rsidRPr="00D62FC9">
        <w:t xml:space="preserve"> 1.0 on the 18-point symptom scale. </w:t>
      </w:r>
      <w:r w:rsidR="005C712C">
        <w:t>A one point reduction in the symptom score represents a reduction in the severity of one of six allergic rhinitis symptoms from severe to moderate, moderate to mild, or mild to no symptoms</w:t>
      </w:r>
      <w:r w:rsidR="00582789" w:rsidRPr="00D62FC9">
        <w:t>;</w:t>
      </w:r>
    </w:p>
    <w:p w:rsidR="00582789" w:rsidRPr="00D62FC9" w:rsidRDefault="00582789" w:rsidP="00C878B4">
      <w:pPr>
        <w:widowControl/>
        <w:numPr>
          <w:ilvl w:val="0"/>
          <w:numId w:val="3"/>
        </w:numPr>
        <w:contextualSpacing/>
      </w:pPr>
      <w:r w:rsidRPr="00D62FC9">
        <w:t>A</w:t>
      </w:r>
      <w:r>
        <w:t xml:space="preserve"> 6% increase in the number of days in which allergic rhinitis symptoms were controlled without the use of symptomatic treatments (e.g. oral antihistamines, nasal corticosteroids). </w:t>
      </w:r>
      <w:r w:rsidRPr="00B62D9A">
        <w:t>With an average duration of pollen season of approximately 2 months across the trials, this translates to an additional 3.5</w:t>
      </w:r>
      <w:r w:rsidR="009D7C2C">
        <w:t> </w:t>
      </w:r>
      <w:r>
        <w:t xml:space="preserve">symptom controlled </w:t>
      </w:r>
      <w:r w:rsidRPr="00B62D9A">
        <w:t>days</w:t>
      </w:r>
      <w:r w:rsidRPr="00D62FC9">
        <w:t>;</w:t>
      </w:r>
    </w:p>
    <w:p w:rsidR="00582789" w:rsidRPr="00D62FC9" w:rsidRDefault="00582789" w:rsidP="003379A4">
      <w:pPr>
        <w:pStyle w:val="ListParagraph"/>
        <w:numPr>
          <w:ilvl w:val="0"/>
          <w:numId w:val="3"/>
        </w:numPr>
      </w:pPr>
      <w:r w:rsidRPr="00D62FC9">
        <w:t>A</w:t>
      </w:r>
      <w:r w:rsidR="001203D5">
        <w:t>n</w:t>
      </w:r>
      <w:r>
        <w:t xml:space="preserve"> 8% reduction in the number of days where symptomatic treatments (e.g. oral antihistamines, nasal corticosteroids) were used.</w:t>
      </w:r>
      <w:r w:rsidRPr="00D62FC9">
        <w:t xml:space="preserve"> </w:t>
      </w:r>
      <w:r w:rsidRPr="00B62D9A">
        <w:t xml:space="preserve">With an average pollen season duration of </w:t>
      </w:r>
      <w:r w:rsidR="00EF626B">
        <w:t xml:space="preserve">less than </w:t>
      </w:r>
      <w:r w:rsidRPr="00B62D9A">
        <w:t>2 months in the trials, this translates to approximately 5</w:t>
      </w:r>
      <w:r w:rsidR="009D7C2C">
        <w:t> </w:t>
      </w:r>
      <w:r w:rsidRPr="00B62D9A">
        <w:t>additional days where rescue medication use was avoided.</w:t>
      </w:r>
    </w:p>
    <w:p w:rsidR="00582789" w:rsidRPr="00D62FC9" w:rsidRDefault="00582789" w:rsidP="00C878B4">
      <w:pPr>
        <w:widowControl/>
        <w:numPr>
          <w:ilvl w:val="0"/>
          <w:numId w:val="3"/>
        </w:numPr>
        <w:contextualSpacing/>
      </w:pPr>
      <w:r w:rsidRPr="00D62FC9">
        <w:t xml:space="preserve">Approximately 25 additional patients experiencing oral </w:t>
      </w:r>
      <w:r w:rsidR="00D81FAA" w:rsidRPr="00D62FC9">
        <w:t>pruritus</w:t>
      </w:r>
      <w:r w:rsidRPr="00D62FC9">
        <w:t xml:space="preserve"> </w:t>
      </w:r>
      <w:r w:rsidR="007C6142">
        <w:t xml:space="preserve">(oral itch) </w:t>
      </w:r>
      <w:r w:rsidRPr="00D62FC9">
        <w:t>for every 100 patients treated;</w:t>
      </w:r>
    </w:p>
    <w:p w:rsidR="00582789" w:rsidRPr="00D62FC9" w:rsidRDefault="00582789" w:rsidP="00C878B4">
      <w:pPr>
        <w:widowControl/>
        <w:numPr>
          <w:ilvl w:val="0"/>
          <w:numId w:val="3"/>
        </w:numPr>
        <w:contextualSpacing/>
      </w:pPr>
      <w:r w:rsidRPr="00D62FC9">
        <w:t>Approximately 14 additional patients experiencing throat irritation for every 100</w:t>
      </w:r>
      <w:r w:rsidR="009D7C2C">
        <w:t> </w:t>
      </w:r>
      <w:r w:rsidRPr="00D62FC9">
        <w:t>patients treated; and</w:t>
      </w:r>
    </w:p>
    <w:p w:rsidR="00582789" w:rsidRPr="00D62FC9" w:rsidRDefault="00582789" w:rsidP="00C878B4">
      <w:pPr>
        <w:widowControl/>
        <w:numPr>
          <w:ilvl w:val="0"/>
          <w:numId w:val="3"/>
        </w:numPr>
        <w:contextualSpacing/>
      </w:pPr>
      <w:r w:rsidRPr="00D62FC9">
        <w:t>Approximately 6 additional patients experiencing mouth oedema (swollen mouth) for every 100 patients treated.</w:t>
      </w:r>
    </w:p>
    <w:p w:rsidR="00B60939" w:rsidRPr="00D62FC9" w:rsidRDefault="00B60939" w:rsidP="00B401A7">
      <w:pPr>
        <w:widowControl/>
      </w:pPr>
    </w:p>
    <w:p w:rsidR="00B60939" w:rsidRPr="00D42226" w:rsidRDefault="00B60939" w:rsidP="00D42226">
      <w:pPr>
        <w:pStyle w:val="Heading2"/>
      </w:pPr>
      <w:bookmarkStart w:id="12" w:name="_Toc451240445"/>
      <w:r w:rsidRPr="00D42226">
        <w:t>Clinical claim</w:t>
      </w:r>
      <w:bookmarkEnd w:id="12"/>
    </w:p>
    <w:p w:rsidR="00B60939" w:rsidRPr="00F163C0" w:rsidRDefault="00B60939" w:rsidP="00B401A7">
      <w:pPr>
        <w:keepNext/>
        <w:widowControl/>
        <w:ind w:left="720" w:hanging="720"/>
        <w:rPr>
          <w:szCs w:val="22"/>
        </w:rPr>
      </w:pPr>
    </w:p>
    <w:p w:rsidR="007C6142" w:rsidRPr="0004180A" w:rsidRDefault="00582789" w:rsidP="003379A4">
      <w:pPr>
        <w:pStyle w:val="ListParagraph"/>
      </w:pPr>
      <w:r w:rsidRPr="00F163C0">
        <w:t xml:space="preserve">The submission described </w:t>
      </w:r>
      <w:proofErr w:type="spellStart"/>
      <w:r w:rsidRPr="00F163C0">
        <w:t>Oralair</w:t>
      </w:r>
      <w:proofErr w:type="spellEnd"/>
      <w:r w:rsidR="00373680">
        <w:rPr>
          <w:szCs w:val="22"/>
        </w:rPr>
        <w:t>®</w:t>
      </w:r>
      <w:r w:rsidRPr="00F163C0">
        <w:t xml:space="preserve"> as superior to placebo in terms of efficacy</w:t>
      </w:r>
      <w:r w:rsidR="007C6142" w:rsidRPr="00F163C0">
        <w:t>, with an acceptable safety profile</w:t>
      </w:r>
      <w:r w:rsidR="00EF626B" w:rsidRPr="00F163C0">
        <w:t>.</w:t>
      </w:r>
      <w:r w:rsidRPr="00F163C0">
        <w:t xml:space="preserve"> </w:t>
      </w:r>
      <w:r w:rsidRPr="001B6EF4">
        <w:t>Th</w:t>
      </w:r>
      <w:r w:rsidR="007C6142" w:rsidRPr="001B6EF4">
        <w:t>e</w:t>
      </w:r>
      <w:r w:rsidR="00254546" w:rsidRPr="001B6EF4">
        <w:t xml:space="preserve"> </w:t>
      </w:r>
      <w:r w:rsidR="00FE11AF" w:rsidRPr="001B6EF4">
        <w:t>ESC considered that the</w:t>
      </w:r>
      <w:r w:rsidR="007C6142" w:rsidRPr="00F163C0">
        <w:t xml:space="preserve"> efficacy</w:t>
      </w:r>
      <w:r w:rsidRPr="00F163C0">
        <w:t xml:space="preserve"> claim may be reasonable</w:t>
      </w:r>
      <w:r w:rsidR="007C6142" w:rsidRPr="00F163C0">
        <w:t xml:space="preserve"> in terms of symptom </w:t>
      </w:r>
      <w:proofErr w:type="gramStart"/>
      <w:r w:rsidR="007C6142" w:rsidRPr="00F163C0">
        <w:t>reduction</w:t>
      </w:r>
      <w:r w:rsidRPr="00F163C0">
        <w:t>,</w:t>
      </w:r>
      <w:proofErr w:type="gramEnd"/>
      <w:r w:rsidRPr="00F163C0">
        <w:t xml:space="preserve"> however the magnitude of the change associated with treat</w:t>
      </w:r>
      <w:r w:rsidR="00B07658" w:rsidRPr="00F163C0">
        <w:t xml:space="preserve">ment with </w:t>
      </w:r>
      <w:proofErr w:type="spellStart"/>
      <w:r w:rsidR="00B07658" w:rsidRPr="00F163C0">
        <w:t>Oralair</w:t>
      </w:r>
      <w:proofErr w:type="spellEnd"/>
      <w:r w:rsidR="00373680">
        <w:rPr>
          <w:szCs w:val="22"/>
        </w:rPr>
        <w:t>®</w:t>
      </w:r>
      <w:r w:rsidR="00B07658" w:rsidRPr="00F163C0">
        <w:t xml:space="preserve"> over placebo wa</w:t>
      </w:r>
      <w:r w:rsidRPr="00F163C0">
        <w:t>s small overall.</w:t>
      </w:r>
      <w:r w:rsidR="007C6142" w:rsidRPr="00F163C0">
        <w:t xml:space="preserve"> </w:t>
      </w:r>
      <w:r w:rsidR="00386C36" w:rsidRPr="00F163C0">
        <w:rPr>
          <w:szCs w:val="22"/>
        </w:rPr>
        <w:t xml:space="preserve">Treatment with </w:t>
      </w:r>
      <w:proofErr w:type="spellStart"/>
      <w:r w:rsidR="00386C36" w:rsidRPr="00F163C0">
        <w:rPr>
          <w:szCs w:val="22"/>
        </w:rPr>
        <w:t>Oralair</w:t>
      </w:r>
      <w:proofErr w:type="spellEnd"/>
      <w:r w:rsidR="00373680">
        <w:rPr>
          <w:szCs w:val="22"/>
        </w:rPr>
        <w:t>®</w:t>
      </w:r>
      <w:r w:rsidR="00386C36" w:rsidRPr="00F163C0">
        <w:rPr>
          <w:szCs w:val="22"/>
        </w:rPr>
        <w:t xml:space="preserve"> was most frequently associated with local application reactions </w:t>
      </w:r>
      <w:r w:rsidR="001203D5" w:rsidRPr="00F163C0">
        <w:rPr>
          <w:szCs w:val="22"/>
        </w:rPr>
        <w:t>such as oral pruritus, mouth oedema</w:t>
      </w:r>
      <w:r w:rsidR="00342CE6" w:rsidRPr="00F163C0">
        <w:rPr>
          <w:szCs w:val="22"/>
        </w:rPr>
        <w:t xml:space="preserve"> and throat irritation</w:t>
      </w:r>
      <w:r w:rsidR="00386C36" w:rsidRPr="00F163C0">
        <w:rPr>
          <w:szCs w:val="22"/>
        </w:rPr>
        <w:t>. The symptom scores measure</w:t>
      </w:r>
      <w:r w:rsidR="00B07658" w:rsidRPr="00F163C0">
        <w:rPr>
          <w:szCs w:val="22"/>
        </w:rPr>
        <w:t>d</w:t>
      </w:r>
      <w:r w:rsidR="00386C36" w:rsidRPr="00F163C0">
        <w:rPr>
          <w:szCs w:val="22"/>
        </w:rPr>
        <w:t xml:space="preserve"> in the trials did not account for the impact of these adverse events</w:t>
      </w:r>
      <w:r w:rsidR="007C6142" w:rsidRPr="00F163C0">
        <w:rPr>
          <w:szCs w:val="22"/>
        </w:rPr>
        <w:t>, and it wa</w:t>
      </w:r>
      <w:r w:rsidR="00C17EBD" w:rsidRPr="00F163C0">
        <w:rPr>
          <w:szCs w:val="22"/>
        </w:rPr>
        <w:t>s unclear to what extent these may offset some of the claimed benefits in terms of symptom control.</w:t>
      </w:r>
      <w:r w:rsidR="00007E43">
        <w:rPr>
          <w:szCs w:val="22"/>
        </w:rPr>
        <w:t xml:space="preserve"> </w:t>
      </w:r>
      <w:r w:rsidR="0004180A" w:rsidRPr="001B6EF4">
        <w:rPr>
          <w:szCs w:val="22"/>
        </w:rPr>
        <w:t>In addition, t</w:t>
      </w:r>
      <w:r w:rsidR="0004180A" w:rsidRPr="001B6EF4">
        <w:t xml:space="preserve">he ESC considered that these adverse events may encourage poor adherence to the treatment which could result in reduced relative effectiveness of </w:t>
      </w:r>
      <w:proofErr w:type="spellStart"/>
      <w:r w:rsidR="0004180A" w:rsidRPr="001B6EF4">
        <w:t>Oralair</w:t>
      </w:r>
      <w:proofErr w:type="spellEnd"/>
      <w:r w:rsidR="00373680">
        <w:rPr>
          <w:szCs w:val="22"/>
        </w:rPr>
        <w:t>®</w:t>
      </w:r>
      <w:r w:rsidR="0004180A" w:rsidRPr="001B6EF4">
        <w:t xml:space="preserve"> (compared with patients who were being closely monitored in the trials).</w:t>
      </w:r>
      <w:r w:rsidR="0004180A">
        <w:rPr>
          <w:i/>
        </w:rPr>
        <w:t xml:space="preserve"> </w:t>
      </w:r>
      <w:r w:rsidR="001D3C2C" w:rsidRPr="001D3C2C">
        <w:t>The</w:t>
      </w:r>
      <w:r w:rsidR="001D3C2C">
        <w:t xml:space="preserve"> pre-PBAC response argued that these reactions “typically occur shortly after the first dose is taken, mainly during the first month of treatment, and are generally transient in nature. Patients who can tolerate </w:t>
      </w:r>
      <w:proofErr w:type="spellStart"/>
      <w:r w:rsidR="001D3C2C">
        <w:t>Oralair</w:t>
      </w:r>
      <w:proofErr w:type="spellEnd"/>
      <w:r w:rsidR="00373680">
        <w:rPr>
          <w:szCs w:val="22"/>
        </w:rPr>
        <w:t>®</w:t>
      </w:r>
      <w:r w:rsidR="001D3C2C">
        <w:t xml:space="preserve"> during the first month are unlikely to experience further adverse reactions and are likely to comply with ongoing treatment.”</w:t>
      </w:r>
      <w:r w:rsidR="001D3C2C">
        <w:rPr>
          <w:i/>
        </w:rPr>
        <w:t xml:space="preserve"> </w:t>
      </w:r>
      <w:r w:rsidR="0004180A" w:rsidRPr="0004180A" w:rsidDel="00FE11AF">
        <w:rPr>
          <w:i/>
          <w:szCs w:val="22"/>
        </w:rPr>
        <w:t xml:space="preserve"> </w:t>
      </w:r>
    </w:p>
    <w:p w:rsidR="00686DB7" w:rsidRPr="00F163C0" w:rsidRDefault="00686DB7" w:rsidP="003379A4">
      <w:pPr>
        <w:pStyle w:val="ListParagraph"/>
        <w:numPr>
          <w:ilvl w:val="0"/>
          <w:numId w:val="0"/>
        </w:numPr>
        <w:ind w:left="709"/>
      </w:pPr>
    </w:p>
    <w:p w:rsidR="00511A9C" w:rsidRPr="00511A9C" w:rsidRDefault="00511A9C" w:rsidP="003379A4">
      <w:pPr>
        <w:pStyle w:val="ListParagraph"/>
      </w:pPr>
      <w:r w:rsidRPr="00511A9C">
        <w:t xml:space="preserve">The PBAC considered that the claim of superior comparative effectiveness </w:t>
      </w:r>
      <w:r>
        <w:t xml:space="preserve">compared with placebo </w:t>
      </w:r>
      <w:r w:rsidRPr="00511A9C">
        <w:t xml:space="preserve">was reasonable. However, the PBAC </w:t>
      </w:r>
      <w:r>
        <w:t xml:space="preserve">considered that </w:t>
      </w:r>
      <w:r w:rsidRPr="00511A9C">
        <w:t xml:space="preserve">the </w:t>
      </w:r>
      <w:r w:rsidR="003528E8">
        <w:t xml:space="preserve">magnitude, </w:t>
      </w:r>
      <w:r>
        <w:t xml:space="preserve">clinical significance and persistence of </w:t>
      </w:r>
      <w:r w:rsidRPr="00511A9C">
        <w:t xml:space="preserve">the incremental benefit over placebo </w:t>
      </w:r>
      <w:proofErr w:type="gramStart"/>
      <w:r w:rsidR="0012764A">
        <w:t>was</w:t>
      </w:r>
      <w:proofErr w:type="gramEnd"/>
      <w:r w:rsidR="0012764A" w:rsidRPr="00511A9C">
        <w:t xml:space="preserve"> </w:t>
      </w:r>
      <w:r>
        <w:t>unclear</w:t>
      </w:r>
      <w:r w:rsidRPr="00511A9C">
        <w:t>.</w:t>
      </w:r>
    </w:p>
    <w:p w:rsidR="00511A9C" w:rsidRPr="00511A9C" w:rsidRDefault="00511A9C" w:rsidP="003379A4">
      <w:pPr>
        <w:pStyle w:val="ListParagraph"/>
        <w:numPr>
          <w:ilvl w:val="0"/>
          <w:numId w:val="0"/>
        </w:numPr>
        <w:ind w:left="709"/>
      </w:pPr>
    </w:p>
    <w:p w:rsidR="00511A9C" w:rsidRPr="00511A9C" w:rsidRDefault="00511A9C" w:rsidP="003379A4">
      <w:pPr>
        <w:pStyle w:val="ListParagraph"/>
      </w:pPr>
      <w:r w:rsidRPr="00511A9C">
        <w:t>The PBAC considered that grass pollen extracts were likely to be inferior in terms of comparative safety, compared with placebo.</w:t>
      </w:r>
    </w:p>
    <w:p w:rsidR="0004180A" w:rsidRPr="0004180A" w:rsidRDefault="00DD511D" w:rsidP="003379A4">
      <w:pPr>
        <w:pStyle w:val="ListParagraph"/>
      </w:pPr>
      <w:r w:rsidRPr="00F163C0">
        <w:t xml:space="preserve">The submission described SCITs and SLITs containing grass pollen extracts as having comparable efficacy. </w:t>
      </w:r>
      <w:r w:rsidRPr="000A72E7">
        <w:t>Th</w:t>
      </w:r>
      <w:r w:rsidR="00A342FA" w:rsidRPr="000A72E7">
        <w:t>e ESC considered that</w:t>
      </w:r>
      <w:r w:rsidR="00A342FA">
        <w:t xml:space="preserve"> this</w:t>
      </w:r>
      <w:r w:rsidRPr="00F163C0">
        <w:t xml:space="preserve"> claim was not well supported given the issues discussed </w:t>
      </w:r>
      <w:r w:rsidRPr="001E503A">
        <w:t>in paragraph 6.</w:t>
      </w:r>
      <w:r w:rsidR="0005208E">
        <w:t>30</w:t>
      </w:r>
      <w:r w:rsidRPr="001E503A">
        <w:t>. T</w:t>
      </w:r>
      <w:r w:rsidRPr="00F163C0">
        <w:t>he submission also described SLITs as generally having a better safety profile than SCITs.</w:t>
      </w:r>
      <w:r w:rsidR="00A342FA">
        <w:t xml:space="preserve"> </w:t>
      </w:r>
      <w:r w:rsidR="00A342FA" w:rsidRPr="001B6EF4">
        <w:t xml:space="preserve">The ESC noted the smaller number of episodes of anaphylaxis observed with SLITs compared with SCITs. The ESC considered that some patients may prefer the mode of administration of </w:t>
      </w:r>
      <w:proofErr w:type="spellStart"/>
      <w:r w:rsidR="00A342FA" w:rsidRPr="001B6EF4">
        <w:t>Oralair</w:t>
      </w:r>
      <w:proofErr w:type="spellEnd"/>
      <w:r w:rsidR="00373680">
        <w:rPr>
          <w:szCs w:val="22"/>
        </w:rPr>
        <w:t>®</w:t>
      </w:r>
      <w:r w:rsidR="00A342FA" w:rsidRPr="001B6EF4">
        <w:t xml:space="preserve"> (daily sublingual tablet) to a monthly subcutaneous injection</w:t>
      </w:r>
      <w:r w:rsidR="0004180A" w:rsidRPr="001B6EF4">
        <w:t xml:space="preserve"> but considered that the adverse events associated with </w:t>
      </w:r>
      <w:proofErr w:type="spellStart"/>
      <w:r w:rsidR="0004180A" w:rsidRPr="001B6EF4">
        <w:t>Oralair</w:t>
      </w:r>
      <w:proofErr w:type="spellEnd"/>
      <w:r w:rsidR="00373680">
        <w:rPr>
          <w:szCs w:val="22"/>
        </w:rPr>
        <w:t>®</w:t>
      </w:r>
      <w:r w:rsidR="003226B3" w:rsidRPr="001B6EF4">
        <w:t xml:space="preserve"> (such as mouth and throat irritation)</w:t>
      </w:r>
      <w:r w:rsidR="0004180A" w:rsidRPr="001B6EF4">
        <w:t xml:space="preserve"> may </w:t>
      </w:r>
      <w:r w:rsidR="00BA5DD6" w:rsidRPr="001B6EF4">
        <w:t>lead to</w:t>
      </w:r>
      <w:r w:rsidR="0004180A" w:rsidRPr="001B6EF4">
        <w:t xml:space="preserve"> poorer adherence to treatment</w:t>
      </w:r>
      <w:r w:rsidR="00BA5DD6" w:rsidRPr="001B6EF4">
        <w:t>,</w:t>
      </w:r>
      <w:r w:rsidR="0004180A" w:rsidRPr="001B6EF4">
        <w:t xml:space="preserve"> compared with SCITs.</w:t>
      </w:r>
    </w:p>
    <w:p w:rsidR="00964108" w:rsidRPr="00CC0E00" w:rsidRDefault="00964108" w:rsidP="00964108">
      <w:pPr>
        <w:rPr>
          <w:szCs w:val="22"/>
        </w:rPr>
      </w:pPr>
    </w:p>
    <w:p w:rsidR="00964108" w:rsidRPr="00511A9C" w:rsidRDefault="00964108" w:rsidP="003379A4">
      <w:pPr>
        <w:pStyle w:val="ListParagraph"/>
      </w:pPr>
      <w:r w:rsidRPr="00511A9C">
        <w:t>The PBAC considered that</w:t>
      </w:r>
      <w:r w:rsidR="00511A9C">
        <w:t xml:space="preserve"> the claim of comparable efficacy compared with SCITs and SLITs was not well supported</w:t>
      </w:r>
      <w:r w:rsidRPr="00511A9C">
        <w:t>.</w:t>
      </w:r>
    </w:p>
    <w:p w:rsidR="002936F5" w:rsidRPr="00D62FC9" w:rsidRDefault="002936F5" w:rsidP="00B401A7">
      <w:pPr>
        <w:widowControl/>
        <w:ind w:left="720" w:hanging="720"/>
        <w:rPr>
          <w:szCs w:val="22"/>
        </w:rPr>
      </w:pPr>
    </w:p>
    <w:p w:rsidR="00B60939" w:rsidRPr="00D42226" w:rsidRDefault="00B60939" w:rsidP="00D42226">
      <w:pPr>
        <w:pStyle w:val="Heading2"/>
      </w:pPr>
      <w:bookmarkStart w:id="13" w:name="_Toc451240446"/>
      <w:r w:rsidRPr="00D42226">
        <w:t>Economic analysis</w:t>
      </w:r>
      <w:bookmarkEnd w:id="13"/>
    </w:p>
    <w:p w:rsidR="00B60939" w:rsidRPr="00D62FC9" w:rsidRDefault="00B60939" w:rsidP="00B401A7">
      <w:pPr>
        <w:keepNext/>
        <w:widowControl/>
        <w:ind w:left="720" w:hanging="720"/>
        <w:rPr>
          <w:szCs w:val="22"/>
        </w:rPr>
      </w:pPr>
    </w:p>
    <w:p w:rsidR="00275C5A" w:rsidRPr="00D62FC9" w:rsidRDefault="00052FA5" w:rsidP="003379A4">
      <w:pPr>
        <w:pStyle w:val="ListParagraph"/>
      </w:pPr>
      <w:r w:rsidRPr="00D62FC9">
        <w:t>The</w:t>
      </w:r>
      <w:r w:rsidR="00000790" w:rsidRPr="00D62FC9">
        <w:t xml:space="preserve"> </w:t>
      </w:r>
      <w:r w:rsidRPr="00D62FC9">
        <w:t xml:space="preserve">submission presented a modelled cost-effectiveness analysis comparing </w:t>
      </w:r>
      <w:proofErr w:type="spellStart"/>
      <w:r w:rsidRPr="00D62FC9">
        <w:t>Oralair</w:t>
      </w:r>
      <w:proofErr w:type="spellEnd"/>
      <w:r w:rsidR="00373680">
        <w:t>®</w:t>
      </w:r>
      <w:r w:rsidRPr="00D62FC9">
        <w:t xml:space="preserve"> </w:t>
      </w:r>
      <w:r w:rsidR="00200087">
        <w:t>with</w:t>
      </w:r>
      <w:r w:rsidR="00200087" w:rsidRPr="00D62FC9">
        <w:t xml:space="preserve"> </w:t>
      </w:r>
      <w:r w:rsidRPr="00D62FC9">
        <w:t xml:space="preserve">placebo for the treatment of patients with </w:t>
      </w:r>
      <w:r w:rsidR="000F5AA0" w:rsidRPr="00D62FC9">
        <w:t xml:space="preserve">moderate to severe allergic </w:t>
      </w:r>
      <w:proofErr w:type="spellStart"/>
      <w:r w:rsidR="000F5AA0" w:rsidRPr="00D62FC9">
        <w:t>rhinoconjunctivitis</w:t>
      </w:r>
      <w:proofErr w:type="spellEnd"/>
      <w:r w:rsidR="009D7C2C">
        <w:t>.</w:t>
      </w:r>
    </w:p>
    <w:p w:rsidR="00052FA5" w:rsidRPr="00D62FC9" w:rsidRDefault="00052FA5" w:rsidP="003379A4">
      <w:pPr>
        <w:pStyle w:val="ListParagraph"/>
        <w:numPr>
          <w:ilvl w:val="0"/>
          <w:numId w:val="0"/>
        </w:numPr>
        <w:ind w:left="709"/>
      </w:pPr>
    </w:p>
    <w:p w:rsidR="00052FA5" w:rsidRPr="00D62FC9" w:rsidRDefault="000F5AA0" w:rsidP="003379A4">
      <w:pPr>
        <w:pStyle w:val="ListParagraph"/>
      </w:pPr>
      <w:r w:rsidRPr="00D62FC9">
        <w:t xml:space="preserve">A summary of the model structure and rationale is presented in </w:t>
      </w:r>
      <w:r w:rsidR="009D7C2C">
        <w:t xml:space="preserve">Table </w:t>
      </w:r>
      <w:r w:rsidR="00921FED">
        <w:t>9</w:t>
      </w:r>
      <w:r w:rsidRPr="00D62FC9">
        <w:t>.</w:t>
      </w:r>
    </w:p>
    <w:p w:rsidR="00052FA5" w:rsidRPr="00D62FC9" w:rsidRDefault="00052FA5" w:rsidP="003379A4">
      <w:pPr>
        <w:pStyle w:val="ListParagraph"/>
        <w:numPr>
          <w:ilvl w:val="0"/>
          <w:numId w:val="0"/>
        </w:numPr>
        <w:ind w:left="709"/>
      </w:pPr>
    </w:p>
    <w:p w:rsidR="00275C5A" w:rsidRPr="00D62FC9" w:rsidRDefault="00275C5A" w:rsidP="00B401A7">
      <w:pPr>
        <w:keepNext/>
        <w:widowControl/>
        <w:ind w:firstLine="720"/>
        <w:rPr>
          <w:rStyle w:val="CommentReference"/>
        </w:rPr>
      </w:pPr>
      <w:r w:rsidRPr="00D62FC9">
        <w:rPr>
          <w:rStyle w:val="CommentReference"/>
        </w:rPr>
        <w:t xml:space="preserve">Table </w:t>
      </w:r>
      <w:r w:rsidR="00921FED">
        <w:rPr>
          <w:rStyle w:val="CommentReference"/>
        </w:rPr>
        <w:t>9</w:t>
      </w:r>
      <w:r w:rsidRPr="00D62FC9">
        <w:rPr>
          <w:rStyle w:val="CommentReference"/>
        </w:rPr>
        <w:t>: Summary of model structure and rationale</w:t>
      </w:r>
    </w:p>
    <w:tbl>
      <w:tblPr>
        <w:tblW w:w="8306"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43"/>
        <w:gridCol w:w="3231"/>
        <w:gridCol w:w="3232"/>
      </w:tblGrid>
      <w:tr w:rsidR="00D62FC9" w:rsidRPr="00D62FC9" w:rsidTr="000F5AA0">
        <w:trPr>
          <w:tblHeader/>
        </w:trPr>
        <w:tc>
          <w:tcPr>
            <w:tcW w:w="1843" w:type="dxa"/>
            <w:shd w:val="clear" w:color="auto" w:fill="auto"/>
          </w:tcPr>
          <w:p w:rsidR="000F5AA0" w:rsidRPr="00D62FC9" w:rsidRDefault="000F5AA0" w:rsidP="00B401A7">
            <w:pPr>
              <w:keepNext/>
              <w:widowControl/>
              <w:rPr>
                <w:rFonts w:ascii="Arial Narrow" w:hAnsi="Arial Narrow"/>
                <w:b/>
                <w:sz w:val="20"/>
              </w:rPr>
            </w:pPr>
          </w:p>
        </w:tc>
        <w:tc>
          <w:tcPr>
            <w:tcW w:w="3231" w:type="dxa"/>
            <w:shd w:val="clear" w:color="auto" w:fill="auto"/>
          </w:tcPr>
          <w:p w:rsidR="000F5AA0" w:rsidRPr="00D62FC9" w:rsidRDefault="000F5AA0" w:rsidP="00B401A7">
            <w:pPr>
              <w:keepNext/>
              <w:widowControl/>
              <w:jc w:val="center"/>
              <w:rPr>
                <w:rFonts w:ascii="Arial Narrow" w:hAnsi="Arial Narrow"/>
                <w:b/>
                <w:sz w:val="20"/>
              </w:rPr>
            </w:pPr>
            <w:r w:rsidRPr="00D62FC9">
              <w:rPr>
                <w:rFonts w:ascii="Arial Narrow" w:hAnsi="Arial Narrow"/>
                <w:b/>
                <w:sz w:val="20"/>
              </w:rPr>
              <w:t>Adult model</w:t>
            </w:r>
          </w:p>
        </w:tc>
        <w:tc>
          <w:tcPr>
            <w:tcW w:w="3232" w:type="dxa"/>
            <w:shd w:val="clear" w:color="auto" w:fill="auto"/>
          </w:tcPr>
          <w:p w:rsidR="000F5AA0" w:rsidRPr="00D62FC9" w:rsidRDefault="000F5AA0" w:rsidP="00B401A7">
            <w:pPr>
              <w:keepNext/>
              <w:widowControl/>
              <w:jc w:val="center"/>
              <w:rPr>
                <w:rFonts w:ascii="Arial Narrow" w:hAnsi="Arial Narrow"/>
                <w:b/>
                <w:sz w:val="20"/>
              </w:rPr>
            </w:pPr>
            <w:r w:rsidRPr="00D62FC9">
              <w:rPr>
                <w:rFonts w:ascii="Arial Narrow" w:hAnsi="Arial Narrow"/>
                <w:b/>
                <w:sz w:val="20"/>
              </w:rPr>
              <w:t>Child model</w:t>
            </w:r>
          </w:p>
        </w:tc>
      </w:tr>
      <w:tr w:rsidR="00D62FC9" w:rsidRPr="00D62FC9" w:rsidTr="000F5AA0">
        <w:tc>
          <w:tcPr>
            <w:tcW w:w="1843" w:type="dxa"/>
            <w:shd w:val="clear" w:color="auto" w:fill="auto"/>
          </w:tcPr>
          <w:p w:rsidR="000F5AA0" w:rsidRPr="00D62FC9" w:rsidRDefault="000F5AA0" w:rsidP="00B401A7">
            <w:pPr>
              <w:keepNext/>
              <w:widowControl/>
              <w:rPr>
                <w:rFonts w:ascii="Arial Narrow" w:hAnsi="Arial Narrow"/>
                <w:sz w:val="20"/>
              </w:rPr>
            </w:pPr>
            <w:r w:rsidRPr="00D62FC9">
              <w:rPr>
                <w:rFonts w:ascii="Arial Narrow" w:hAnsi="Arial Narrow"/>
                <w:sz w:val="20"/>
              </w:rPr>
              <w:t>Time horizon</w:t>
            </w:r>
          </w:p>
        </w:tc>
        <w:tc>
          <w:tcPr>
            <w:tcW w:w="3231" w:type="dxa"/>
            <w:shd w:val="clear" w:color="auto" w:fill="auto"/>
          </w:tcPr>
          <w:p w:rsidR="000F5AA0" w:rsidRPr="00D62FC9" w:rsidRDefault="000F5AA0" w:rsidP="00B401A7">
            <w:pPr>
              <w:keepNext/>
              <w:widowControl/>
              <w:jc w:val="left"/>
              <w:rPr>
                <w:rFonts w:ascii="Arial Narrow" w:hAnsi="Arial Narrow"/>
                <w:sz w:val="20"/>
              </w:rPr>
            </w:pPr>
            <w:r w:rsidRPr="00D62FC9">
              <w:rPr>
                <w:rFonts w:ascii="Arial Narrow" w:hAnsi="Arial Narrow"/>
                <w:sz w:val="20"/>
              </w:rPr>
              <w:t>9 years in the model base case versus 5</w:t>
            </w:r>
            <w:r w:rsidR="004E6934">
              <w:rPr>
                <w:rFonts w:ascii="Arial Narrow" w:hAnsi="Arial Narrow"/>
                <w:sz w:val="20"/>
              </w:rPr>
              <w:t> </w:t>
            </w:r>
            <w:r w:rsidRPr="00D62FC9">
              <w:rPr>
                <w:rFonts w:ascii="Arial Narrow" w:hAnsi="Arial Narrow"/>
                <w:sz w:val="20"/>
              </w:rPr>
              <w:t>years in trials</w:t>
            </w:r>
          </w:p>
        </w:tc>
        <w:tc>
          <w:tcPr>
            <w:tcW w:w="3232" w:type="dxa"/>
            <w:shd w:val="clear" w:color="auto" w:fill="auto"/>
          </w:tcPr>
          <w:p w:rsidR="000F5AA0" w:rsidRPr="00D62FC9" w:rsidRDefault="000F5AA0" w:rsidP="00B401A7">
            <w:pPr>
              <w:keepNext/>
              <w:widowControl/>
              <w:jc w:val="left"/>
              <w:rPr>
                <w:rFonts w:ascii="Arial Narrow" w:hAnsi="Arial Narrow"/>
                <w:sz w:val="20"/>
              </w:rPr>
            </w:pPr>
            <w:r w:rsidRPr="00D62FC9">
              <w:rPr>
                <w:rFonts w:ascii="Arial Narrow" w:hAnsi="Arial Narrow"/>
                <w:sz w:val="20"/>
              </w:rPr>
              <w:t>9 years in the model base case versus 7-8 months in trials</w:t>
            </w:r>
          </w:p>
        </w:tc>
      </w:tr>
      <w:tr w:rsidR="00D62FC9" w:rsidRPr="00D62FC9" w:rsidTr="000F5AA0">
        <w:tc>
          <w:tcPr>
            <w:tcW w:w="1843" w:type="dxa"/>
            <w:shd w:val="clear" w:color="auto" w:fill="auto"/>
          </w:tcPr>
          <w:p w:rsidR="000F5AA0" w:rsidRPr="00D62FC9" w:rsidRDefault="000F5AA0" w:rsidP="00B401A7">
            <w:pPr>
              <w:keepNext/>
              <w:widowControl/>
              <w:rPr>
                <w:rFonts w:ascii="Arial Narrow" w:hAnsi="Arial Narrow"/>
                <w:sz w:val="20"/>
              </w:rPr>
            </w:pPr>
            <w:r w:rsidRPr="00D62FC9">
              <w:rPr>
                <w:rFonts w:ascii="Arial Narrow" w:hAnsi="Arial Narrow"/>
                <w:sz w:val="20"/>
              </w:rPr>
              <w:t>Outcomes</w:t>
            </w:r>
          </w:p>
        </w:tc>
        <w:tc>
          <w:tcPr>
            <w:tcW w:w="3231" w:type="dxa"/>
            <w:shd w:val="clear" w:color="auto" w:fill="auto"/>
          </w:tcPr>
          <w:p w:rsidR="000F5AA0" w:rsidRPr="00D62FC9" w:rsidRDefault="000F5AA0" w:rsidP="00B401A7">
            <w:pPr>
              <w:keepNext/>
              <w:widowControl/>
              <w:jc w:val="left"/>
              <w:rPr>
                <w:rFonts w:ascii="Arial Narrow" w:hAnsi="Arial Narrow"/>
                <w:sz w:val="20"/>
              </w:rPr>
            </w:pPr>
            <w:r w:rsidRPr="00D62FC9">
              <w:rPr>
                <w:rFonts w:ascii="Arial Narrow" w:hAnsi="Arial Narrow"/>
                <w:sz w:val="20"/>
              </w:rPr>
              <w:t>Rhinitis symptom adjusted life years</w:t>
            </w:r>
          </w:p>
          <w:p w:rsidR="000F5AA0" w:rsidRPr="00D62FC9" w:rsidRDefault="000F5AA0" w:rsidP="00B401A7">
            <w:pPr>
              <w:keepNext/>
              <w:widowControl/>
              <w:jc w:val="left"/>
              <w:rPr>
                <w:rFonts w:ascii="Arial Narrow" w:hAnsi="Arial Narrow"/>
                <w:sz w:val="20"/>
              </w:rPr>
            </w:pPr>
            <w:r w:rsidRPr="00D62FC9">
              <w:rPr>
                <w:rFonts w:ascii="Arial Narrow" w:hAnsi="Arial Narrow"/>
                <w:sz w:val="20"/>
              </w:rPr>
              <w:t>Symptom controlled days</w:t>
            </w:r>
          </w:p>
          <w:p w:rsidR="000F5AA0" w:rsidRPr="00D62FC9" w:rsidRDefault="000F5AA0" w:rsidP="00B401A7">
            <w:pPr>
              <w:keepNext/>
              <w:widowControl/>
              <w:jc w:val="left"/>
              <w:rPr>
                <w:rFonts w:ascii="Arial Narrow" w:hAnsi="Arial Narrow"/>
                <w:sz w:val="20"/>
              </w:rPr>
            </w:pPr>
            <w:r w:rsidRPr="00D62FC9">
              <w:rPr>
                <w:rFonts w:ascii="Arial Narrow" w:hAnsi="Arial Narrow"/>
                <w:sz w:val="20"/>
              </w:rPr>
              <w:t>Rhinitis quality of life questionnaire (units of improvement)</w:t>
            </w:r>
          </w:p>
        </w:tc>
        <w:tc>
          <w:tcPr>
            <w:tcW w:w="3232" w:type="dxa"/>
            <w:shd w:val="clear" w:color="auto" w:fill="auto"/>
          </w:tcPr>
          <w:p w:rsidR="000F5AA0" w:rsidRPr="00D62FC9" w:rsidRDefault="000F5AA0" w:rsidP="00B401A7">
            <w:pPr>
              <w:keepNext/>
              <w:widowControl/>
              <w:jc w:val="left"/>
              <w:rPr>
                <w:rFonts w:ascii="Arial Narrow" w:hAnsi="Arial Narrow"/>
                <w:sz w:val="20"/>
              </w:rPr>
            </w:pPr>
            <w:r w:rsidRPr="00D62FC9">
              <w:rPr>
                <w:rFonts w:ascii="Arial Narrow" w:hAnsi="Arial Narrow"/>
                <w:sz w:val="20"/>
              </w:rPr>
              <w:t>Rhinitis symptom adjusted life years</w:t>
            </w:r>
          </w:p>
          <w:p w:rsidR="000F5AA0" w:rsidRPr="00D62FC9" w:rsidRDefault="000F5AA0" w:rsidP="00B401A7">
            <w:pPr>
              <w:keepNext/>
              <w:widowControl/>
              <w:jc w:val="left"/>
              <w:rPr>
                <w:rFonts w:ascii="Arial Narrow" w:hAnsi="Arial Narrow"/>
                <w:sz w:val="20"/>
              </w:rPr>
            </w:pPr>
            <w:r w:rsidRPr="00D62FC9">
              <w:rPr>
                <w:rFonts w:ascii="Arial Narrow" w:hAnsi="Arial Narrow"/>
                <w:sz w:val="20"/>
              </w:rPr>
              <w:t>Medication free days</w:t>
            </w:r>
          </w:p>
          <w:p w:rsidR="000F5AA0" w:rsidRPr="00D62FC9" w:rsidRDefault="000F5AA0" w:rsidP="00B401A7">
            <w:pPr>
              <w:keepNext/>
              <w:widowControl/>
              <w:jc w:val="left"/>
              <w:rPr>
                <w:rFonts w:ascii="Arial Narrow" w:hAnsi="Arial Narrow"/>
                <w:sz w:val="20"/>
              </w:rPr>
            </w:pPr>
            <w:r w:rsidRPr="00D62FC9">
              <w:rPr>
                <w:rFonts w:ascii="Arial Narrow" w:hAnsi="Arial Narrow"/>
                <w:sz w:val="20"/>
              </w:rPr>
              <w:t>Rhinitis quality of life questionnaire (units of improvement)</w:t>
            </w:r>
          </w:p>
        </w:tc>
      </w:tr>
      <w:tr w:rsidR="00D62FC9" w:rsidRPr="00D62FC9" w:rsidTr="00B07658">
        <w:tc>
          <w:tcPr>
            <w:tcW w:w="1843" w:type="dxa"/>
            <w:shd w:val="clear" w:color="auto" w:fill="auto"/>
          </w:tcPr>
          <w:p w:rsidR="000F5AA0" w:rsidRPr="00D62FC9" w:rsidRDefault="000F5AA0" w:rsidP="00B401A7">
            <w:pPr>
              <w:keepNext/>
              <w:widowControl/>
              <w:jc w:val="left"/>
              <w:rPr>
                <w:rFonts w:ascii="Arial Narrow" w:hAnsi="Arial Narrow"/>
                <w:sz w:val="20"/>
              </w:rPr>
            </w:pPr>
            <w:r w:rsidRPr="00D62FC9">
              <w:rPr>
                <w:rFonts w:ascii="Arial Narrow" w:hAnsi="Arial Narrow"/>
                <w:sz w:val="20"/>
              </w:rPr>
              <w:t>Methods used to generate results</w:t>
            </w:r>
          </w:p>
        </w:tc>
        <w:tc>
          <w:tcPr>
            <w:tcW w:w="6463" w:type="dxa"/>
            <w:gridSpan w:val="2"/>
            <w:shd w:val="clear" w:color="auto" w:fill="auto"/>
            <w:vAlign w:val="center"/>
          </w:tcPr>
          <w:p w:rsidR="000F5AA0" w:rsidRPr="00D62FC9" w:rsidRDefault="000F5AA0" w:rsidP="00B401A7">
            <w:pPr>
              <w:keepNext/>
              <w:widowControl/>
              <w:jc w:val="center"/>
              <w:rPr>
                <w:rFonts w:ascii="Arial Narrow" w:hAnsi="Arial Narrow"/>
                <w:sz w:val="20"/>
              </w:rPr>
            </w:pPr>
            <w:r w:rsidRPr="00D62FC9">
              <w:rPr>
                <w:rFonts w:ascii="Arial Narrow" w:hAnsi="Arial Narrow"/>
                <w:sz w:val="20"/>
              </w:rPr>
              <w:t>Markov cohort expected value analysis</w:t>
            </w:r>
          </w:p>
        </w:tc>
      </w:tr>
      <w:tr w:rsidR="00D62FC9" w:rsidRPr="00D62FC9" w:rsidTr="000F5AA0">
        <w:tc>
          <w:tcPr>
            <w:tcW w:w="1843" w:type="dxa"/>
            <w:shd w:val="clear" w:color="auto" w:fill="auto"/>
          </w:tcPr>
          <w:p w:rsidR="000F5AA0" w:rsidRPr="00D62FC9" w:rsidRDefault="000F5AA0" w:rsidP="00B401A7">
            <w:pPr>
              <w:keepNext/>
              <w:widowControl/>
              <w:rPr>
                <w:rFonts w:ascii="Arial Narrow" w:hAnsi="Arial Narrow"/>
                <w:sz w:val="20"/>
              </w:rPr>
            </w:pPr>
            <w:r w:rsidRPr="00D62FC9">
              <w:rPr>
                <w:rFonts w:ascii="Arial Narrow" w:hAnsi="Arial Narrow"/>
                <w:sz w:val="20"/>
              </w:rPr>
              <w:t>Cycle length</w:t>
            </w:r>
          </w:p>
        </w:tc>
        <w:tc>
          <w:tcPr>
            <w:tcW w:w="6463" w:type="dxa"/>
            <w:gridSpan w:val="2"/>
            <w:shd w:val="clear" w:color="auto" w:fill="auto"/>
          </w:tcPr>
          <w:p w:rsidR="000F5AA0" w:rsidRPr="00D62FC9" w:rsidRDefault="000F5AA0" w:rsidP="00B401A7">
            <w:pPr>
              <w:keepNext/>
              <w:widowControl/>
              <w:jc w:val="center"/>
              <w:rPr>
                <w:rFonts w:ascii="Arial Narrow" w:hAnsi="Arial Narrow"/>
                <w:sz w:val="20"/>
              </w:rPr>
            </w:pPr>
            <w:r w:rsidRPr="00D62FC9">
              <w:rPr>
                <w:rFonts w:ascii="Arial Narrow" w:hAnsi="Arial Narrow"/>
                <w:sz w:val="20"/>
              </w:rPr>
              <w:t>1 year with a half-cycle correction for all costs and outcomes</w:t>
            </w:r>
          </w:p>
        </w:tc>
      </w:tr>
      <w:tr w:rsidR="00D62FC9" w:rsidRPr="00D62FC9" w:rsidTr="000F5AA0">
        <w:tc>
          <w:tcPr>
            <w:tcW w:w="1843" w:type="dxa"/>
            <w:shd w:val="clear" w:color="auto" w:fill="auto"/>
          </w:tcPr>
          <w:p w:rsidR="000F5AA0" w:rsidRPr="00D62FC9" w:rsidRDefault="000F5AA0" w:rsidP="00B401A7">
            <w:pPr>
              <w:keepNext/>
              <w:widowControl/>
              <w:rPr>
                <w:rFonts w:ascii="Arial Narrow" w:hAnsi="Arial Narrow"/>
                <w:sz w:val="20"/>
              </w:rPr>
            </w:pPr>
            <w:r w:rsidRPr="00D62FC9">
              <w:rPr>
                <w:rFonts w:ascii="Arial Narrow" w:hAnsi="Arial Narrow"/>
                <w:sz w:val="20"/>
              </w:rPr>
              <w:t>Transition probabilities</w:t>
            </w:r>
          </w:p>
        </w:tc>
        <w:tc>
          <w:tcPr>
            <w:tcW w:w="3231" w:type="dxa"/>
            <w:shd w:val="clear" w:color="auto" w:fill="auto"/>
          </w:tcPr>
          <w:p w:rsidR="000F5AA0" w:rsidRPr="00D62FC9" w:rsidRDefault="000F5AA0" w:rsidP="00B401A7">
            <w:pPr>
              <w:keepNext/>
              <w:widowControl/>
              <w:jc w:val="left"/>
              <w:rPr>
                <w:rFonts w:ascii="Arial Narrow" w:hAnsi="Arial Narrow"/>
                <w:sz w:val="20"/>
              </w:rPr>
            </w:pPr>
            <w:r w:rsidRPr="00D62FC9">
              <w:rPr>
                <w:rFonts w:ascii="Arial Narrow" w:hAnsi="Arial Narrow"/>
                <w:sz w:val="20"/>
              </w:rPr>
              <w:t>Treatment persistence (</w:t>
            </w:r>
            <w:proofErr w:type="spellStart"/>
            <w:r w:rsidRPr="00D62FC9">
              <w:rPr>
                <w:rFonts w:ascii="Arial Narrow" w:hAnsi="Arial Narrow"/>
                <w:sz w:val="20"/>
              </w:rPr>
              <w:t>Sieber</w:t>
            </w:r>
            <w:proofErr w:type="spellEnd"/>
            <w:r w:rsidRPr="00D62FC9">
              <w:rPr>
                <w:rFonts w:ascii="Arial Narrow" w:hAnsi="Arial Narrow"/>
                <w:sz w:val="20"/>
              </w:rPr>
              <w:t xml:space="preserve"> 2011)</w:t>
            </w:r>
          </w:p>
          <w:p w:rsidR="000F5AA0" w:rsidRPr="00D62FC9" w:rsidRDefault="000F5AA0" w:rsidP="00B401A7">
            <w:pPr>
              <w:keepNext/>
              <w:widowControl/>
              <w:jc w:val="left"/>
              <w:rPr>
                <w:rFonts w:ascii="Arial Narrow" w:hAnsi="Arial Narrow"/>
                <w:sz w:val="20"/>
              </w:rPr>
            </w:pPr>
            <w:r w:rsidRPr="00D62FC9">
              <w:rPr>
                <w:rFonts w:ascii="Arial Narrow" w:hAnsi="Arial Narrow"/>
                <w:sz w:val="20"/>
              </w:rPr>
              <w:t>Death (Australian life tables)</w:t>
            </w:r>
          </w:p>
        </w:tc>
        <w:tc>
          <w:tcPr>
            <w:tcW w:w="3232" w:type="dxa"/>
            <w:shd w:val="clear" w:color="auto" w:fill="auto"/>
          </w:tcPr>
          <w:p w:rsidR="000F5AA0" w:rsidRPr="00D62FC9" w:rsidRDefault="000F5AA0" w:rsidP="00B401A7">
            <w:pPr>
              <w:keepNext/>
              <w:widowControl/>
              <w:jc w:val="left"/>
              <w:rPr>
                <w:rFonts w:ascii="Arial Narrow" w:hAnsi="Arial Narrow"/>
                <w:sz w:val="20"/>
              </w:rPr>
            </w:pPr>
            <w:r w:rsidRPr="00D62FC9">
              <w:rPr>
                <w:rFonts w:ascii="Arial Narrow" w:hAnsi="Arial Narrow"/>
                <w:sz w:val="20"/>
              </w:rPr>
              <w:t>Treatment persistence (</w:t>
            </w:r>
            <w:proofErr w:type="spellStart"/>
            <w:r w:rsidRPr="00D62FC9">
              <w:rPr>
                <w:rFonts w:ascii="Arial Narrow" w:hAnsi="Arial Narrow"/>
                <w:sz w:val="20"/>
              </w:rPr>
              <w:t>Sieber</w:t>
            </w:r>
            <w:proofErr w:type="spellEnd"/>
            <w:r w:rsidRPr="00D62FC9">
              <w:rPr>
                <w:rFonts w:ascii="Arial Narrow" w:hAnsi="Arial Narrow"/>
                <w:sz w:val="20"/>
              </w:rPr>
              <w:t xml:space="preserve"> 2011) </w:t>
            </w:r>
          </w:p>
          <w:p w:rsidR="000F5AA0" w:rsidRPr="00D62FC9" w:rsidRDefault="000F5AA0" w:rsidP="00B401A7">
            <w:pPr>
              <w:keepNext/>
              <w:widowControl/>
              <w:jc w:val="left"/>
              <w:rPr>
                <w:rFonts w:ascii="Arial Narrow" w:hAnsi="Arial Narrow"/>
                <w:sz w:val="20"/>
              </w:rPr>
            </w:pPr>
            <w:r w:rsidRPr="00D62FC9">
              <w:rPr>
                <w:rFonts w:ascii="Arial Narrow" w:hAnsi="Arial Narrow"/>
                <w:sz w:val="20"/>
              </w:rPr>
              <w:t>Death (Australian life tables)</w:t>
            </w:r>
          </w:p>
          <w:p w:rsidR="000F5AA0" w:rsidRPr="00D62FC9" w:rsidRDefault="000F5AA0" w:rsidP="00B401A7">
            <w:pPr>
              <w:keepNext/>
              <w:widowControl/>
              <w:jc w:val="left"/>
              <w:rPr>
                <w:rFonts w:ascii="Arial Narrow" w:hAnsi="Arial Narrow"/>
                <w:sz w:val="20"/>
              </w:rPr>
            </w:pPr>
            <w:r w:rsidRPr="00D62FC9">
              <w:rPr>
                <w:rFonts w:ascii="Arial Narrow" w:hAnsi="Arial Narrow"/>
                <w:sz w:val="20"/>
              </w:rPr>
              <w:t>Incidence of asthma (Jacobsen 2007)</w:t>
            </w:r>
          </w:p>
        </w:tc>
      </w:tr>
      <w:tr w:rsidR="00D62FC9" w:rsidRPr="00D62FC9" w:rsidTr="000F5AA0">
        <w:tc>
          <w:tcPr>
            <w:tcW w:w="1843" w:type="dxa"/>
            <w:shd w:val="clear" w:color="auto" w:fill="auto"/>
          </w:tcPr>
          <w:p w:rsidR="000F5AA0" w:rsidRPr="00D62FC9" w:rsidRDefault="000F5AA0" w:rsidP="00B401A7">
            <w:pPr>
              <w:keepNext/>
              <w:widowControl/>
              <w:rPr>
                <w:rFonts w:ascii="Arial Narrow" w:hAnsi="Arial Narrow"/>
                <w:sz w:val="20"/>
              </w:rPr>
            </w:pPr>
            <w:r w:rsidRPr="00D62FC9">
              <w:rPr>
                <w:rFonts w:ascii="Arial Narrow" w:hAnsi="Arial Narrow"/>
                <w:sz w:val="20"/>
              </w:rPr>
              <w:t>Discount rate</w:t>
            </w:r>
          </w:p>
        </w:tc>
        <w:tc>
          <w:tcPr>
            <w:tcW w:w="6463" w:type="dxa"/>
            <w:gridSpan w:val="2"/>
            <w:shd w:val="clear" w:color="auto" w:fill="auto"/>
          </w:tcPr>
          <w:p w:rsidR="000F5AA0" w:rsidRPr="00D62FC9" w:rsidRDefault="000F5AA0" w:rsidP="00B401A7">
            <w:pPr>
              <w:keepNext/>
              <w:widowControl/>
              <w:jc w:val="center"/>
              <w:rPr>
                <w:rFonts w:ascii="Arial Narrow" w:hAnsi="Arial Narrow"/>
                <w:sz w:val="20"/>
              </w:rPr>
            </w:pPr>
            <w:r w:rsidRPr="00D62FC9">
              <w:rPr>
                <w:rFonts w:ascii="Arial Narrow" w:hAnsi="Arial Narrow"/>
                <w:sz w:val="20"/>
              </w:rPr>
              <w:t>5% for costs and outcomes</w:t>
            </w:r>
          </w:p>
        </w:tc>
      </w:tr>
      <w:tr w:rsidR="00D62FC9" w:rsidRPr="00D62FC9" w:rsidTr="000F5AA0">
        <w:tc>
          <w:tcPr>
            <w:tcW w:w="1843" w:type="dxa"/>
            <w:shd w:val="clear" w:color="auto" w:fill="auto"/>
          </w:tcPr>
          <w:p w:rsidR="000F5AA0" w:rsidRPr="00D62FC9" w:rsidRDefault="000F5AA0" w:rsidP="00B401A7">
            <w:pPr>
              <w:keepNext/>
              <w:widowControl/>
              <w:rPr>
                <w:rFonts w:ascii="Arial Narrow" w:hAnsi="Arial Narrow"/>
                <w:sz w:val="20"/>
              </w:rPr>
            </w:pPr>
            <w:r w:rsidRPr="00D62FC9">
              <w:rPr>
                <w:rFonts w:ascii="Arial Narrow" w:hAnsi="Arial Narrow"/>
                <w:sz w:val="20"/>
              </w:rPr>
              <w:t>Software package</w:t>
            </w:r>
          </w:p>
        </w:tc>
        <w:tc>
          <w:tcPr>
            <w:tcW w:w="6463" w:type="dxa"/>
            <w:gridSpan w:val="2"/>
            <w:shd w:val="clear" w:color="auto" w:fill="auto"/>
          </w:tcPr>
          <w:p w:rsidR="000F5AA0" w:rsidRPr="00D62FC9" w:rsidRDefault="000F5AA0" w:rsidP="00B401A7">
            <w:pPr>
              <w:keepNext/>
              <w:widowControl/>
              <w:jc w:val="center"/>
              <w:rPr>
                <w:rFonts w:ascii="Arial Narrow" w:hAnsi="Arial Narrow"/>
                <w:sz w:val="20"/>
              </w:rPr>
            </w:pPr>
            <w:r w:rsidRPr="00D62FC9">
              <w:rPr>
                <w:rFonts w:ascii="Arial Narrow" w:hAnsi="Arial Narrow"/>
                <w:sz w:val="20"/>
              </w:rPr>
              <w:t>Excel 2010</w:t>
            </w:r>
          </w:p>
        </w:tc>
      </w:tr>
    </w:tbl>
    <w:p w:rsidR="000F5AA0" w:rsidRDefault="000F5AA0" w:rsidP="00B401A7">
      <w:pPr>
        <w:pStyle w:val="TableFooter"/>
        <w:widowControl/>
        <w:ind w:firstLine="720"/>
      </w:pPr>
      <w:r w:rsidRPr="00D62FC9">
        <w:t>Source: constructed during the evaluation</w:t>
      </w:r>
    </w:p>
    <w:p w:rsidR="000D45A5" w:rsidRPr="00D62FC9" w:rsidRDefault="000D45A5" w:rsidP="00B401A7">
      <w:pPr>
        <w:pStyle w:val="TableFooter"/>
        <w:widowControl/>
        <w:ind w:firstLine="720"/>
      </w:pPr>
    </w:p>
    <w:p w:rsidR="000D45A5" w:rsidRPr="00842229" w:rsidRDefault="004E6934" w:rsidP="003379A4">
      <w:pPr>
        <w:pStyle w:val="ListParagraph"/>
      </w:pPr>
      <w:r>
        <w:t>The k</w:t>
      </w:r>
      <w:r w:rsidR="000D45A5" w:rsidRPr="00842229">
        <w:t xml:space="preserve">ey issues with the economic model are summarised in </w:t>
      </w:r>
      <w:r w:rsidR="009D7C2C">
        <w:t xml:space="preserve">Table </w:t>
      </w:r>
      <w:r w:rsidR="00921FED">
        <w:t>10</w:t>
      </w:r>
      <w:r w:rsidR="000D45A5" w:rsidRPr="00842229">
        <w:t>.</w:t>
      </w:r>
    </w:p>
    <w:p w:rsidR="00AE0353" w:rsidRPr="00CE1E34" w:rsidRDefault="00AE0353" w:rsidP="00B401A7">
      <w:pPr>
        <w:widowControl/>
        <w:contextualSpacing/>
        <w:rPr>
          <w:szCs w:val="22"/>
          <w:highlight w:val="yellow"/>
        </w:rPr>
      </w:pPr>
    </w:p>
    <w:p w:rsidR="00842229" w:rsidRPr="00842229" w:rsidRDefault="00842229" w:rsidP="00B401A7">
      <w:pPr>
        <w:keepNext/>
        <w:widowControl/>
        <w:ind w:firstLine="720"/>
        <w:rPr>
          <w:rStyle w:val="CommentReference"/>
        </w:rPr>
      </w:pPr>
      <w:r w:rsidRPr="00842229">
        <w:rPr>
          <w:rStyle w:val="CommentReference"/>
        </w:rPr>
        <w:t xml:space="preserve">Table </w:t>
      </w:r>
      <w:r w:rsidR="00921FED">
        <w:rPr>
          <w:rStyle w:val="CommentReference"/>
        </w:rPr>
        <w:t>10</w:t>
      </w:r>
      <w:r w:rsidRPr="00842229">
        <w:rPr>
          <w:rStyle w:val="CommentReference"/>
        </w:rPr>
        <w:t>: Key issues with the model</w:t>
      </w:r>
    </w:p>
    <w:tbl>
      <w:tblPr>
        <w:tblStyle w:val="TableGrid"/>
        <w:tblW w:w="0" w:type="auto"/>
        <w:tblInd w:w="704" w:type="dxa"/>
        <w:tblLook w:val="04A0" w:firstRow="1" w:lastRow="0" w:firstColumn="1" w:lastColumn="0" w:noHBand="0" w:noVBand="1"/>
      </w:tblPr>
      <w:tblGrid>
        <w:gridCol w:w="1418"/>
        <w:gridCol w:w="5811"/>
        <w:gridCol w:w="1083"/>
      </w:tblGrid>
      <w:tr w:rsidR="00842229" w:rsidRPr="00BF2C98" w:rsidTr="00230E78">
        <w:tc>
          <w:tcPr>
            <w:tcW w:w="1418" w:type="dxa"/>
          </w:tcPr>
          <w:p w:rsidR="00842229" w:rsidRPr="00BF2C98" w:rsidRDefault="00842229" w:rsidP="00B401A7">
            <w:pPr>
              <w:keepNext/>
              <w:widowControl/>
              <w:rPr>
                <w:rFonts w:ascii="Arial Narrow" w:hAnsi="Arial Narrow"/>
                <w:b/>
                <w:sz w:val="20"/>
                <w:szCs w:val="22"/>
              </w:rPr>
            </w:pPr>
            <w:r w:rsidRPr="00BF2C98">
              <w:rPr>
                <w:rFonts w:ascii="Arial Narrow" w:hAnsi="Arial Narrow"/>
                <w:b/>
                <w:sz w:val="20"/>
                <w:szCs w:val="22"/>
              </w:rPr>
              <w:t>Description</w:t>
            </w:r>
          </w:p>
        </w:tc>
        <w:tc>
          <w:tcPr>
            <w:tcW w:w="5811" w:type="dxa"/>
          </w:tcPr>
          <w:p w:rsidR="00842229" w:rsidRPr="00BF2C98" w:rsidRDefault="00842229" w:rsidP="00B401A7">
            <w:pPr>
              <w:keepNext/>
              <w:widowControl/>
              <w:jc w:val="center"/>
              <w:rPr>
                <w:rFonts w:ascii="Arial Narrow" w:hAnsi="Arial Narrow"/>
                <w:b/>
                <w:sz w:val="20"/>
                <w:szCs w:val="22"/>
              </w:rPr>
            </w:pPr>
            <w:r w:rsidRPr="00BF2C98">
              <w:rPr>
                <w:rFonts w:ascii="Arial Narrow" w:hAnsi="Arial Narrow"/>
                <w:b/>
                <w:sz w:val="20"/>
                <w:szCs w:val="22"/>
              </w:rPr>
              <w:t>Method/value</w:t>
            </w:r>
          </w:p>
        </w:tc>
        <w:tc>
          <w:tcPr>
            <w:tcW w:w="1083" w:type="dxa"/>
          </w:tcPr>
          <w:p w:rsidR="00842229" w:rsidRPr="00BF2C98" w:rsidRDefault="00842229" w:rsidP="00B401A7">
            <w:pPr>
              <w:keepNext/>
              <w:widowControl/>
              <w:jc w:val="center"/>
              <w:rPr>
                <w:rFonts w:ascii="Arial Narrow" w:hAnsi="Arial Narrow"/>
                <w:b/>
                <w:sz w:val="20"/>
                <w:szCs w:val="22"/>
              </w:rPr>
            </w:pPr>
            <w:r w:rsidRPr="00BF2C98">
              <w:rPr>
                <w:rFonts w:ascii="Arial Narrow" w:hAnsi="Arial Narrow"/>
                <w:b/>
                <w:sz w:val="20"/>
                <w:szCs w:val="22"/>
              </w:rPr>
              <w:t>Impact</w:t>
            </w:r>
          </w:p>
        </w:tc>
      </w:tr>
      <w:tr w:rsidR="00842229" w:rsidRPr="00BF2C98" w:rsidTr="00230E78">
        <w:tc>
          <w:tcPr>
            <w:tcW w:w="1418" w:type="dxa"/>
          </w:tcPr>
          <w:p w:rsidR="00842229" w:rsidRPr="00BF2C98" w:rsidRDefault="00842229" w:rsidP="00B401A7">
            <w:pPr>
              <w:keepNext/>
              <w:widowControl/>
              <w:jc w:val="left"/>
              <w:rPr>
                <w:rFonts w:ascii="Arial Narrow" w:hAnsi="Arial Narrow"/>
                <w:sz w:val="20"/>
                <w:szCs w:val="22"/>
              </w:rPr>
            </w:pPr>
            <w:r w:rsidRPr="00BF2C98">
              <w:rPr>
                <w:rFonts w:ascii="Arial Narrow" w:hAnsi="Arial Narrow"/>
                <w:sz w:val="20"/>
                <w:szCs w:val="22"/>
              </w:rPr>
              <w:t>Time horizon</w:t>
            </w:r>
          </w:p>
        </w:tc>
        <w:tc>
          <w:tcPr>
            <w:tcW w:w="5811" w:type="dxa"/>
          </w:tcPr>
          <w:p w:rsidR="00842229" w:rsidRPr="00F163C0" w:rsidRDefault="00842229" w:rsidP="00B401A7">
            <w:pPr>
              <w:keepNext/>
              <w:widowControl/>
              <w:jc w:val="left"/>
              <w:rPr>
                <w:rFonts w:ascii="Arial Narrow" w:hAnsi="Arial Narrow"/>
                <w:sz w:val="20"/>
                <w:szCs w:val="22"/>
              </w:rPr>
            </w:pPr>
            <w:r w:rsidRPr="00F163C0">
              <w:rPr>
                <w:rFonts w:ascii="Arial Narrow" w:hAnsi="Arial Narrow"/>
                <w:sz w:val="20"/>
                <w:szCs w:val="22"/>
              </w:rPr>
              <w:t>The submission assumed a sustained treatment effect of six years after three years of treatment. Clinical evidence for this effect was not presented, and this assumption was inadequately supported by the identified studies, which were mostly of low quality and had limited applicability to the PBS population.</w:t>
            </w:r>
          </w:p>
        </w:tc>
        <w:tc>
          <w:tcPr>
            <w:tcW w:w="1083" w:type="dxa"/>
          </w:tcPr>
          <w:p w:rsidR="00842229" w:rsidRPr="00F163C0" w:rsidRDefault="00842229" w:rsidP="00B401A7">
            <w:pPr>
              <w:keepNext/>
              <w:widowControl/>
              <w:jc w:val="center"/>
              <w:rPr>
                <w:rFonts w:ascii="Arial Narrow" w:hAnsi="Arial Narrow"/>
                <w:sz w:val="20"/>
                <w:szCs w:val="22"/>
              </w:rPr>
            </w:pPr>
            <w:r w:rsidRPr="00F163C0">
              <w:rPr>
                <w:rFonts w:ascii="Arial Narrow" w:hAnsi="Arial Narrow"/>
                <w:sz w:val="20"/>
                <w:szCs w:val="22"/>
              </w:rPr>
              <w:t>High</w:t>
            </w:r>
          </w:p>
        </w:tc>
      </w:tr>
      <w:tr w:rsidR="00842229" w:rsidRPr="00BF2C98" w:rsidTr="00230E78">
        <w:tc>
          <w:tcPr>
            <w:tcW w:w="1418" w:type="dxa"/>
          </w:tcPr>
          <w:p w:rsidR="00842229" w:rsidRPr="00BF2C98" w:rsidRDefault="00842229" w:rsidP="00B401A7">
            <w:pPr>
              <w:keepNext/>
              <w:widowControl/>
              <w:jc w:val="left"/>
              <w:rPr>
                <w:rFonts w:ascii="Arial Narrow" w:hAnsi="Arial Narrow"/>
                <w:sz w:val="20"/>
                <w:szCs w:val="22"/>
              </w:rPr>
            </w:pPr>
            <w:r>
              <w:rPr>
                <w:rFonts w:ascii="Arial Narrow" w:hAnsi="Arial Narrow"/>
                <w:sz w:val="20"/>
                <w:szCs w:val="22"/>
              </w:rPr>
              <w:t>Utilities</w:t>
            </w:r>
          </w:p>
        </w:tc>
        <w:tc>
          <w:tcPr>
            <w:tcW w:w="5811" w:type="dxa"/>
          </w:tcPr>
          <w:p w:rsidR="00842229" w:rsidRPr="00F163C0" w:rsidRDefault="00842229" w:rsidP="00B401A7">
            <w:pPr>
              <w:keepNext/>
              <w:widowControl/>
              <w:jc w:val="left"/>
              <w:rPr>
                <w:rFonts w:ascii="Arial Narrow" w:hAnsi="Arial Narrow"/>
                <w:sz w:val="20"/>
                <w:szCs w:val="22"/>
              </w:rPr>
            </w:pPr>
            <w:r w:rsidRPr="00F163C0">
              <w:rPr>
                <w:rFonts w:ascii="Arial Narrow" w:hAnsi="Arial Narrow"/>
                <w:sz w:val="20"/>
                <w:szCs w:val="22"/>
              </w:rPr>
              <w:t>The submission mapped symptom scores (</w:t>
            </w:r>
            <w:proofErr w:type="spellStart"/>
            <w:r w:rsidRPr="00F163C0">
              <w:rPr>
                <w:rFonts w:ascii="Arial Narrow" w:hAnsi="Arial Narrow"/>
                <w:sz w:val="20"/>
                <w:szCs w:val="22"/>
              </w:rPr>
              <w:t>RcTSS</w:t>
            </w:r>
            <w:proofErr w:type="spellEnd"/>
            <w:r w:rsidRPr="00F163C0">
              <w:rPr>
                <w:rFonts w:ascii="Arial Narrow" w:hAnsi="Arial Narrow"/>
                <w:sz w:val="20"/>
                <w:szCs w:val="22"/>
              </w:rPr>
              <w:t xml:space="preserve">) to </w:t>
            </w:r>
            <w:proofErr w:type="spellStart"/>
            <w:r w:rsidRPr="00F163C0">
              <w:rPr>
                <w:rFonts w:ascii="Arial Narrow" w:hAnsi="Arial Narrow"/>
                <w:sz w:val="20"/>
                <w:szCs w:val="22"/>
              </w:rPr>
              <w:t>unvalidated</w:t>
            </w:r>
            <w:proofErr w:type="spellEnd"/>
            <w:r w:rsidRPr="00F163C0">
              <w:rPr>
                <w:rFonts w:ascii="Arial Narrow" w:hAnsi="Arial Narrow"/>
                <w:sz w:val="20"/>
                <w:szCs w:val="22"/>
              </w:rPr>
              <w:t xml:space="preserve"> quality of life scores (rhinitis symptom utility index) in the economic model. This required several assumptions regarding the distribution of symptoms, their severity and duration that were unsupported by the clinical data. The estimated quality of life values represent scores between the best possible and worse possible allergic rhinitis states rather than the traditional bounds for utility values (perfect health and death). Model outcomes should therefore be considered rhinitis symptom adjusted life years rather than quality adjusted life years.</w:t>
            </w:r>
          </w:p>
        </w:tc>
        <w:tc>
          <w:tcPr>
            <w:tcW w:w="1083" w:type="dxa"/>
          </w:tcPr>
          <w:p w:rsidR="00842229" w:rsidRPr="00F163C0" w:rsidRDefault="00842229" w:rsidP="00B401A7">
            <w:pPr>
              <w:keepNext/>
              <w:widowControl/>
              <w:jc w:val="center"/>
              <w:rPr>
                <w:rFonts w:ascii="Arial Narrow" w:hAnsi="Arial Narrow"/>
                <w:sz w:val="20"/>
                <w:szCs w:val="22"/>
              </w:rPr>
            </w:pPr>
            <w:r w:rsidRPr="00F163C0">
              <w:rPr>
                <w:rFonts w:ascii="Arial Narrow" w:hAnsi="Arial Narrow"/>
                <w:sz w:val="20"/>
                <w:szCs w:val="22"/>
              </w:rPr>
              <w:t>High</w:t>
            </w:r>
          </w:p>
        </w:tc>
      </w:tr>
      <w:tr w:rsidR="00842229" w:rsidRPr="00BF2C98" w:rsidTr="00230E78">
        <w:tc>
          <w:tcPr>
            <w:tcW w:w="1418" w:type="dxa"/>
          </w:tcPr>
          <w:p w:rsidR="00842229" w:rsidRPr="00BF2C98" w:rsidRDefault="00842229" w:rsidP="00B401A7">
            <w:pPr>
              <w:keepNext/>
              <w:widowControl/>
              <w:jc w:val="left"/>
              <w:rPr>
                <w:rFonts w:ascii="Arial Narrow" w:hAnsi="Arial Narrow"/>
                <w:sz w:val="20"/>
                <w:szCs w:val="22"/>
              </w:rPr>
            </w:pPr>
            <w:r>
              <w:rPr>
                <w:rFonts w:ascii="Arial Narrow" w:hAnsi="Arial Narrow"/>
                <w:sz w:val="20"/>
                <w:szCs w:val="22"/>
              </w:rPr>
              <w:t>Model structure</w:t>
            </w:r>
          </w:p>
        </w:tc>
        <w:tc>
          <w:tcPr>
            <w:tcW w:w="5811" w:type="dxa"/>
          </w:tcPr>
          <w:p w:rsidR="00842229" w:rsidRPr="00F163C0" w:rsidRDefault="00B07658" w:rsidP="00B401A7">
            <w:pPr>
              <w:keepNext/>
              <w:widowControl/>
              <w:jc w:val="left"/>
              <w:rPr>
                <w:rFonts w:ascii="Arial Narrow" w:hAnsi="Arial Narrow"/>
                <w:sz w:val="20"/>
                <w:szCs w:val="22"/>
              </w:rPr>
            </w:pPr>
            <w:r w:rsidRPr="00F163C0">
              <w:rPr>
                <w:rFonts w:ascii="Arial Narrow" w:hAnsi="Arial Narrow"/>
                <w:sz w:val="20"/>
                <w:szCs w:val="22"/>
              </w:rPr>
              <w:t>The model wa</w:t>
            </w:r>
            <w:r w:rsidR="00842229" w:rsidRPr="00F163C0">
              <w:rPr>
                <w:rFonts w:ascii="Arial Narrow" w:hAnsi="Arial Narrow"/>
                <w:sz w:val="20"/>
                <w:szCs w:val="22"/>
              </w:rPr>
              <w:t xml:space="preserve">s largely based on treatment states (immunotherapy with symptomatic treatments; symptomatic treatments alone), rather than health states (with the exception of the asthma state in the child model). The submission did not consider the variation in magnitude of treatment effect that could be captured by a model specific to allergic rhinitis (e.g. symptomatic/asymptomatic or mild/moderate/severe). Using the presented model structure, the submission assumed a constant treatment effect for all patients regardless of symptom severity. </w:t>
            </w:r>
          </w:p>
        </w:tc>
        <w:tc>
          <w:tcPr>
            <w:tcW w:w="1083" w:type="dxa"/>
          </w:tcPr>
          <w:p w:rsidR="00842229" w:rsidRPr="00F163C0" w:rsidRDefault="00842229" w:rsidP="00B401A7">
            <w:pPr>
              <w:keepNext/>
              <w:widowControl/>
              <w:jc w:val="center"/>
              <w:rPr>
                <w:rFonts w:ascii="Arial Narrow" w:hAnsi="Arial Narrow"/>
                <w:sz w:val="20"/>
                <w:szCs w:val="22"/>
              </w:rPr>
            </w:pPr>
            <w:r w:rsidRPr="00F163C0">
              <w:rPr>
                <w:rFonts w:ascii="Arial Narrow" w:hAnsi="Arial Narrow"/>
                <w:sz w:val="20"/>
                <w:szCs w:val="22"/>
              </w:rPr>
              <w:t>Unclear</w:t>
            </w:r>
          </w:p>
        </w:tc>
      </w:tr>
      <w:tr w:rsidR="00842229" w:rsidRPr="00BF2C98" w:rsidTr="00230E78">
        <w:tc>
          <w:tcPr>
            <w:tcW w:w="1418" w:type="dxa"/>
          </w:tcPr>
          <w:p w:rsidR="00842229" w:rsidRPr="00BF2C98" w:rsidRDefault="00842229" w:rsidP="00B401A7">
            <w:pPr>
              <w:keepNext/>
              <w:widowControl/>
              <w:jc w:val="left"/>
              <w:rPr>
                <w:rFonts w:ascii="Arial Narrow" w:hAnsi="Arial Narrow"/>
                <w:sz w:val="20"/>
                <w:szCs w:val="22"/>
              </w:rPr>
            </w:pPr>
            <w:r>
              <w:rPr>
                <w:rFonts w:ascii="Arial Narrow" w:hAnsi="Arial Narrow"/>
                <w:sz w:val="20"/>
                <w:szCs w:val="22"/>
              </w:rPr>
              <w:t>Variability in pollen season</w:t>
            </w:r>
          </w:p>
        </w:tc>
        <w:tc>
          <w:tcPr>
            <w:tcW w:w="5811" w:type="dxa"/>
          </w:tcPr>
          <w:p w:rsidR="00842229" w:rsidRPr="00F163C0" w:rsidRDefault="00842229" w:rsidP="00B401A7">
            <w:pPr>
              <w:keepNext/>
              <w:widowControl/>
              <w:jc w:val="left"/>
              <w:rPr>
                <w:rFonts w:ascii="Arial Narrow" w:hAnsi="Arial Narrow"/>
                <w:sz w:val="20"/>
                <w:szCs w:val="22"/>
              </w:rPr>
            </w:pPr>
            <w:r w:rsidRPr="00F163C0">
              <w:rPr>
                <w:rFonts w:ascii="Arial Narrow" w:hAnsi="Arial Narrow"/>
                <w:sz w:val="20"/>
                <w:szCs w:val="22"/>
              </w:rPr>
              <w:t>The model structure did not allow for seasonal variability and patient response rates influenced by levels of exposure to allergens and the associated symptom presentation. Data from published literature suggests different distribution, allergen levels and duration of pollen season across Australia. The model inappropriately assumed a constant treatment effect during the three year treatment and for six years post-treatment.</w:t>
            </w:r>
          </w:p>
        </w:tc>
        <w:tc>
          <w:tcPr>
            <w:tcW w:w="1083" w:type="dxa"/>
          </w:tcPr>
          <w:p w:rsidR="00842229" w:rsidRPr="00F163C0" w:rsidRDefault="00842229" w:rsidP="00B401A7">
            <w:pPr>
              <w:keepNext/>
              <w:widowControl/>
              <w:jc w:val="center"/>
              <w:rPr>
                <w:rFonts w:ascii="Arial Narrow" w:hAnsi="Arial Narrow"/>
                <w:sz w:val="20"/>
                <w:szCs w:val="22"/>
              </w:rPr>
            </w:pPr>
            <w:r w:rsidRPr="00F163C0">
              <w:rPr>
                <w:rFonts w:ascii="Arial Narrow" w:hAnsi="Arial Narrow"/>
                <w:sz w:val="20"/>
                <w:szCs w:val="22"/>
              </w:rPr>
              <w:t>Unclear</w:t>
            </w:r>
          </w:p>
        </w:tc>
      </w:tr>
      <w:tr w:rsidR="00842229" w:rsidRPr="00BF2C98" w:rsidTr="00230E78">
        <w:tc>
          <w:tcPr>
            <w:tcW w:w="1418" w:type="dxa"/>
          </w:tcPr>
          <w:p w:rsidR="00842229" w:rsidRPr="00BF2C98" w:rsidRDefault="00842229" w:rsidP="00B401A7">
            <w:pPr>
              <w:keepNext/>
              <w:widowControl/>
              <w:jc w:val="left"/>
              <w:rPr>
                <w:rFonts w:ascii="Arial Narrow" w:hAnsi="Arial Narrow"/>
                <w:sz w:val="20"/>
                <w:szCs w:val="22"/>
              </w:rPr>
            </w:pPr>
            <w:r>
              <w:rPr>
                <w:rFonts w:ascii="Arial Narrow" w:hAnsi="Arial Narrow"/>
                <w:sz w:val="20"/>
                <w:szCs w:val="22"/>
              </w:rPr>
              <w:t>Reduction in asthma risk</w:t>
            </w:r>
          </w:p>
        </w:tc>
        <w:tc>
          <w:tcPr>
            <w:tcW w:w="5811" w:type="dxa"/>
          </w:tcPr>
          <w:p w:rsidR="00842229" w:rsidRPr="00F163C0" w:rsidRDefault="00842229" w:rsidP="00B401A7">
            <w:pPr>
              <w:keepNext/>
              <w:widowControl/>
              <w:jc w:val="left"/>
              <w:rPr>
                <w:rFonts w:ascii="Arial Narrow" w:hAnsi="Arial Narrow"/>
                <w:sz w:val="20"/>
                <w:szCs w:val="22"/>
              </w:rPr>
            </w:pPr>
            <w:r w:rsidRPr="00F163C0">
              <w:rPr>
                <w:rFonts w:ascii="Arial Narrow" w:hAnsi="Arial Narrow"/>
                <w:sz w:val="20"/>
                <w:szCs w:val="22"/>
              </w:rPr>
              <w:t xml:space="preserve">The submission acknowledged that there was little evidence to support the assumption of reduced risk of asthma in adults receiving allergen immunotherapy and incorporated asthma as a health state in the child model only. The assumption that treatment with </w:t>
            </w:r>
            <w:proofErr w:type="spellStart"/>
            <w:r w:rsidRPr="00F163C0">
              <w:rPr>
                <w:rFonts w:ascii="Arial Narrow" w:hAnsi="Arial Narrow"/>
                <w:sz w:val="20"/>
                <w:szCs w:val="22"/>
              </w:rPr>
              <w:t>Oralair</w:t>
            </w:r>
            <w:proofErr w:type="spellEnd"/>
            <w:r w:rsidR="00373680">
              <w:rPr>
                <w:szCs w:val="22"/>
              </w:rPr>
              <w:t>®</w:t>
            </w:r>
            <w:r w:rsidRPr="00F163C0">
              <w:rPr>
                <w:rFonts w:ascii="Arial Narrow" w:hAnsi="Arial Narrow"/>
                <w:sz w:val="20"/>
                <w:szCs w:val="22"/>
              </w:rPr>
              <w:t xml:space="preserve"> can prevent the development of asthma in children was poorly supported based on studies of low quality and applicability.</w:t>
            </w:r>
          </w:p>
        </w:tc>
        <w:tc>
          <w:tcPr>
            <w:tcW w:w="1083" w:type="dxa"/>
          </w:tcPr>
          <w:p w:rsidR="00842229" w:rsidRPr="00F163C0" w:rsidRDefault="00842229" w:rsidP="00B401A7">
            <w:pPr>
              <w:keepNext/>
              <w:widowControl/>
              <w:jc w:val="center"/>
              <w:rPr>
                <w:rFonts w:ascii="Arial Narrow" w:hAnsi="Arial Narrow"/>
                <w:sz w:val="20"/>
                <w:szCs w:val="22"/>
              </w:rPr>
            </w:pPr>
            <w:r w:rsidRPr="00F163C0">
              <w:rPr>
                <w:rFonts w:ascii="Arial Narrow" w:hAnsi="Arial Narrow"/>
                <w:sz w:val="20"/>
                <w:szCs w:val="22"/>
              </w:rPr>
              <w:t>Low to moderate</w:t>
            </w:r>
          </w:p>
        </w:tc>
      </w:tr>
      <w:tr w:rsidR="00842229" w:rsidRPr="00BF2C98" w:rsidTr="00230E78">
        <w:tc>
          <w:tcPr>
            <w:tcW w:w="1418" w:type="dxa"/>
          </w:tcPr>
          <w:p w:rsidR="00842229" w:rsidRPr="00BF2C98" w:rsidRDefault="00842229" w:rsidP="00B401A7">
            <w:pPr>
              <w:keepNext/>
              <w:widowControl/>
              <w:jc w:val="left"/>
              <w:rPr>
                <w:rFonts w:ascii="Arial Narrow" w:hAnsi="Arial Narrow"/>
                <w:sz w:val="20"/>
                <w:szCs w:val="22"/>
              </w:rPr>
            </w:pPr>
            <w:r>
              <w:rPr>
                <w:rFonts w:ascii="Arial Narrow" w:hAnsi="Arial Narrow"/>
                <w:sz w:val="20"/>
                <w:szCs w:val="22"/>
              </w:rPr>
              <w:t>Adverse events</w:t>
            </w:r>
          </w:p>
        </w:tc>
        <w:tc>
          <w:tcPr>
            <w:tcW w:w="5811" w:type="dxa"/>
          </w:tcPr>
          <w:p w:rsidR="00842229" w:rsidRPr="00F163C0" w:rsidRDefault="00842229" w:rsidP="00B401A7">
            <w:pPr>
              <w:keepNext/>
              <w:widowControl/>
              <w:jc w:val="left"/>
              <w:rPr>
                <w:rFonts w:ascii="Arial Narrow" w:hAnsi="Arial Narrow"/>
                <w:sz w:val="20"/>
                <w:szCs w:val="22"/>
              </w:rPr>
            </w:pPr>
            <w:r w:rsidRPr="00F163C0">
              <w:rPr>
                <w:rFonts w:ascii="Arial Narrow" w:hAnsi="Arial Narrow"/>
                <w:sz w:val="20"/>
                <w:szCs w:val="22"/>
              </w:rPr>
              <w:t xml:space="preserve">Based on adverse event data reported in the trials, </w:t>
            </w:r>
            <w:proofErr w:type="spellStart"/>
            <w:r w:rsidRPr="00F163C0">
              <w:rPr>
                <w:rFonts w:ascii="Arial Narrow" w:hAnsi="Arial Narrow"/>
                <w:sz w:val="20"/>
                <w:szCs w:val="22"/>
              </w:rPr>
              <w:t>Oralair</w:t>
            </w:r>
            <w:proofErr w:type="spellEnd"/>
            <w:r w:rsidR="00373680">
              <w:rPr>
                <w:szCs w:val="22"/>
              </w:rPr>
              <w:t>®</w:t>
            </w:r>
            <w:r w:rsidRPr="00F163C0">
              <w:rPr>
                <w:rFonts w:ascii="Arial Narrow" w:hAnsi="Arial Narrow"/>
                <w:sz w:val="20"/>
                <w:szCs w:val="22"/>
              </w:rPr>
              <w:t xml:space="preserve"> was associated with a higher incidence of itchy mouth, mouth swelling and throat irritation. The model did not consider the impact (e.g. cost or disutility) of these adverse events.</w:t>
            </w:r>
          </w:p>
        </w:tc>
        <w:tc>
          <w:tcPr>
            <w:tcW w:w="1083" w:type="dxa"/>
          </w:tcPr>
          <w:p w:rsidR="00842229" w:rsidRPr="00F163C0" w:rsidRDefault="00842229" w:rsidP="00B401A7">
            <w:pPr>
              <w:keepNext/>
              <w:widowControl/>
              <w:jc w:val="center"/>
              <w:rPr>
                <w:rFonts w:ascii="Arial Narrow" w:hAnsi="Arial Narrow"/>
                <w:sz w:val="20"/>
                <w:szCs w:val="22"/>
              </w:rPr>
            </w:pPr>
            <w:r w:rsidRPr="00F163C0">
              <w:rPr>
                <w:rFonts w:ascii="Arial Narrow" w:hAnsi="Arial Narrow"/>
                <w:sz w:val="20"/>
                <w:szCs w:val="22"/>
              </w:rPr>
              <w:t>Unclear</w:t>
            </w:r>
          </w:p>
        </w:tc>
      </w:tr>
    </w:tbl>
    <w:p w:rsidR="000F5AA0" w:rsidRPr="00B07658" w:rsidRDefault="00842229" w:rsidP="00B401A7">
      <w:pPr>
        <w:pStyle w:val="TableFooter"/>
        <w:widowControl/>
        <w:ind w:firstLine="720"/>
      </w:pPr>
      <w:r w:rsidRPr="0089552C">
        <w:t>Source: Constructed during the evaluation</w:t>
      </w:r>
    </w:p>
    <w:p w:rsidR="00AE0353" w:rsidRPr="00D62FC9" w:rsidRDefault="00AE0353" w:rsidP="00B401A7">
      <w:pPr>
        <w:widowControl/>
        <w:rPr>
          <w:szCs w:val="22"/>
        </w:rPr>
      </w:pPr>
    </w:p>
    <w:p w:rsidR="00AE0353" w:rsidRPr="00D62FC9" w:rsidRDefault="00AE0353" w:rsidP="003379A4">
      <w:pPr>
        <w:pStyle w:val="ListParagraph"/>
        <w:rPr>
          <w:szCs w:val="22"/>
        </w:rPr>
      </w:pPr>
      <w:r w:rsidRPr="00D62FC9">
        <w:t xml:space="preserve">The results of the </w:t>
      </w:r>
      <w:r w:rsidR="006544F7">
        <w:t xml:space="preserve">adult and child </w:t>
      </w:r>
      <w:r w:rsidRPr="00D62FC9">
        <w:t>economic model</w:t>
      </w:r>
      <w:r w:rsidR="006544F7">
        <w:t>s</w:t>
      </w:r>
      <w:r w:rsidRPr="00D62FC9">
        <w:t xml:space="preserve"> are summarised </w:t>
      </w:r>
      <w:r w:rsidR="009D7C2C">
        <w:t xml:space="preserve">in Tables </w:t>
      </w:r>
      <w:r w:rsidR="00921FED">
        <w:t xml:space="preserve">11 </w:t>
      </w:r>
      <w:r w:rsidR="009D7C2C">
        <w:t>and</w:t>
      </w:r>
      <w:r w:rsidR="00373680">
        <w:t xml:space="preserve"> </w:t>
      </w:r>
      <w:r w:rsidR="00921FED">
        <w:t>12</w:t>
      </w:r>
      <w:r w:rsidR="006544F7">
        <w:t>, respectively</w:t>
      </w:r>
      <w:r w:rsidRPr="00D62FC9">
        <w:t>.</w:t>
      </w:r>
    </w:p>
    <w:p w:rsidR="00AE0353" w:rsidRPr="00D62FC9" w:rsidRDefault="00AE0353" w:rsidP="00B401A7">
      <w:pPr>
        <w:widowControl/>
        <w:rPr>
          <w:szCs w:val="22"/>
        </w:rPr>
      </w:pPr>
    </w:p>
    <w:p w:rsidR="00AE0353" w:rsidRPr="00D62FC9" w:rsidRDefault="00AE0353" w:rsidP="00B401A7">
      <w:pPr>
        <w:keepNext/>
        <w:widowControl/>
        <w:ind w:firstLine="720"/>
        <w:rPr>
          <w:rStyle w:val="CommentReference"/>
        </w:rPr>
      </w:pPr>
      <w:r w:rsidRPr="00D62FC9">
        <w:rPr>
          <w:rStyle w:val="CommentReference"/>
        </w:rPr>
        <w:t xml:space="preserve">Table </w:t>
      </w:r>
      <w:r w:rsidR="00921FED">
        <w:rPr>
          <w:rStyle w:val="CommentReference"/>
        </w:rPr>
        <w:t>11</w:t>
      </w:r>
      <w:r w:rsidRPr="00D62FC9">
        <w:rPr>
          <w:rStyle w:val="CommentReference"/>
        </w:rPr>
        <w:t>: Results of the economic evaluation: adult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41"/>
        <w:gridCol w:w="1601"/>
        <w:gridCol w:w="1664"/>
        <w:gridCol w:w="1539"/>
      </w:tblGrid>
      <w:tr w:rsidR="00AE0353" w:rsidRPr="00D62FC9" w:rsidTr="00547D6F">
        <w:tc>
          <w:tcPr>
            <w:tcW w:w="2122" w:type="pct"/>
          </w:tcPr>
          <w:p w:rsidR="00AE0353" w:rsidRPr="00D62FC9" w:rsidRDefault="00AE0353" w:rsidP="00B401A7">
            <w:pPr>
              <w:keepNext/>
              <w:widowControl/>
              <w:rPr>
                <w:rFonts w:ascii="Arial Narrow" w:hAnsi="Arial Narrow"/>
                <w:b/>
                <w:sz w:val="20"/>
              </w:rPr>
            </w:pPr>
            <w:r w:rsidRPr="00D62FC9">
              <w:rPr>
                <w:rFonts w:ascii="Arial Narrow" w:hAnsi="Arial Narrow"/>
                <w:b/>
                <w:sz w:val="20"/>
              </w:rPr>
              <w:t>Component</w:t>
            </w:r>
          </w:p>
        </w:tc>
        <w:tc>
          <w:tcPr>
            <w:tcW w:w="959" w:type="pct"/>
          </w:tcPr>
          <w:p w:rsidR="00AE0353" w:rsidRPr="00D62FC9" w:rsidRDefault="00AE0353" w:rsidP="00B401A7">
            <w:pPr>
              <w:keepNext/>
              <w:widowControl/>
              <w:jc w:val="center"/>
              <w:rPr>
                <w:rFonts w:ascii="Arial Narrow" w:hAnsi="Arial Narrow"/>
                <w:b/>
                <w:sz w:val="20"/>
              </w:rPr>
            </w:pPr>
            <w:proofErr w:type="spellStart"/>
            <w:r w:rsidRPr="00D62FC9">
              <w:rPr>
                <w:rFonts w:ascii="Arial Narrow" w:hAnsi="Arial Narrow"/>
                <w:b/>
                <w:sz w:val="20"/>
              </w:rPr>
              <w:t>Oralair</w:t>
            </w:r>
            <w:proofErr w:type="spellEnd"/>
            <w:r w:rsidR="00373680">
              <w:rPr>
                <w:szCs w:val="22"/>
              </w:rPr>
              <w:t>®</w:t>
            </w:r>
          </w:p>
        </w:tc>
        <w:tc>
          <w:tcPr>
            <w:tcW w:w="997" w:type="pct"/>
          </w:tcPr>
          <w:p w:rsidR="00AE0353" w:rsidRPr="00D62FC9" w:rsidRDefault="00AE0353" w:rsidP="00B401A7">
            <w:pPr>
              <w:keepNext/>
              <w:widowControl/>
              <w:jc w:val="center"/>
              <w:rPr>
                <w:rFonts w:ascii="Arial Narrow" w:hAnsi="Arial Narrow"/>
                <w:b/>
                <w:sz w:val="20"/>
              </w:rPr>
            </w:pPr>
            <w:r w:rsidRPr="00D62FC9">
              <w:rPr>
                <w:rFonts w:ascii="Arial Narrow" w:hAnsi="Arial Narrow"/>
                <w:b/>
                <w:sz w:val="20"/>
              </w:rPr>
              <w:t>Placebo</w:t>
            </w:r>
          </w:p>
        </w:tc>
        <w:tc>
          <w:tcPr>
            <w:tcW w:w="922" w:type="pct"/>
          </w:tcPr>
          <w:p w:rsidR="00AE0353" w:rsidRPr="00D62FC9" w:rsidRDefault="00AE0353" w:rsidP="00B401A7">
            <w:pPr>
              <w:keepNext/>
              <w:widowControl/>
              <w:jc w:val="center"/>
              <w:rPr>
                <w:rFonts w:ascii="Arial Narrow" w:hAnsi="Arial Narrow"/>
                <w:b/>
                <w:sz w:val="20"/>
              </w:rPr>
            </w:pPr>
            <w:r w:rsidRPr="00D62FC9">
              <w:rPr>
                <w:rFonts w:ascii="Arial Narrow" w:hAnsi="Arial Narrow"/>
                <w:b/>
                <w:sz w:val="20"/>
              </w:rPr>
              <w:t>Increment</w:t>
            </w:r>
          </w:p>
        </w:tc>
      </w:tr>
      <w:tr w:rsidR="00AE0353" w:rsidRPr="00D62FC9" w:rsidTr="00547D6F">
        <w:tc>
          <w:tcPr>
            <w:tcW w:w="2122" w:type="pct"/>
          </w:tcPr>
          <w:p w:rsidR="00AE0353" w:rsidRPr="00D62FC9" w:rsidRDefault="00AE0353" w:rsidP="00B401A7">
            <w:pPr>
              <w:keepNext/>
              <w:widowControl/>
              <w:rPr>
                <w:rFonts w:ascii="Arial Narrow" w:hAnsi="Arial Narrow"/>
                <w:sz w:val="20"/>
              </w:rPr>
            </w:pPr>
            <w:r w:rsidRPr="00D62FC9">
              <w:rPr>
                <w:rFonts w:ascii="Arial Narrow" w:hAnsi="Arial Narrow"/>
                <w:sz w:val="20"/>
              </w:rPr>
              <w:t>Costs</w:t>
            </w:r>
          </w:p>
        </w:tc>
        <w:tc>
          <w:tcPr>
            <w:tcW w:w="959" w:type="pct"/>
          </w:tcPr>
          <w:p w:rsidR="00AE0353" w:rsidRPr="00D62FC9" w:rsidRDefault="00AE0353" w:rsidP="00B401A7">
            <w:pPr>
              <w:keepNext/>
              <w:widowControl/>
              <w:jc w:val="center"/>
              <w:rPr>
                <w:rFonts w:ascii="Arial Narrow" w:hAnsi="Arial Narrow"/>
                <w:sz w:val="20"/>
              </w:rPr>
            </w:pPr>
            <w:r w:rsidRPr="00D62FC9">
              <w:rPr>
                <w:rFonts w:ascii="Arial Narrow" w:hAnsi="Arial Narrow"/>
                <w:sz w:val="20"/>
              </w:rPr>
              <w:t>$</w:t>
            </w:r>
            <w:r w:rsidR="005A5D83">
              <w:rPr>
                <w:rFonts w:ascii="Arial Narrow" w:hAnsi="Arial Narrow"/>
                <w:noProof/>
                <w:color w:val="000000"/>
                <w:sz w:val="20"/>
                <w:highlight w:val="black"/>
              </w:rPr>
              <w:t>'''''''''''''</w:t>
            </w:r>
          </w:p>
        </w:tc>
        <w:tc>
          <w:tcPr>
            <w:tcW w:w="997" w:type="pct"/>
          </w:tcPr>
          <w:p w:rsidR="00AE0353" w:rsidRPr="00D62FC9" w:rsidRDefault="00AE0353" w:rsidP="00B401A7">
            <w:pPr>
              <w:keepNext/>
              <w:widowControl/>
              <w:jc w:val="center"/>
              <w:rPr>
                <w:rFonts w:ascii="Arial Narrow" w:hAnsi="Arial Narrow"/>
                <w:sz w:val="20"/>
              </w:rPr>
            </w:pPr>
            <w:r w:rsidRPr="00D62FC9">
              <w:rPr>
                <w:rFonts w:ascii="Arial Narrow" w:hAnsi="Arial Narrow"/>
                <w:sz w:val="20"/>
              </w:rPr>
              <w:t>$</w:t>
            </w:r>
            <w:r w:rsidR="005A5D83">
              <w:rPr>
                <w:rFonts w:ascii="Arial Narrow" w:hAnsi="Arial Narrow"/>
                <w:noProof/>
                <w:color w:val="000000"/>
                <w:sz w:val="20"/>
                <w:highlight w:val="black"/>
              </w:rPr>
              <w:t>''''''''''''''</w:t>
            </w:r>
          </w:p>
        </w:tc>
        <w:tc>
          <w:tcPr>
            <w:tcW w:w="922" w:type="pct"/>
          </w:tcPr>
          <w:p w:rsidR="00AE0353" w:rsidRPr="00D62FC9" w:rsidRDefault="00AE0353" w:rsidP="00B401A7">
            <w:pPr>
              <w:keepNext/>
              <w:widowControl/>
              <w:jc w:val="center"/>
              <w:rPr>
                <w:rFonts w:ascii="Arial Narrow" w:hAnsi="Arial Narrow"/>
                <w:sz w:val="20"/>
              </w:rPr>
            </w:pPr>
            <w:r w:rsidRPr="00D62FC9">
              <w:rPr>
                <w:rFonts w:ascii="Arial Narrow" w:hAnsi="Arial Narrow"/>
                <w:sz w:val="20"/>
              </w:rPr>
              <w:t>$</w:t>
            </w:r>
            <w:r w:rsidR="005A5D83">
              <w:rPr>
                <w:rFonts w:ascii="Arial Narrow" w:hAnsi="Arial Narrow"/>
                <w:noProof/>
                <w:color w:val="000000"/>
                <w:sz w:val="20"/>
                <w:highlight w:val="black"/>
              </w:rPr>
              <w:t>''''''''''''</w:t>
            </w:r>
          </w:p>
        </w:tc>
      </w:tr>
      <w:tr w:rsidR="00AE0353" w:rsidRPr="00D62FC9" w:rsidTr="00547D6F">
        <w:tc>
          <w:tcPr>
            <w:tcW w:w="2122" w:type="pct"/>
          </w:tcPr>
          <w:p w:rsidR="00AE0353" w:rsidRPr="00D62FC9" w:rsidRDefault="00AE0353" w:rsidP="00B401A7">
            <w:pPr>
              <w:keepNext/>
              <w:widowControl/>
              <w:rPr>
                <w:rFonts w:ascii="Arial Narrow" w:hAnsi="Arial Narrow"/>
                <w:sz w:val="20"/>
              </w:rPr>
            </w:pPr>
            <w:r w:rsidRPr="00D62FC9">
              <w:rPr>
                <w:rFonts w:ascii="Arial Narrow" w:hAnsi="Arial Narrow"/>
                <w:sz w:val="20"/>
              </w:rPr>
              <w:t>Rhinitis symptom adjusted life years</w:t>
            </w:r>
          </w:p>
        </w:tc>
        <w:tc>
          <w:tcPr>
            <w:tcW w:w="959" w:type="pct"/>
          </w:tcPr>
          <w:p w:rsidR="00AE0353" w:rsidRPr="00D62FC9" w:rsidRDefault="00AE0353" w:rsidP="00B401A7">
            <w:pPr>
              <w:keepNext/>
              <w:widowControl/>
              <w:jc w:val="center"/>
              <w:rPr>
                <w:rFonts w:ascii="Arial Narrow" w:hAnsi="Arial Narrow"/>
                <w:sz w:val="20"/>
              </w:rPr>
            </w:pPr>
            <w:r w:rsidRPr="002C3345">
              <w:rPr>
                <w:rFonts w:ascii="Arial Narrow" w:hAnsi="Arial Narrow"/>
                <w:sz w:val="20"/>
              </w:rPr>
              <w:t>6.131</w:t>
            </w:r>
          </w:p>
        </w:tc>
        <w:tc>
          <w:tcPr>
            <w:tcW w:w="997" w:type="pct"/>
          </w:tcPr>
          <w:p w:rsidR="00AE0353" w:rsidRPr="00D62FC9" w:rsidRDefault="00AE0353" w:rsidP="00B401A7">
            <w:pPr>
              <w:keepNext/>
              <w:widowControl/>
              <w:jc w:val="center"/>
              <w:rPr>
                <w:rFonts w:ascii="Arial Narrow" w:hAnsi="Arial Narrow"/>
                <w:sz w:val="20"/>
              </w:rPr>
            </w:pPr>
            <w:r w:rsidRPr="002C3345">
              <w:rPr>
                <w:rFonts w:ascii="Arial Narrow" w:hAnsi="Arial Narrow"/>
                <w:sz w:val="20"/>
              </w:rPr>
              <w:t>6.041</w:t>
            </w:r>
          </w:p>
        </w:tc>
        <w:tc>
          <w:tcPr>
            <w:tcW w:w="922" w:type="pct"/>
          </w:tcPr>
          <w:p w:rsidR="00AE0353" w:rsidRPr="00D62FC9" w:rsidRDefault="00AE0353" w:rsidP="00B401A7">
            <w:pPr>
              <w:keepNext/>
              <w:widowControl/>
              <w:jc w:val="center"/>
              <w:rPr>
                <w:rFonts w:ascii="Arial Narrow" w:hAnsi="Arial Narrow"/>
                <w:sz w:val="20"/>
              </w:rPr>
            </w:pPr>
            <w:r w:rsidRPr="002C3345">
              <w:rPr>
                <w:rFonts w:ascii="Arial Narrow" w:hAnsi="Arial Narrow"/>
                <w:sz w:val="20"/>
              </w:rPr>
              <w:t>0.090</w:t>
            </w:r>
          </w:p>
        </w:tc>
      </w:tr>
      <w:tr w:rsidR="00AE0353" w:rsidRPr="00D62FC9" w:rsidTr="00547D6F">
        <w:tc>
          <w:tcPr>
            <w:tcW w:w="4078" w:type="pct"/>
            <w:gridSpan w:val="3"/>
          </w:tcPr>
          <w:p w:rsidR="00AE0353" w:rsidRPr="00D62FC9" w:rsidRDefault="00AE0353" w:rsidP="00B401A7">
            <w:pPr>
              <w:keepNext/>
              <w:widowControl/>
              <w:jc w:val="left"/>
              <w:rPr>
                <w:rFonts w:ascii="Arial Narrow" w:hAnsi="Arial Narrow"/>
                <w:b/>
                <w:sz w:val="20"/>
              </w:rPr>
            </w:pPr>
            <w:r w:rsidRPr="00D62FC9">
              <w:rPr>
                <w:rFonts w:ascii="Arial Narrow" w:hAnsi="Arial Narrow"/>
                <w:b/>
                <w:sz w:val="20"/>
              </w:rPr>
              <w:t>Incremental cost per rhinitis symptom adjusted life year gained</w:t>
            </w:r>
          </w:p>
        </w:tc>
        <w:tc>
          <w:tcPr>
            <w:tcW w:w="922" w:type="pct"/>
          </w:tcPr>
          <w:p w:rsidR="00AE0353" w:rsidRPr="00D62FC9" w:rsidRDefault="00AE0353" w:rsidP="00B401A7">
            <w:pPr>
              <w:keepNext/>
              <w:widowControl/>
              <w:jc w:val="center"/>
              <w:rPr>
                <w:rFonts w:ascii="Arial Narrow" w:hAnsi="Arial Narrow"/>
                <w:sz w:val="20"/>
              </w:rPr>
            </w:pPr>
            <w:r w:rsidRPr="00D62FC9">
              <w:rPr>
                <w:rFonts w:ascii="Arial Narrow" w:hAnsi="Arial Narrow"/>
                <w:b/>
                <w:sz w:val="20"/>
              </w:rPr>
              <w:t>$</w:t>
            </w:r>
            <w:r w:rsidR="005A5D83">
              <w:rPr>
                <w:rFonts w:ascii="Arial Narrow" w:hAnsi="Arial Narrow"/>
                <w:b/>
                <w:noProof/>
                <w:color w:val="000000"/>
                <w:sz w:val="20"/>
                <w:highlight w:val="black"/>
              </w:rPr>
              <w:t>'''''''''''''</w:t>
            </w:r>
          </w:p>
        </w:tc>
      </w:tr>
    </w:tbl>
    <w:p w:rsidR="00AE0353" w:rsidRPr="00D62FC9" w:rsidRDefault="00AE0353" w:rsidP="00B401A7">
      <w:pPr>
        <w:pStyle w:val="TableFooter"/>
        <w:widowControl/>
        <w:ind w:firstLine="720"/>
      </w:pPr>
      <w:r w:rsidRPr="00D62FC9">
        <w:t>Source: Table D.5.5 p.185 of the submission</w:t>
      </w:r>
    </w:p>
    <w:p w:rsidR="00AE0353" w:rsidRPr="00D62FC9" w:rsidRDefault="00AE0353" w:rsidP="00B401A7">
      <w:pPr>
        <w:widowControl/>
      </w:pPr>
    </w:p>
    <w:p w:rsidR="00AE0353" w:rsidRPr="00D62FC9" w:rsidRDefault="00AE0353" w:rsidP="00B401A7">
      <w:pPr>
        <w:keepNext/>
        <w:widowControl/>
        <w:ind w:firstLine="720"/>
        <w:rPr>
          <w:rStyle w:val="CommentReference"/>
        </w:rPr>
      </w:pPr>
      <w:r w:rsidRPr="00D62FC9">
        <w:rPr>
          <w:rStyle w:val="CommentReference"/>
        </w:rPr>
        <w:t xml:space="preserve">Table </w:t>
      </w:r>
      <w:r w:rsidR="00921FED">
        <w:rPr>
          <w:rStyle w:val="CommentReference"/>
        </w:rPr>
        <w:t>12</w:t>
      </w:r>
      <w:r w:rsidRPr="00D62FC9">
        <w:rPr>
          <w:rStyle w:val="CommentReference"/>
        </w:rPr>
        <w:t>: Results of the economic evaluation: child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94"/>
        <w:gridCol w:w="1884"/>
        <w:gridCol w:w="1944"/>
        <w:gridCol w:w="1823"/>
      </w:tblGrid>
      <w:tr w:rsidR="00AE0353" w:rsidRPr="00D62FC9" w:rsidTr="00547D6F">
        <w:tc>
          <w:tcPr>
            <w:tcW w:w="1614" w:type="pct"/>
          </w:tcPr>
          <w:p w:rsidR="00AE0353" w:rsidRPr="00D62FC9" w:rsidRDefault="00AE0353" w:rsidP="00B401A7">
            <w:pPr>
              <w:keepNext/>
              <w:widowControl/>
              <w:rPr>
                <w:rFonts w:ascii="Arial Narrow" w:hAnsi="Arial Narrow"/>
                <w:b/>
                <w:sz w:val="20"/>
              </w:rPr>
            </w:pPr>
            <w:r w:rsidRPr="00D62FC9">
              <w:rPr>
                <w:rFonts w:ascii="Arial Narrow" w:hAnsi="Arial Narrow"/>
                <w:b/>
                <w:sz w:val="20"/>
              </w:rPr>
              <w:t>Component</w:t>
            </w:r>
          </w:p>
        </w:tc>
        <w:tc>
          <w:tcPr>
            <w:tcW w:w="1129" w:type="pct"/>
          </w:tcPr>
          <w:p w:rsidR="00AE0353" w:rsidRPr="00D62FC9" w:rsidRDefault="00AE0353" w:rsidP="00B401A7">
            <w:pPr>
              <w:keepNext/>
              <w:widowControl/>
              <w:jc w:val="center"/>
              <w:rPr>
                <w:rFonts w:ascii="Arial Narrow" w:hAnsi="Arial Narrow"/>
                <w:b/>
                <w:sz w:val="20"/>
              </w:rPr>
            </w:pPr>
            <w:proofErr w:type="spellStart"/>
            <w:r w:rsidRPr="00D62FC9">
              <w:rPr>
                <w:rFonts w:ascii="Arial Narrow" w:hAnsi="Arial Narrow"/>
                <w:b/>
                <w:sz w:val="20"/>
              </w:rPr>
              <w:t>Oralair</w:t>
            </w:r>
            <w:proofErr w:type="spellEnd"/>
            <w:r w:rsidR="00373680">
              <w:rPr>
                <w:szCs w:val="22"/>
              </w:rPr>
              <w:t>®</w:t>
            </w:r>
          </w:p>
        </w:tc>
        <w:tc>
          <w:tcPr>
            <w:tcW w:w="1165" w:type="pct"/>
          </w:tcPr>
          <w:p w:rsidR="00AE0353" w:rsidRPr="00D62FC9" w:rsidRDefault="00AE0353" w:rsidP="00B401A7">
            <w:pPr>
              <w:keepNext/>
              <w:widowControl/>
              <w:jc w:val="center"/>
              <w:rPr>
                <w:rFonts w:ascii="Arial Narrow" w:hAnsi="Arial Narrow"/>
                <w:b/>
                <w:sz w:val="20"/>
              </w:rPr>
            </w:pPr>
            <w:r w:rsidRPr="00D62FC9">
              <w:rPr>
                <w:rFonts w:ascii="Arial Narrow" w:hAnsi="Arial Narrow"/>
                <w:b/>
                <w:sz w:val="20"/>
              </w:rPr>
              <w:t>Placebo</w:t>
            </w:r>
          </w:p>
        </w:tc>
        <w:tc>
          <w:tcPr>
            <w:tcW w:w="1093" w:type="pct"/>
          </w:tcPr>
          <w:p w:rsidR="00AE0353" w:rsidRPr="00D62FC9" w:rsidRDefault="00AE0353" w:rsidP="00B401A7">
            <w:pPr>
              <w:keepNext/>
              <w:widowControl/>
              <w:jc w:val="center"/>
              <w:rPr>
                <w:rFonts w:ascii="Arial Narrow" w:hAnsi="Arial Narrow"/>
                <w:b/>
                <w:sz w:val="20"/>
              </w:rPr>
            </w:pPr>
            <w:r w:rsidRPr="00D62FC9">
              <w:rPr>
                <w:rFonts w:ascii="Arial Narrow" w:hAnsi="Arial Narrow"/>
                <w:b/>
                <w:sz w:val="20"/>
              </w:rPr>
              <w:t>Increment</w:t>
            </w:r>
          </w:p>
        </w:tc>
      </w:tr>
      <w:tr w:rsidR="00AE0353" w:rsidRPr="00D62FC9" w:rsidTr="00547D6F">
        <w:tc>
          <w:tcPr>
            <w:tcW w:w="1614" w:type="pct"/>
          </w:tcPr>
          <w:p w:rsidR="00AE0353" w:rsidRPr="00D62FC9" w:rsidRDefault="00AE0353" w:rsidP="00B401A7">
            <w:pPr>
              <w:keepNext/>
              <w:widowControl/>
              <w:rPr>
                <w:rFonts w:ascii="Arial Narrow" w:hAnsi="Arial Narrow"/>
                <w:sz w:val="20"/>
              </w:rPr>
            </w:pPr>
            <w:r w:rsidRPr="00D62FC9">
              <w:rPr>
                <w:rFonts w:ascii="Arial Narrow" w:hAnsi="Arial Narrow"/>
                <w:sz w:val="20"/>
              </w:rPr>
              <w:t>Costs</w:t>
            </w:r>
          </w:p>
        </w:tc>
        <w:tc>
          <w:tcPr>
            <w:tcW w:w="1129" w:type="pct"/>
          </w:tcPr>
          <w:p w:rsidR="00AE0353" w:rsidRPr="00D62FC9" w:rsidRDefault="00AE0353" w:rsidP="00B401A7">
            <w:pPr>
              <w:keepNext/>
              <w:widowControl/>
              <w:jc w:val="center"/>
              <w:rPr>
                <w:rFonts w:ascii="Arial Narrow" w:hAnsi="Arial Narrow"/>
                <w:sz w:val="20"/>
              </w:rPr>
            </w:pPr>
            <w:r w:rsidRPr="00D62FC9">
              <w:rPr>
                <w:rFonts w:ascii="Arial Narrow" w:hAnsi="Arial Narrow"/>
                <w:sz w:val="20"/>
              </w:rPr>
              <w:t>$</w:t>
            </w:r>
            <w:r w:rsidR="005A5D83">
              <w:rPr>
                <w:rFonts w:ascii="Arial Narrow" w:hAnsi="Arial Narrow"/>
                <w:noProof/>
                <w:color w:val="000000"/>
                <w:sz w:val="20"/>
                <w:highlight w:val="black"/>
              </w:rPr>
              <w:t>'''''''''''''</w:t>
            </w:r>
          </w:p>
        </w:tc>
        <w:tc>
          <w:tcPr>
            <w:tcW w:w="1165" w:type="pct"/>
          </w:tcPr>
          <w:p w:rsidR="00AE0353" w:rsidRPr="00D62FC9" w:rsidRDefault="00AE0353" w:rsidP="00B401A7">
            <w:pPr>
              <w:keepNext/>
              <w:widowControl/>
              <w:jc w:val="center"/>
              <w:rPr>
                <w:rFonts w:ascii="Arial Narrow" w:hAnsi="Arial Narrow"/>
                <w:sz w:val="20"/>
              </w:rPr>
            </w:pPr>
            <w:r w:rsidRPr="00D62FC9">
              <w:rPr>
                <w:rFonts w:ascii="Arial Narrow" w:hAnsi="Arial Narrow"/>
                <w:sz w:val="20"/>
              </w:rPr>
              <w:t>$</w:t>
            </w:r>
            <w:r w:rsidR="005A5D83">
              <w:rPr>
                <w:rFonts w:ascii="Arial Narrow" w:hAnsi="Arial Narrow"/>
                <w:noProof/>
                <w:color w:val="000000"/>
                <w:sz w:val="20"/>
                <w:highlight w:val="black"/>
              </w:rPr>
              <w:t>''''''''''''''</w:t>
            </w:r>
          </w:p>
        </w:tc>
        <w:tc>
          <w:tcPr>
            <w:tcW w:w="1093" w:type="pct"/>
          </w:tcPr>
          <w:p w:rsidR="00AE0353" w:rsidRPr="00D62FC9" w:rsidRDefault="00AE0353" w:rsidP="00B401A7">
            <w:pPr>
              <w:keepNext/>
              <w:widowControl/>
              <w:jc w:val="center"/>
              <w:rPr>
                <w:rFonts w:ascii="Arial Narrow" w:hAnsi="Arial Narrow"/>
                <w:sz w:val="20"/>
              </w:rPr>
            </w:pPr>
            <w:r w:rsidRPr="00D62FC9">
              <w:rPr>
                <w:rFonts w:ascii="Arial Narrow" w:hAnsi="Arial Narrow"/>
                <w:sz w:val="20"/>
              </w:rPr>
              <w:t>$</w:t>
            </w:r>
            <w:r w:rsidR="005A5D83">
              <w:rPr>
                <w:rFonts w:ascii="Arial Narrow" w:hAnsi="Arial Narrow"/>
                <w:noProof/>
                <w:color w:val="000000"/>
                <w:sz w:val="20"/>
                <w:highlight w:val="black"/>
              </w:rPr>
              <w:t>'''''''''''''</w:t>
            </w:r>
          </w:p>
        </w:tc>
      </w:tr>
      <w:tr w:rsidR="00AE0353" w:rsidRPr="00D62FC9" w:rsidTr="00547D6F">
        <w:tc>
          <w:tcPr>
            <w:tcW w:w="1614" w:type="pct"/>
          </w:tcPr>
          <w:p w:rsidR="00AE0353" w:rsidRPr="00D62FC9" w:rsidRDefault="00AE0353" w:rsidP="00B401A7">
            <w:pPr>
              <w:keepNext/>
              <w:widowControl/>
              <w:rPr>
                <w:rFonts w:ascii="Arial Narrow" w:hAnsi="Arial Narrow"/>
                <w:sz w:val="20"/>
              </w:rPr>
            </w:pPr>
            <w:r w:rsidRPr="00D62FC9">
              <w:rPr>
                <w:rFonts w:ascii="Arial Narrow" w:hAnsi="Arial Narrow"/>
                <w:sz w:val="20"/>
              </w:rPr>
              <w:t>Rhinitis symptom adjusted life years</w:t>
            </w:r>
          </w:p>
        </w:tc>
        <w:tc>
          <w:tcPr>
            <w:tcW w:w="1129" w:type="pct"/>
          </w:tcPr>
          <w:p w:rsidR="00AE0353" w:rsidRPr="00D62FC9" w:rsidRDefault="00AE0353" w:rsidP="00B401A7">
            <w:pPr>
              <w:keepNext/>
              <w:widowControl/>
              <w:jc w:val="center"/>
              <w:rPr>
                <w:rFonts w:ascii="Arial Narrow" w:hAnsi="Arial Narrow"/>
                <w:sz w:val="20"/>
              </w:rPr>
            </w:pPr>
            <w:r w:rsidRPr="002C3345">
              <w:rPr>
                <w:rFonts w:ascii="Arial Narrow" w:hAnsi="Arial Narrow"/>
                <w:sz w:val="20"/>
              </w:rPr>
              <w:t>6.249</w:t>
            </w:r>
          </w:p>
        </w:tc>
        <w:tc>
          <w:tcPr>
            <w:tcW w:w="1165" w:type="pct"/>
          </w:tcPr>
          <w:p w:rsidR="00AE0353" w:rsidRPr="00D62FC9" w:rsidRDefault="00AE0353" w:rsidP="00B401A7">
            <w:pPr>
              <w:keepNext/>
              <w:widowControl/>
              <w:jc w:val="center"/>
              <w:rPr>
                <w:rFonts w:ascii="Arial Narrow" w:hAnsi="Arial Narrow"/>
                <w:sz w:val="20"/>
              </w:rPr>
            </w:pPr>
            <w:r w:rsidRPr="002C3345">
              <w:rPr>
                <w:rFonts w:ascii="Arial Narrow" w:hAnsi="Arial Narrow"/>
                <w:sz w:val="20"/>
              </w:rPr>
              <w:t>6.121</w:t>
            </w:r>
          </w:p>
        </w:tc>
        <w:tc>
          <w:tcPr>
            <w:tcW w:w="1093" w:type="pct"/>
          </w:tcPr>
          <w:p w:rsidR="00AE0353" w:rsidRPr="00D62FC9" w:rsidRDefault="00AE0353" w:rsidP="00B401A7">
            <w:pPr>
              <w:keepNext/>
              <w:widowControl/>
              <w:jc w:val="center"/>
              <w:rPr>
                <w:rFonts w:ascii="Arial Narrow" w:hAnsi="Arial Narrow"/>
                <w:sz w:val="20"/>
              </w:rPr>
            </w:pPr>
            <w:r w:rsidRPr="002C3345">
              <w:rPr>
                <w:rFonts w:ascii="Arial Narrow" w:hAnsi="Arial Narrow"/>
                <w:sz w:val="20"/>
              </w:rPr>
              <w:t>0.127</w:t>
            </w:r>
          </w:p>
        </w:tc>
      </w:tr>
      <w:tr w:rsidR="00AE0353" w:rsidRPr="00D62FC9" w:rsidTr="00547D6F">
        <w:tc>
          <w:tcPr>
            <w:tcW w:w="3907" w:type="pct"/>
            <w:gridSpan w:val="3"/>
          </w:tcPr>
          <w:p w:rsidR="00AE0353" w:rsidRPr="00D62FC9" w:rsidRDefault="00AE0353" w:rsidP="00B401A7">
            <w:pPr>
              <w:keepNext/>
              <w:widowControl/>
              <w:jc w:val="left"/>
              <w:rPr>
                <w:rFonts w:ascii="Arial Narrow" w:hAnsi="Arial Narrow"/>
                <w:sz w:val="20"/>
              </w:rPr>
            </w:pPr>
            <w:r w:rsidRPr="00D62FC9">
              <w:rPr>
                <w:rFonts w:ascii="Arial Narrow" w:hAnsi="Arial Narrow"/>
                <w:b/>
                <w:sz w:val="20"/>
              </w:rPr>
              <w:t>Incremental cost per rhinitis symptom adjusted life year gained</w:t>
            </w:r>
          </w:p>
        </w:tc>
        <w:tc>
          <w:tcPr>
            <w:tcW w:w="1093" w:type="pct"/>
          </w:tcPr>
          <w:p w:rsidR="00AE0353" w:rsidRPr="00D62FC9" w:rsidRDefault="00AE0353" w:rsidP="00B401A7">
            <w:pPr>
              <w:keepNext/>
              <w:widowControl/>
              <w:jc w:val="center"/>
              <w:rPr>
                <w:rFonts w:ascii="Arial Narrow" w:hAnsi="Arial Narrow"/>
                <w:sz w:val="20"/>
              </w:rPr>
            </w:pPr>
            <w:r w:rsidRPr="00D62FC9">
              <w:rPr>
                <w:rFonts w:ascii="Arial Narrow" w:hAnsi="Arial Narrow"/>
                <w:b/>
                <w:sz w:val="20"/>
              </w:rPr>
              <w:t>$</w:t>
            </w:r>
            <w:r w:rsidR="005A5D83">
              <w:rPr>
                <w:rFonts w:ascii="Arial Narrow" w:hAnsi="Arial Narrow"/>
                <w:b/>
                <w:noProof/>
                <w:color w:val="000000"/>
                <w:sz w:val="20"/>
                <w:highlight w:val="black"/>
              </w:rPr>
              <w:t>'''''''''''''</w:t>
            </w:r>
          </w:p>
        </w:tc>
      </w:tr>
    </w:tbl>
    <w:p w:rsidR="00AE0353" w:rsidRPr="00D62FC9" w:rsidRDefault="00AE0353" w:rsidP="00B401A7">
      <w:pPr>
        <w:pStyle w:val="TableFooter"/>
        <w:widowControl/>
        <w:ind w:firstLine="720"/>
      </w:pPr>
      <w:r w:rsidRPr="00D62FC9">
        <w:t>Source: Table D.5.5 p.185 of the submission</w:t>
      </w:r>
    </w:p>
    <w:p w:rsidR="00AE0353" w:rsidRPr="00D62FC9" w:rsidRDefault="00AE0353" w:rsidP="00B401A7">
      <w:pPr>
        <w:widowControl/>
        <w:rPr>
          <w:szCs w:val="22"/>
        </w:rPr>
      </w:pPr>
    </w:p>
    <w:p w:rsidR="00AE0353" w:rsidRPr="00D62FC9" w:rsidRDefault="00AE0353" w:rsidP="003379A4">
      <w:pPr>
        <w:pStyle w:val="ListParagraph"/>
      </w:pPr>
      <w:r w:rsidRPr="00D62FC9">
        <w:t xml:space="preserve">Based on the adult model, treatment with </w:t>
      </w:r>
      <w:proofErr w:type="spellStart"/>
      <w:r w:rsidRPr="00D62FC9">
        <w:t>Oralair</w:t>
      </w:r>
      <w:proofErr w:type="spellEnd"/>
      <w:r w:rsidR="00373680">
        <w:t>®</w:t>
      </w:r>
      <w:r w:rsidRPr="00D62FC9">
        <w:t xml:space="preserve"> was associated with an incremental cost per rhinitis symptom adjusted life year</w:t>
      </w:r>
      <w:r w:rsidR="004F5B20">
        <w:t xml:space="preserve"> (RSALY)</w:t>
      </w:r>
      <w:r w:rsidRPr="00D62FC9">
        <w:t xml:space="preserve"> gained of $</w:t>
      </w:r>
      <w:r w:rsidR="00353C13">
        <w:t>15,000 – $45,000</w:t>
      </w:r>
      <w:r w:rsidRPr="00D62FC9">
        <w:t>.</w:t>
      </w:r>
    </w:p>
    <w:p w:rsidR="00AE0353" w:rsidRPr="00D62FC9" w:rsidRDefault="00AE0353" w:rsidP="003379A4">
      <w:pPr>
        <w:pStyle w:val="ListParagraph"/>
        <w:numPr>
          <w:ilvl w:val="0"/>
          <w:numId w:val="0"/>
        </w:numPr>
        <w:ind w:left="709"/>
      </w:pPr>
    </w:p>
    <w:p w:rsidR="00AE0353" w:rsidRPr="00D62FC9" w:rsidRDefault="00AE0353" w:rsidP="003379A4">
      <w:pPr>
        <w:pStyle w:val="ListParagraph"/>
      </w:pPr>
      <w:r w:rsidRPr="00D62FC9">
        <w:t xml:space="preserve">In the child model, treatment with </w:t>
      </w:r>
      <w:proofErr w:type="spellStart"/>
      <w:r w:rsidRPr="00D62FC9">
        <w:t>Oralair</w:t>
      </w:r>
      <w:proofErr w:type="spellEnd"/>
      <w:r w:rsidR="00373680">
        <w:t>®</w:t>
      </w:r>
      <w:r w:rsidRPr="00D62FC9">
        <w:t xml:space="preserve"> was associated with an incremental cost per </w:t>
      </w:r>
      <w:r w:rsidR="004F5B20">
        <w:t>RSALY</w:t>
      </w:r>
      <w:r w:rsidRPr="00D62FC9">
        <w:t xml:space="preserve"> gained of $</w:t>
      </w:r>
      <w:r w:rsidR="00353C13">
        <w:t>15,000 - $45,000</w:t>
      </w:r>
      <w:r w:rsidRPr="00D62FC9">
        <w:t>.</w:t>
      </w:r>
    </w:p>
    <w:p w:rsidR="00AE0353" w:rsidRPr="00D62FC9" w:rsidRDefault="00AE0353" w:rsidP="003379A4">
      <w:pPr>
        <w:pStyle w:val="ListParagraph"/>
        <w:numPr>
          <w:ilvl w:val="0"/>
          <w:numId w:val="0"/>
        </w:numPr>
        <w:ind w:left="709"/>
      </w:pPr>
    </w:p>
    <w:p w:rsidR="00AE0353" w:rsidRPr="00D62FC9" w:rsidRDefault="00AE0353" w:rsidP="003379A4">
      <w:pPr>
        <w:pStyle w:val="ListParagraph"/>
      </w:pPr>
      <w:r w:rsidRPr="00D62FC9">
        <w:t xml:space="preserve">The lower ICER in the child model compared </w:t>
      </w:r>
      <w:r w:rsidR="004F5B20">
        <w:t>with</w:t>
      </w:r>
      <w:r w:rsidR="004F5B20" w:rsidRPr="00D62FC9">
        <w:t xml:space="preserve"> </w:t>
      </w:r>
      <w:r w:rsidRPr="00D62FC9">
        <w:t xml:space="preserve">the adult model </w:t>
      </w:r>
      <w:r w:rsidR="004F5B20">
        <w:t>wa</w:t>
      </w:r>
      <w:r w:rsidRPr="00D62FC9">
        <w:t>s due to better symptom scores from the child trial mapped to better quality of life scores; and also offsets from the cost of asthma being included in the child model.</w:t>
      </w:r>
      <w:r w:rsidR="00F202C4" w:rsidRPr="001B6EF4">
        <w:t xml:space="preserve"> The ESC considered </w:t>
      </w:r>
      <w:r w:rsidR="004F5B20" w:rsidRPr="001B6EF4">
        <w:t xml:space="preserve">that </w:t>
      </w:r>
      <w:r w:rsidR="00F202C4" w:rsidRPr="001B6EF4">
        <w:t xml:space="preserve">the inclusion of cost offsets associated with the prevention of asthma in the child model </w:t>
      </w:r>
      <w:r w:rsidR="004F5B20" w:rsidRPr="001B6EF4">
        <w:t>was inadequately supported</w:t>
      </w:r>
      <w:r w:rsidR="00500506" w:rsidRPr="001B6EF4">
        <w:t xml:space="preserve">. </w:t>
      </w:r>
      <w:r w:rsidR="004F5B20" w:rsidRPr="001B6EF4">
        <w:t>T</w:t>
      </w:r>
      <w:r w:rsidR="00500506" w:rsidRPr="001B6EF4">
        <w:t xml:space="preserve">he ESC noted that </w:t>
      </w:r>
      <w:r w:rsidR="004F5B20" w:rsidRPr="001B6EF4">
        <w:t xml:space="preserve">the cost offset for asthma was not </w:t>
      </w:r>
      <w:r w:rsidR="00500506" w:rsidRPr="001B6EF4">
        <w:t>a main driver in the model</w:t>
      </w:r>
      <w:r w:rsidR="004F5B20" w:rsidRPr="001B6EF4">
        <w:t>; excluding this cost offset increased the cost per RSALY gained to $</w:t>
      </w:r>
      <w:r w:rsidR="00353C13">
        <w:t>15,000 - $45,000</w:t>
      </w:r>
      <w:r w:rsidR="004F5B20" w:rsidRPr="001B6EF4">
        <w:t>.</w:t>
      </w:r>
    </w:p>
    <w:p w:rsidR="00AE0353" w:rsidRPr="00F163C0" w:rsidRDefault="00AE0353" w:rsidP="00B401A7">
      <w:pPr>
        <w:widowControl/>
        <w:rPr>
          <w:szCs w:val="22"/>
        </w:rPr>
      </w:pPr>
    </w:p>
    <w:p w:rsidR="00AE0353" w:rsidRPr="00F163C0" w:rsidRDefault="00AE0353" w:rsidP="003379A4">
      <w:pPr>
        <w:pStyle w:val="ListParagraph"/>
      </w:pPr>
      <w:r w:rsidRPr="00F163C0">
        <w:t xml:space="preserve">The </w:t>
      </w:r>
      <w:r w:rsidR="004F5B20" w:rsidRPr="001B6EF4">
        <w:t>ESC considered that the</w:t>
      </w:r>
      <w:r w:rsidR="004F5B20">
        <w:t xml:space="preserve"> </w:t>
      </w:r>
      <w:r w:rsidRPr="00F163C0">
        <w:t xml:space="preserve">results of the models </w:t>
      </w:r>
      <w:r w:rsidR="004F5B20">
        <w:t xml:space="preserve">were </w:t>
      </w:r>
      <w:r w:rsidRPr="00F163C0">
        <w:t xml:space="preserve">difficult to interpret. Given the </w:t>
      </w:r>
      <w:r w:rsidR="004F5B20">
        <w:t>RSALY</w:t>
      </w:r>
      <w:r w:rsidRPr="00F163C0">
        <w:t xml:space="preserve"> is based on quality of life values measured on a scale from worst to best rhinitis symptoms, an incremental QALY (based on utilities measured on a scale from death to </w:t>
      </w:r>
      <w:r w:rsidR="006627B7" w:rsidRPr="00F163C0">
        <w:t>perfect</w:t>
      </w:r>
      <w:r w:rsidRPr="00F163C0">
        <w:t xml:space="preserve"> health) would likely be smaller than the incremental RSALY derived in the model. As such, the incremental cost per QALY gained would likely be higher than the incremental cost per RSALY gained in the model. The </w:t>
      </w:r>
      <w:r w:rsidR="004F5B20" w:rsidRPr="001B6EF4">
        <w:t xml:space="preserve">ESC considered that the derived </w:t>
      </w:r>
      <w:r w:rsidR="004F5B20">
        <w:t xml:space="preserve">RSALYs could not </w:t>
      </w:r>
      <w:r w:rsidRPr="00F163C0">
        <w:t xml:space="preserve">be compared with </w:t>
      </w:r>
      <w:r w:rsidR="004F5B20">
        <w:t>QALYs</w:t>
      </w:r>
      <w:r w:rsidRPr="00F163C0">
        <w:t>.</w:t>
      </w:r>
      <w:r w:rsidR="00BE6939">
        <w:t xml:space="preserve"> </w:t>
      </w:r>
    </w:p>
    <w:p w:rsidR="00AE0353" w:rsidRPr="00BB0910" w:rsidRDefault="00AE0353" w:rsidP="003379A4">
      <w:pPr>
        <w:pStyle w:val="ListParagraph"/>
        <w:numPr>
          <w:ilvl w:val="0"/>
          <w:numId w:val="0"/>
        </w:numPr>
        <w:ind w:left="709"/>
      </w:pPr>
    </w:p>
    <w:p w:rsidR="004F5B20" w:rsidRPr="00490328" w:rsidRDefault="007C6142" w:rsidP="003379A4">
      <w:pPr>
        <w:pStyle w:val="ListParagraph"/>
        <w:rPr>
          <w:iCs/>
        </w:rPr>
      </w:pPr>
      <w:r w:rsidRPr="00F163C0">
        <w:t xml:space="preserve">The model </w:t>
      </w:r>
      <w:r w:rsidR="00490328">
        <w:t>wa</w:t>
      </w:r>
      <w:r w:rsidRPr="00F163C0">
        <w:t>s most sensitive to the duration of benefit following treatment and the rhinitis quality of life values based on the Rhinitis Symptom Utility Index (RSUI).</w:t>
      </w:r>
    </w:p>
    <w:p w:rsidR="00490328" w:rsidRPr="001B6EF4" w:rsidRDefault="007C6142" w:rsidP="003379A4">
      <w:pPr>
        <w:pStyle w:val="ListParagraph"/>
        <w:numPr>
          <w:ilvl w:val="0"/>
          <w:numId w:val="4"/>
        </w:numPr>
      </w:pPr>
      <w:r w:rsidRPr="00F163C0">
        <w:t xml:space="preserve">The assumption of a sustained treatment effect over </w:t>
      </w:r>
      <w:r w:rsidR="004F5B20">
        <w:t>9</w:t>
      </w:r>
      <w:r w:rsidR="004F5B20" w:rsidRPr="00F163C0">
        <w:t xml:space="preserve"> </w:t>
      </w:r>
      <w:r w:rsidRPr="00F163C0">
        <w:t xml:space="preserve">years (3 years of treatment and 6 years of benefit following treatment) was not adequately supported by published evidence. </w:t>
      </w:r>
      <w:r w:rsidR="004F5B20" w:rsidRPr="001B6EF4">
        <w:t xml:space="preserve">The ESC considered that the assumption of continued benefit for nine years was </w:t>
      </w:r>
      <w:r w:rsidR="00DB4187" w:rsidRPr="001B6EF4">
        <w:t>inadequately supported, particularly given</w:t>
      </w:r>
      <w:r w:rsidR="004F5B20" w:rsidRPr="001B6EF4">
        <w:t xml:space="preserve"> t</w:t>
      </w:r>
      <w:r w:rsidR="00DB4187" w:rsidRPr="001B6EF4">
        <w:t xml:space="preserve">he results of the 5-year trial, </w:t>
      </w:r>
      <w:r w:rsidR="004F5B20" w:rsidRPr="001B6EF4">
        <w:t>VO53.06</w:t>
      </w:r>
      <w:r w:rsidR="00DB4187" w:rsidRPr="001B6EF4">
        <w:t xml:space="preserve"> (which had 3 years of treatment and</w:t>
      </w:r>
      <w:r w:rsidR="00D960E8" w:rsidRPr="001B6EF4">
        <w:t xml:space="preserve"> 2 years of follow</w:t>
      </w:r>
      <w:r w:rsidR="00D960E8" w:rsidRPr="001B6EF4">
        <w:noBreakHyphen/>
      </w:r>
      <w:r w:rsidR="004F5B20" w:rsidRPr="001B6EF4">
        <w:t xml:space="preserve">up) </w:t>
      </w:r>
      <w:r w:rsidR="00490328" w:rsidRPr="001B6EF4">
        <w:t>suggested</w:t>
      </w:r>
      <w:r w:rsidR="004F5B20" w:rsidRPr="001B6EF4">
        <w:t xml:space="preserve"> </w:t>
      </w:r>
      <w:r w:rsidR="008E3729" w:rsidRPr="001B6EF4">
        <w:t xml:space="preserve">diminishing </w:t>
      </w:r>
      <w:r w:rsidR="00490328" w:rsidRPr="001B6EF4">
        <w:t>benefit be</w:t>
      </w:r>
      <w:r w:rsidR="008E3729" w:rsidRPr="001B6EF4">
        <w:t>yond</w:t>
      </w:r>
      <w:r w:rsidR="00490328" w:rsidRPr="001B6EF4">
        <w:t xml:space="preserve"> year 3</w:t>
      </w:r>
      <w:r w:rsidR="004F5B20" w:rsidRPr="001B6EF4">
        <w:t>.</w:t>
      </w:r>
      <w:r w:rsidR="00944DF2" w:rsidRPr="001B6EF4">
        <w:t xml:space="preserve"> The ESC considered that benefit beyond the treatment period should be considered, but a waning of incremental benefit is likely to be more realistic.</w:t>
      </w:r>
      <w:r w:rsidR="004F5B20" w:rsidRPr="001B6EF4">
        <w:t xml:space="preserve"> The submission presented an alternative base case for the adult model which assumed a treatment effect over 5 years (3 years of treatment and 2 years of benefit following treatment); the cost per RSALY gained for this scenario increased to $</w:t>
      </w:r>
      <w:r w:rsidR="00353C13">
        <w:t>15,000 - $45,000</w:t>
      </w:r>
      <w:r w:rsidR="004F5B20" w:rsidRPr="001B6EF4">
        <w:t>.</w:t>
      </w:r>
    </w:p>
    <w:p w:rsidR="00490328" w:rsidRDefault="007C6142" w:rsidP="003379A4">
      <w:pPr>
        <w:pStyle w:val="ListParagraph"/>
        <w:numPr>
          <w:ilvl w:val="0"/>
          <w:numId w:val="4"/>
        </w:numPr>
      </w:pPr>
      <w:r w:rsidRPr="00490328">
        <w:t>The rhinitis quality of life values used in the model relied on a mapping from symptom scores to the RSUI that required several assumptions regarding the distribution of symptoms, their severity and duration, which were unsupported by the clinical data. The resulting values are not utilities, and the rhinitis adjusted life years derived cannot be compared with quality adjusted life years.</w:t>
      </w:r>
      <w:r w:rsidR="00BE6939" w:rsidRPr="00490328">
        <w:t xml:space="preserve"> </w:t>
      </w:r>
    </w:p>
    <w:p w:rsidR="00AE0353" w:rsidRPr="003C4EC5" w:rsidRDefault="00AE0353" w:rsidP="00B401A7">
      <w:pPr>
        <w:widowControl/>
        <w:rPr>
          <w:szCs w:val="22"/>
        </w:rPr>
      </w:pPr>
    </w:p>
    <w:p w:rsidR="00944DF2" w:rsidRPr="00D42226" w:rsidRDefault="00944DF2" w:rsidP="003379A4">
      <w:pPr>
        <w:pStyle w:val="ListParagraph"/>
      </w:pPr>
      <w:r w:rsidRPr="001B6EF4">
        <w:t>The persistence estimates used in the economic evaluation were based on an observational study of subcutaneous and sublingual grass allergen immunotherapies in Germany. Estimates from this study were unreliable given the overly broad definition of persistence (at least one script per year at any time) and the assumption of perfect persistence in first year of treatment. Additionally, it was unclear whether clinical and environmental circumstances between Germany and Australia are sufficiently similar to generalise results.</w:t>
      </w:r>
    </w:p>
    <w:p w:rsidR="00944DF2" w:rsidRPr="00944DF2" w:rsidRDefault="00944DF2" w:rsidP="003379A4">
      <w:pPr>
        <w:pStyle w:val="ListParagraph"/>
        <w:numPr>
          <w:ilvl w:val="0"/>
          <w:numId w:val="0"/>
        </w:numPr>
        <w:ind w:left="709"/>
      </w:pPr>
    </w:p>
    <w:p w:rsidR="00AE0353" w:rsidRPr="00D62FC9" w:rsidRDefault="00AE0353" w:rsidP="003379A4">
      <w:pPr>
        <w:pStyle w:val="ListParagraph"/>
        <w:rPr>
          <w:szCs w:val="22"/>
        </w:rPr>
      </w:pPr>
      <w:r>
        <w:t xml:space="preserve">The submission </w:t>
      </w:r>
      <w:r w:rsidR="002B5270">
        <w:t xml:space="preserve">also </w:t>
      </w:r>
      <w:r>
        <w:t>prese</w:t>
      </w:r>
      <w:r w:rsidR="00842229">
        <w:t xml:space="preserve">nted a cost analysis, comparing </w:t>
      </w:r>
      <w:proofErr w:type="spellStart"/>
      <w:r w:rsidR="00842229">
        <w:t>Oralair</w:t>
      </w:r>
      <w:proofErr w:type="spellEnd"/>
      <w:r w:rsidR="00373680">
        <w:rPr>
          <w:szCs w:val="22"/>
        </w:rPr>
        <w:t>®</w:t>
      </w:r>
      <w:r w:rsidR="00842229">
        <w:t xml:space="preserve"> with </w:t>
      </w:r>
      <w:proofErr w:type="spellStart"/>
      <w:r w:rsidR="00842229">
        <w:t>Alustal</w:t>
      </w:r>
      <w:proofErr w:type="spellEnd"/>
      <w:r w:rsidR="00373680">
        <w:rPr>
          <w:szCs w:val="22"/>
        </w:rPr>
        <w:t>®</w:t>
      </w:r>
      <w:r w:rsidR="00842229">
        <w:t xml:space="preserve"> and </w:t>
      </w:r>
      <w:proofErr w:type="spellStart"/>
      <w:r w:rsidR="00842229">
        <w:t>Staloral</w:t>
      </w:r>
      <w:proofErr w:type="spellEnd"/>
      <w:r w:rsidR="00373680">
        <w:rPr>
          <w:szCs w:val="22"/>
        </w:rPr>
        <w:t>®</w:t>
      </w:r>
      <w:r w:rsidR="00842229">
        <w:t>, two alternative allergen immunotherapies available in Australia in a limited capacity.</w:t>
      </w:r>
      <w:r>
        <w:t xml:space="preserve"> </w:t>
      </w:r>
      <w:r w:rsidRPr="001B6EF4">
        <w:t xml:space="preserve">The </w:t>
      </w:r>
      <w:r w:rsidR="004F5B20" w:rsidRPr="001B6EF4">
        <w:t xml:space="preserve">ESC noted that the submission </w:t>
      </w:r>
      <w:r w:rsidR="004F32F2" w:rsidRPr="001B6EF4">
        <w:t>did not clearly demonstrate non</w:t>
      </w:r>
      <w:r w:rsidR="004F32F2" w:rsidRPr="001B6EF4">
        <w:noBreakHyphen/>
      </w:r>
      <w:r w:rsidR="004F5B20" w:rsidRPr="001B6EF4">
        <w:t xml:space="preserve">inferiority and the </w:t>
      </w:r>
      <w:r w:rsidRPr="001B6EF4">
        <w:t xml:space="preserve">submission did not provide an estimate of </w:t>
      </w:r>
      <w:proofErr w:type="spellStart"/>
      <w:r w:rsidRPr="001B6EF4">
        <w:t>equi</w:t>
      </w:r>
      <w:proofErr w:type="spellEnd"/>
      <w:r w:rsidRPr="001B6EF4">
        <w:t xml:space="preserve">-effective doses of </w:t>
      </w:r>
      <w:proofErr w:type="spellStart"/>
      <w:r w:rsidRPr="001B6EF4">
        <w:t>Oralair</w:t>
      </w:r>
      <w:proofErr w:type="spellEnd"/>
      <w:r w:rsidR="00373680">
        <w:rPr>
          <w:szCs w:val="22"/>
        </w:rPr>
        <w:t>®</w:t>
      </w:r>
      <w:r w:rsidRPr="001B6EF4">
        <w:t xml:space="preserve"> versus </w:t>
      </w:r>
      <w:proofErr w:type="spellStart"/>
      <w:r w:rsidRPr="001B6EF4">
        <w:t>Alustal</w:t>
      </w:r>
      <w:proofErr w:type="spellEnd"/>
      <w:r w:rsidR="00373680">
        <w:rPr>
          <w:szCs w:val="22"/>
        </w:rPr>
        <w:t>®</w:t>
      </w:r>
      <w:r w:rsidRPr="001B6EF4">
        <w:t xml:space="preserve"> and </w:t>
      </w:r>
      <w:proofErr w:type="spellStart"/>
      <w:r w:rsidRPr="001B6EF4">
        <w:t>Staloral</w:t>
      </w:r>
      <w:proofErr w:type="spellEnd"/>
      <w:r w:rsidR="00373680">
        <w:rPr>
          <w:szCs w:val="22"/>
        </w:rPr>
        <w:t>®</w:t>
      </w:r>
      <w:r w:rsidRPr="00D62FC9">
        <w:t xml:space="preserve">. </w:t>
      </w:r>
    </w:p>
    <w:p w:rsidR="00AE0353" w:rsidRPr="00D62FC9" w:rsidRDefault="00AE0353" w:rsidP="00B401A7">
      <w:pPr>
        <w:widowControl/>
        <w:rPr>
          <w:szCs w:val="22"/>
        </w:rPr>
      </w:pPr>
    </w:p>
    <w:p w:rsidR="00AE0353" w:rsidRPr="00F163C0" w:rsidRDefault="00AE0353" w:rsidP="003379A4">
      <w:pPr>
        <w:pStyle w:val="ListParagraph"/>
        <w:rPr>
          <w:szCs w:val="22"/>
        </w:rPr>
      </w:pPr>
      <w:r w:rsidRPr="00F163C0">
        <w:t xml:space="preserve">At the proposed DPMQ for </w:t>
      </w:r>
      <w:proofErr w:type="spellStart"/>
      <w:r w:rsidRPr="00F163C0">
        <w:t>Oralair</w:t>
      </w:r>
      <w:proofErr w:type="spellEnd"/>
      <w:r w:rsidR="00373680">
        <w:rPr>
          <w:szCs w:val="22"/>
        </w:rPr>
        <w:t>®</w:t>
      </w:r>
      <w:r w:rsidRPr="00F163C0">
        <w:t xml:space="preserve">, </w:t>
      </w:r>
      <w:proofErr w:type="spellStart"/>
      <w:r w:rsidRPr="00F163C0">
        <w:t>Oralair</w:t>
      </w:r>
      <w:proofErr w:type="spellEnd"/>
      <w:r w:rsidR="00373680">
        <w:rPr>
          <w:szCs w:val="22"/>
        </w:rPr>
        <w:t>®</w:t>
      </w:r>
      <w:r w:rsidRPr="00F163C0">
        <w:t xml:space="preserve"> was associated with cost savings of $</w:t>
      </w:r>
      <w:r w:rsidR="005A5D83">
        <w:rPr>
          <w:noProof/>
          <w:color w:val="000000"/>
          <w:highlight w:val="black"/>
        </w:rPr>
        <w:t>''''''''''''''</w:t>
      </w:r>
      <w:r w:rsidRPr="00F163C0">
        <w:t xml:space="preserve"> compared </w:t>
      </w:r>
      <w:r w:rsidR="004F5B20">
        <w:t>with</w:t>
      </w:r>
      <w:r w:rsidR="004F5B20" w:rsidRPr="00F163C0">
        <w:t xml:space="preserve"> </w:t>
      </w:r>
      <w:proofErr w:type="spellStart"/>
      <w:r w:rsidRPr="00F163C0">
        <w:t>Staloral</w:t>
      </w:r>
      <w:proofErr w:type="spellEnd"/>
      <w:r w:rsidR="00373680">
        <w:rPr>
          <w:szCs w:val="22"/>
        </w:rPr>
        <w:t>®</w:t>
      </w:r>
      <w:r w:rsidRPr="00F163C0">
        <w:t xml:space="preserve">, due to the higher costs of </w:t>
      </w:r>
      <w:proofErr w:type="spellStart"/>
      <w:r w:rsidRPr="00F163C0">
        <w:t>Staloral</w:t>
      </w:r>
      <w:proofErr w:type="spellEnd"/>
      <w:r w:rsidR="00373680">
        <w:rPr>
          <w:szCs w:val="22"/>
        </w:rPr>
        <w:t>®</w:t>
      </w:r>
      <w:r w:rsidRPr="00F163C0">
        <w:t xml:space="preserve"> immunotherapy. Compared to </w:t>
      </w:r>
      <w:proofErr w:type="spellStart"/>
      <w:r w:rsidRPr="00F163C0">
        <w:t>Alustal</w:t>
      </w:r>
      <w:proofErr w:type="spellEnd"/>
      <w:r w:rsidR="00373680">
        <w:rPr>
          <w:szCs w:val="22"/>
        </w:rPr>
        <w:t>®</w:t>
      </w:r>
      <w:r w:rsidRPr="00F163C0">
        <w:t xml:space="preserve">, </w:t>
      </w:r>
      <w:proofErr w:type="spellStart"/>
      <w:r w:rsidRPr="00F163C0">
        <w:t>Oralair</w:t>
      </w:r>
      <w:proofErr w:type="spellEnd"/>
      <w:r w:rsidR="00373680">
        <w:rPr>
          <w:szCs w:val="22"/>
        </w:rPr>
        <w:t>®</w:t>
      </w:r>
      <w:r w:rsidRPr="00F163C0">
        <w:t xml:space="preserve"> was associated with cost savings of $</w:t>
      </w:r>
      <w:r w:rsidR="005A5D83">
        <w:rPr>
          <w:noProof/>
          <w:color w:val="000000"/>
          <w:highlight w:val="black"/>
        </w:rPr>
        <w:t>''''''''''''''''''</w:t>
      </w:r>
      <w:r w:rsidRPr="00F163C0">
        <w:t xml:space="preserve">, due to cost offsets from injection administration associated with </w:t>
      </w:r>
      <w:proofErr w:type="spellStart"/>
      <w:r w:rsidRPr="00F163C0">
        <w:t>Alustal</w:t>
      </w:r>
      <w:proofErr w:type="spellEnd"/>
      <w:r w:rsidR="00373680">
        <w:rPr>
          <w:szCs w:val="22"/>
        </w:rPr>
        <w:t>®</w:t>
      </w:r>
      <w:r w:rsidRPr="00F163C0">
        <w:t xml:space="preserve">. </w:t>
      </w:r>
      <w:proofErr w:type="gramStart"/>
      <w:r w:rsidRPr="00F163C0">
        <w:t>A</w:t>
      </w:r>
      <w:r w:rsidR="004F32F2">
        <w:t xml:space="preserve"> </w:t>
      </w:r>
      <w:r w:rsidR="005E4DCE" w:rsidRPr="00F163C0">
        <w:t>12</w:t>
      </w:r>
      <w:proofErr w:type="gramEnd"/>
      <w:r w:rsidR="005E4DCE" w:rsidRPr="00F163C0">
        <w:t xml:space="preserve"> </w:t>
      </w:r>
      <w:r w:rsidRPr="00F163C0">
        <w:t xml:space="preserve">month treatment duration was assumed for </w:t>
      </w:r>
      <w:proofErr w:type="spellStart"/>
      <w:r w:rsidRPr="00F163C0">
        <w:t>Staloral</w:t>
      </w:r>
      <w:proofErr w:type="spellEnd"/>
      <w:r w:rsidR="00373680">
        <w:rPr>
          <w:szCs w:val="22"/>
        </w:rPr>
        <w:t>®</w:t>
      </w:r>
      <w:r w:rsidRPr="00F163C0">
        <w:t xml:space="preserve">. If </w:t>
      </w:r>
      <w:r w:rsidR="00B07658" w:rsidRPr="00F163C0">
        <w:t>an eight</w:t>
      </w:r>
      <w:r w:rsidRPr="00F163C0">
        <w:t xml:space="preserve"> month treatment duration </w:t>
      </w:r>
      <w:r w:rsidR="00CF165C">
        <w:t>wa</w:t>
      </w:r>
      <w:r w:rsidRPr="00F163C0">
        <w:t xml:space="preserve">s assumed, consistent with </w:t>
      </w:r>
      <w:r w:rsidR="00B07658" w:rsidRPr="00F163C0">
        <w:t xml:space="preserve">that proposed for </w:t>
      </w:r>
      <w:proofErr w:type="spellStart"/>
      <w:r w:rsidRPr="00F163C0">
        <w:t>Oralair</w:t>
      </w:r>
      <w:proofErr w:type="spellEnd"/>
      <w:r w:rsidR="00373680">
        <w:rPr>
          <w:szCs w:val="22"/>
        </w:rPr>
        <w:t>®</w:t>
      </w:r>
      <w:r w:rsidRPr="00F163C0">
        <w:t xml:space="preserve">, the difference in costs between </w:t>
      </w:r>
      <w:proofErr w:type="spellStart"/>
      <w:r w:rsidRPr="00F163C0">
        <w:t>Oralair</w:t>
      </w:r>
      <w:proofErr w:type="spellEnd"/>
      <w:r w:rsidR="00373680">
        <w:rPr>
          <w:szCs w:val="22"/>
        </w:rPr>
        <w:t>®</w:t>
      </w:r>
      <w:r w:rsidRPr="00F163C0">
        <w:t xml:space="preserve"> and </w:t>
      </w:r>
      <w:proofErr w:type="spellStart"/>
      <w:r w:rsidRPr="00F163C0">
        <w:t>Staloral</w:t>
      </w:r>
      <w:proofErr w:type="spellEnd"/>
      <w:r w:rsidR="00373680">
        <w:rPr>
          <w:szCs w:val="22"/>
        </w:rPr>
        <w:t>®</w:t>
      </w:r>
      <w:r w:rsidRPr="00F163C0">
        <w:t xml:space="preserve"> </w:t>
      </w:r>
      <w:r w:rsidR="00CF165C">
        <w:t>would be</w:t>
      </w:r>
      <w:r w:rsidRPr="00F163C0">
        <w:t xml:space="preserve"> -$</w:t>
      </w:r>
      <w:r w:rsidR="005A5D83">
        <w:rPr>
          <w:noProof/>
          <w:color w:val="000000"/>
          <w:highlight w:val="black"/>
        </w:rPr>
        <w:t>'''''''''''''''''</w:t>
      </w:r>
      <w:r w:rsidRPr="00F163C0">
        <w:t>. The submission calculated a DPMQ for all products rather than using ex-manufacturer pricing. As neither Staloral</w:t>
      </w:r>
      <w:r w:rsidR="00373680">
        <w:rPr>
          <w:szCs w:val="22"/>
        </w:rPr>
        <w:t>®</w:t>
      </w:r>
      <w:r w:rsidRPr="00F163C0">
        <w:t xml:space="preserve"> nor Alustal</w:t>
      </w:r>
      <w:r w:rsidR="00373680">
        <w:rPr>
          <w:szCs w:val="22"/>
        </w:rPr>
        <w:t>®</w:t>
      </w:r>
      <w:r w:rsidRPr="00F163C0">
        <w:t xml:space="preserve"> </w:t>
      </w:r>
      <w:proofErr w:type="gramStart"/>
      <w:r w:rsidRPr="00F163C0">
        <w:t>are</w:t>
      </w:r>
      <w:proofErr w:type="gramEnd"/>
      <w:r w:rsidRPr="00F163C0">
        <w:t xml:space="preserve"> PBS listed, a comparison at the ex-manufacturer level may have been more appropriate. </w:t>
      </w:r>
    </w:p>
    <w:p w:rsidR="00386D2B" w:rsidRPr="00386D2B" w:rsidRDefault="00386D2B" w:rsidP="00B401A7">
      <w:pPr>
        <w:widowControl/>
        <w:rPr>
          <w:i/>
          <w:szCs w:val="22"/>
        </w:rPr>
      </w:pPr>
    </w:p>
    <w:p w:rsidR="00AE0353" w:rsidRPr="00107554" w:rsidRDefault="00AE0353" w:rsidP="005A5D83">
      <w:pPr>
        <w:pStyle w:val="Heading2"/>
      </w:pPr>
      <w:bookmarkStart w:id="14" w:name="_Toc451240447"/>
      <w:r w:rsidRPr="00D42226">
        <w:t>Drug cost/patient/8 month treatment course:</w:t>
      </w:r>
      <w:r w:rsidRPr="00107554">
        <w:t xml:space="preserve"> $</w:t>
      </w:r>
      <w:bookmarkEnd w:id="14"/>
      <w:r w:rsidR="005A5D83">
        <w:rPr>
          <w:noProof/>
          <w:color w:val="000000"/>
          <w:highlight w:val="black"/>
        </w:rPr>
        <w:t>'''''''''''''''''</w:t>
      </w:r>
    </w:p>
    <w:p w:rsidR="00AE0353" w:rsidRPr="00D62FC9" w:rsidRDefault="00AE0353" w:rsidP="00B401A7">
      <w:pPr>
        <w:widowControl/>
        <w:rPr>
          <w:szCs w:val="22"/>
        </w:rPr>
      </w:pPr>
    </w:p>
    <w:p w:rsidR="00AE0353" w:rsidRDefault="00AE0353" w:rsidP="003379A4">
      <w:pPr>
        <w:pStyle w:val="ListParagraph"/>
      </w:pPr>
      <w:r w:rsidRPr="00D62FC9">
        <w:t>At the requested DPMQ of $</w:t>
      </w:r>
      <w:r w:rsidR="005A5D83">
        <w:rPr>
          <w:noProof/>
          <w:color w:val="000000"/>
          <w:highlight w:val="black"/>
        </w:rPr>
        <w:t>''''''''''''''''</w:t>
      </w:r>
      <w:r w:rsidRPr="00D62FC9">
        <w:t xml:space="preserve"> for one </w:t>
      </w:r>
      <w:r w:rsidR="00D81FAA" w:rsidRPr="00D62FC9">
        <w:t>initiation</w:t>
      </w:r>
      <w:r w:rsidRPr="00D62FC9">
        <w:t xml:space="preserve"> or continuation pack of Oralair</w:t>
      </w:r>
      <w:r w:rsidR="00373680">
        <w:t>®</w:t>
      </w:r>
      <w:r w:rsidRPr="00D62FC9">
        <w:t xml:space="preserve"> (30 days of treatment), the drug cost per patient per year was estimated to be $</w:t>
      </w:r>
      <w:r w:rsidR="005A5D83">
        <w:rPr>
          <w:noProof/>
          <w:color w:val="000000"/>
          <w:highlight w:val="black"/>
        </w:rPr>
        <w:t>'''''''''''''''''''</w:t>
      </w:r>
      <w:r w:rsidRPr="00D62FC9">
        <w:t xml:space="preserve"> (assuming one initiation pack and </w:t>
      </w:r>
      <w:r w:rsidR="005E4DCE">
        <w:t>seven</w:t>
      </w:r>
      <w:r w:rsidRPr="00D62FC9">
        <w:t xml:space="preserve"> continuation packs in the first year, and </w:t>
      </w:r>
      <w:r w:rsidR="005E4DCE">
        <w:t>eight</w:t>
      </w:r>
      <w:r w:rsidRPr="00D62FC9">
        <w:t xml:space="preserve"> continuation packs per year in subsequent years).</w:t>
      </w:r>
      <w:r w:rsidR="00842229">
        <w:t xml:space="preserve"> This assumes four months of pre-seasonal treatment and four months of co-seasonal treatment (a pollen season duration of four months). </w:t>
      </w:r>
      <w:r w:rsidR="00842229" w:rsidRPr="00F163C0">
        <w:t xml:space="preserve">Evidence presented in the submission suggested that the duration of the pollen season in Australia is variable, </w:t>
      </w:r>
      <w:r w:rsidR="00876E86" w:rsidRPr="00F163C0">
        <w:t>and the number of packs per year may change to reflect this.</w:t>
      </w:r>
    </w:p>
    <w:p w:rsidR="00BE6939" w:rsidRDefault="00BE6939" w:rsidP="003379A4">
      <w:pPr>
        <w:pStyle w:val="ListParagraph"/>
        <w:numPr>
          <w:ilvl w:val="0"/>
          <w:numId w:val="0"/>
        </w:numPr>
        <w:ind w:left="709"/>
      </w:pPr>
    </w:p>
    <w:p w:rsidR="00BE6939" w:rsidRPr="001B6EF4" w:rsidRDefault="00BE6939" w:rsidP="003379A4">
      <w:pPr>
        <w:pStyle w:val="ListParagraph"/>
      </w:pPr>
      <w:r w:rsidRPr="001B6EF4">
        <w:t xml:space="preserve">The ESC noted </w:t>
      </w:r>
      <w:r w:rsidR="00A6081B" w:rsidRPr="001B6EF4">
        <w:t xml:space="preserve">that due to the </w:t>
      </w:r>
      <w:r w:rsidR="00B42AB1" w:rsidRPr="001B6EF4">
        <w:t>complexities</w:t>
      </w:r>
      <w:r w:rsidR="00A6081B" w:rsidRPr="001B6EF4">
        <w:t xml:space="preserve"> associated with the requested restriction, the drug cost per patient per year </w:t>
      </w:r>
      <w:r w:rsidR="004F5B20" w:rsidRPr="001B6EF4">
        <w:t>could</w:t>
      </w:r>
      <w:r w:rsidR="00A6081B" w:rsidRPr="001B6EF4">
        <w:t xml:space="preserve"> vary significantly between patients.</w:t>
      </w:r>
      <w:r w:rsidR="00E62669" w:rsidRPr="001B6EF4">
        <w:t xml:space="preserve"> </w:t>
      </w:r>
    </w:p>
    <w:p w:rsidR="00AE0353" w:rsidRPr="00D62FC9" w:rsidRDefault="00AE0353" w:rsidP="003379A4">
      <w:pPr>
        <w:pStyle w:val="ListParagraph"/>
        <w:numPr>
          <w:ilvl w:val="0"/>
          <w:numId w:val="0"/>
        </w:numPr>
        <w:ind w:left="709"/>
      </w:pPr>
    </w:p>
    <w:p w:rsidR="00AE0353" w:rsidRPr="00D42226" w:rsidRDefault="00AE0353" w:rsidP="00D42226">
      <w:pPr>
        <w:pStyle w:val="Heading2"/>
      </w:pPr>
      <w:bookmarkStart w:id="15" w:name="_Toc451240448"/>
      <w:r w:rsidRPr="00D42226">
        <w:t>Estimated PBS usage &amp; financial implications</w:t>
      </w:r>
      <w:bookmarkEnd w:id="15"/>
      <w:r w:rsidR="00C85448" w:rsidRPr="00D42226">
        <w:t xml:space="preserve"> </w:t>
      </w:r>
    </w:p>
    <w:p w:rsidR="00AE0353" w:rsidRPr="00D62FC9" w:rsidRDefault="00AE0353" w:rsidP="00B401A7">
      <w:pPr>
        <w:widowControl/>
        <w:ind w:left="720" w:hanging="720"/>
        <w:rPr>
          <w:b/>
          <w:i/>
          <w:szCs w:val="22"/>
        </w:rPr>
      </w:pPr>
    </w:p>
    <w:p w:rsidR="002936F5" w:rsidRPr="00D62FC9" w:rsidRDefault="002936F5" w:rsidP="003379A4">
      <w:pPr>
        <w:pStyle w:val="ListParagraph"/>
        <w:rPr>
          <w:szCs w:val="22"/>
        </w:rPr>
      </w:pPr>
      <w:r w:rsidRPr="00D62FC9">
        <w:t xml:space="preserve">This submission </w:t>
      </w:r>
      <w:r w:rsidR="00A2302A">
        <w:t>was</w:t>
      </w:r>
      <w:r>
        <w:t xml:space="preserve"> </w:t>
      </w:r>
      <w:r w:rsidRPr="00D62FC9">
        <w:t xml:space="preserve">considered by DUSC.  </w:t>
      </w:r>
    </w:p>
    <w:p w:rsidR="002936F5" w:rsidRPr="00D62FC9" w:rsidRDefault="002936F5" w:rsidP="003379A4">
      <w:pPr>
        <w:pStyle w:val="ListParagraph"/>
        <w:numPr>
          <w:ilvl w:val="0"/>
          <w:numId w:val="0"/>
        </w:numPr>
        <w:ind w:left="709"/>
      </w:pPr>
    </w:p>
    <w:p w:rsidR="002936F5" w:rsidRPr="00D62FC9" w:rsidRDefault="002936F5" w:rsidP="003379A4">
      <w:pPr>
        <w:pStyle w:val="ListParagraph"/>
        <w:rPr>
          <w:szCs w:val="22"/>
        </w:rPr>
      </w:pPr>
      <w:r w:rsidRPr="00D62FC9">
        <w:t>The submission used a mixed market share/epidemiology approach to estimate the extent of use and financial implications to government associated with the PBS listing of Orala</w:t>
      </w:r>
      <w:r w:rsidRPr="008642D0">
        <w:t>ir</w:t>
      </w:r>
      <w:r w:rsidR="00373680">
        <w:rPr>
          <w:szCs w:val="22"/>
        </w:rPr>
        <w:t>®</w:t>
      </w:r>
      <w:r w:rsidRPr="008642D0">
        <w:t>.</w:t>
      </w:r>
      <w:r w:rsidR="008642D0" w:rsidRPr="008642D0">
        <w:t xml:space="preserve"> </w:t>
      </w:r>
      <w:r w:rsidR="00203827">
        <w:t>Using the updated estimates from the PSCR, a</w:t>
      </w:r>
      <w:r w:rsidR="00BE6012">
        <w:rPr>
          <w:bCs/>
          <w:szCs w:val="22"/>
        </w:rPr>
        <w:t>t year 5,</w:t>
      </w:r>
      <w:r w:rsidR="008642D0" w:rsidRPr="008642D0">
        <w:rPr>
          <w:bCs/>
          <w:szCs w:val="22"/>
        </w:rPr>
        <w:t xml:space="preserve"> the estimated number of patients was </w:t>
      </w:r>
      <w:r w:rsidR="00DA2965">
        <w:rPr>
          <w:bCs/>
          <w:szCs w:val="22"/>
        </w:rPr>
        <w:t>less than 10,000 per year</w:t>
      </w:r>
      <w:r w:rsidR="008642D0" w:rsidRPr="008642D0">
        <w:rPr>
          <w:bCs/>
          <w:szCs w:val="22"/>
        </w:rPr>
        <w:t xml:space="preserve"> and the net cost to the </w:t>
      </w:r>
      <w:r w:rsidR="00203827">
        <w:rPr>
          <w:bCs/>
          <w:szCs w:val="22"/>
        </w:rPr>
        <w:t>PBS</w:t>
      </w:r>
      <w:r w:rsidR="008642D0" w:rsidRPr="008642D0">
        <w:rPr>
          <w:bCs/>
          <w:szCs w:val="22"/>
        </w:rPr>
        <w:t xml:space="preserve"> would be</w:t>
      </w:r>
      <w:r w:rsidR="00DA2965">
        <w:rPr>
          <w:bCs/>
          <w:szCs w:val="22"/>
        </w:rPr>
        <w:t xml:space="preserve"> less than</w:t>
      </w:r>
      <w:r w:rsidR="008642D0" w:rsidRPr="008642D0">
        <w:rPr>
          <w:bCs/>
          <w:szCs w:val="22"/>
        </w:rPr>
        <w:t xml:space="preserve"> $</w:t>
      </w:r>
      <w:r w:rsidR="00DA2965">
        <w:rPr>
          <w:bCs/>
          <w:szCs w:val="22"/>
        </w:rPr>
        <w:t>10</w:t>
      </w:r>
      <w:r w:rsidR="00203827">
        <w:rPr>
          <w:bCs/>
          <w:szCs w:val="22"/>
        </w:rPr>
        <w:t> </w:t>
      </w:r>
      <w:r w:rsidR="008642D0" w:rsidRPr="008642D0">
        <w:rPr>
          <w:bCs/>
          <w:szCs w:val="22"/>
        </w:rPr>
        <w:t>million.</w:t>
      </w:r>
    </w:p>
    <w:p w:rsidR="002936F5" w:rsidRPr="00D62FC9" w:rsidRDefault="002936F5" w:rsidP="00B401A7">
      <w:pPr>
        <w:widowControl/>
        <w:rPr>
          <w:szCs w:val="22"/>
        </w:rPr>
      </w:pPr>
    </w:p>
    <w:p w:rsidR="002936F5" w:rsidRPr="00D62FC9" w:rsidRDefault="002936F5" w:rsidP="00BE6012">
      <w:pPr>
        <w:keepNext/>
        <w:widowControl/>
        <w:ind w:firstLine="709"/>
        <w:jc w:val="left"/>
        <w:rPr>
          <w:rStyle w:val="CommentReference"/>
        </w:rPr>
      </w:pPr>
      <w:r w:rsidRPr="00D62FC9">
        <w:rPr>
          <w:rStyle w:val="CommentReference"/>
        </w:rPr>
        <w:t>Table</w:t>
      </w:r>
      <w:r>
        <w:rPr>
          <w:rStyle w:val="CommentReference"/>
        </w:rPr>
        <w:t xml:space="preserve"> </w:t>
      </w:r>
      <w:r w:rsidR="00921FED">
        <w:rPr>
          <w:rStyle w:val="CommentReference"/>
        </w:rPr>
        <w:t>13</w:t>
      </w:r>
      <w:r w:rsidRPr="00D62FC9">
        <w:rPr>
          <w:rStyle w:val="CommentReference"/>
        </w:rPr>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8"/>
        <w:gridCol w:w="1215"/>
        <w:gridCol w:w="1215"/>
        <w:gridCol w:w="1217"/>
        <w:gridCol w:w="1215"/>
        <w:gridCol w:w="1215"/>
      </w:tblGrid>
      <w:tr w:rsidR="00203827" w:rsidRPr="00E90C75" w:rsidTr="00203827">
        <w:trPr>
          <w:tblHeader/>
        </w:trPr>
        <w:tc>
          <w:tcPr>
            <w:tcW w:w="1359" w:type="pct"/>
            <w:shd w:val="clear" w:color="auto" w:fill="auto"/>
            <w:vAlign w:val="center"/>
          </w:tcPr>
          <w:p w:rsidR="00203827" w:rsidRPr="00E90C75" w:rsidRDefault="00203827" w:rsidP="00BE6012">
            <w:pPr>
              <w:keepNext/>
              <w:widowControl/>
              <w:tabs>
                <w:tab w:val="left" w:pos="142"/>
              </w:tabs>
              <w:jc w:val="left"/>
              <w:rPr>
                <w:rFonts w:ascii="Arial Narrow" w:hAnsi="Arial Narrow"/>
                <w:b/>
                <w:sz w:val="20"/>
              </w:rPr>
            </w:pPr>
          </w:p>
        </w:tc>
        <w:tc>
          <w:tcPr>
            <w:tcW w:w="728" w:type="pct"/>
            <w:shd w:val="clear" w:color="auto" w:fill="auto"/>
            <w:vAlign w:val="center"/>
          </w:tcPr>
          <w:p w:rsidR="00203827" w:rsidRPr="00E90C75" w:rsidRDefault="00203827" w:rsidP="00BE6012">
            <w:pPr>
              <w:keepNext/>
              <w:widowControl/>
              <w:jc w:val="center"/>
              <w:rPr>
                <w:rFonts w:ascii="Arial Narrow" w:hAnsi="Arial Narrow"/>
                <w:b/>
                <w:sz w:val="20"/>
              </w:rPr>
            </w:pPr>
            <w:r w:rsidRPr="00E90C75">
              <w:rPr>
                <w:rFonts w:ascii="Arial Narrow" w:hAnsi="Arial Narrow"/>
                <w:b/>
                <w:sz w:val="20"/>
              </w:rPr>
              <w:t>Year 1</w:t>
            </w:r>
          </w:p>
        </w:tc>
        <w:tc>
          <w:tcPr>
            <w:tcW w:w="728" w:type="pct"/>
            <w:shd w:val="clear" w:color="auto" w:fill="auto"/>
            <w:vAlign w:val="center"/>
          </w:tcPr>
          <w:p w:rsidR="00203827" w:rsidRPr="00E90C75" w:rsidRDefault="00203827" w:rsidP="00BE6012">
            <w:pPr>
              <w:keepNext/>
              <w:widowControl/>
              <w:jc w:val="center"/>
              <w:rPr>
                <w:rFonts w:ascii="Arial Narrow" w:hAnsi="Arial Narrow"/>
                <w:b/>
                <w:sz w:val="20"/>
              </w:rPr>
            </w:pPr>
            <w:r w:rsidRPr="00E90C75">
              <w:rPr>
                <w:rFonts w:ascii="Arial Narrow" w:hAnsi="Arial Narrow"/>
                <w:b/>
                <w:sz w:val="20"/>
              </w:rPr>
              <w:t>Year 2</w:t>
            </w:r>
          </w:p>
        </w:tc>
        <w:tc>
          <w:tcPr>
            <w:tcW w:w="729" w:type="pct"/>
            <w:shd w:val="clear" w:color="auto" w:fill="auto"/>
            <w:vAlign w:val="center"/>
          </w:tcPr>
          <w:p w:rsidR="00203827" w:rsidRPr="00E90C75" w:rsidRDefault="00203827" w:rsidP="00BE6012">
            <w:pPr>
              <w:keepNext/>
              <w:widowControl/>
              <w:jc w:val="center"/>
              <w:rPr>
                <w:rFonts w:ascii="Arial Narrow" w:hAnsi="Arial Narrow"/>
                <w:b/>
                <w:sz w:val="20"/>
              </w:rPr>
            </w:pPr>
            <w:r w:rsidRPr="00E90C75">
              <w:rPr>
                <w:rFonts w:ascii="Arial Narrow" w:hAnsi="Arial Narrow"/>
                <w:b/>
                <w:sz w:val="20"/>
              </w:rPr>
              <w:t>Year 3</w:t>
            </w:r>
          </w:p>
        </w:tc>
        <w:tc>
          <w:tcPr>
            <w:tcW w:w="728" w:type="pct"/>
            <w:shd w:val="clear" w:color="auto" w:fill="auto"/>
            <w:vAlign w:val="center"/>
          </w:tcPr>
          <w:p w:rsidR="00203827" w:rsidRPr="00E90C75" w:rsidRDefault="00203827" w:rsidP="00BE6012">
            <w:pPr>
              <w:keepNext/>
              <w:widowControl/>
              <w:jc w:val="center"/>
              <w:rPr>
                <w:rFonts w:ascii="Arial Narrow" w:hAnsi="Arial Narrow"/>
                <w:b/>
                <w:sz w:val="20"/>
              </w:rPr>
            </w:pPr>
            <w:r w:rsidRPr="00E90C75">
              <w:rPr>
                <w:rFonts w:ascii="Arial Narrow" w:hAnsi="Arial Narrow"/>
                <w:b/>
                <w:sz w:val="20"/>
              </w:rPr>
              <w:t>Year 4</w:t>
            </w:r>
          </w:p>
        </w:tc>
        <w:tc>
          <w:tcPr>
            <w:tcW w:w="729" w:type="pct"/>
            <w:shd w:val="clear" w:color="auto" w:fill="auto"/>
            <w:vAlign w:val="center"/>
          </w:tcPr>
          <w:p w:rsidR="00203827" w:rsidRPr="00E90C75" w:rsidRDefault="00203827" w:rsidP="00BE6012">
            <w:pPr>
              <w:keepNext/>
              <w:widowControl/>
              <w:jc w:val="center"/>
              <w:rPr>
                <w:rFonts w:ascii="Arial Narrow" w:hAnsi="Arial Narrow"/>
                <w:b/>
                <w:sz w:val="20"/>
              </w:rPr>
            </w:pPr>
            <w:r w:rsidRPr="00E90C75">
              <w:rPr>
                <w:rFonts w:ascii="Arial Narrow" w:hAnsi="Arial Narrow"/>
                <w:b/>
                <w:sz w:val="20"/>
              </w:rPr>
              <w:t>Year 5</w:t>
            </w:r>
          </w:p>
        </w:tc>
      </w:tr>
      <w:tr w:rsidR="00203827" w:rsidRPr="00E90C75" w:rsidTr="00203827">
        <w:tc>
          <w:tcPr>
            <w:tcW w:w="5000" w:type="pct"/>
            <w:gridSpan w:val="6"/>
            <w:shd w:val="clear" w:color="auto" w:fill="auto"/>
            <w:vAlign w:val="center"/>
          </w:tcPr>
          <w:p w:rsidR="00203827" w:rsidRPr="00E90C75" w:rsidRDefault="00203827" w:rsidP="00BE6012">
            <w:pPr>
              <w:keepNext/>
              <w:widowControl/>
              <w:jc w:val="left"/>
              <w:rPr>
                <w:rFonts w:ascii="Arial Narrow" w:hAnsi="Arial Narrow"/>
                <w:b/>
                <w:bCs/>
                <w:sz w:val="20"/>
              </w:rPr>
            </w:pPr>
            <w:r w:rsidRPr="00E90C75">
              <w:rPr>
                <w:rFonts w:ascii="Arial Narrow" w:hAnsi="Arial Narrow"/>
                <w:b/>
                <w:bCs/>
                <w:sz w:val="20"/>
              </w:rPr>
              <w:t>Estimated extent of use</w:t>
            </w:r>
          </w:p>
        </w:tc>
      </w:tr>
      <w:tr w:rsidR="00203827" w:rsidRPr="00E90C75" w:rsidTr="00203827">
        <w:tc>
          <w:tcPr>
            <w:tcW w:w="1359" w:type="pct"/>
            <w:shd w:val="clear" w:color="auto" w:fill="auto"/>
            <w:vAlign w:val="bottom"/>
          </w:tcPr>
          <w:p w:rsidR="00203827" w:rsidRPr="00E90C75" w:rsidRDefault="00203827" w:rsidP="00BE6012">
            <w:pPr>
              <w:keepNext/>
              <w:widowControl/>
              <w:jc w:val="left"/>
              <w:rPr>
                <w:rFonts w:ascii="Arial Narrow" w:hAnsi="Arial Narrow"/>
                <w:sz w:val="20"/>
                <w:lang w:eastAsia="en-AU"/>
              </w:rPr>
            </w:pPr>
            <w:r w:rsidRPr="00E90C75">
              <w:rPr>
                <w:rFonts w:ascii="Arial Narrow" w:hAnsi="Arial Narrow"/>
                <w:sz w:val="20"/>
                <w:lang w:eastAsia="en-AU"/>
              </w:rPr>
              <w:t>Total all PBS Oralair patients</w:t>
            </w:r>
          </w:p>
        </w:tc>
        <w:tc>
          <w:tcPr>
            <w:tcW w:w="728" w:type="pct"/>
            <w:shd w:val="clear" w:color="auto" w:fill="auto"/>
            <w:vAlign w:val="center"/>
          </w:tcPr>
          <w:p w:rsidR="00203827" w:rsidRPr="005A5D83" w:rsidRDefault="005A5D83" w:rsidP="00BE6012">
            <w:pPr>
              <w:keepNext/>
              <w:widowControl/>
              <w:jc w:val="right"/>
              <w:rPr>
                <w:rFonts w:ascii="Arial Narrow" w:hAnsi="Arial Narrow"/>
                <w:i/>
                <w:sz w:val="20"/>
                <w:highlight w:val="black"/>
              </w:rPr>
            </w:pPr>
            <w:r>
              <w:rPr>
                <w:rFonts w:ascii="Arial Narrow" w:hAnsi="Arial Narrow"/>
                <w:i/>
                <w:noProof/>
                <w:color w:val="000000"/>
                <w:sz w:val="20"/>
                <w:highlight w:val="black"/>
              </w:rPr>
              <w:t>''''''''''''</w:t>
            </w:r>
          </w:p>
        </w:tc>
        <w:tc>
          <w:tcPr>
            <w:tcW w:w="728" w:type="pct"/>
            <w:shd w:val="clear" w:color="auto" w:fill="auto"/>
            <w:vAlign w:val="center"/>
          </w:tcPr>
          <w:p w:rsidR="00203827" w:rsidRPr="005A5D83" w:rsidRDefault="005A5D83" w:rsidP="00BE6012">
            <w:pPr>
              <w:keepNext/>
              <w:widowControl/>
              <w:jc w:val="right"/>
              <w:rPr>
                <w:rFonts w:ascii="Arial Narrow" w:hAnsi="Arial Narrow"/>
                <w:i/>
                <w:sz w:val="20"/>
                <w:highlight w:val="black"/>
              </w:rPr>
            </w:pPr>
            <w:r>
              <w:rPr>
                <w:rFonts w:ascii="Arial Narrow" w:hAnsi="Arial Narrow"/>
                <w:i/>
                <w:noProof/>
                <w:color w:val="000000"/>
                <w:sz w:val="20"/>
                <w:highlight w:val="black"/>
              </w:rPr>
              <w:t>'''''''''''''</w:t>
            </w:r>
          </w:p>
        </w:tc>
        <w:tc>
          <w:tcPr>
            <w:tcW w:w="729" w:type="pct"/>
            <w:shd w:val="clear" w:color="auto" w:fill="auto"/>
            <w:vAlign w:val="center"/>
          </w:tcPr>
          <w:p w:rsidR="00203827" w:rsidRPr="005A5D83" w:rsidRDefault="005A5D83" w:rsidP="00BE6012">
            <w:pPr>
              <w:keepNext/>
              <w:widowControl/>
              <w:jc w:val="right"/>
              <w:rPr>
                <w:rFonts w:ascii="Arial Narrow" w:hAnsi="Arial Narrow"/>
                <w:i/>
                <w:sz w:val="20"/>
                <w:highlight w:val="black"/>
              </w:rPr>
            </w:pPr>
            <w:r>
              <w:rPr>
                <w:rFonts w:ascii="Arial Narrow" w:hAnsi="Arial Narrow"/>
                <w:i/>
                <w:noProof/>
                <w:color w:val="000000"/>
                <w:sz w:val="20"/>
                <w:highlight w:val="black"/>
              </w:rPr>
              <w:t>''''''''''''</w:t>
            </w:r>
          </w:p>
        </w:tc>
        <w:tc>
          <w:tcPr>
            <w:tcW w:w="728" w:type="pct"/>
            <w:shd w:val="clear" w:color="auto" w:fill="auto"/>
            <w:vAlign w:val="center"/>
          </w:tcPr>
          <w:p w:rsidR="00203827" w:rsidRPr="005A5D83" w:rsidRDefault="005A5D83" w:rsidP="00BE6012">
            <w:pPr>
              <w:keepNext/>
              <w:widowControl/>
              <w:jc w:val="right"/>
              <w:rPr>
                <w:rFonts w:ascii="Arial Narrow" w:hAnsi="Arial Narrow"/>
                <w:i/>
                <w:sz w:val="20"/>
                <w:highlight w:val="black"/>
              </w:rPr>
            </w:pPr>
            <w:r>
              <w:rPr>
                <w:rFonts w:ascii="Arial Narrow" w:hAnsi="Arial Narrow"/>
                <w:i/>
                <w:noProof/>
                <w:color w:val="000000"/>
                <w:sz w:val="20"/>
                <w:highlight w:val="black"/>
              </w:rPr>
              <w:t>'''''''''''''''</w:t>
            </w:r>
          </w:p>
        </w:tc>
        <w:tc>
          <w:tcPr>
            <w:tcW w:w="729" w:type="pct"/>
            <w:shd w:val="clear" w:color="auto" w:fill="auto"/>
            <w:vAlign w:val="center"/>
          </w:tcPr>
          <w:p w:rsidR="00203827" w:rsidRPr="005A5D83" w:rsidRDefault="005A5D83" w:rsidP="00BE6012">
            <w:pPr>
              <w:keepNext/>
              <w:widowControl/>
              <w:jc w:val="right"/>
              <w:rPr>
                <w:rFonts w:ascii="Arial Narrow" w:hAnsi="Arial Narrow"/>
                <w:i/>
                <w:sz w:val="20"/>
                <w:highlight w:val="black"/>
              </w:rPr>
            </w:pPr>
            <w:r>
              <w:rPr>
                <w:rFonts w:ascii="Arial Narrow" w:hAnsi="Arial Narrow"/>
                <w:i/>
                <w:noProof/>
                <w:color w:val="000000"/>
                <w:sz w:val="20"/>
                <w:highlight w:val="black"/>
              </w:rPr>
              <w:t>'''''''''''''</w:t>
            </w:r>
          </w:p>
        </w:tc>
      </w:tr>
      <w:tr w:rsidR="00203827" w:rsidRPr="00E90C75" w:rsidTr="00203827">
        <w:tc>
          <w:tcPr>
            <w:tcW w:w="1359" w:type="pct"/>
            <w:shd w:val="clear" w:color="auto" w:fill="auto"/>
            <w:vAlign w:val="center"/>
          </w:tcPr>
          <w:p w:rsidR="00203827" w:rsidRPr="00E90C75" w:rsidRDefault="00203827" w:rsidP="00BE6012">
            <w:pPr>
              <w:keepNext/>
              <w:widowControl/>
              <w:tabs>
                <w:tab w:val="left" w:pos="142"/>
              </w:tabs>
              <w:jc w:val="left"/>
              <w:rPr>
                <w:rFonts w:ascii="Arial Narrow" w:hAnsi="Arial Narrow"/>
                <w:sz w:val="20"/>
              </w:rPr>
            </w:pPr>
            <w:r w:rsidRPr="00E90C75">
              <w:rPr>
                <w:rFonts w:ascii="Arial Narrow" w:hAnsi="Arial Narrow"/>
                <w:sz w:val="20"/>
                <w:lang w:eastAsia="en-AU"/>
              </w:rPr>
              <w:t>(% of specialist referred population)</w:t>
            </w:r>
          </w:p>
        </w:tc>
        <w:tc>
          <w:tcPr>
            <w:tcW w:w="728"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2.9%</w:t>
            </w:r>
          </w:p>
        </w:tc>
        <w:tc>
          <w:tcPr>
            <w:tcW w:w="728"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4.4%</w:t>
            </w:r>
          </w:p>
        </w:tc>
        <w:tc>
          <w:tcPr>
            <w:tcW w:w="729"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5.5%</w:t>
            </w:r>
          </w:p>
        </w:tc>
        <w:tc>
          <w:tcPr>
            <w:tcW w:w="728"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6.6%</w:t>
            </w:r>
          </w:p>
        </w:tc>
        <w:tc>
          <w:tcPr>
            <w:tcW w:w="729"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7.2%</w:t>
            </w:r>
          </w:p>
        </w:tc>
      </w:tr>
      <w:tr w:rsidR="00203827" w:rsidRPr="00E90C75" w:rsidTr="00203827">
        <w:tc>
          <w:tcPr>
            <w:tcW w:w="1359" w:type="pct"/>
            <w:shd w:val="clear" w:color="auto" w:fill="auto"/>
            <w:vAlign w:val="bottom"/>
          </w:tcPr>
          <w:p w:rsidR="00203827" w:rsidRPr="00E90C75" w:rsidRDefault="00203827" w:rsidP="00BE6012">
            <w:pPr>
              <w:keepNext/>
              <w:widowControl/>
              <w:tabs>
                <w:tab w:val="left" w:pos="142"/>
              </w:tabs>
              <w:jc w:val="left"/>
              <w:rPr>
                <w:rFonts w:ascii="Arial Narrow" w:hAnsi="Arial Narrow"/>
                <w:sz w:val="20"/>
              </w:rPr>
            </w:pPr>
            <w:r w:rsidRPr="00E90C75">
              <w:rPr>
                <w:rFonts w:ascii="Arial Narrow" w:hAnsi="Arial Narrow"/>
                <w:sz w:val="20"/>
                <w:lang w:eastAsia="en-AU"/>
              </w:rPr>
              <w:t>Total Oralair packs (8 months of therapy)</w:t>
            </w:r>
          </w:p>
        </w:tc>
        <w:tc>
          <w:tcPr>
            <w:tcW w:w="728" w:type="pct"/>
            <w:shd w:val="clear" w:color="auto" w:fill="auto"/>
            <w:vAlign w:val="center"/>
          </w:tcPr>
          <w:p w:rsidR="00203827" w:rsidRPr="005A5D83" w:rsidRDefault="005A5D83" w:rsidP="00BE6012">
            <w:pPr>
              <w:keepNext/>
              <w:widowControl/>
              <w:jc w:val="right"/>
              <w:rPr>
                <w:rFonts w:ascii="Arial Narrow" w:hAnsi="Arial Narrow"/>
                <w:bCs/>
                <w:i/>
                <w:sz w:val="20"/>
                <w:highlight w:val="black"/>
              </w:rPr>
            </w:pPr>
            <w:r>
              <w:rPr>
                <w:rFonts w:ascii="Arial Narrow" w:hAnsi="Arial Narrow"/>
                <w:i/>
                <w:noProof/>
                <w:color w:val="000000"/>
                <w:sz w:val="20"/>
                <w:highlight w:val="black"/>
              </w:rPr>
              <w:t>'''''''''''''''</w:t>
            </w:r>
          </w:p>
        </w:tc>
        <w:tc>
          <w:tcPr>
            <w:tcW w:w="728" w:type="pct"/>
            <w:shd w:val="clear" w:color="auto" w:fill="auto"/>
            <w:vAlign w:val="center"/>
          </w:tcPr>
          <w:p w:rsidR="00203827" w:rsidRPr="005A5D83" w:rsidRDefault="005A5D83" w:rsidP="00BE6012">
            <w:pPr>
              <w:keepNext/>
              <w:widowControl/>
              <w:jc w:val="right"/>
              <w:rPr>
                <w:rFonts w:ascii="Arial Narrow" w:hAnsi="Arial Narrow"/>
                <w:bCs/>
                <w:i/>
                <w:sz w:val="20"/>
                <w:highlight w:val="black"/>
              </w:rPr>
            </w:pPr>
            <w:r>
              <w:rPr>
                <w:rFonts w:ascii="Arial Narrow" w:hAnsi="Arial Narrow"/>
                <w:i/>
                <w:noProof/>
                <w:color w:val="000000"/>
                <w:sz w:val="20"/>
                <w:highlight w:val="black"/>
              </w:rPr>
              <w:t>'''''''''''''''</w:t>
            </w:r>
          </w:p>
        </w:tc>
        <w:tc>
          <w:tcPr>
            <w:tcW w:w="729" w:type="pct"/>
            <w:shd w:val="clear" w:color="auto" w:fill="auto"/>
            <w:vAlign w:val="center"/>
          </w:tcPr>
          <w:p w:rsidR="00203827" w:rsidRPr="005A5D83" w:rsidRDefault="005A5D83" w:rsidP="00BE6012">
            <w:pPr>
              <w:keepNext/>
              <w:widowControl/>
              <w:jc w:val="right"/>
              <w:rPr>
                <w:rFonts w:ascii="Arial Narrow" w:hAnsi="Arial Narrow"/>
                <w:bCs/>
                <w:i/>
                <w:sz w:val="20"/>
                <w:highlight w:val="black"/>
              </w:rPr>
            </w:pPr>
            <w:r>
              <w:rPr>
                <w:rFonts w:ascii="Arial Narrow" w:hAnsi="Arial Narrow"/>
                <w:i/>
                <w:noProof/>
                <w:color w:val="000000"/>
                <w:sz w:val="20"/>
                <w:highlight w:val="black"/>
              </w:rPr>
              <w:t>'''''''''''''''''</w:t>
            </w:r>
          </w:p>
        </w:tc>
        <w:tc>
          <w:tcPr>
            <w:tcW w:w="728" w:type="pct"/>
            <w:shd w:val="clear" w:color="auto" w:fill="auto"/>
            <w:vAlign w:val="center"/>
          </w:tcPr>
          <w:p w:rsidR="00203827" w:rsidRPr="005A5D83" w:rsidRDefault="005A5D83" w:rsidP="00BE6012">
            <w:pPr>
              <w:keepNext/>
              <w:widowControl/>
              <w:jc w:val="right"/>
              <w:rPr>
                <w:rFonts w:ascii="Arial Narrow" w:hAnsi="Arial Narrow"/>
                <w:bCs/>
                <w:i/>
                <w:sz w:val="20"/>
                <w:highlight w:val="black"/>
              </w:rPr>
            </w:pPr>
            <w:r>
              <w:rPr>
                <w:rFonts w:ascii="Arial Narrow" w:hAnsi="Arial Narrow"/>
                <w:i/>
                <w:noProof/>
                <w:color w:val="000000"/>
                <w:sz w:val="20"/>
                <w:highlight w:val="black"/>
              </w:rPr>
              <w:t>'''''''''''''''</w:t>
            </w:r>
          </w:p>
        </w:tc>
        <w:tc>
          <w:tcPr>
            <w:tcW w:w="729" w:type="pct"/>
            <w:shd w:val="clear" w:color="auto" w:fill="auto"/>
            <w:vAlign w:val="center"/>
          </w:tcPr>
          <w:p w:rsidR="00203827" w:rsidRPr="005A5D83" w:rsidRDefault="005A5D83" w:rsidP="00BE6012">
            <w:pPr>
              <w:keepNext/>
              <w:widowControl/>
              <w:jc w:val="right"/>
              <w:rPr>
                <w:rFonts w:ascii="Arial Narrow" w:hAnsi="Arial Narrow"/>
                <w:bCs/>
                <w:i/>
                <w:sz w:val="20"/>
                <w:highlight w:val="black"/>
              </w:rPr>
            </w:pPr>
            <w:r>
              <w:rPr>
                <w:rFonts w:ascii="Arial Narrow" w:hAnsi="Arial Narrow"/>
                <w:i/>
                <w:noProof/>
                <w:color w:val="000000"/>
                <w:sz w:val="20"/>
                <w:highlight w:val="black"/>
              </w:rPr>
              <w:t>''''''''''''''''''</w:t>
            </w:r>
          </w:p>
        </w:tc>
      </w:tr>
      <w:tr w:rsidR="00203827" w:rsidRPr="00E90C75" w:rsidTr="00203827">
        <w:tc>
          <w:tcPr>
            <w:tcW w:w="5000" w:type="pct"/>
            <w:gridSpan w:val="6"/>
            <w:shd w:val="clear" w:color="auto" w:fill="auto"/>
            <w:vAlign w:val="center"/>
          </w:tcPr>
          <w:p w:rsidR="00203827" w:rsidRPr="00E90C75" w:rsidRDefault="00203827" w:rsidP="002A5BD5">
            <w:pPr>
              <w:keepNext/>
              <w:widowControl/>
              <w:jc w:val="left"/>
              <w:rPr>
                <w:rFonts w:ascii="Arial Narrow" w:hAnsi="Arial Narrow"/>
                <w:b/>
                <w:bCs/>
                <w:sz w:val="20"/>
              </w:rPr>
            </w:pPr>
            <w:r w:rsidRPr="00E90C75">
              <w:rPr>
                <w:rFonts w:ascii="Arial Narrow" w:hAnsi="Arial Narrow"/>
                <w:b/>
                <w:bCs/>
                <w:sz w:val="20"/>
              </w:rPr>
              <w:t>Estimated net cost to PBS/RPBS</w:t>
            </w:r>
          </w:p>
        </w:tc>
      </w:tr>
      <w:tr w:rsidR="00203827" w:rsidRPr="00E90C75" w:rsidTr="00203827">
        <w:tc>
          <w:tcPr>
            <w:tcW w:w="1359" w:type="pct"/>
            <w:shd w:val="clear" w:color="auto" w:fill="auto"/>
            <w:vAlign w:val="bottom"/>
          </w:tcPr>
          <w:p w:rsidR="00203827" w:rsidRPr="00E90C75" w:rsidRDefault="00203827" w:rsidP="00BE6012">
            <w:pPr>
              <w:keepNext/>
              <w:widowControl/>
              <w:tabs>
                <w:tab w:val="left" w:pos="142"/>
              </w:tabs>
              <w:jc w:val="left"/>
              <w:rPr>
                <w:rFonts w:ascii="Arial Narrow" w:hAnsi="Arial Narrow"/>
                <w:sz w:val="20"/>
              </w:rPr>
            </w:pPr>
            <w:r w:rsidRPr="00E90C75">
              <w:rPr>
                <w:rFonts w:ascii="Arial Narrow" w:hAnsi="Arial Narrow"/>
                <w:sz w:val="20"/>
                <w:lang w:eastAsia="en-AU"/>
              </w:rPr>
              <w:t>Net cost to the PBS (less copayments)</w:t>
            </w:r>
          </w:p>
        </w:tc>
        <w:tc>
          <w:tcPr>
            <w:tcW w:w="728"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r>
      <w:tr w:rsidR="00203827" w:rsidRPr="00E90C75" w:rsidTr="00203827">
        <w:tc>
          <w:tcPr>
            <w:tcW w:w="5000" w:type="pct"/>
            <w:gridSpan w:val="6"/>
            <w:shd w:val="clear" w:color="auto" w:fill="auto"/>
            <w:vAlign w:val="center"/>
          </w:tcPr>
          <w:p w:rsidR="00203827" w:rsidRPr="00E90C75" w:rsidRDefault="00203827" w:rsidP="00BE6012">
            <w:pPr>
              <w:keepNext/>
              <w:widowControl/>
              <w:jc w:val="left"/>
              <w:rPr>
                <w:rFonts w:ascii="Arial Narrow" w:hAnsi="Arial Narrow"/>
                <w:b/>
                <w:sz w:val="20"/>
              </w:rPr>
            </w:pPr>
            <w:r w:rsidRPr="00E90C75">
              <w:rPr>
                <w:rFonts w:ascii="Arial Narrow" w:hAnsi="Arial Narrow"/>
                <w:b/>
                <w:sz w:val="20"/>
              </w:rPr>
              <w:t>Costs of GP and specialists visit and skin prick tests to government</w:t>
            </w:r>
          </w:p>
        </w:tc>
      </w:tr>
      <w:tr w:rsidR="00203827" w:rsidRPr="00E90C75" w:rsidTr="00203827">
        <w:tc>
          <w:tcPr>
            <w:tcW w:w="1359" w:type="pct"/>
            <w:shd w:val="clear" w:color="auto" w:fill="auto"/>
            <w:vAlign w:val="bottom"/>
          </w:tcPr>
          <w:p w:rsidR="00203827" w:rsidRPr="00E90C75" w:rsidRDefault="00203827" w:rsidP="00BE6012">
            <w:pPr>
              <w:keepNext/>
              <w:widowControl/>
              <w:tabs>
                <w:tab w:val="left" w:pos="142"/>
              </w:tabs>
              <w:jc w:val="left"/>
              <w:rPr>
                <w:rFonts w:ascii="Arial Narrow" w:hAnsi="Arial Narrow"/>
                <w:b/>
                <w:sz w:val="20"/>
              </w:rPr>
            </w:pPr>
            <w:r w:rsidRPr="00E90C75">
              <w:rPr>
                <w:rFonts w:ascii="Arial Narrow" w:hAnsi="Arial Narrow"/>
                <w:sz w:val="20"/>
                <w:lang w:eastAsia="en-AU"/>
              </w:rPr>
              <w:t>Additional costs for Oralair</w:t>
            </w:r>
          </w:p>
        </w:tc>
        <w:tc>
          <w:tcPr>
            <w:tcW w:w="728" w:type="pct"/>
            <w:shd w:val="clear" w:color="auto" w:fill="auto"/>
            <w:vAlign w:val="center"/>
          </w:tcPr>
          <w:p w:rsidR="00203827" w:rsidRPr="00E90C75" w:rsidRDefault="00203827" w:rsidP="00BE6012">
            <w:pPr>
              <w:keepNext/>
              <w:widowControl/>
              <w:jc w:val="right"/>
              <w:rPr>
                <w:rFonts w:ascii="Arial Narrow" w:hAnsi="Arial Narrow"/>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r>
      <w:tr w:rsidR="00203827" w:rsidRPr="00E90C75" w:rsidTr="00203827">
        <w:tc>
          <w:tcPr>
            <w:tcW w:w="1359" w:type="pct"/>
            <w:shd w:val="clear" w:color="auto" w:fill="auto"/>
            <w:vAlign w:val="bottom"/>
          </w:tcPr>
          <w:p w:rsidR="00203827" w:rsidRPr="00E90C75" w:rsidRDefault="00203827" w:rsidP="00BE6012">
            <w:pPr>
              <w:keepNext/>
              <w:widowControl/>
              <w:tabs>
                <w:tab w:val="left" w:pos="142"/>
              </w:tabs>
              <w:jc w:val="left"/>
              <w:rPr>
                <w:rFonts w:ascii="Arial Narrow" w:hAnsi="Arial Narrow"/>
                <w:b/>
                <w:bCs/>
                <w:sz w:val="20"/>
              </w:rPr>
            </w:pPr>
            <w:r w:rsidRPr="00E90C75">
              <w:rPr>
                <w:rFonts w:ascii="Arial Narrow" w:hAnsi="Arial Narrow"/>
                <w:sz w:val="20"/>
                <w:lang w:eastAsia="en-AU"/>
              </w:rPr>
              <w:t>Saving from Alustal treatment avoided</w:t>
            </w:r>
          </w:p>
        </w:tc>
        <w:tc>
          <w:tcPr>
            <w:tcW w:w="728"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r>
      <w:tr w:rsidR="00203827" w:rsidRPr="00E90C75" w:rsidTr="00203827">
        <w:tc>
          <w:tcPr>
            <w:tcW w:w="1359" w:type="pct"/>
            <w:shd w:val="clear" w:color="auto" w:fill="auto"/>
            <w:vAlign w:val="bottom"/>
          </w:tcPr>
          <w:p w:rsidR="00203827" w:rsidRPr="00E90C75" w:rsidRDefault="00203827" w:rsidP="00BE6012">
            <w:pPr>
              <w:keepNext/>
              <w:widowControl/>
              <w:tabs>
                <w:tab w:val="left" w:pos="142"/>
              </w:tabs>
              <w:jc w:val="left"/>
              <w:rPr>
                <w:rFonts w:ascii="Arial Narrow" w:hAnsi="Arial Narrow"/>
                <w:b/>
                <w:bCs/>
                <w:sz w:val="20"/>
              </w:rPr>
            </w:pPr>
            <w:r w:rsidRPr="00E90C75">
              <w:rPr>
                <w:rFonts w:ascii="Arial Narrow" w:hAnsi="Arial Narrow"/>
                <w:sz w:val="20"/>
                <w:lang w:eastAsia="en-AU"/>
              </w:rPr>
              <w:t>Savings from Staloral treatment avoided</w:t>
            </w:r>
          </w:p>
        </w:tc>
        <w:tc>
          <w:tcPr>
            <w:tcW w:w="728"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i/>
                <w:sz w:val="20"/>
              </w:rPr>
              <w:t>-$</w:t>
            </w:r>
            <w:r w:rsidR="005A5D83">
              <w:rPr>
                <w:rFonts w:ascii="Arial Narrow" w:hAnsi="Arial Narrow"/>
                <w:i/>
                <w:noProof/>
                <w:color w:val="000000"/>
                <w:sz w:val="20"/>
                <w:highlight w:val="black"/>
              </w:rPr>
              <w:t>'''''''''''''''''''''</w:t>
            </w:r>
          </w:p>
        </w:tc>
      </w:tr>
      <w:tr w:rsidR="00203827" w:rsidRPr="00E90C75" w:rsidTr="00203827">
        <w:tc>
          <w:tcPr>
            <w:tcW w:w="1359" w:type="pct"/>
            <w:shd w:val="clear" w:color="auto" w:fill="auto"/>
            <w:vAlign w:val="bottom"/>
          </w:tcPr>
          <w:p w:rsidR="00203827" w:rsidRPr="00E90C75" w:rsidRDefault="00203827" w:rsidP="00BE6012">
            <w:pPr>
              <w:keepNext/>
              <w:widowControl/>
              <w:tabs>
                <w:tab w:val="left" w:pos="142"/>
              </w:tabs>
              <w:jc w:val="left"/>
              <w:rPr>
                <w:rFonts w:ascii="Arial Narrow" w:hAnsi="Arial Narrow"/>
                <w:bCs/>
                <w:sz w:val="20"/>
              </w:rPr>
            </w:pPr>
            <w:r w:rsidRPr="00E90C75">
              <w:rPr>
                <w:rFonts w:ascii="Arial Narrow" w:hAnsi="Arial Narrow"/>
                <w:sz w:val="20"/>
                <w:lang w:eastAsia="en-AU"/>
              </w:rPr>
              <w:t xml:space="preserve">Total savings </w:t>
            </w:r>
          </w:p>
        </w:tc>
        <w:tc>
          <w:tcPr>
            <w:tcW w:w="728"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Cs/>
                <w:i/>
                <w:sz w:val="20"/>
              </w:rPr>
            </w:pPr>
            <w:r w:rsidRPr="00E90C75">
              <w:rPr>
                <w:rFonts w:ascii="Arial Narrow" w:hAnsi="Arial Narrow"/>
                <w:bCs/>
                <w:i/>
                <w:sz w:val="20"/>
              </w:rPr>
              <w:t>-$</w:t>
            </w:r>
            <w:r w:rsidR="005A5D83">
              <w:rPr>
                <w:rFonts w:ascii="Arial Narrow" w:hAnsi="Arial Narrow"/>
                <w:bCs/>
                <w:i/>
                <w:noProof/>
                <w:color w:val="000000"/>
                <w:sz w:val="20"/>
                <w:highlight w:val="black"/>
              </w:rPr>
              <w:t>'''''''''''''''''''</w:t>
            </w:r>
          </w:p>
        </w:tc>
      </w:tr>
      <w:tr w:rsidR="00203827" w:rsidRPr="00E90C75" w:rsidTr="00203827">
        <w:tc>
          <w:tcPr>
            <w:tcW w:w="1359" w:type="pct"/>
            <w:shd w:val="clear" w:color="auto" w:fill="auto"/>
            <w:vAlign w:val="bottom"/>
          </w:tcPr>
          <w:p w:rsidR="00203827" w:rsidRPr="00E90C75" w:rsidRDefault="00203827" w:rsidP="00BE6012">
            <w:pPr>
              <w:keepNext/>
              <w:widowControl/>
              <w:tabs>
                <w:tab w:val="left" w:pos="142"/>
              </w:tabs>
              <w:jc w:val="left"/>
              <w:rPr>
                <w:rFonts w:ascii="Arial Narrow" w:hAnsi="Arial Narrow"/>
                <w:b/>
                <w:bCs/>
                <w:sz w:val="20"/>
              </w:rPr>
            </w:pPr>
            <w:r w:rsidRPr="00E90C75">
              <w:rPr>
                <w:rFonts w:ascii="Arial Narrow" w:hAnsi="Arial Narrow"/>
                <w:b/>
                <w:sz w:val="20"/>
                <w:lang w:eastAsia="en-AU"/>
              </w:rPr>
              <w:t>Net cost to government</w:t>
            </w:r>
          </w:p>
        </w:tc>
        <w:tc>
          <w:tcPr>
            <w:tcW w:w="728"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b/>
                <w:bCs/>
                <w:i/>
                <w:sz w:val="20"/>
              </w:rPr>
              <w:t>$</w:t>
            </w:r>
            <w:r w:rsidR="005A5D83">
              <w:rPr>
                <w:rFonts w:ascii="Arial Narrow" w:hAnsi="Arial Narrow"/>
                <w:b/>
                <w:bCs/>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b/>
                <w:bCs/>
                <w:i/>
                <w:sz w:val="20"/>
              </w:rPr>
              <w:t>$</w:t>
            </w:r>
            <w:r w:rsidR="005A5D83">
              <w:rPr>
                <w:rFonts w:ascii="Arial Narrow" w:hAnsi="Arial Narrow"/>
                <w:b/>
                <w:bCs/>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b/>
                <w:bCs/>
                <w:i/>
                <w:sz w:val="20"/>
              </w:rPr>
              <w:t>$</w:t>
            </w:r>
            <w:r w:rsidR="005A5D83">
              <w:rPr>
                <w:rFonts w:ascii="Arial Narrow" w:hAnsi="Arial Narrow"/>
                <w:b/>
                <w:bCs/>
                <w:i/>
                <w:noProof/>
                <w:color w:val="000000"/>
                <w:sz w:val="20"/>
                <w:highlight w:val="black"/>
              </w:rPr>
              <w:t>'''''''''''''''''''</w:t>
            </w:r>
          </w:p>
        </w:tc>
        <w:tc>
          <w:tcPr>
            <w:tcW w:w="728"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b/>
                <w:bCs/>
                <w:i/>
                <w:sz w:val="20"/>
              </w:rPr>
              <w:t>$</w:t>
            </w:r>
            <w:r w:rsidR="005A5D83">
              <w:rPr>
                <w:rFonts w:ascii="Arial Narrow" w:hAnsi="Arial Narrow"/>
                <w:b/>
                <w:bCs/>
                <w:i/>
                <w:noProof/>
                <w:color w:val="000000"/>
                <w:sz w:val="20"/>
                <w:highlight w:val="black"/>
              </w:rPr>
              <w:t>'''''''''''''''''''''</w:t>
            </w:r>
          </w:p>
        </w:tc>
        <w:tc>
          <w:tcPr>
            <w:tcW w:w="729" w:type="pct"/>
            <w:shd w:val="clear" w:color="auto" w:fill="auto"/>
            <w:vAlign w:val="center"/>
          </w:tcPr>
          <w:p w:rsidR="00203827" w:rsidRPr="00E90C75" w:rsidRDefault="00203827" w:rsidP="00BE6012">
            <w:pPr>
              <w:keepNext/>
              <w:widowControl/>
              <w:jc w:val="right"/>
              <w:rPr>
                <w:rFonts w:ascii="Arial Narrow" w:hAnsi="Arial Narrow"/>
                <w:b/>
                <w:bCs/>
                <w:i/>
                <w:sz w:val="20"/>
              </w:rPr>
            </w:pPr>
            <w:r w:rsidRPr="00E90C75">
              <w:rPr>
                <w:rFonts w:ascii="Arial Narrow" w:hAnsi="Arial Narrow"/>
                <w:b/>
                <w:bCs/>
                <w:i/>
                <w:sz w:val="20"/>
              </w:rPr>
              <w:t>$</w:t>
            </w:r>
            <w:r w:rsidR="005A5D83">
              <w:rPr>
                <w:rFonts w:ascii="Arial Narrow" w:hAnsi="Arial Narrow"/>
                <w:b/>
                <w:bCs/>
                <w:i/>
                <w:noProof/>
                <w:color w:val="000000"/>
                <w:sz w:val="20"/>
                <w:highlight w:val="black"/>
              </w:rPr>
              <w:t>''''''''''''''''''''</w:t>
            </w:r>
          </w:p>
        </w:tc>
      </w:tr>
    </w:tbl>
    <w:p w:rsidR="00203827" w:rsidRPr="005D5B45" w:rsidRDefault="00203827" w:rsidP="005D5B45">
      <w:pPr>
        <w:ind w:firstLine="720"/>
        <w:rPr>
          <w:rFonts w:ascii="Arial Narrow" w:hAnsi="Arial Narrow"/>
          <w:sz w:val="18"/>
          <w:szCs w:val="18"/>
        </w:rPr>
      </w:pPr>
      <w:r w:rsidRPr="005D5B45">
        <w:rPr>
          <w:rFonts w:ascii="Arial Narrow" w:hAnsi="Arial Narrow"/>
          <w:sz w:val="18"/>
          <w:szCs w:val="18"/>
        </w:rPr>
        <w:t>Abbreviations: DPMQ, dispensed price for maximum quantity; GP, general practitioner; PBS, Pharmaceutical Benefits Scheme</w:t>
      </w:r>
    </w:p>
    <w:p w:rsidR="00203827" w:rsidRPr="00E90C75" w:rsidRDefault="00203827" w:rsidP="005D5B45">
      <w:pPr>
        <w:ind w:left="720"/>
        <w:rPr>
          <w:rFonts w:ascii="Arial Narrow" w:hAnsi="Arial Narrow"/>
          <w:i/>
          <w:sz w:val="18"/>
        </w:rPr>
      </w:pPr>
      <w:r w:rsidRPr="00E90C75">
        <w:rPr>
          <w:rFonts w:ascii="Arial Narrow" w:hAnsi="Arial Narrow"/>
          <w:i/>
          <w:sz w:val="18"/>
        </w:rPr>
        <w:t xml:space="preserve">Source: Executive Summary of Commentary Table 11 page 15. </w:t>
      </w:r>
      <w:proofErr w:type="gramStart"/>
      <w:r w:rsidRPr="00E90C75">
        <w:rPr>
          <w:rFonts w:ascii="Arial Narrow" w:hAnsi="Arial Narrow"/>
          <w:i/>
          <w:sz w:val="18"/>
        </w:rPr>
        <w:t>Updated numbers from Excel spreadsheet “PSCR Secti</w:t>
      </w:r>
      <w:r>
        <w:rPr>
          <w:rFonts w:ascii="Arial Narrow" w:hAnsi="Arial Narrow"/>
          <w:i/>
          <w:sz w:val="18"/>
        </w:rPr>
        <w:t xml:space="preserve">on </w:t>
      </w:r>
      <w:proofErr w:type="spellStart"/>
      <w:r>
        <w:rPr>
          <w:rFonts w:ascii="Arial Narrow" w:hAnsi="Arial Narrow"/>
          <w:i/>
          <w:sz w:val="18"/>
        </w:rPr>
        <w:t>E_Oralair_fina</w:t>
      </w:r>
      <w:r w:rsidR="00C3130F">
        <w:rPr>
          <w:rFonts w:ascii="Arial Narrow" w:hAnsi="Arial Narrow"/>
          <w:i/>
          <w:sz w:val="18"/>
        </w:rPr>
        <w:t>l</w:t>
      </w:r>
      <w:r>
        <w:rPr>
          <w:rFonts w:ascii="Arial Narrow" w:hAnsi="Arial Narrow"/>
          <w:i/>
          <w:sz w:val="18"/>
        </w:rPr>
        <w:t>_PSCR_response</w:t>
      </w:r>
      <w:proofErr w:type="spellEnd"/>
      <w:r w:rsidRPr="00E90C75">
        <w:rPr>
          <w:rFonts w:ascii="Arial Narrow" w:hAnsi="Arial Narrow"/>
          <w:i/>
          <w:sz w:val="18"/>
        </w:rPr>
        <w:t>” in the PSCR.</w:t>
      </w:r>
      <w:proofErr w:type="gramEnd"/>
    </w:p>
    <w:p w:rsidR="002936F5" w:rsidRPr="00D62FC9" w:rsidRDefault="002936F5" w:rsidP="00B401A7">
      <w:pPr>
        <w:widowControl/>
        <w:rPr>
          <w:szCs w:val="22"/>
        </w:rPr>
      </w:pPr>
    </w:p>
    <w:p w:rsidR="002E34DC" w:rsidRPr="002E34DC" w:rsidRDefault="002E34DC" w:rsidP="005D5B45">
      <w:pPr>
        <w:ind w:left="709"/>
      </w:pPr>
      <w:r w:rsidRPr="002E34DC">
        <w:t xml:space="preserve">The redacted table shows that at year 5, the estimated number of patients was </w:t>
      </w:r>
      <w:r>
        <w:t>less than 10,000 per year</w:t>
      </w:r>
      <w:r w:rsidRPr="002E34DC">
        <w:t xml:space="preserve"> and the net cost to </w:t>
      </w:r>
      <w:r w:rsidR="002C3345">
        <w:t>government</w:t>
      </w:r>
      <w:r w:rsidRPr="002E34DC">
        <w:t xml:space="preserve"> would be </w:t>
      </w:r>
      <w:r w:rsidR="002C3345">
        <w:t xml:space="preserve">less than </w:t>
      </w:r>
      <w:r>
        <w:t>$10 million per year.</w:t>
      </w:r>
    </w:p>
    <w:p w:rsidR="002E34DC" w:rsidRDefault="002E34DC" w:rsidP="003379A4">
      <w:pPr>
        <w:pStyle w:val="ListParagraph"/>
        <w:numPr>
          <w:ilvl w:val="0"/>
          <w:numId w:val="0"/>
        </w:numPr>
        <w:ind w:left="709"/>
      </w:pPr>
    </w:p>
    <w:p w:rsidR="002936F5" w:rsidRPr="00BE6012" w:rsidRDefault="002936F5" w:rsidP="003379A4">
      <w:pPr>
        <w:pStyle w:val="ListParagraph"/>
      </w:pPr>
      <w:r w:rsidRPr="00BE6012">
        <w:t>DUSC consider</w:t>
      </w:r>
      <w:r w:rsidR="00203827" w:rsidRPr="00BE6012">
        <w:t>ed</w:t>
      </w:r>
      <w:r w:rsidRPr="00BE6012">
        <w:t xml:space="preserve"> the estimates presented in the submission to be underestimated.</w:t>
      </w:r>
      <w:r w:rsidR="00BE6012">
        <w:t xml:space="preserve"> </w:t>
      </w:r>
      <w:r w:rsidR="00BE6012" w:rsidRPr="00BE6012">
        <w:t>The main issues were</w:t>
      </w:r>
      <w:r w:rsidR="00BE6012">
        <w:t>:</w:t>
      </w:r>
    </w:p>
    <w:p w:rsidR="002936F5" w:rsidRPr="00590B6F" w:rsidRDefault="002936F5" w:rsidP="00C878B4">
      <w:pPr>
        <w:widowControl/>
        <w:numPr>
          <w:ilvl w:val="0"/>
          <w:numId w:val="5"/>
        </w:numPr>
        <w:ind w:left="993" w:right="-46" w:hanging="284"/>
        <w:contextualSpacing/>
        <w:rPr>
          <w:szCs w:val="22"/>
        </w:rPr>
      </w:pPr>
      <w:r w:rsidRPr="00590B6F">
        <w:rPr>
          <w:szCs w:val="22"/>
        </w:rPr>
        <w:t>DUSC was unable to verify the estimated number of treated patients because while the submission presents epidemiological data to arrive at an eligible population, these numbers do not inform the estimated number of patients treated. The estimated number of patients treated was based on the sponsor’s market data.</w:t>
      </w:r>
    </w:p>
    <w:p w:rsidR="002936F5" w:rsidRPr="00590B6F" w:rsidRDefault="002936F5" w:rsidP="00C878B4">
      <w:pPr>
        <w:widowControl/>
        <w:numPr>
          <w:ilvl w:val="0"/>
          <w:numId w:val="5"/>
        </w:numPr>
        <w:ind w:left="993" w:hanging="284"/>
        <w:contextualSpacing/>
        <w:rPr>
          <w:szCs w:val="22"/>
        </w:rPr>
      </w:pPr>
      <w:r w:rsidRPr="00590B6F">
        <w:rPr>
          <w:szCs w:val="22"/>
          <w:lang w:val="en-US"/>
        </w:rPr>
        <w:t>DUSC considered the place in therapy for Oralair</w:t>
      </w:r>
      <w:r w:rsidRPr="00590B6F">
        <w:rPr>
          <w:szCs w:val="22"/>
          <w:vertAlign w:val="superscript"/>
          <w:lang w:val="en-US"/>
        </w:rPr>
        <w:t>®</w:t>
      </w:r>
      <w:r w:rsidRPr="00590B6F">
        <w:rPr>
          <w:szCs w:val="22"/>
          <w:lang w:val="en-US"/>
        </w:rPr>
        <w:t xml:space="preserve"> is unclear and that it may be used earlier in the treatment algorithm due to the potential disease-modifying effects, which may contribute to some use beyond the restriction</w:t>
      </w:r>
      <w:r w:rsidRPr="00590B6F">
        <w:rPr>
          <w:szCs w:val="22"/>
        </w:rPr>
        <w:t xml:space="preserve">. </w:t>
      </w:r>
    </w:p>
    <w:p w:rsidR="002936F5" w:rsidRPr="00590B6F" w:rsidRDefault="002936F5" w:rsidP="00C878B4">
      <w:pPr>
        <w:widowControl/>
        <w:numPr>
          <w:ilvl w:val="0"/>
          <w:numId w:val="5"/>
        </w:numPr>
        <w:ind w:left="993" w:hanging="284"/>
        <w:contextualSpacing/>
        <w:rPr>
          <w:szCs w:val="22"/>
        </w:rPr>
      </w:pPr>
      <w:r w:rsidRPr="00590B6F">
        <w:rPr>
          <w:szCs w:val="22"/>
        </w:rPr>
        <w:t>DUSC considered a PBS listing of Oralair</w:t>
      </w:r>
      <w:r w:rsidRPr="00590B6F">
        <w:rPr>
          <w:szCs w:val="22"/>
          <w:vertAlign w:val="superscript"/>
          <w:lang w:val="en-US"/>
        </w:rPr>
        <w:t xml:space="preserve">® </w:t>
      </w:r>
      <w:r w:rsidRPr="00590B6F">
        <w:rPr>
          <w:szCs w:val="22"/>
          <w:lang w:val="en-US"/>
        </w:rPr>
        <w:t>would likely grow the market beyond patients switching from the private market</w:t>
      </w:r>
      <w:r w:rsidRPr="00590B6F">
        <w:rPr>
          <w:szCs w:val="22"/>
        </w:rPr>
        <w:t xml:space="preserve"> given the large size of the eligible patient population</w:t>
      </w:r>
      <w:r w:rsidRPr="00590B6F">
        <w:rPr>
          <w:szCs w:val="22"/>
          <w:lang w:val="en-US"/>
        </w:rPr>
        <w:t>.</w:t>
      </w:r>
    </w:p>
    <w:p w:rsidR="002936F5" w:rsidRPr="00590B6F" w:rsidRDefault="002936F5" w:rsidP="00C878B4">
      <w:pPr>
        <w:widowControl/>
        <w:numPr>
          <w:ilvl w:val="0"/>
          <w:numId w:val="5"/>
        </w:numPr>
        <w:ind w:left="993" w:hanging="284"/>
        <w:contextualSpacing/>
        <w:rPr>
          <w:szCs w:val="22"/>
        </w:rPr>
      </w:pPr>
      <w:r w:rsidRPr="00590B6F">
        <w:rPr>
          <w:szCs w:val="22"/>
        </w:rPr>
        <w:t>DUSC considered that due to the varied pollen seasons throughout Australia, it is likely that some patients will use Oralair</w:t>
      </w:r>
      <w:r w:rsidRPr="00590B6F">
        <w:rPr>
          <w:szCs w:val="22"/>
          <w:vertAlign w:val="superscript"/>
        </w:rPr>
        <w:t>®</w:t>
      </w:r>
      <w:r w:rsidRPr="00590B6F">
        <w:rPr>
          <w:szCs w:val="22"/>
        </w:rPr>
        <w:t xml:space="preserve"> for longer than 8 months per year.</w:t>
      </w:r>
    </w:p>
    <w:p w:rsidR="002936F5" w:rsidRPr="00590B6F" w:rsidRDefault="002936F5" w:rsidP="00C878B4">
      <w:pPr>
        <w:widowControl/>
        <w:numPr>
          <w:ilvl w:val="0"/>
          <w:numId w:val="5"/>
        </w:numPr>
        <w:ind w:left="993" w:hanging="284"/>
        <w:contextualSpacing/>
        <w:rPr>
          <w:szCs w:val="22"/>
        </w:rPr>
      </w:pPr>
      <w:r w:rsidRPr="00590B6F">
        <w:rPr>
          <w:szCs w:val="22"/>
        </w:rPr>
        <w:t>The claimed cost-offsets due to the prevention of asthma and reduced GP visits for privately available subcutaneous Alustal</w:t>
      </w:r>
      <w:r w:rsidRPr="00590B6F">
        <w:rPr>
          <w:szCs w:val="22"/>
          <w:vertAlign w:val="superscript"/>
        </w:rPr>
        <w:t>®</w:t>
      </w:r>
      <w:r w:rsidRPr="00590B6F">
        <w:rPr>
          <w:szCs w:val="22"/>
        </w:rPr>
        <w:t xml:space="preserve"> administration are unlikely to be realised in practice.</w:t>
      </w:r>
    </w:p>
    <w:p w:rsidR="00203827" w:rsidRPr="002936F5" w:rsidRDefault="00203827" w:rsidP="00B401A7">
      <w:pPr>
        <w:widowControl/>
        <w:jc w:val="left"/>
        <w:rPr>
          <w:rFonts w:cs="Times New Roman"/>
          <w:szCs w:val="22"/>
        </w:rPr>
      </w:pPr>
    </w:p>
    <w:p w:rsidR="00A2302A" w:rsidRPr="00D42226" w:rsidRDefault="00A2302A" w:rsidP="00D42226">
      <w:pPr>
        <w:pStyle w:val="Heading2"/>
      </w:pPr>
      <w:r w:rsidRPr="00D42226">
        <w:t>Quality Use of Medicines</w:t>
      </w:r>
    </w:p>
    <w:p w:rsidR="00A2302A" w:rsidRDefault="00A2302A" w:rsidP="00B401A7">
      <w:pPr>
        <w:widowControl/>
        <w:jc w:val="left"/>
        <w:rPr>
          <w:rFonts w:cs="Times New Roman"/>
          <w:b/>
          <w:i/>
          <w:szCs w:val="22"/>
        </w:rPr>
      </w:pPr>
    </w:p>
    <w:p w:rsidR="002936F5" w:rsidRPr="00590B6F" w:rsidRDefault="002936F5" w:rsidP="003379A4">
      <w:pPr>
        <w:pStyle w:val="ListParagraph"/>
        <w:rPr>
          <w:b/>
        </w:rPr>
      </w:pPr>
      <w:r w:rsidRPr="00590B6F">
        <w:t>DUSC considered the lack of immediate treatment effects, compared with symptomatic treatments, could result in low compliance with the treatment regimen; the clinical benefit of a shorter treatment course is unknown. Similarly, the restriction does not preclude commencing therapy part way through the pollen season, but the clinical benefit of this is also unknown.</w:t>
      </w:r>
      <w:r w:rsidRPr="00590B6F">
        <w:rPr>
          <w:b/>
        </w:rPr>
        <w:t xml:space="preserve"> </w:t>
      </w:r>
    </w:p>
    <w:p w:rsidR="004F5B20" w:rsidRDefault="004F5B20" w:rsidP="00B401A7">
      <w:pPr>
        <w:widowControl/>
        <w:jc w:val="left"/>
        <w:rPr>
          <w:i/>
        </w:rPr>
      </w:pPr>
    </w:p>
    <w:p w:rsidR="00B00926" w:rsidRDefault="00B00926" w:rsidP="00B401A7">
      <w:pPr>
        <w:widowControl/>
        <w:rPr>
          <w:b/>
          <w:i/>
        </w:rPr>
      </w:pPr>
    </w:p>
    <w:p w:rsidR="00B94994" w:rsidRPr="00494321" w:rsidRDefault="00B94994" w:rsidP="00D42226">
      <w:pPr>
        <w:pStyle w:val="Heading1"/>
      </w:pPr>
      <w:r w:rsidRPr="00494321">
        <w:t>PBAC Outcome</w:t>
      </w:r>
    </w:p>
    <w:p w:rsidR="00B94994" w:rsidRPr="006C307E" w:rsidRDefault="00B94994" w:rsidP="00B401A7">
      <w:pPr>
        <w:widowControl/>
        <w:contextualSpacing/>
        <w:rPr>
          <w:b/>
          <w:bCs/>
          <w:szCs w:val="22"/>
          <w:highlight w:val="yellow"/>
          <w:lang w:val="en-GB"/>
        </w:rPr>
      </w:pPr>
    </w:p>
    <w:p w:rsidR="00061362" w:rsidRPr="009F3A15" w:rsidRDefault="00061362" w:rsidP="003379A4">
      <w:pPr>
        <w:pStyle w:val="ListParagraph"/>
        <w:rPr>
          <w:lang w:val="en-GB"/>
        </w:rPr>
      </w:pPr>
      <w:r w:rsidRPr="009F3A15">
        <w:rPr>
          <w:lang w:val="en-GB"/>
        </w:rPr>
        <w:t>The PBAC did not recommend the listing of Dactylis glomerata with Poa pratensis with Lolium perenne with Anthoxanthum odoratum and Phleum pratense (</w:t>
      </w:r>
      <w:r w:rsidR="00CF165C">
        <w:rPr>
          <w:lang w:val="en-GB"/>
        </w:rPr>
        <w:t xml:space="preserve">referred to by the trade name, </w:t>
      </w:r>
      <w:r w:rsidRPr="009F3A15">
        <w:rPr>
          <w:lang w:val="en-GB"/>
        </w:rPr>
        <w:t>Oralair®) on the PBS for allergic rhinitis due to grass pollen. In reaching this conclusion, the PBAC considered that the magnitude of clinical benefit was unclear and the cost-effectiveness</w:t>
      </w:r>
      <w:r w:rsidR="00907CE3">
        <w:rPr>
          <w:lang w:val="en-GB"/>
        </w:rPr>
        <w:t xml:space="preserve"> of the requested listing</w:t>
      </w:r>
      <w:r w:rsidRPr="009F3A15">
        <w:rPr>
          <w:lang w:val="en-GB"/>
        </w:rPr>
        <w:t xml:space="preserve"> </w:t>
      </w:r>
      <w:r w:rsidR="005E334D">
        <w:rPr>
          <w:lang w:val="en-GB"/>
        </w:rPr>
        <w:t>was unknown</w:t>
      </w:r>
      <w:r w:rsidRPr="009F3A15">
        <w:rPr>
          <w:lang w:val="en-GB"/>
        </w:rPr>
        <w:t xml:space="preserve">. </w:t>
      </w:r>
    </w:p>
    <w:p w:rsidR="00061362" w:rsidRPr="009F3A15" w:rsidRDefault="00061362" w:rsidP="00B401A7">
      <w:pPr>
        <w:widowControl/>
        <w:ind w:left="720"/>
        <w:contextualSpacing/>
        <w:rPr>
          <w:bCs/>
          <w:szCs w:val="22"/>
          <w:lang w:val="en-GB"/>
        </w:rPr>
      </w:pPr>
    </w:p>
    <w:p w:rsidR="00811837" w:rsidRPr="009F3A15" w:rsidRDefault="00811837" w:rsidP="003379A4">
      <w:pPr>
        <w:pStyle w:val="ListParagraph"/>
        <w:rPr>
          <w:lang w:val="en-GB"/>
        </w:rPr>
      </w:pPr>
      <w:r w:rsidRPr="009F3A15">
        <w:rPr>
          <w:lang w:val="en-GB"/>
        </w:rPr>
        <w:t>The PBAC considered that the hearing and consumer input clarif</w:t>
      </w:r>
      <w:r w:rsidR="003C4610">
        <w:rPr>
          <w:lang w:val="en-GB"/>
        </w:rPr>
        <w:t>ied</w:t>
      </w:r>
      <w:r w:rsidRPr="009F3A15">
        <w:rPr>
          <w:lang w:val="en-GB"/>
        </w:rPr>
        <w:t xml:space="preserve"> that the appropriate </w:t>
      </w:r>
      <w:r w:rsidR="001F7A13">
        <w:rPr>
          <w:lang w:val="en-GB"/>
        </w:rPr>
        <w:t xml:space="preserve">and intended </w:t>
      </w:r>
      <w:r w:rsidRPr="009F3A15">
        <w:rPr>
          <w:lang w:val="en-GB"/>
        </w:rPr>
        <w:t xml:space="preserve">place in therapy for Oralair® </w:t>
      </w:r>
      <w:r w:rsidR="00BE6012">
        <w:rPr>
          <w:lang w:val="en-GB"/>
        </w:rPr>
        <w:t>is</w:t>
      </w:r>
      <w:r w:rsidR="00BE6012" w:rsidRPr="009F3A15">
        <w:rPr>
          <w:lang w:val="en-GB"/>
        </w:rPr>
        <w:t xml:space="preserve"> </w:t>
      </w:r>
      <w:r w:rsidRPr="009F3A15">
        <w:rPr>
          <w:lang w:val="en-GB"/>
        </w:rPr>
        <w:t xml:space="preserve">as </w:t>
      </w:r>
      <w:r w:rsidR="005970AA">
        <w:rPr>
          <w:lang w:val="en-GB"/>
        </w:rPr>
        <w:t xml:space="preserve">later line </w:t>
      </w:r>
      <w:r w:rsidRPr="009F3A15">
        <w:rPr>
          <w:lang w:val="en-GB"/>
        </w:rPr>
        <w:t xml:space="preserve">therapy in patients with </w:t>
      </w:r>
      <w:r w:rsidR="005970AA">
        <w:rPr>
          <w:lang w:val="en-GB"/>
        </w:rPr>
        <w:t xml:space="preserve">persistent moderate to </w:t>
      </w:r>
      <w:r w:rsidRPr="009F3A15">
        <w:rPr>
          <w:lang w:val="en-GB"/>
        </w:rPr>
        <w:t>severe forms of allergic rhinitis due to grass pollen – that is, after patients have tried</w:t>
      </w:r>
      <w:r w:rsidR="004376AB" w:rsidRPr="009F3A15">
        <w:rPr>
          <w:lang w:val="en-GB"/>
        </w:rPr>
        <w:t xml:space="preserve"> </w:t>
      </w:r>
      <w:r w:rsidR="00907CE3">
        <w:rPr>
          <w:lang w:val="en-GB"/>
        </w:rPr>
        <w:t xml:space="preserve">and failed to control symptoms using </w:t>
      </w:r>
      <w:r w:rsidR="004376AB" w:rsidRPr="009F3A15">
        <w:rPr>
          <w:lang w:val="en-GB"/>
        </w:rPr>
        <w:t xml:space="preserve">symptomatic </w:t>
      </w:r>
      <w:r w:rsidR="00907CE3">
        <w:rPr>
          <w:lang w:val="en-GB"/>
        </w:rPr>
        <w:t xml:space="preserve">drug </w:t>
      </w:r>
      <w:r w:rsidR="004376AB" w:rsidRPr="009F3A15">
        <w:rPr>
          <w:lang w:val="en-GB"/>
        </w:rPr>
        <w:t>treatments</w:t>
      </w:r>
      <w:r w:rsidR="00CF165C">
        <w:rPr>
          <w:lang w:val="en-GB"/>
        </w:rPr>
        <w:t xml:space="preserve"> and </w:t>
      </w:r>
      <w:r w:rsidR="00061362" w:rsidRPr="009F3A15">
        <w:rPr>
          <w:lang w:val="en-GB"/>
        </w:rPr>
        <w:t>corticosteroid</w:t>
      </w:r>
      <w:r w:rsidR="005970AA">
        <w:rPr>
          <w:lang w:val="en-GB"/>
        </w:rPr>
        <w:t>s</w:t>
      </w:r>
      <w:r w:rsidR="00907CE3" w:rsidRPr="009F3A15">
        <w:rPr>
          <w:lang w:val="en-GB"/>
        </w:rPr>
        <w:t>.</w:t>
      </w:r>
      <w:r w:rsidR="00907CE3">
        <w:rPr>
          <w:rStyle w:val="CommentReference"/>
          <w:rFonts w:cs="Times New Roman"/>
        </w:rPr>
        <w:t xml:space="preserve"> </w:t>
      </w:r>
      <w:r w:rsidR="00907CE3">
        <w:rPr>
          <w:lang w:val="en-GB"/>
        </w:rPr>
        <w:t>The</w:t>
      </w:r>
      <w:r w:rsidR="00BE6012">
        <w:rPr>
          <w:lang w:val="en-GB"/>
        </w:rPr>
        <w:t xml:space="preserve"> PBAC considered there was </w:t>
      </w:r>
      <w:r w:rsidR="009723EF">
        <w:rPr>
          <w:lang w:val="en-GB"/>
        </w:rPr>
        <w:t xml:space="preserve">still </w:t>
      </w:r>
      <w:r w:rsidR="00BE6012">
        <w:rPr>
          <w:lang w:val="en-GB"/>
        </w:rPr>
        <w:t xml:space="preserve">a </w:t>
      </w:r>
      <w:r w:rsidR="001F7A13">
        <w:rPr>
          <w:lang w:val="en-GB"/>
        </w:rPr>
        <w:t>risk of leakage to patients earlier in the treatment algorithm given the lack of symptomatic treatments listed on the PBS and the generalised nature of the symptoms described in the restriction.</w:t>
      </w:r>
      <w:r w:rsidR="003C4610">
        <w:rPr>
          <w:lang w:val="en-GB"/>
        </w:rPr>
        <w:t xml:space="preserve"> </w:t>
      </w:r>
      <w:r w:rsidR="005970AA">
        <w:rPr>
          <w:lang w:val="en-GB"/>
        </w:rPr>
        <w:t>The PBAC considered that restricting prescribers to allergen specialists may assist to ensure that only patients who are likely to benefit from therapy are prescribed Oralair</w:t>
      </w:r>
      <w:r w:rsidR="00373680">
        <w:t>®</w:t>
      </w:r>
      <w:r w:rsidR="005970AA">
        <w:rPr>
          <w:lang w:val="en-GB"/>
        </w:rPr>
        <w:t xml:space="preserve">. </w:t>
      </w:r>
      <w:r w:rsidR="003C4610">
        <w:rPr>
          <w:lang w:val="en-GB"/>
        </w:rPr>
        <w:t>In addition, the PBAC noted the ESC’s and DUSC’s concerns regarding the uncertain treatment duration given the differing lengths of the pollen season across Australia</w:t>
      </w:r>
      <w:r w:rsidR="005970AA">
        <w:rPr>
          <w:lang w:val="en-GB"/>
        </w:rPr>
        <w:t xml:space="preserve"> and considered the complexity of Oralair</w:t>
      </w:r>
      <w:r w:rsidR="00373680">
        <w:t>®</w:t>
      </w:r>
      <w:r w:rsidR="005970AA">
        <w:rPr>
          <w:lang w:val="en-GB"/>
        </w:rPr>
        <w:t xml:space="preserve"> only including temperate grass pollens</w:t>
      </w:r>
      <w:r w:rsidR="003C4610">
        <w:rPr>
          <w:lang w:val="en-GB"/>
        </w:rPr>
        <w:t>.</w:t>
      </w:r>
    </w:p>
    <w:p w:rsidR="00B94994" w:rsidRPr="00C84547" w:rsidRDefault="00B94994" w:rsidP="00B401A7">
      <w:pPr>
        <w:widowControl/>
        <w:ind w:left="720"/>
        <w:contextualSpacing/>
        <w:rPr>
          <w:bCs/>
          <w:szCs w:val="22"/>
          <w:lang w:val="en-GB"/>
        </w:rPr>
      </w:pPr>
    </w:p>
    <w:p w:rsidR="00964108" w:rsidRPr="00964108" w:rsidRDefault="00C66CEB" w:rsidP="00895162">
      <w:pPr>
        <w:widowControl/>
        <w:numPr>
          <w:ilvl w:val="1"/>
          <w:numId w:val="9"/>
        </w:numPr>
        <w:contextualSpacing/>
        <w:rPr>
          <w:bCs/>
          <w:szCs w:val="22"/>
          <w:lang w:val="en-GB"/>
        </w:rPr>
      </w:pPr>
      <w:r>
        <w:rPr>
          <w:bCs/>
          <w:szCs w:val="22"/>
          <w:lang w:val="en-GB"/>
        </w:rPr>
        <w:t>The PBAC a</w:t>
      </w:r>
      <w:r>
        <w:t xml:space="preserve">greed with ESC that placebo was an appropriate comparator to allow the PBAC to assess the efficacy, safety and cost-effectiveness of treatment. </w:t>
      </w:r>
      <w:r w:rsidR="00964108">
        <w:t>However, the PBAC noted that Oralair</w:t>
      </w:r>
      <w:r w:rsidR="00373680">
        <w:rPr>
          <w:szCs w:val="22"/>
        </w:rPr>
        <w:t>®</w:t>
      </w:r>
      <w:r w:rsidR="00964108">
        <w:t xml:space="preserve"> was most likely to replace other grass pollen allergen immunotherapies and </w:t>
      </w:r>
      <w:r w:rsidR="00E81BFD">
        <w:t xml:space="preserve">therefore </w:t>
      </w:r>
      <w:r w:rsidR="00964108">
        <w:t>these were also appropriate comparators.</w:t>
      </w:r>
    </w:p>
    <w:p w:rsidR="00C66CEB" w:rsidRDefault="00C66CEB" w:rsidP="00C66CEB">
      <w:pPr>
        <w:widowControl/>
        <w:ind w:left="720"/>
        <w:contextualSpacing/>
        <w:rPr>
          <w:bCs/>
          <w:szCs w:val="22"/>
          <w:lang w:val="en-GB"/>
        </w:rPr>
      </w:pPr>
    </w:p>
    <w:p w:rsidR="00D27D1F" w:rsidRDefault="00D27D1F" w:rsidP="003379A4">
      <w:pPr>
        <w:pStyle w:val="ListParagraph"/>
      </w:pPr>
      <w:r>
        <w:t xml:space="preserve">The PBAC noted that the submission excluded trial </w:t>
      </w:r>
      <w:r w:rsidRPr="00F163C0">
        <w:t>VO60.08</w:t>
      </w:r>
      <w:r>
        <w:t xml:space="preserve"> because of the shorter pre-seasonal treatment period used</w:t>
      </w:r>
      <w:r w:rsidR="00E81BFD">
        <w:t>,</w:t>
      </w:r>
      <w:r>
        <w:t xml:space="preserve"> compared with the four months in the requested PBS listing. The PBAC agreed with the ESC that the results of the trial may have been informative given that, </w:t>
      </w:r>
      <w:r w:rsidRPr="001B6EF4">
        <w:t xml:space="preserve">in clinical practice, the pre-seasonal treatment period may be a less than </w:t>
      </w:r>
      <w:r w:rsidR="00E81BFD">
        <w:t>four</w:t>
      </w:r>
      <w:r w:rsidRPr="001B6EF4">
        <w:t xml:space="preserve"> months in some treatment </w:t>
      </w:r>
      <w:r w:rsidR="00377337">
        <w:t xml:space="preserve">naïve </w:t>
      </w:r>
      <w:r w:rsidRPr="001B6EF4">
        <w:t>patients, as they may not seek treatment until they start experiencing symptoms.</w:t>
      </w:r>
    </w:p>
    <w:p w:rsidR="00D27D1F" w:rsidRDefault="00D27D1F" w:rsidP="005D5B45">
      <w:pPr>
        <w:pStyle w:val="ListParagraph"/>
        <w:numPr>
          <w:ilvl w:val="0"/>
          <w:numId w:val="0"/>
        </w:numPr>
        <w:ind w:left="709"/>
        <w:rPr>
          <w:lang w:val="en-GB"/>
        </w:rPr>
      </w:pPr>
    </w:p>
    <w:p w:rsidR="00E93F8A" w:rsidRDefault="003B6758" w:rsidP="003379A4">
      <w:pPr>
        <w:pStyle w:val="ListParagraph"/>
        <w:rPr>
          <w:lang w:val="en-GB"/>
        </w:rPr>
      </w:pPr>
      <w:r>
        <w:rPr>
          <w:lang w:val="en-GB"/>
        </w:rPr>
        <w:t xml:space="preserve">The PBAC considered </w:t>
      </w:r>
      <w:r w:rsidR="005E334D">
        <w:rPr>
          <w:lang w:val="en-GB"/>
        </w:rPr>
        <w:t xml:space="preserve">that </w:t>
      </w:r>
      <w:r>
        <w:rPr>
          <w:lang w:val="en-GB"/>
        </w:rPr>
        <w:t xml:space="preserve">the </w:t>
      </w:r>
      <w:r w:rsidR="005E334D">
        <w:rPr>
          <w:lang w:val="en-GB"/>
        </w:rPr>
        <w:t>primary outcome measure in VO34.04 and VO52.06 –</w:t>
      </w:r>
      <w:r>
        <w:rPr>
          <w:lang w:val="en-GB"/>
        </w:rPr>
        <w:t>ArCTSS</w:t>
      </w:r>
      <w:r w:rsidR="005E334D">
        <w:rPr>
          <w:lang w:val="en-GB"/>
        </w:rPr>
        <w:t xml:space="preserve"> (as described in paragraph 6.11) – was difficult to interpret and the MCID nominated in the submission </w:t>
      </w:r>
      <w:r w:rsidR="00BE08D9">
        <w:rPr>
          <w:lang w:val="en-GB"/>
        </w:rPr>
        <w:t>(</w:t>
      </w:r>
      <w:r w:rsidR="005E334D">
        <w:rPr>
          <w:lang w:val="en-GB"/>
        </w:rPr>
        <w:t xml:space="preserve">of a </w:t>
      </w:r>
      <w:r w:rsidR="005E334D">
        <w:t>≥1 point improvement</w:t>
      </w:r>
      <w:r w:rsidR="00BE08D9">
        <w:t>)</w:t>
      </w:r>
      <w:r w:rsidR="005E334D">
        <w:t xml:space="preserve"> was small compared with the overall scale (0-18)</w:t>
      </w:r>
      <w:r w:rsidRPr="00C84547">
        <w:rPr>
          <w:lang w:val="en-GB"/>
        </w:rPr>
        <w:t>.</w:t>
      </w:r>
      <w:r>
        <w:rPr>
          <w:lang w:val="en-GB"/>
        </w:rPr>
        <w:t xml:space="preserve"> The PBAC </w:t>
      </w:r>
      <w:r w:rsidR="00C66CEB">
        <w:rPr>
          <w:lang w:val="en-GB"/>
        </w:rPr>
        <w:t>considered</w:t>
      </w:r>
      <w:r>
        <w:rPr>
          <w:lang w:val="en-GB"/>
        </w:rPr>
        <w:t xml:space="preserve"> that </w:t>
      </w:r>
      <w:r w:rsidR="00C66CEB">
        <w:rPr>
          <w:lang w:val="en-GB"/>
        </w:rPr>
        <w:t xml:space="preserve">the use of </w:t>
      </w:r>
      <w:r>
        <w:rPr>
          <w:lang w:val="en-GB"/>
        </w:rPr>
        <w:t xml:space="preserve">ArCTSS </w:t>
      </w:r>
      <w:r w:rsidR="00BE08D9">
        <w:rPr>
          <w:lang w:val="en-GB"/>
        </w:rPr>
        <w:t>did</w:t>
      </w:r>
      <w:r w:rsidR="00AC7538">
        <w:rPr>
          <w:lang w:val="en-GB"/>
        </w:rPr>
        <w:t xml:space="preserve"> not provide clarity as to wh</w:t>
      </w:r>
      <w:r w:rsidR="00E52593">
        <w:rPr>
          <w:lang w:val="en-GB"/>
        </w:rPr>
        <w:t>at</w:t>
      </w:r>
      <w:r w:rsidR="00AC7538">
        <w:rPr>
          <w:lang w:val="en-GB"/>
        </w:rPr>
        <w:t xml:space="preserve"> clinically meaningful outcomes are </w:t>
      </w:r>
      <w:r w:rsidR="00E52593">
        <w:rPr>
          <w:lang w:val="en-GB"/>
        </w:rPr>
        <w:t>expected from effective treatment</w:t>
      </w:r>
      <w:r w:rsidR="00AC7538">
        <w:rPr>
          <w:lang w:val="en-GB"/>
        </w:rPr>
        <w:t>.</w:t>
      </w:r>
      <w:r w:rsidR="00E93F8A">
        <w:rPr>
          <w:lang w:val="en-GB"/>
        </w:rPr>
        <w:t xml:space="preserve"> </w:t>
      </w:r>
      <w:r w:rsidR="001D3C2C">
        <w:rPr>
          <w:lang w:val="en-GB"/>
        </w:rPr>
        <w:t>The PBAC also noted the alternative MCIDs presented in the PSCR and agreed with the issues raised in paragraphs 6.20 and 6.21.</w:t>
      </w:r>
    </w:p>
    <w:p w:rsidR="0028162B" w:rsidRDefault="0028162B" w:rsidP="00B401A7">
      <w:pPr>
        <w:widowControl/>
        <w:ind w:left="720"/>
        <w:contextualSpacing/>
        <w:rPr>
          <w:bCs/>
          <w:szCs w:val="22"/>
          <w:lang w:val="en-GB"/>
        </w:rPr>
      </w:pPr>
    </w:p>
    <w:p w:rsidR="00E93F8A" w:rsidRDefault="00B93C61" w:rsidP="003379A4">
      <w:pPr>
        <w:pStyle w:val="ListParagraph"/>
        <w:rPr>
          <w:lang w:val="en-GB"/>
        </w:rPr>
      </w:pPr>
      <w:r>
        <w:rPr>
          <w:lang w:val="en-GB"/>
        </w:rPr>
        <w:t xml:space="preserve">The PBAC </w:t>
      </w:r>
      <w:r w:rsidR="00CE72C7">
        <w:rPr>
          <w:lang w:val="en-GB"/>
        </w:rPr>
        <w:t>considered</w:t>
      </w:r>
      <w:r w:rsidR="00377337">
        <w:rPr>
          <w:lang w:val="en-GB"/>
        </w:rPr>
        <w:t xml:space="preserve"> that </w:t>
      </w:r>
      <w:r>
        <w:rPr>
          <w:lang w:val="en-GB"/>
        </w:rPr>
        <w:t>the results of the</w:t>
      </w:r>
      <w:r w:rsidRPr="00BC7A7A">
        <w:rPr>
          <w:lang w:val="en-GB"/>
        </w:rPr>
        <w:t xml:space="preserve"> long term Oralair</w:t>
      </w:r>
      <w:r w:rsidR="00373680">
        <w:t>®</w:t>
      </w:r>
      <w:r w:rsidRPr="00BC7A7A">
        <w:rPr>
          <w:lang w:val="en-GB"/>
        </w:rPr>
        <w:t xml:space="preserve"> study (VO53.06)</w:t>
      </w:r>
      <w:r>
        <w:rPr>
          <w:lang w:val="en-GB"/>
        </w:rPr>
        <w:t xml:space="preserve"> </w:t>
      </w:r>
      <w:r w:rsidR="00CE72C7">
        <w:rPr>
          <w:lang w:val="en-GB"/>
        </w:rPr>
        <w:t xml:space="preserve">did not provide </w:t>
      </w:r>
      <w:r>
        <w:rPr>
          <w:lang w:val="en-GB"/>
        </w:rPr>
        <w:t>sufficient evidence to</w:t>
      </w:r>
      <w:r w:rsidR="00CC2A3D">
        <w:rPr>
          <w:lang w:val="en-GB"/>
        </w:rPr>
        <w:t xml:space="preserve"> support the</w:t>
      </w:r>
      <w:r>
        <w:rPr>
          <w:lang w:val="en-GB"/>
        </w:rPr>
        <w:t xml:space="preserve"> </w:t>
      </w:r>
      <w:r w:rsidR="00CE72C7">
        <w:rPr>
          <w:lang w:val="en-GB"/>
        </w:rPr>
        <w:t xml:space="preserve">claim </w:t>
      </w:r>
      <w:r w:rsidR="00CC2A3D">
        <w:rPr>
          <w:lang w:val="en-GB"/>
        </w:rPr>
        <w:t xml:space="preserve">that </w:t>
      </w:r>
      <w:r w:rsidR="00CE72C7">
        <w:rPr>
          <w:lang w:val="en-GB"/>
        </w:rPr>
        <w:t xml:space="preserve">the </w:t>
      </w:r>
      <w:r>
        <w:rPr>
          <w:lang w:val="en-GB"/>
        </w:rPr>
        <w:t xml:space="preserve">treatment effect </w:t>
      </w:r>
      <w:r w:rsidR="00CC2A3D">
        <w:rPr>
          <w:lang w:val="en-GB"/>
        </w:rPr>
        <w:t xml:space="preserve">is </w:t>
      </w:r>
      <w:r>
        <w:rPr>
          <w:lang w:val="en-GB"/>
        </w:rPr>
        <w:t>sustained when a patient moves off</w:t>
      </w:r>
      <w:r w:rsidR="00064B64">
        <w:rPr>
          <w:lang w:val="en-GB"/>
        </w:rPr>
        <w:t xml:space="preserve"> </w:t>
      </w:r>
      <w:r>
        <w:rPr>
          <w:lang w:val="en-GB"/>
        </w:rPr>
        <w:t>treatment</w:t>
      </w:r>
      <w:r w:rsidR="00CC2A3D">
        <w:rPr>
          <w:lang w:val="en-GB"/>
        </w:rPr>
        <w:t xml:space="preserve">. In particular, the PBAC noted </w:t>
      </w:r>
      <w:r w:rsidR="00CE72C7">
        <w:rPr>
          <w:lang w:val="en-GB"/>
        </w:rPr>
        <w:t xml:space="preserve">the apparent waning of treatment benefit, particularly in terms of </w:t>
      </w:r>
      <w:r w:rsidR="000521DC">
        <w:rPr>
          <w:lang w:val="en-GB"/>
        </w:rPr>
        <w:t xml:space="preserve">ArCTSS (Table 3), </w:t>
      </w:r>
      <w:r w:rsidR="00CE72C7">
        <w:rPr>
          <w:lang w:val="en-GB"/>
        </w:rPr>
        <w:t>symptom controlled days (Table 4) and average adjusted symptom score (Table 6)</w:t>
      </w:r>
      <w:r>
        <w:rPr>
          <w:lang w:val="en-GB"/>
        </w:rPr>
        <w:t>.</w:t>
      </w:r>
    </w:p>
    <w:p w:rsidR="00E93F8A" w:rsidRDefault="00E93F8A" w:rsidP="00E93F8A">
      <w:pPr>
        <w:widowControl/>
        <w:ind w:left="720"/>
        <w:contextualSpacing/>
        <w:rPr>
          <w:bCs/>
          <w:szCs w:val="22"/>
          <w:lang w:val="en-GB"/>
        </w:rPr>
      </w:pPr>
    </w:p>
    <w:p w:rsidR="001B0D47" w:rsidRPr="00E93F8A" w:rsidRDefault="001D3C2C" w:rsidP="003379A4">
      <w:pPr>
        <w:pStyle w:val="ListParagraph"/>
      </w:pPr>
      <w:r>
        <w:t>Overall, t</w:t>
      </w:r>
      <w:r w:rsidR="00E93F8A">
        <w:t>he PBAC agreed with</w:t>
      </w:r>
      <w:r w:rsidR="00E93F8A" w:rsidRPr="001B6EF4">
        <w:t xml:space="preserve"> the ESC </w:t>
      </w:r>
      <w:r w:rsidR="00E93F8A">
        <w:t>that</w:t>
      </w:r>
      <w:r w:rsidR="00E93F8A" w:rsidRPr="001B6EF4">
        <w:t xml:space="preserve"> the study results were difficult to interpret and the effect size was uncertain in terms of whether this translated to clinically meaningful benefits to patients. </w:t>
      </w:r>
    </w:p>
    <w:p w:rsidR="001B0D47" w:rsidRPr="00C84547" w:rsidRDefault="001B0D47" w:rsidP="00B401A7">
      <w:pPr>
        <w:widowControl/>
        <w:ind w:left="720"/>
        <w:contextualSpacing/>
        <w:rPr>
          <w:bCs/>
          <w:szCs w:val="22"/>
          <w:lang w:val="en-GB"/>
        </w:rPr>
      </w:pPr>
    </w:p>
    <w:p w:rsidR="00B94994" w:rsidRPr="00C84547" w:rsidRDefault="00BD50D7" w:rsidP="003379A4">
      <w:pPr>
        <w:pStyle w:val="ListParagraph"/>
        <w:rPr>
          <w:lang w:val="en-GB"/>
        </w:rPr>
      </w:pPr>
      <w:r>
        <w:rPr>
          <w:lang w:val="en-GB"/>
        </w:rPr>
        <w:t>The PBAC noted that that Oralair</w:t>
      </w:r>
      <w:r w:rsidR="00373680">
        <w:t>®</w:t>
      </w:r>
      <w:r>
        <w:rPr>
          <w:lang w:val="en-GB"/>
        </w:rPr>
        <w:t xml:space="preserve"> </w:t>
      </w:r>
      <w:r w:rsidR="00A377D6">
        <w:rPr>
          <w:lang w:val="en-GB"/>
        </w:rPr>
        <w:t xml:space="preserve">was associated with a </w:t>
      </w:r>
      <w:r>
        <w:rPr>
          <w:lang w:val="en-GB"/>
        </w:rPr>
        <w:t xml:space="preserve">higher incidence of adverse events </w:t>
      </w:r>
      <w:r w:rsidR="001D3C2C">
        <w:rPr>
          <w:lang w:val="en-GB"/>
        </w:rPr>
        <w:t xml:space="preserve">compared with placebo, including </w:t>
      </w:r>
      <w:r w:rsidRPr="00BD50D7">
        <w:rPr>
          <w:lang w:val="en-GB"/>
        </w:rPr>
        <w:t>oral pruritis, mouth oedema and itchy throat</w:t>
      </w:r>
      <w:r>
        <w:rPr>
          <w:lang w:val="en-GB"/>
        </w:rPr>
        <w:t>.</w:t>
      </w:r>
      <w:r w:rsidR="00922659">
        <w:rPr>
          <w:lang w:val="en-GB"/>
        </w:rPr>
        <w:t xml:space="preserve"> The PBAC </w:t>
      </w:r>
      <w:r w:rsidR="001D3C2C">
        <w:rPr>
          <w:lang w:val="en-GB"/>
        </w:rPr>
        <w:t xml:space="preserve">agreed with </w:t>
      </w:r>
      <w:r w:rsidR="00922659">
        <w:rPr>
          <w:lang w:val="en-GB"/>
        </w:rPr>
        <w:t xml:space="preserve">the ESC </w:t>
      </w:r>
      <w:r w:rsidR="001D3C2C">
        <w:rPr>
          <w:lang w:val="en-GB"/>
        </w:rPr>
        <w:t xml:space="preserve">that these adverse events </w:t>
      </w:r>
      <w:r w:rsidR="005B3DD3">
        <w:rPr>
          <w:lang w:val="en-GB"/>
        </w:rPr>
        <w:t>represent a considerable</w:t>
      </w:r>
      <w:r w:rsidR="00EE1263">
        <w:rPr>
          <w:lang w:val="en-GB"/>
        </w:rPr>
        <w:t xml:space="preserve"> inconvenience to patients and this may have</w:t>
      </w:r>
      <w:r w:rsidR="00922659">
        <w:rPr>
          <w:lang w:val="en-GB"/>
        </w:rPr>
        <w:t xml:space="preserve"> impl</w:t>
      </w:r>
      <w:r w:rsidR="00EE1263">
        <w:rPr>
          <w:lang w:val="en-GB"/>
        </w:rPr>
        <w:t xml:space="preserve">ications </w:t>
      </w:r>
      <w:r w:rsidR="001D3C2C">
        <w:rPr>
          <w:lang w:val="en-GB"/>
        </w:rPr>
        <w:t xml:space="preserve">for </w:t>
      </w:r>
      <w:r w:rsidR="00922659">
        <w:rPr>
          <w:lang w:val="en-GB"/>
        </w:rPr>
        <w:t>patient compliance</w:t>
      </w:r>
      <w:r w:rsidR="001D3C2C">
        <w:rPr>
          <w:lang w:val="en-GB"/>
        </w:rPr>
        <w:t xml:space="preserve"> and may partly offset the benefits of the reduction in rhinitis symptoms</w:t>
      </w:r>
      <w:r w:rsidR="00922659">
        <w:rPr>
          <w:lang w:val="en-GB"/>
        </w:rPr>
        <w:t>.</w:t>
      </w:r>
    </w:p>
    <w:p w:rsidR="00B94994" w:rsidRPr="00C84547" w:rsidRDefault="00B94994" w:rsidP="00B401A7">
      <w:pPr>
        <w:widowControl/>
        <w:ind w:left="720"/>
        <w:contextualSpacing/>
        <w:rPr>
          <w:bCs/>
          <w:szCs w:val="22"/>
          <w:lang w:val="en-GB"/>
        </w:rPr>
      </w:pPr>
    </w:p>
    <w:p w:rsidR="00AC0010" w:rsidRDefault="00D34293" w:rsidP="005D5B45">
      <w:pPr>
        <w:pStyle w:val="ListParagraph"/>
        <w:rPr>
          <w:lang w:val="en-GB"/>
        </w:rPr>
      </w:pPr>
      <w:r>
        <w:rPr>
          <w:lang w:val="en-GB"/>
        </w:rPr>
        <w:t xml:space="preserve">The PBAC agreed with </w:t>
      </w:r>
      <w:r w:rsidR="002F733A">
        <w:rPr>
          <w:lang w:val="en-GB"/>
        </w:rPr>
        <w:t xml:space="preserve">the </w:t>
      </w:r>
      <w:r>
        <w:rPr>
          <w:lang w:val="en-GB"/>
        </w:rPr>
        <w:t xml:space="preserve">ESC that the </w:t>
      </w:r>
      <w:r w:rsidR="001B1096">
        <w:rPr>
          <w:lang w:val="en-GB"/>
        </w:rPr>
        <w:t>estimate of cost effectiveness was hard to interpret and uncertain</w:t>
      </w:r>
      <w:r w:rsidR="008C6D60">
        <w:rPr>
          <w:lang w:val="en-GB"/>
        </w:rPr>
        <w:t xml:space="preserve"> for the following reasons:</w:t>
      </w:r>
    </w:p>
    <w:p w:rsidR="005F09D4" w:rsidRDefault="008C6D60" w:rsidP="003379A4">
      <w:pPr>
        <w:pStyle w:val="ListParagraph"/>
        <w:numPr>
          <w:ilvl w:val="1"/>
          <w:numId w:val="7"/>
        </w:numPr>
        <w:rPr>
          <w:lang w:val="en-GB"/>
        </w:rPr>
      </w:pPr>
      <w:r>
        <w:rPr>
          <w:lang w:val="en-GB"/>
        </w:rPr>
        <w:t>T</w:t>
      </w:r>
      <w:r w:rsidR="00AC0010" w:rsidRPr="008C6D60">
        <w:rPr>
          <w:lang w:val="en-GB"/>
        </w:rPr>
        <w:t xml:space="preserve">he </w:t>
      </w:r>
      <w:r w:rsidR="00005801" w:rsidRPr="008C6D60">
        <w:rPr>
          <w:lang w:val="en-GB"/>
        </w:rPr>
        <w:t xml:space="preserve">models presented </w:t>
      </w:r>
      <w:r w:rsidR="00AC0010" w:rsidRPr="008C6D60">
        <w:rPr>
          <w:lang w:val="en-GB"/>
        </w:rPr>
        <w:t>did not adequately account for the substantial variability expected in treatment effects due to variations of patient characteristics and allergen exposure (including length of pollen season).</w:t>
      </w:r>
      <w:r w:rsidR="009B3D89" w:rsidRPr="008C6D60">
        <w:rPr>
          <w:lang w:val="en-GB"/>
        </w:rPr>
        <w:t xml:space="preserve"> </w:t>
      </w:r>
      <w:r w:rsidR="00AC0010" w:rsidRPr="008C6D60">
        <w:rPr>
          <w:lang w:val="en-GB"/>
        </w:rPr>
        <w:t xml:space="preserve">In particular, </w:t>
      </w:r>
      <w:r w:rsidR="00CF165C">
        <w:rPr>
          <w:lang w:val="en-GB"/>
        </w:rPr>
        <w:t xml:space="preserve">both </w:t>
      </w:r>
      <w:r w:rsidR="00AC0010" w:rsidRPr="008C6D60">
        <w:rPr>
          <w:lang w:val="en-GB"/>
        </w:rPr>
        <w:t xml:space="preserve">models (children and adults) were based on treatment states rather than health states and this </w:t>
      </w:r>
      <w:r w:rsidR="00FE40C8" w:rsidRPr="008C6D60">
        <w:rPr>
          <w:lang w:val="en-GB"/>
        </w:rPr>
        <w:t>involved</w:t>
      </w:r>
      <w:r w:rsidR="00AC0010" w:rsidRPr="008C6D60">
        <w:rPr>
          <w:lang w:val="en-GB"/>
        </w:rPr>
        <w:t xml:space="preserve"> an </w:t>
      </w:r>
      <w:r w:rsidR="00662C0B">
        <w:rPr>
          <w:lang w:val="en-GB"/>
        </w:rPr>
        <w:t xml:space="preserve">inappropriate </w:t>
      </w:r>
      <w:r w:rsidR="00AC0010" w:rsidRPr="008C6D60">
        <w:rPr>
          <w:lang w:val="en-GB"/>
        </w:rPr>
        <w:t xml:space="preserve">assumption that there was a constant treatment effect for </w:t>
      </w:r>
      <w:r w:rsidR="005F09D4">
        <w:rPr>
          <w:lang w:val="en-GB"/>
        </w:rPr>
        <w:t>all patients regardless of symptom severity.</w:t>
      </w:r>
    </w:p>
    <w:p w:rsidR="001B1096" w:rsidRPr="008C6D60" w:rsidRDefault="005F09D4" w:rsidP="003379A4">
      <w:pPr>
        <w:pStyle w:val="ListParagraph"/>
        <w:numPr>
          <w:ilvl w:val="1"/>
          <w:numId w:val="7"/>
        </w:numPr>
        <w:rPr>
          <w:lang w:val="en-GB"/>
        </w:rPr>
      </w:pPr>
      <w:r>
        <w:rPr>
          <w:lang w:val="en-GB"/>
        </w:rPr>
        <w:t xml:space="preserve">The submission assumed a sustained </w:t>
      </w:r>
      <w:r w:rsidR="00756175">
        <w:rPr>
          <w:lang w:val="en-GB"/>
        </w:rPr>
        <w:t xml:space="preserve">and constant </w:t>
      </w:r>
      <w:r>
        <w:rPr>
          <w:lang w:val="en-GB"/>
        </w:rPr>
        <w:t xml:space="preserve">treatment effect of </w:t>
      </w:r>
      <w:r w:rsidR="00412C4A" w:rsidRPr="008C6D60">
        <w:rPr>
          <w:lang w:val="en-GB"/>
        </w:rPr>
        <w:t>six</w:t>
      </w:r>
      <w:r w:rsidR="00AC0010" w:rsidRPr="008C6D60">
        <w:rPr>
          <w:lang w:val="en-GB"/>
        </w:rPr>
        <w:t xml:space="preserve"> years </w:t>
      </w:r>
      <w:r>
        <w:rPr>
          <w:lang w:val="en-GB"/>
        </w:rPr>
        <w:t>after three years of</w:t>
      </w:r>
      <w:r w:rsidRPr="008C6D60">
        <w:rPr>
          <w:lang w:val="en-GB"/>
        </w:rPr>
        <w:t xml:space="preserve"> </w:t>
      </w:r>
      <w:r w:rsidR="00AC0010" w:rsidRPr="008C6D60">
        <w:rPr>
          <w:lang w:val="en-GB"/>
        </w:rPr>
        <w:t xml:space="preserve">treatment. The </w:t>
      </w:r>
      <w:r>
        <w:rPr>
          <w:lang w:val="en-GB"/>
        </w:rPr>
        <w:t xml:space="preserve">clinical evidence presented in the submission (including the </w:t>
      </w:r>
      <w:r w:rsidR="00AC0010" w:rsidRPr="008C6D60">
        <w:rPr>
          <w:lang w:val="en-GB"/>
        </w:rPr>
        <w:t>long-term Oralair</w:t>
      </w:r>
      <w:r w:rsidR="00373680">
        <w:t>®</w:t>
      </w:r>
      <w:r w:rsidR="00AC0010" w:rsidRPr="008C6D60">
        <w:rPr>
          <w:lang w:val="en-GB"/>
        </w:rPr>
        <w:t xml:space="preserve"> study</w:t>
      </w:r>
      <w:r>
        <w:rPr>
          <w:lang w:val="en-GB"/>
        </w:rPr>
        <w:t xml:space="preserve">, </w:t>
      </w:r>
      <w:r w:rsidR="00AC0010" w:rsidRPr="008C6D60">
        <w:rPr>
          <w:lang w:val="en-GB"/>
        </w:rPr>
        <w:t>VO53.06</w:t>
      </w:r>
      <w:r>
        <w:rPr>
          <w:lang w:val="en-GB"/>
        </w:rPr>
        <w:t>)</w:t>
      </w:r>
      <w:r w:rsidR="009D7E70" w:rsidRPr="008C6D60">
        <w:rPr>
          <w:lang w:val="en-GB"/>
        </w:rPr>
        <w:t xml:space="preserve"> </w:t>
      </w:r>
      <w:r>
        <w:rPr>
          <w:lang w:val="en-GB"/>
        </w:rPr>
        <w:t xml:space="preserve">did not adequately </w:t>
      </w:r>
      <w:r w:rsidR="009D7E70" w:rsidRPr="008C6D60">
        <w:rPr>
          <w:lang w:val="en-GB"/>
        </w:rPr>
        <w:t xml:space="preserve">support this </w:t>
      </w:r>
      <w:r>
        <w:rPr>
          <w:lang w:val="en-GB"/>
        </w:rPr>
        <w:t>assumption</w:t>
      </w:r>
      <w:r w:rsidR="00AC0010" w:rsidRPr="008C6D60">
        <w:rPr>
          <w:lang w:val="en-GB"/>
        </w:rPr>
        <w:t>.</w:t>
      </w:r>
      <w:r w:rsidR="008415BC" w:rsidRPr="008C6D60">
        <w:rPr>
          <w:lang w:val="en-GB"/>
        </w:rPr>
        <w:t xml:space="preserve"> </w:t>
      </w:r>
    </w:p>
    <w:p w:rsidR="00366C8D" w:rsidRPr="008C6D60" w:rsidRDefault="008415BC" w:rsidP="003379A4">
      <w:pPr>
        <w:pStyle w:val="ListParagraph"/>
        <w:numPr>
          <w:ilvl w:val="1"/>
          <w:numId w:val="7"/>
        </w:numPr>
        <w:rPr>
          <w:bCs/>
          <w:lang w:val="en-GB"/>
        </w:rPr>
      </w:pPr>
      <w:r w:rsidRPr="008C6D60">
        <w:rPr>
          <w:bCs/>
          <w:lang w:val="en-GB"/>
        </w:rPr>
        <w:t xml:space="preserve">The </w:t>
      </w:r>
      <w:r w:rsidR="00384E96" w:rsidRPr="001B6EF4">
        <w:t>inclusion of cost offsets associated with the prevention of asthma in the child model was inadequately supported</w:t>
      </w:r>
      <w:r w:rsidRPr="008C6D60">
        <w:rPr>
          <w:bCs/>
          <w:lang w:val="en-GB"/>
        </w:rPr>
        <w:t>.</w:t>
      </w:r>
    </w:p>
    <w:p w:rsidR="00AC0010" w:rsidRPr="008C6D60" w:rsidRDefault="009B3D89" w:rsidP="003379A4">
      <w:pPr>
        <w:pStyle w:val="ListParagraph"/>
        <w:numPr>
          <w:ilvl w:val="1"/>
          <w:numId w:val="7"/>
        </w:numPr>
        <w:rPr>
          <w:lang w:val="en-GB"/>
        </w:rPr>
      </w:pPr>
      <w:r w:rsidRPr="008C6D60">
        <w:rPr>
          <w:lang w:val="en-GB"/>
        </w:rPr>
        <w:t xml:space="preserve">The model did not account for adverse events which may </w:t>
      </w:r>
      <w:r w:rsidR="00756175">
        <w:rPr>
          <w:lang w:val="en-GB"/>
        </w:rPr>
        <w:t xml:space="preserve">be associated with disutility or </w:t>
      </w:r>
      <w:r w:rsidRPr="008C6D60">
        <w:rPr>
          <w:lang w:val="en-GB"/>
        </w:rPr>
        <w:t>additional financial implications.</w:t>
      </w:r>
    </w:p>
    <w:p w:rsidR="008D45BB" w:rsidRDefault="008D45BB" w:rsidP="003379A4">
      <w:pPr>
        <w:pStyle w:val="ListParagraph"/>
        <w:numPr>
          <w:ilvl w:val="1"/>
          <w:numId w:val="7"/>
        </w:numPr>
        <w:rPr>
          <w:bCs/>
          <w:szCs w:val="22"/>
          <w:lang w:val="en-GB"/>
        </w:rPr>
      </w:pPr>
      <w:r w:rsidRPr="00490328">
        <w:t xml:space="preserve">The rhinitis quality of life values used in the model relied on a mapping from symptom scores to the </w:t>
      </w:r>
      <w:r>
        <w:t>rhinitis symptom utility index</w:t>
      </w:r>
      <w:r w:rsidRPr="00490328">
        <w:t xml:space="preserve"> that required several assumptions regarding the distribution of symptoms, their severity and duration, which were unsupported by the clinical data. The resulting values are not utilities</w:t>
      </w:r>
      <w:r w:rsidR="00064B64">
        <w:t>.</w:t>
      </w:r>
    </w:p>
    <w:p w:rsidR="002627B6" w:rsidRPr="008C6D60" w:rsidRDefault="00CF165C" w:rsidP="003379A4">
      <w:pPr>
        <w:pStyle w:val="ListParagraph"/>
        <w:numPr>
          <w:ilvl w:val="1"/>
          <w:numId w:val="7"/>
        </w:numPr>
        <w:rPr>
          <w:lang w:val="en-GB"/>
        </w:rPr>
      </w:pPr>
      <w:r>
        <w:rPr>
          <w:lang w:val="en-GB"/>
        </w:rPr>
        <w:t>T</w:t>
      </w:r>
      <w:r w:rsidR="002627B6" w:rsidRPr="008C6D60">
        <w:rPr>
          <w:lang w:val="en-GB"/>
        </w:rPr>
        <w:t xml:space="preserve">he </w:t>
      </w:r>
      <w:r w:rsidR="00756175">
        <w:rPr>
          <w:lang w:val="en-GB"/>
        </w:rPr>
        <w:t>submission effectively</w:t>
      </w:r>
      <w:r w:rsidR="00756175" w:rsidRPr="008C6D60">
        <w:rPr>
          <w:lang w:val="en-GB"/>
        </w:rPr>
        <w:t xml:space="preserve"> </w:t>
      </w:r>
      <w:r w:rsidR="002627B6" w:rsidRPr="008C6D60">
        <w:rPr>
          <w:lang w:val="en-GB"/>
        </w:rPr>
        <w:t>modell</w:t>
      </w:r>
      <w:r w:rsidR="00756175">
        <w:rPr>
          <w:lang w:val="en-GB"/>
        </w:rPr>
        <w:t>ed</w:t>
      </w:r>
      <w:r w:rsidR="002627B6" w:rsidRPr="008C6D60">
        <w:rPr>
          <w:lang w:val="en-GB"/>
        </w:rPr>
        <w:t xml:space="preserve"> outcomes in terms of RSALY</w:t>
      </w:r>
      <w:r w:rsidR="004F474F">
        <w:rPr>
          <w:lang w:val="en-GB"/>
        </w:rPr>
        <w:t>s</w:t>
      </w:r>
      <w:r w:rsidR="002627B6" w:rsidRPr="008C6D60">
        <w:rPr>
          <w:lang w:val="en-GB"/>
        </w:rPr>
        <w:t xml:space="preserve"> instead of QALY</w:t>
      </w:r>
      <w:r w:rsidR="004F474F">
        <w:rPr>
          <w:lang w:val="en-GB"/>
        </w:rPr>
        <w:t>s</w:t>
      </w:r>
      <w:r w:rsidR="00756175">
        <w:rPr>
          <w:lang w:val="en-GB"/>
        </w:rPr>
        <w:t xml:space="preserve"> and therefore the results did not allow for a comparison of cost effectiveness to other health interventions</w:t>
      </w:r>
      <w:r w:rsidR="008D45BB">
        <w:rPr>
          <w:lang w:val="en-GB"/>
        </w:rPr>
        <w:t xml:space="preserve">. The </w:t>
      </w:r>
      <w:r w:rsidR="008D45BB" w:rsidRPr="005D2AB8">
        <w:rPr>
          <w:lang w:val="en-GB"/>
        </w:rPr>
        <w:t>incremental cost per QALY gained would likely be higher than the incremental cost per RSALY gained in the model</w:t>
      </w:r>
    </w:p>
    <w:p w:rsidR="00412C4A" w:rsidRPr="00D34293" w:rsidRDefault="00412C4A" w:rsidP="003379A4">
      <w:pPr>
        <w:pStyle w:val="ListParagraph"/>
        <w:numPr>
          <w:ilvl w:val="0"/>
          <w:numId w:val="0"/>
        </w:numPr>
        <w:ind w:left="709"/>
        <w:rPr>
          <w:lang w:val="en-GB"/>
        </w:rPr>
      </w:pPr>
    </w:p>
    <w:p w:rsidR="00B94994" w:rsidRPr="00C84547" w:rsidRDefault="00BD50D7" w:rsidP="003379A4">
      <w:pPr>
        <w:pStyle w:val="ListParagraph"/>
        <w:rPr>
          <w:lang w:val="en-GB"/>
        </w:rPr>
      </w:pPr>
      <w:r>
        <w:rPr>
          <w:lang w:val="en-GB"/>
        </w:rPr>
        <w:t xml:space="preserve">The PBAC agreed with DUSC that the estimated financial implications and utilisation </w:t>
      </w:r>
      <w:r w:rsidR="00BA06FE">
        <w:rPr>
          <w:lang w:val="en-GB"/>
        </w:rPr>
        <w:t xml:space="preserve">were </w:t>
      </w:r>
      <w:r>
        <w:rPr>
          <w:lang w:val="en-GB"/>
        </w:rPr>
        <w:t>uncertain and likely to be underestimated.</w:t>
      </w:r>
    </w:p>
    <w:p w:rsidR="00B94994" w:rsidRPr="003C3927" w:rsidRDefault="00B94994" w:rsidP="003379A4">
      <w:pPr>
        <w:pStyle w:val="ListParagraph"/>
        <w:numPr>
          <w:ilvl w:val="0"/>
          <w:numId w:val="0"/>
        </w:numPr>
        <w:ind w:left="709"/>
        <w:rPr>
          <w:highlight w:val="yellow"/>
          <w:lang w:val="en-GB"/>
        </w:rPr>
      </w:pPr>
    </w:p>
    <w:p w:rsidR="00BA06FE" w:rsidRDefault="00BA06FE" w:rsidP="003379A4">
      <w:pPr>
        <w:pStyle w:val="ListParagraph"/>
        <w:rPr>
          <w:lang w:val="en-GB"/>
        </w:rPr>
      </w:pPr>
      <w:r>
        <w:rPr>
          <w:lang w:val="en-GB"/>
        </w:rPr>
        <w:t>The PBAC considered that a resubmission for Oralair</w:t>
      </w:r>
      <w:r w:rsidR="00373680">
        <w:t>®</w:t>
      </w:r>
      <w:r>
        <w:rPr>
          <w:lang w:val="en-GB"/>
        </w:rPr>
        <w:t xml:space="preserve"> would need to be a major submission.</w:t>
      </w:r>
    </w:p>
    <w:p w:rsidR="00BA06FE" w:rsidRDefault="00BA06FE" w:rsidP="003379A4">
      <w:pPr>
        <w:pStyle w:val="ListParagraph"/>
        <w:numPr>
          <w:ilvl w:val="0"/>
          <w:numId w:val="0"/>
        </w:numPr>
        <w:ind w:left="709"/>
        <w:rPr>
          <w:lang w:val="en-GB"/>
        </w:rPr>
      </w:pPr>
    </w:p>
    <w:p w:rsidR="00B94994" w:rsidRPr="00BB3951" w:rsidRDefault="00B94994" w:rsidP="003379A4">
      <w:pPr>
        <w:pStyle w:val="ListParagraph"/>
        <w:rPr>
          <w:lang w:val="en-GB"/>
        </w:rPr>
      </w:pPr>
      <w:r w:rsidRPr="00BB3951">
        <w:rPr>
          <w:lang w:val="en-GB"/>
        </w:rPr>
        <w:t xml:space="preserve">The PBAC noted that this submission is eligible for an Independent Review. </w:t>
      </w:r>
    </w:p>
    <w:p w:rsidR="00B94994" w:rsidRPr="00BB3951" w:rsidRDefault="00B94994" w:rsidP="003379A4">
      <w:pPr>
        <w:pStyle w:val="ListParagraph"/>
        <w:numPr>
          <w:ilvl w:val="0"/>
          <w:numId w:val="0"/>
        </w:numPr>
        <w:ind w:left="709"/>
        <w:rPr>
          <w:b/>
          <w:lang w:val="en-GB"/>
        </w:rPr>
      </w:pPr>
    </w:p>
    <w:p w:rsidR="00B94994" w:rsidRPr="009F3A15" w:rsidRDefault="00B94994" w:rsidP="00B401A7">
      <w:pPr>
        <w:widowControl/>
        <w:rPr>
          <w:b/>
          <w:bCs/>
          <w:szCs w:val="22"/>
          <w:lang w:val="en-GB"/>
        </w:rPr>
      </w:pPr>
      <w:r w:rsidRPr="009F3A15">
        <w:rPr>
          <w:b/>
          <w:bCs/>
          <w:szCs w:val="22"/>
          <w:lang w:val="en-GB"/>
        </w:rPr>
        <w:t>Outcome:</w:t>
      </w:r>
    </w:p>
    <w:p w:rsidR="00466F76" w:rsidRDefault="00C12C02" w:rsidP="00B401A7">
      <w:pPr>
        <w:widowControl/>
        <w:rPr>
          <w:bCs/>
          <w:szCs w:val="22"/>
          <w:lang w:val="en-GB"/>
        </w:rPr>
      </w:pPr>
      <w:r w:rsidRPr="009F3A15">
        <w:rPr>
          <w:bCs/>
          <w:szCs w:val="22"/>
          <w:lang w:val="en-GB"/>
        </w:rPr>
        <w:t>Rejected</w:t>
      </w:r>
    </w:p>
    <w:p w:rsidR="00DA2965" w:rsidRDefault="00DA2965" w:rsidP="00B401A7">
      <w:pPr>
        <w:widowControl/>
        <w:rPr>
          <w:bCs/>
          <w:szCs w:val="22"/>
          <w:lang w:val="en-GB"/>
        </w:rPr>
      </w:pPr>
    </w:p>
    <w:p w:rsidR="00DA2965" w:rsidRPr="006D62FD" w:rsidRDefault="00DA2965" w:rsidP="00D42226">
      <w:pPr>
        <w:pStyle w:val="Heading1"/>
      </w:pPr>
      <w:r w:rsidRPr="006D62FD">
        <w:t>Context for Decision</w:t>
      </w:r>
    </w:p>
    <w:p w:rsidR="00DA2965" w:rsidRPr="006D62FD" w:rsidRDefault="00DA2965" w:rsidP="00DA2965">
      <w:pPr>
        <w:ind w:left="720"/>
        <w:rPr>
          <w:bCs/>
        </w:rPr>
      </w:pPr>
    </w:p>
    <w:p w:rsidR="00DA2965" w:rsidRPr="006D62FD" w:rsidRDefault="00DA2965" w:rsidP="00DA2965">
      <w:pPr>
        <w:ind w:left="720"/>
        <w:rPr>
          <w:bCs/>
        </w:rPr>
      </w:pPr>
      <w:r w:rsidRPr="006D62FD">
        <w:rPr>
          <w:bC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DA2965" w:rsidRPr="006D62FD" w:rsidRDefault="00DA2965" w:rsidP="00DA2965">
      <w:pPr>
        <w:ind w:left="720"/>
        <w:rPr>
          <w:bCs/>
        </w:rPr>
      </w:pPr>
    </w:p>
    <w:p w:rsidR="00DA2965" w:rsidRPr="00D42226" w:rsidRDefault="00DA2965" w:rsidP="00D42226">
      <w:pPr>
        <w:pStyle w:val="Heading1"/>
      </w:pPr>
      <w:r w:rsidRPr="00D42226">
        <w:t>Sponsor’s Comment</w:t>
      </w:r>
      <w:r w:rsidRPr="00D42226">
        <w:tab/>
      </w:r>
    </w:p>
    <w:p w:rsidR="00861B0D" w:rsidRPr="006D62FD" w:rsidRDefault="00861B0D" w:rsidP="00861B0D">
      <w:pPr>
        <w:ind w:left="720"/>
        <w:contextualSpacing/>
        <w:rPr>
          <w:b/>
          <w:bCs/>
        </w:rPr>
      </w:pPr>
    </w:p>
    <w:p w:rsidR="001D460B" w:rsidRPr="009E044D" w:rsidRDefault="001D460B" w:rsidP="001D460B">
      <w:pPr>
        <w:widowControl/>
        <w:ind w:left="720"/>
        <w:rPr>
          <w:bCs/>
          <w:szCs w:val="22"/>
          <w:lang w:val="en-GB"/>
        </w:rPr>
      </w:pPr>
      <w:proofErr w:type="spellStart"/>
      <w:r w:rsidRPr="00285B05">
        <w:rPr>
          <w:bCs/>
          <w:szCs w:val="22"/>
          <w:lang w:val="en-GB"/>
        </w:rPr>
        <w:t>Stallergenes</w:t>
      </w:r>
      <w:proofErr w:type="spellEnd"/>
      <w:r w:rsidRPr="00285B05">
        <w:rPr>
          <w:bCs/>
          <w:szCs w:val="22"/>
          <w:lang w:val="en-GB"/>
        </w:rPr>
        <w:t xml:space="preserve"> </w:t>
      </w:r>
      <w:r w:rsidRPr="00E5443C">
        <w:rPr>
          <w:bCs/>
          <w:szCs w:val="22"/>
          <w:lang w:val="en-GB"/>
        </w:rPr>
        <w:t xml:space="preserve">is committed to working with the PBAC and the Department to ensure </w:t>
      </w:r>
      <w:r>
        <w:rPr>
          <w:bCs/>
          <w:szCs w:val="22"/>
          <w:lang w:val="en-GB"/>
        </w:rPr>
        <w:t xml:space="preserve">patients with moderate to </w:t>
      </w:r>
      <w:r w:rsidRPr="00E5443C">
        <w:rPr>
          <w:bCs/>
          <w:szCs w:val="22"/>
          <w:lang w:val="en-GB"/>
        </w:rPr>
        <w:t xml:space="preserve">severe </w:t>
      </w:r>
      <w:r>
        <w:rPr>
          <w:bCs/>
          <w:szCs w:val="22"/>
          <w:lang w:val="en-GB"/>
        </w:rPr>
        <w:t xml:space="preserve">grass pollen induced allergic rhinitis </w:t>
      </w:r>
      <w:r w:rsidRPr="00E5443C">
        <w:rPr>
          <w:bCs/>
          <w:szCs w:val="22"/>
          <w:lang w:val="en-GB"/>
        </w:rPr>
        <w:t xml:space="preserve">can access </w:t>
      </w:r>
      <w:proofErr w:type="spellStart"/>
      <w:r>
        <w:rPr>
          <w:bCs/>
          <w:szCs w:val="22"/>
          <w:lang w:val="en-GB"/>
        </w:rPr>
        <w:t>Oralair</w:t>
      </w:r>
      <w:proofErr w:type="spellEnd"/>
      <w:r>
        <w:rPr>
          <w:bCs/>
          <w:szCs w:val="22"/>
          <w:lang w:val="en-GB"/>
        </w:rPr>
        <w:t xml:space="preserve"> through the </w:t>
      </w:r>
      <w:r w:rsidRPr="00E5443C">
        <w:rPr>
          <w:bCs/>
          <w:szCs w:val="22"/>
          <w:lang w:val="en-GB"/>
        </w:rPr>
        <w:t>PBS</w:t>
      </w:r>
      <w:r>
        <w:rPr>
          <w:bCs/>
          <w:szCs w:val="22"/>
          <w:lang w:val="en-GB"/>
        </w:rPr>
        <w:t xml:space="preserve">. </w:t>
      </w:r>
    </w:p>
    <w:p w:rsidR="00DA2965" w:rsidRPr="009E044D" w:rsidRDefault="00DA2965" w:rsidP="00B401A7">
      <w:pPr>
        <w:widowControl/>
        <w:rPr>
          <w:bCs/>
          <w:szCs w:val="22"/>
          <w:lang w:val="en-GB"/>
        </w:rPr>
      </w:pPr>
    </w:p>
    <w:sectPr w:rsidR="00DA2965" w:rsidRPr="009E044D" w:rsidSect="00840EB8">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BD9E059" w15:done="0"/>
  <w15:commentEx w15:paraId="2D6F6344" w15:paraIdParent="3BD9E05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D83" w:rsidRDefault="005A5D83" w:rsidP="00124A51">
      <w:r>
        <w:separator/>
      </w:r>
    </w:p>
  </w:endnote>
  <w:endnote w:type="continuationSeparator" w:id="0">
    <w:p w:rsidR="005A5D83" w:rsidRDefault="005A5D83"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2137808"/>
      <w:docPartObj>
        <w:docPartGallery w:val="Page Numbers (Bottom of Page)"/>
        <w:docPartUnique/>
      </w:docPartObj>
    </w:sdtPr>
    <w:sdtEndPr>
      <w:rPr>
        <w:noProof/>
      </w:rPr>
    </w:sdtEndPr>
    <w:sdtContent>
      <w:p w:rsidR="005A5D83" w:rsidRDefault="005A5D83">
        <w:pPr>
          <w:pStyle w:val="Footer"/>
          <w:jc w:val="center"/>
        </w:pPr>
      </w:p>
      <w:p w:rsidR="005A5D83" w:rsidRDefault="005A5D83" w:rsidP="006B47B5">
        <w:pPr>
          <w:pStyle w:val="Footer"/>
          <w:jc w:val="center"/>
        </w:pPr>
        <w:r>
          <w:fldChar w:fldCharType="begin"/>
        </w:r>
        <w:r>
          <w:instrText xml:space="preserve"> PAGE   \* MERGEFORMAT </w:instrText>
        </w:r>
        <w:r>
          <w:fldChar w:fldCharType="separate"/>
        </w:r>
        <w:r w:rsidR="005D5B45">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D83" w:rsidRDefault="005A5D83" w:rsidP="00124A51">
      <w:r>
        <w:separator/>
      </w:r>
    </w:p>
  </w:footnote>
  <w:footnote w:type="continuationSeparator" w:id="0">
    <w:p w:rsidR="005A5D83" w:rsidRDefault="005A5D83" w:rsidP="00124A51">
      <w:r>
        <w:continuationSeparator/>
      </w:r>
    </w:p>
  </w:footnote>
  <w:footnote w:id="1">
    <w:p w:rsidR="005A5D83" w:rsidRPr="00BA2B44" w:rsidRDefault="005A5D83" w:rsidP="00576E3C">
      <w:pPr>
        <w:pStyle w:val="FootnoteText"/>
        <w:rPr>
          <w:rFonts w:ascii="Arial Narrow" w:hAnsi="Arial Narrow"/>
          <w:sz w:val="18"/>
          <w:szCs w:val="18"/>
        </w:rPr>
      </w:pPr>
      <w:r w:rsidRPr="00BA2B44">
        <w:rPr>
          <w:rStyle w:val="FootnoteReference"/>
          <w:rFonts w:ascii="Arial Narrow" w:hAnsi="Arial Narrow"/>
          <w:sz w:val="18"/>
          <w:szCs w:val="18"/>
        </w:rPr>
        <w:footnoteRef/>
      </w:r>
      <w:r w:rsidRPr="00BA2B44">
        <w:rPr>
          <w:rFonts w:ascii="Arial Narrow" w:hAnsi="Arial Narrow"/>
          <w:sz w:val="18"/>
          <w:szCs w:val="18"/>
        </w:rPr>
        <w:t xml:space="preserve"> </w:t>
      </w:r>
      <w:r w:rsidRPr="00BA2B44">
        <w:rPr>
          <w:rFonts w:ascii="Arial Narrow" w:hAnsi="Arial Narrow"/>
          <w:i/>
          <w:sz w:val="18"/>
          <w:szCs w:val="18"/>
        </w:rPr>
        <w:t xml:space="preserve">2000-01 Health and Aged Care Budget Papers, </w:t>
      </w:r>
      <w:proofErr w:type="gramStart"/>
      <w:r w:rsidRPr="00BA2B44">
        <w:rPr>
          <w:rFonts w:ascii="Arial Narrow" w:hAnsi="Arial Narrow"/>
          <w:i/>
          <w:sz w:val="18"/>
          <w:szCs w:val="18"/>
        </w:rPr>
        <w:t>The</w:t>
      </w:r>
      <w:proofErr w:type="gramEnd"/>
      <w:r w:rsidRPr="00BA2B44">
        <w:rPr>
          <w:rFonts w:ascii="Arial Narrow" w:hAnsi="Arial Narrow"/>
          <w:i/>
          <w:sz w:val="18"/>
          <w:szCs w:val="18"/>
        </w:rPr>
        <w:t xml:space="preserve"> Commonwealth Budget</w:t>
      </w:r>
      <w:r>
        <w:rPr>
          <w:rFonts w:ascii="Arial Narrow" w:hAnsi="Arial Narrow"/>
          <w:i/>
          <w:sz w:val="18"/>
          <w:szCs w:val="18"/>
        </w:rPr>
        <w:t>,</w:t>
      </w:r>
      <w:r w:rsidRPr="00BA2B44">
        <w:rPr>
          <w:rFonts w:ascii="Arial Narrow" w:hAnsi="Arial Narrow"/>
          <w:i/>
          <w:sz w:val="18"/>
          <w:szCs w:val="18"/>
        </w:rPr>
        <w:t xml:space="preserve"> </w:t>
      </w:r>
      <w:hyperlink r:id="rId1" w:history="1">
        <w:r w:rsidRPr="00576E3C">
          <w:rPr>
            <w:rStyle w:val="Hyperlink"/>
            <w:rFonts w:ascii="Arial Narrow" w:hAnsi="Arial Narrow"/>
            <w:bCs/>
            <w:i/>
            <w:sz w:val="18"/>
            <w:szCs w:val="18"/>
          </w:rPr>
          <w:t>Budget Paper No. 2 - Budget Measures 2000-01</w:t>
        </w:r>
      </w:hyperlink>
      <w:r w:rsidRPr="00576E3C">
        <w:rPr>
          <w:rFonts w:ascii="Arial Narrow" w:hAnsi="Arial Narrow"/>
          <w:bCs/>
          <w:i/>
          <w:sz w:val="18"/>
          <w:szCs w:val="18"/>
        </w:rPr>
        <w:t>.</w:t>
      </w:r>
      <w:r>
        <w:rPr>
          <w:rFonts w:ascii="Arial Narrow" w:hAnsi="Arial Narrow"/>
          <w:i/>
          <w:sz w:val="18"/>
          <w:szCs w:val="18"/>
        </w:rPr>
        <w:t xml:space="preserve"> A</w:t>
      </w:r>
      <w:r w:rsidRPr="00BA2B44">
        <w:rPr>
          <w:rFonts w:ascii="Arial Narrow" w:hAnsi="Arial Narrow"/>
          <w:i/>
          <w:sz w:val="18"/>
          <w:szCs w:val="18"/>
        </w:rPr>
        <w:t>ccessed 6 June 2016</w:t>
      </w:r>
      <w:r>
        <w:rPr>
          <w:rFonts w:ascii="Arial Narrow" w:hAnsi="Arial Narrow"/>
          <w: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D83" w:rsidRPr="008D00CD" w:rsidRDefault="005A5D83" w:rsidP="008D00CD">
    <w:pPr>
      <w:widowControl/>
      <w:tabs>
        <w:tab w:val="center" w:pos="4153"/>
        <w:tab w:val="right" w:pos="8306"/>
      </w:tabs>
      <w:ind w:left="360"/>
      <w:jc w:val="center"/>
      <w:rPr>
        <w:i/>
        <w:snapToGrid/>
        <w:color w:val="808080"/>
        <w:szCs w:val="24"/>
        <w:lang w:eastAsia="en-AU"/>
      </w:rPr>
    </w:pPr>
    <w:r>
      <w:rPr>
        <w:i/>
        <w:snapToGrid/>
        <w:color w:val="808080"/>
        <w:szCs w:val="24"/>
        <w:lang w:eastAsia="en-AU"/>
      </w:rPr>
      <w:t>Public Summary Document</w:t>
    </w:r>
    <w:r w:rsidRPr="008D00CD">
      <w:rPr>
        <w:i/>
        <w:snapToGrid/>
        <w:color w:val="808080"/>
        <w:szCs w:val="24"/>
        <w:lang w:eastAsia="en-AU"/>
      </w:rPr>
      <w:t xml:space="preserve"> – </w:t>
    </w:r>
    <w:r>
      <w:rPr>
        <w:i/>
        <w:snapToGrid/>
        <w:color w:val="808080"/>
        <w:szCs w:val="24"/>
        <w:lang w:eastAsia="en-AU"/>
      </w:rPr>
      <w:t xml:space="preserve">July </w:t>
    </w:r>
    <w:r w:rsidRPr="008D00CD">
      <w:rPr>
        <w:i/>
        <w:snapToGrid/>
        <w:color w:val="808080"/>
        <w:szCs w:val="24"/>
        <w:lang w:eastAsia="en-AU"/>
      </w:rPr>
      <w:t>2016 PBAC Meeting</w:t>
    </w:r>
  </w:p>
  <w:p w:rsidR="005A5D83" w:rsidRDefault="005A5D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032C6"/>
    <w:multiLevelType w:val="hybridMultilevel"/>
    <w:tmpl w:val="4C141D3A"/>
    <w:lvl w:ilvl="0" w:tplc="0C090001">
      <w:start w:val="1"/>
      <w:numFmt w:val="bullet"/>
      <w:lvlText w:val=""/>
      <w:lvlJc w:val="left"/>
      <w:pPr>
        <w:ind w:left="1069" w:hanging="360"/>
      </w:pPr>
      <w:rPr>
        <w:rFonts w:ascii="Symbol" w:hAnsi="Symbol"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
    <w:nsid w:val="517D6FCC"/>
    <w:multiLevelType w:val="hybridMultilevel"/>
    <w:tmpl w:val="462698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D7D50E8"/>
    <w:multiLevelType w:val="multilevel"/>
    <w:tmpl w:val="4152693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66564CBC"/>
    <w:multiLevelType w:val="hybridMultilevel"/>
    <w:tmpl w:val="01C64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F916DF5"/>
    <w:multiLevelType w:val="hybridMultilevel"/>
    <w:tmpl w:val="209693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84D033C"/>
    <w:multiLevelType w:val="multilevel"/>
    <w:tmpl w:val="CEBC92D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C9005B5"/>
    <w:multiLevelType w:val="multilevel"/>
    <w:tmpl w:val="EC46DFF2"/>
    <w:lvl w:ilvl="0">
      <w:start w:val="1"/>
      <w:numFmt w:val="decimal"/>
      <w:pStyle w:val="Heading1"/>
      <w:lvlText w:val="%1."/>
      <w:lvlJc w:val="left"/>
      <w:pPr>
        <w:ind w:left="720" w:hanging="360"/>
      </w:pPr>
      <w:rPr>
        <w:rFonts w:hint="default"/>
      </w:rPr>
    </w:lvl>
    <w:lvl w:ilvl="1">
      <w:start w:val="1"/>
      <w:numFmt w:val="decimal"/>
      <w:pStyle w:val="ListParagraph"/>
      <w:isLgl/>
      <w:lvlText w:val="%1.%2"/>
      <w:lvlJc w:val="left"/>
      <w:pPr>
        <w:ind w:left="107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7E317988"/>
    <w:multiLevelType w:val="hybridMultilevel"/>
    <w:tmpl w:val="4A52BBCC"/>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num w:numId="1">
    <w:abstractNumId w:val="3"/>
  </w:num>
  <w:num w:numId="2">
    <w:abstractNumId w:val="6"/>
  </w:num>
  <w:num w:numId="3">
    <w:abstractNumId w:val="8"/>
  </w:num>
  <w:num w:numId="4">
    <w:abstractNumId w:val="0"/>
  </w:num>
  <w:num w:numId="5">
    <w:abstractNumId w:val="5"/>
  </w:num>
  <w:num w:numId="6">
    <w:abstractNumId w:val="2"/>
  </w:num>
  <w:num w:numId="7">
    <w:abstractNumId w:val="1"/>
  </w:num>
  <w:num w:numId="8">
    <w:abstractNumId w:val="4"/>
  </w:num>
  <w:num w:numId="9">
    <w:abstractNumId w:val="7"/>
  </w:num>
  <w:num w:numId="10">
    <w:abstractNumId w:val="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chard Norman">
    <w15:presenceInfo w15:providerId="AD" w15:userId="S-1-5-21-2867577831-3469957244-3552622317-1179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5D7"/>
    <w:rsid w:val="00000790"/>
    <w:rsid w:val="0000110B"/>
    <w:rsid w:val="00002041"/>
    <w:rsid w:val="0000310D"/>
    <w:rsid w:val="00003499"/>
    <w:rsid w:val="00004269"/>
    <w:rsid w:val="00004E33"/>
    <w:rsid w:val="00005801"/>
    <w:rsid w:val="00007E43"/>
    <w:rsid w:val="0001002A"/>
    <w:rsid w:val="00012205"/>
    <w:rsid w:val="00013140"/>
    <w:rsid w:val="00013247"/>
    <w:rsid w:val="0001537D"/>
    <w:rsid w:val="00015886"/>
    <w:rsid w:val="000162EF"/>
    <w:rsid w:val="00022178"/>
    <w:rsid w:val="0002225F"/>
    <w:rsid w:val="00023763"/>
    <w:rsid w:val="000247D4"/>
    <w:rsid w:val="00032A29"/>
    <w:rsid w:val="000335A1"/>
    <w:rsid w:val="00033A78"/>
    <w:rsid w:val="00035CF4"/>
    <w:rsid w:val="0003708D"/>
    <w:rsid w:val="00040895"/>
    <w:rsid w:val="0004180A"/>
    <w:rsid w:val="00042108"/>
    <w:rsid w:val="00043C2F"/>
    <w:rsid w:val="00043C37"/>
    <w:rsid w:val="00044FB8"/>
    <w:rsid w:val="0005208E"/>
    <w:rsid w:val="000521DC"/>
    <w:rsid w:val="00052A32"/>
    <w:rsid w:val="00052BC9"/>
    <w:rsid w:val="00052FA5"/>
    <w:rsid w:val="00053BCE"/>
    <w:rsid w:val="00053EC8"/>
    <w:rsid w:val="00054697"/>
    <w:rsid w:val="000546D7"/>
    <w:rsid w:val="00060E82"/>
    <w:rsid w:val="00061362"/>
    <w:rsid w:val="0006261B"/>
    <w:rsid w:val="00063F44"/>
    <w:rsid w:val="00064B64"/>
    <w:rsid w:val="0006781E"/>
    <w:rsid w:val="00067988"/>
    <w:rsid w:val="00071248"/>
    <w:rsid w:val="000720B9"/>
    <w:rsid w:val="00074679"/>
    <w:rsid w:val="00074F0A"/>
    <w:rsid w:val="00075570"/>
    <w:rsid w:val="00076C43"/>
    <w:rsid w:val="0008001F"/>
    <w:rsid w:val="00080BCC"/>
    <w:rsid w:val="000812CA"/>
    <w:rsid w:val="0008258F"/>
    <w:rsid w:val="00083B8F"/>
    <w:rsid w:val="00083D89"/>
    <w:rsid w:val="00085F75"/>
    <w:rsid w:val="0008725B"/>
    <w:rsid w:val="00090C04"/>
    <w:rsid w:val="00090C7E"/>
    <w:rsid w:val="00090CE6"/>
    <w:rsid w:val="00091273"/>
    <w:rsid w:val="000933AB"/>
    <w:rsid w:val="00095A5C"/>
    <w:rsid w:val="00095AFA"/>
    <w:rsid w:val="000A20D1"/>
    <w:rsid w:val="000A4792"/>
    <w:rsid w:val="000A47B6"/>
    <w:rsid w:val="000A4CDC"/>
    <w:rsid w:val="000A4CED"/>
    <w:rsid w:val="000A61BA"/>
    <w:rsid w:val="000A72E7"/>
    <w:rsid w:val="000A7500"/>
    <w:rsid w:val="000B0440"/>
    <w:rsid w:val="000B1F63"/>
    <w:rsid w:val="000B24EC"/>
    <w:rsid w:val="000C1889"/>
    <w:rsid w:val="000C3CB7"/>
    <w:rsid w:val="000C6086"/>
    <w:rsid w:val="000C775D"/>
    <w:rsid w:val="000D1BFC"/>
    <w:rsid w:val="000D2745"/>
    <w:rsid w:val="000D45A5"/>
    <w:rsid w:val="000D4AC9"/>
    <w:rsid w:val="000D5F98"/>
    <w:rsid w:val="000D7AAF"/>
    <w:rsid w:val="000E2312"/>
    <w:rsid w:val="000E241C"/>
    <w:rsid w:val="000E3327"/>
    <w:rsid w:val="000E563F"/>
    <w:rsid w:val="000E5DFF"/>
    <w:rsid w:val="000E69C7"/>
    <w:rsid w:val="000E6ED8"/>
    <w:rsid w:val="000F043F"/>
    <w:rsid w:val="000F36E1"/>
    <w:rsid w:val="000F4BB8"/>
    <w:rsid w:val="000F5AA0"/>
    <w:rsid w:val="000F6BDB"/>
    <w:rsid w:val="000F7127"/>
    <w:rsid w:val="00100578"/>
    <w:rsid w:val="00100F8A"/>
    <w:rsid w:val="00101F56"/>
    <w:rsid w:val="00107554"/>
    <w:rsid w:val="00110136"/>
    <w:rsid w:val="0011032E"/>
    <w:rsid w:val="00113078"/>
    <w:rsid w:val="0011348B"/>
    <w:rsid w:val="001152D0"/>
    <w:rsid w:val="00116F9C"/>
    <w:rsid w:val="001172C8"/>
    <w:rsid w:val="001203D5"/>
    <w:rsid w:val="00121799"/>
    <w:rsid w:val="00121ADC"/>
    <w:rsid w:val="001222FC"/>
    <w:rsid w:val="00122CDD"/>
    <w:rsid w:val="00122D5F"/>
    <w:rsid w:val="00123898"/>
    <w:rsid w:val="00124A51"/>
    <w:rsid w:val="00126621"/>
    <w:rsid w:val="0012764A"/>
    <w:rsid w:val="001301E9"/>
    <w:rsid w:val="001322C0"/>
    <w:rsid w:val="00133E73"/>
    <w:rsid w:val="00134500"/>
    <w:rsid w:val="00134A6B"/>
    <w:rsid w:val="00134A84"/>
    <w:rsid w:val="00134E68"/>
    <w:rsid w:val="0013590B"/>
    <w:rsid w:val="00136659"/>
    <w:rsid w:val="00137645"/>
    <w:rsid w:val="00137891"/>
    <w:rsid w:val="0014015A"/>
    <w:rsid w:val="00140E99"/>
    <w:rsid w:val="00144C08"/>
    <w:rsid w:val="00145540"/>
    <w:rsid w:val="001456B0"/>
    <w:rsid w:val="00146C58"/>
    <w:rsid w:val="001528DE"/>
    <w:rsid w:val="00152C06"/>
    <w:rsid w:val="00157130"/>
    <w:rsid w:val="00157F06"/>
    <w:rsid w:val="00161C5D"/>
    <w:rsid w:val="00162913"/>
    <w:rsid w:val="00162EFA"/>
    <w:rsid w:val="00163BA4"/>
    <w:rsid w:val="00163EFF"/>
    <w:rsid w:val="001661FB"/>
    <w:rsid w:val="00171906"/>
    <w:rsid w:val="00172BC7"/>
    <w:rsid w:val="00173353"/>
    <w:rsid w:val="00173B0D"/>
    <w:rsid w:val="00173E36"/>
    <w:rsid w:val="00174B86"/>
    <w:rsid w:val="00181C81"/>
    <w:rsid w:val="00185F22"/>
    <w:rsid w:val="00186602"/>
    <w:rsid w:val="0018752F"/>
    <w:rsid w:val="0018756C"/>
    <w:rsid w:val="00191499"/>
    <w:rsid w:val="00195222"/>
    <w:rsid w:val="001975D8"/>
    <w:rsid w:val="00197609"/>
    <w:rsid w:val="00197D8C"/>
    <w:rsid w:val="001A32AF"/>
    <w:rsid w:val="001A417D"/>
    <w:rsid w:val="001A44C2"/>
    <w:rsid w:val="001B00A8"/>
    <w:rsid w:val="001B0D47"/>
    <w:rsid w:val="001B1096"/>
    <w:rsid w:val="001B17D9"/>
    <w:rsid w:val="001B2025"/>
    <w:rsid w:val="001B3443"/>
    <w:rsid w:val="001B3F03"/>
    <w:rsid w:val="001B5662"/>
    <w:rsid w:val="001B5E0C"/>
    <w:rsid w:val="001B6904"/>
    <w:rsid w:val="001B69C3"/>
    <w:rsid w:val="001B6EF4"/>
    <w:rsid w:val="001B7B7D"/>
    <w:rsid w:val="001C0A70"/>
    <w:rsid w:val="001C13B7"/>
    <w:rsid w:val="001C3655"/>
    <w:rsid w:val="001C4A1E"/>
    <w:rsid w:val="001C6E66"/>
    <w:rsid w:val="001D054A"/>
    <w:rsid w:val="001D1218"/>
    <w:rsid w:val="001D136B"/>
    <w:rsid w:val="001D3975"/>
    <w:rsid w:val="001D3C2C"/>
    <w:rsid w:val="001D3FE7"/>
    <w:rsid w:val="001D40BB"/>
    <w:rsid w:val="001D460B"/>
    <w:rsid w:val="001D66AB"/>
    <w:rsid w:val="001E15DE"/>
    <w:rsid w:val="001E238E"/>
    <w:rsid w:val="001E2B1E"/>
    <w:rsid w:val="001E3430"/>
    <w:rsid w:val="001E371B"/>
    <w:rsid w:val="001E3CA6"/>
    <w:rsid w:val="001E503A"/>
    <w:rsid w:val="001E52EB"/>
    <w:rsid w:val="001E603B"/>
    <w:rsid w:val="001E740C"/>
    <w:rsid w:val="001F1235"/>
    <w:rsid w:val="001F13A2"/>
    <w:rsid w:val="001F1CB3"/>
    <w:rsid w:val="001F3967"/>
    <w:rsid w:val="001F4AED"/>
    <w:rsid w:val="001F5C20"/>
    <w:rsid w:val="001F7361"/>
    <w:rsid w:val="001F7A13"/>
    <w:rsid w:val="00200087"/>
    <w:rsid w:val="00200447"/>
    <w:rsid w:val="00203827"/>
    <w:rsid w:val="0020385F"/>
    <w:rsid w:val="00203C0C"/>
    <w:rsid w:val="0020405E"/>
    <w:rsid w:val="00204E84"/>
    <w:rsid w:val="002064DE"/>
    <w:rsid w:val="00207021"/>
    <w:rsid w:val="00207D00"/>
    <w:rsid w:val="002105C1"/>
    <w:rsid w:val="00212B5D"/>
    <w:rsid w:val="00213336"/>
    <w:rsid w:val="00220AC5"/>
    <w:rsid w:val="00222F03"/>
    <w:rsid w:val="00223B49"/>
    <w:rsid w:val="00224DD4"/>
    <w:rsid w:val="00226B35"/>
    <w:rsid w:val="002272A6"/>
    <w:rsid w:val="002278E1"/>
    <w:rsid w:val="00227A43"/>
    <w:rsid w:val="00227D8E"/>
    <w:rsid w:val="002309CC"/>
    <w:rsid w:val="00230E78"/>
    <w:rsid w:val="00236E85"/>
    <w:rsid w:val="0024102B"/>
    <w:rsid w:val="00242762"/>
    <w:rsid w:val="00246202"/>
    <w:rsid w:val="00247F78"/>
    <w:rsid w:val="00251FC8"/>
    <w:rsid w:val="00252E9D"/>
    <w:rsid w:val="00253196"/>
    <w:rsid w:val="00254546"/>
    <w:rsid w:val="002547D5"/>
    <w:rsid w:val="00254DCF"/>
    <w:rsid w:val="0025534B"/>
    <w:rsid w:val="00255BB7"/>
    <w:rsid w:val="00261D16"/>
    <w:rsid w:val="002627B6"/>
    <w:rsid w:val="00262A87"/>
    <w:rsid w:val="0026534F"/>
    <w:rsid w:val="00270B89"/>
    <w:rsid w:val="00273BC7"/>
    <w:rsid w:val="00275C5A"/>
    <w:rsid w:val="0027648D"/>
    <w:rsid w:val="00281014"/>
    <w:rsid w:val="0028162B"/>
    <w:rsid w:val="00281971"/>
    <w:rsid w:val="002936F5"/>
    <w:rsid w:val="00297159"/>
    <w:rsid w:val="002A0237"/>
    <w:rsid w:val="002A14AB"/>
    <w:rsid w:val="002A2D11"/>
    <w:rsid w:val="002A4502"/>
    <w:rsid w:val="002A5BD5"/>
    <w:rsid w:val="002A6971"/>
    <w:rsid w:val="002B090C"/>
    <w:rsid w:val="002B0BDA"/>
    <w:rsid w:val="002B15C4"/>
    <w:rsid w:val="002B1B15"/>
    <w:rsid w:val="002B1C1F"/>
    <w:rsid w:val="002B2F42"/>
    <w:rsid w:val="002B37A1"/>
    <w:rsid w:val="002B432F"/>
    <w:rsid w:val="002B5058"/>
    <w:rsid w:val="002B5270"/>
    <w:rsid w:val="002B5526"/>
    <w:rsid w:val="002B5595"/>
    <w:rsid w:val="002B6CCE"/>
    <w:rsid w:val="002B7BBC"/>
    <w:rsid w:val="002C086B"/>
    <w:rsid w:val="002C1307"/>
    <w:rsid w:val="002C2775"/>
    <w:rsid w:val="002C27C1"/>
    <w:rsid w:val="002C2881"/>
    <w:rsid w:val="002C3345"/>
    <w:rsid w:val="002C3BFC"/>
    <w:rsid w:val="002C522A"/>
    <w:rsid w:val="002D16D1"/>
    <w:rsid w:val="002D6639"/>
    <w:rsid w:val="002D795A"/>
    <w:rsid w:val="002E34DC"/>
    <w:rsid w:val="002E3B1C"/>
    <w:rsid w:val="002E43A8"/>
    <w:rsid w:val="002E5515"/>
    <w:rsid w:val="002F34C2"/>
    <w:rsid w:val="002F46B6"/>
    <w:rsid w:val="002F54F7"/>
    <w:rsid w:val="002F5F1A"/>
    <w:rsid w:val="002F733A"/>
    <w:rsid w:val="002F7996"/>
    <w:rsid w:val="00301017"/>
    <w:rsid w:val="003020C5"/>
    <w:rsid w:val="00302A3E"/>
    <w:rsid w:val="00306B49"/>
    <w:rsid w:val="00306C32"/>
    <w:rsid w:val="0030786C"/>
    <w:rsid w:val="0031031A"/>
    <w:rsid w:val="00310981"/>
    <w:rsid w:val="00311AFE"/>
    <w:rsid w:val="00312E0D"/>
    <w:rsid w:val="00312F48"/>
    <w:rsid w:val="00315498"/>
    <w:rsid w:val="003226B3"/>
    <w:rsid w:val="00325DA0"/>
    <w:rsid w:val="00327092"/>
    <w:rsid w:val="00327A82"/>
    <w:rsid w:val="003317EF"/>
    <w:rsid w:val="00331859"/>
    <w:rsid w:val="00331A33"/>
    <w:rsid w:val="003366C9"/>
    <w:rsid w:val="003371B0"/>
    <w:rsid w:val="003373FF"/>
    <w:rsid w:val="003379A4"/>
    <w:rsid w:val="003402D5"/>
    <w:rsid w:val="003404CB"/>
    <w:rsid w:val="00341060"/>
    <w:rsid w:val="00341931"/>
    <w:rsid w:val="003426A4"/>
    <w:rsid w:val="00342CE6"/>
    <w:rsid w:val="003430A6"/>
    <w:rsid w:val="003431E9"/>
    <w:rsid w:val="003450D4"/>
    <w:rsid w:val="003509A8"/>
    <w:rsid w:val="0035115C"/>
    <w:rsid w:val="003528E8"/>
    <w:rsid w:val="00353C13"/>
    <w:rsid w:val="00353FEB"/>
    <w:rsid w:val="003555AE"/>
    <w:rsid w:val="0035620E"/>
    <w:rsid w:val="00356456"/>
    <w:rsid w:val="003572F2"/>
    <w:rsid w:val="00360B8F"/>
    <w:rsid w:val="00364D23"/>
    <w:rsid w:val="00365B17"/>
    <w:rsid w:val="00366C8D"/>
    <w:rsid w:val="00371657"/>
    <w:rsid w:val="0037170D"/>
    <w:rsid w:val="00371822"/>
    <w:rsid w:val="0037235D"/>
    <w:rsid w:val="00373680"/>
    <w:rsid w:val="003763A2"/>
    <w:rsid w:val="00376912"/>
    <w:rsid w:val="00377337"/>
    <w:rsid w:val="00382743"/>
    <w:rsid w:val="00382C82"/>
    <w:rsid w:val="0038342F"/>
    <w:rsid w:val="0038365C"/>
    <w:rsid w:val="00384E96"/>
    <w:rsid w:val="00386C36"/>
    <w:rsid w:val="00386D2B"/>
    <w:rsid w:val="00387C38"/>
    <w:rsid w:val="0039194A"/>
    <w:rsid w:val="00392744"/>
    <w:rsid w:val="003932BF"/>
    <w:rsid w:val="00393F8C"/>
    <w:rsid w:val="00394026"/>
    <w:rsid w:val="00396FD0"/>
    <w:rsid w:val="003A11B4"/>
    <w:rsid w:val="003A1A7A"/>
    <w:rsid w:val="003A26A9"/>
    <w:rsid w:val="003A3F0C"/>
    <w:rsid w:val="003A75CC"/>
    <w:rsid w:val="003B111C"/>
    <w:rsid w:val="003B24EE"/>
    <w:rsid w:val="003B4258"/>
    <w:rsid w:val="003B6758"/>
    <w:rsid w:val="003B6C4D"/>
    <w:rsid w:val="003B77C1"/>
    <w:rsid w:val="003C215F"/>
    <w:rsid w:val="003C39D6"/>
    <w:rsid w:val="003C4610"/>
    <w:rsid w:val="003C4EC5"/>
    <w:rsid w:val="003D1828"/>
    <w:rsid w:val="003D2422"/>
    <w:rsid w:val="003D5ED2"/>
    <w:rsid w:val="003E12AE"/>
    <w:rsid w:val="003E3086"/>
    <w:rsid w:val="003E3B88"/>
    <w:rsid w:val="003E54B9"/>
    <w:rsid w:val="003E63D7"/>
    <w:rsid w:val="003F4156"/>
    <w:rsid w:val="003F7E6D"/>
    <w:rsid w:val="0040486A"/>
    <w:rsid w:val="0040728F"/>
    <w:rsid w:val="00407374"/>
    <w:rsid w:val="00410708"/>
    <w:rsid w:val="00410EC7"/>
    <w:rsid w:val="00412C4A"/>
    <w:rsid w:val="00414476"/>
    <w:rsid w:val="00417B08"/>
    <w:rsid w:val="004205BF"/>
    <w:rsid w:val="00420B9F"/>
    <w:rsid w:val="004221FF"/>
    <w:rsid w:val="00422ECA"/>
    <w:rsid w:val="004234F2"/>
    <w:rsid w:val="00424410"/>
    <w:rsid w:val="00425136"/>
    <w:rsid w:val="004268F7"/>
    <w:rsid w:val="00427515"/>
    <w:rsid w:val="00427C6B"/>
    <w:rsid w:val="004316A0"/>
    <w:rsid w:val="004319F8"/>
    <w:rsid w:val="00433044"/>
    <w:rsid w:val="004359AF"/>
    <w:rsid w:val="004376AB"/>
    <w:rsid w:val="00440DBB"/>
    <w:rsid w:val="0044280C"/>
    <w:rsid w:val="00442993"/>
    <w:rsid w:val="004443A7"/>
    <w:rsid w:val="004444CA"/>
    <w:rsid w:val="004464EB"/>
    <w:rsid w:val="0045082E"/>
    <w:rsid w:val="00450DF8"/>
    <w:rsid w:val="00451025"/>
    <w:rsid w:val="0045419A"/>
    <w:rsid w:val="0045459C"/>
    <w:rsid w:val="004551A2"/>
    <w:rsid w:val="00455D45"/>
    <w:rsid w:val="00461923"/>
    <w:rsid w:val="00464595"/>
    <w:rsid w:val="00466F76"/>
    <w:rsid w:val="00467593"/>
    <w:rsid w:val="00473A52"/>
    <w:rsid w:val="00475F4E"/>
    <w:rsid w:val="004764F3"/>
    <w:rsid w:val="00477DDC"/>
    <w:rsid w:val="0048129A"/>
    <w:rsid w:val="004849BA"/>
    <w:rsid w:val="004867E2"/>
    <w:rsid w:val="00490328"/>
    <w:rsid w:val="00491B3A"/>
    <w:rsid w:val="00491C46"/>
    <w:rsid w:val="00492CFD"/>
    <w:rsid w:val="00494229"/>
    <w:rsid w:val="00494321"/>
    <w:rsid w:val="00494419"/>
    <w:rsid w:val="004962D2"/>
    <w:rsid w:val="00496C4C"/>
    <w:rsid w:val="00497072"/>
    <w:rsid w:val="004A0DA1"/>
    <w:rsid w:val="004A35BE"/>
    <w:rsid w:val="004A35BF"/>
    <w:rsid w:val="004A6597"/>
    <w:rsid w:val="004A6A49"/>
    <w:rsid w:val="004B103E"/>
    <w:rsid w:val="004B1630"/>
    <w:rsid w:val="004B1CB4"/>
    <w:rsid w:val="004B21D2"/>
    <w:rsid w:val="004B24D0"/>
    <w:rsid w:val="004B2E2A"/>
    <w:rsid w:val="004B2F18"/>
    <w:rsid w:val="004B3019"/>
    <w:rsid w:val="004B3895"/>
    <w:rsid w:val="004B3DDB"/>
    <w:rsid w:val="004B44FD"/>
    <w:rsid w:val="004B5CFC"/>
    <w:rsid w:val="004C0C34"/>
    <w:rsid w:val="004C0DDE"/>
    <w:rsid w:val="004C4A20"/>
    <w:rsid w:val="004C4AED"/>
    <w:rsid w:val="004C7994"/>
    <w:rsid w:val="004D0D99"/>
    <w:rsid w:val="004D1813"/>
    <w:rsid w:val="004D4314"/>
    <w:rsid w:val="004D44ED"/>
    <w:rsid w:val="004E046A"/>
    <w:rsid w:val="004E0A22"/>
    <w:rsid w:val="004E0EB8"/>
    <w:rsid w:val="004E2ADC"/>
    <w:rsid w:val="004E43B2"/>
    <w:rsid w:val="004E6934"/>
    <w:rsid w:val="004E719F"/>
    <w:rsid w:val="004F02B5"/>
    <w:rsid w:val="004F17F3"/>
    <w:rsid w:val="004F1D02"/>
    <w:rsid w:val="004F2679"/>
    <w:rsid w:val="004F32F2"/>
    <w:rsid w:val="004F474F"/>
    <w:rsid w:val="004F4C23"/>
    <w:rsid w:val="004F5A5F"/>
    <w:rsid w:val="004F5B20"/>
    <w:rsid w:val="004F7865"/>
    <w:rsid w:val="005001B3"/>
    <w:rsid w:val="00500506"/>
    <w:rsid w:val="0050054A"/>
    <w:rsid w:val="005031DF"/>
    <w:rsid w:val="00504212"/>
    <w:rsid w:val="00506928"/>
    <w:rsid w:val="005105D2"/>
    <w:rsid w:val="00511A9C"/>
    <w:rsid w:val="0051411B"/>
    <w:rsid w:val="00514C6D"/>
    <w:rsid w:val="005152B5"/>
    <w:rsid w:val="00521319"/>
    <w:rsid w:val="0052250A"/>
    <w:rsid w:val="00523C28"/>
    <w:rsid w:val="0052409C"/>
    <w:rsid w:val="00530AAA"/>
    <w:rsid w:val="00530DE1"/>
    <w:rsid w:val="005442EF"/>
    <w:rsid w:val="00544ABD"/>
    <w:rsid w:val="005463C6"/>
    <w:rsid w:val="00546BBF"/>
    <w:rsid w:val="00547D6F"/>
    <w:rsid w:val="00552BD3"/>
    <w:rsid w:val="005535E1"/>
    <w:rsid w:val="005540C9"/>
    <w:rsid w:val="00555109"/>
    <w:rsid w:val="00556BE1"/>
    <w:rsid w:val="005576FA"/>
    <w:rsid w:val="005617D4"/>
    <w:rsid w:val="00561C17"/>
    <w:rsid w:val="00562741"/>
    <w:rsid w:val="00562B36"/>
    <w:rsid w:val="005642D9"/>
    <w:rsid w:val="00564B42"/>
    <w:rsid w:val="00566612"/>
    <w:rsid w:val="0056696F"/>
    <w:rsid w:val="00571FB6"/>
    <w:rsid w:val="00574298"/>
    <w:rsid w:val="00575C23"/>
    <w:rsid w:val="00575D8D"/>
    <w:rsid w:val="00576972"/>
    <w:rsid w:val="00576E3C"/>
    <w:rsid w:val="005808E9"/>
    <w:rsid w:val="00581BB4"/>
    <w:rsid w:val="0058262B"/>
    <w:rsid w:val="00582789"/>
    <w:rsid w:val="00583699"/>
    <w:rsid w:val="00585D30"/>
    <w:rsid w:val="00586D3E"/>
    <w:rsid w:val="005870D8"/>
    <w:rsid w:val="00590B6F"/>
    <w:rsid w:val="00590F29"/>
    <w:rsid w:val="005940E3"/>
    <w:rsid w:val="005969F8"/>
    <w:rsid w:val="005970AA"/>
    <w:rsid w:val="005A4DB0"/>
    <w:rsid w:val="005A5BC9"/>
    <w:rsid w:val="005A5D83"/>
    <w:rsid w:val="005B3DD3"/>
    <w:rsid w:val="005B4437"/>
    <w:rsid w:val="005B5857"/>
    <w:rsid w:val="005B5CFE"/>
    <w:rsid w:val="005B75A5"/>
    <w:rsid w:val="005C0847"/>
    <w:rsid w:val="005C1B83"/>
    <w:rsid w:val="005C30AE"/>
    <w:rsid w:val="005C346B"/>
    <w:rsid w:val="005C530C"/>
    <w:rsid w:val="005C712C"/>
    <w:rsid w:val="005C73AC"/>
    <w:rsid w:val="005C7C02"/>
    <w:rsid w:val="005D044D"/>
    <w:rsid w:val="005D18AD"/>
    <w:rsid w:val="005D1C15"/>
    <w:rsid w:val="005D2AB8"/>
    <w:rsid w:val="005D5B45"/>
    <w:rsid w:val="005D64DE"/>
    <w:rsid w:val="005D6C2E"/>
    <w:rsid w:val="005D7B5E"/>
    <w:rsid w:val="005E193F"/>
    <w:rsid w:val="005E2756"/>
    <w:rsid w:val="005E334D"/>
    <w:rsid w:val="005E46EF"/>
    <w:rsid w:val="005E4A0F"/>
    <w:rsid w:val="005E4DCE"/>
    <w:rsid w:val="005E5078"/>
    <w:rsid w:val="005E6292"/>
    <w:rsid w:val="005E73C0"/>
    <w:rsid w:val="005E741B"/>
    <w:rsid w:val="005E7FA3"/>
    <w:rsid w:val="005E7FB3"/>
    <w:rsid w:val="005F09D4"/>
    <w:rsid w:val="005F0A11"/>
    <w:rsid w:val="005F2706"/>
    <w:rsid w:val="005F6A8F"/>
    <w:rsid w:val="005F7BA8"/>
    <w:rsid w:val="00600F62"/>
    <w:rsid w:val="00603924"/>
    <w:rsid w:val="00604428"/>
    <w:rsid w:val="00604DDB"/>
    <w:rsid w:val="006069C8"/>
    <w:rsid w:val="00606A1E"/>
    <w:rsid w:val="00606F02"/>
    <w:rsid w:val="00607669"/>
    <w:rsid w:val="0061089D"/>
    <w:rsid w:val="00612F97"/>
    <w:rsid w:val="00613699"/>
    <w:rsid w:val="00615AE6"/>
    <w:rsid w:val="00615DA5"/>
    <w:rsid w:val="00616802"/>
    <w:rsid w:val="00617E12"/>
    <w:rsid w:val="00621477"/>
    <w:rsid w:val="00623B21"/>
    <w:rsid w:val="00623B81"/>
    <w:rsid w:val="006273AE"/>
    <w:rsid w:val="006306AB"/>
    <w:rsid w:val="00631D6B"/>
    <w:rsid w:val="00632EFA"/>
    <w:rsid w:val="0063479F"/>
    <w:rsid w:val="006364A1"/>
    <w:rsid w:val="00637BFD"/>
    <w:rsid w:val="00642D9E"/>
    <w:rsid w:val="00645249"/>
    <w:rsid w:val="00646E8A"/>
    <w:rsid w:val="006471CC"/>
    <w:rsid w:val="0065079F"/>
    <w:rsid w:val="00650CB0"/>
    <w:rsid w:val="006522C4"/>
    <w:rsid w:val="00653633"/>
    <w:rsid w:val="006544F7"/>
    <w:rsid w:val="00655A5C"/>
    <w:rsid w:val="00655D37"/>
    <w:rsid w:val="006567FC"/>
    <w:rsid w:val="006627B7"/>
    <w:rsid w:val="00662C0B"/>
    <w:rsid w:val="00663443"/>
    <w:rsid w:val="00667129"/>
    <w:rsid w:val="00667281"/>
    <w:rsid w:val="00670114"/>
    <w:rsid w:val="00672258"/>
    <w:rsid w:val="00672EA3"/>
    <w:rsid w:val="006733AA"/>
    <w:rsid w:val="0067379F"/>
    <w:rsid w:val="00674A7D"/>
    <w:rsid w:val="00674E42"/>
    <w:rsid w:val="006802C7"/>
    <w:rsid w:val="006817CD"/>
    <w:rsid w:val="00682112"/>
    <w:rsid w:val="00682F5E"/>
    <w:rsid w:val="00684033"/>
    <w:rsid w:val="00684629"/>
    <w:rsid w:val="00686DB7"/>
    <w:rsid w:val="006872BA"/>
    <w:rsid w:val="0069072F"/>
    <w:rsid w:val="006917D7"/>
    <w:rsid w:val="0069272F"/>
    <w:rsid w:val="006940A9"/>
    <w:rsid w:val="00694E10"/>
    <w:rsid w:val="00694F44"/>
    <w:rsid w:val="006975B0"/>
    <w:rsid w:val="006977C9"/>
    <w:rsid w:val="006B3D5C"/>
    <w:rsid w:val="006B4053"/>
    <w:rsid w:val="006B43E4"/>
    <w:rsid w:val="006B47B5"/>
    <w:rsid w:val="006B542B"/>
    <w:rsid w:val="006B5BE6"/>
    <w:rsid w:val="006B71D9"/>
    <w:rsid w:val="006C0935"/>
    <w:rsid w:val="006C2A8E"/>
    <w:rsid w:val="006C4CAE"/>
    <w:rsid w:val="006C6694"/>
    <w:rsid w:val="006C7B28"/>
    <w:rsid w:val="006C7CBE"/>
    <w:rsid w:val="006D04F9"/>
    <w:rsid w:val="006D2490"/>
    <w:rsid w:val="006D3C7D"/>
    <w:rsid w:val="006D43F4"/>
    <w:rsid w:val="006D57EB"/>
    <w:rsid w:val="006D5D5F"/>
    <w:rsid w:val="006D62DF"/>
    <w:rsid w:val="006D6FB6"/>
    <w:rsid w:val="006E1424"/>
    <w:rsid w:val="006E1805"/>
    <w:rsid w:val="006E52D9"/>
    <w:rsid w:val="006E71DE"/>
    <w:rsid w:val="006E7744"/>
    <w:rsid w:val="006E7FF8"/>
    <w:rsid w:val="006F07B3"/>
    <w:rsid w:val="006F5ACC"/>
    <w:rsid w:val="006F63A5"/>
    <w:rsid w:val="0070276E"/>
    <w:rsid w:val="00702F8F"/>
    <w:rsid w:val="00704909"/>
    <w:rsid w:val="007079BA"/>
    <w:rsid w:val="00711A36"/>
    <w:rsid w:val="00712139"/>
    <w:rsid w:val="00715F66"/>
    <w:rsid w:val="007172AD"/>
    <w:rsid w:val="00717563"/>
    <w:rsid w:val="0072035A"/>
    <w:rsid w:val="0072416F"/>
    <w:rsid w:val="00731AB2"/>
    <w:rsid w:val="00731E13"/>
    <w:rsid w:val="007346E8"/>
    <w:rsid w:val="00735328"/>
    <w:rsid w:val="0073685B"/>
    <w:rsid w:val="00740EED"/>
    <w:rsid w:val="00741528"/>
    <w:rsid w:val="00742DC9"/>
    <w:rsid w:val="0074347C"/>
    <w:rsid w:val="007532FD"/>
    <w:rsid w:val="0075426B"/>
    <w:rsid w:val="00755457"/>
    <w:rsid w:val="00756175"/>
    <w:rsid w:val="00756F57"/>
    <w:rsid w:val="00757A3A"/>
    <w:rsid w:val="00763F23"/>
    <w:rsid w:val="00771D03"/>
    <w:rsid w:val="00776971"/>
    <w:rsid w:val="007779B1"/>
    <w:rsid w:val="00777E08"/>
    <w:rsid w:val="00783DA2"/>
    <w:rsid w:val="0079232E"/>
    <w:rsid w:val="007938F4"/>
    <w:rsid w:val="00795EC1"/>
    <w:rsid w:val="007A02A7"/>
    <w:rsid w:val="007A0A12"/>
    <w:rsid w:val="007A42EB"/>
    <w:rsid w:val="007B251D"/>
    <w:rsid w:val="007B5154"/>
    <w:rsid w:val="007B6BE1"/>
    <w:rsid w:val="007B77D1"/>
    <w:rsid w:val="007B7E4C"/>
    <w:rsid w:val="007C1A46"/>
    <w:rsid w:val="007C1AC4"/>
    <w:rsid w:val="007C1FC6"/>
    <w:rsid w:val="007C361D"/>
    <w:rsid w:val="007C6142"/>
    <w:rsid w:val="007C618D"/>
    <w:rsid w:val="007C6A17"/>
    <w:rsid w:val="007C6C7E"/>
    <w:rsid w:val="007C70F1"/>
    <w:rsid w:val="007D0B38"/>
    <w:rsid w:val="007D24FE"/>
    <w:rsid w:val="007D5442"/>
    <w:rsid w:val="007E0FDA"/>
    <w:rsid w:val="007F0CF4"/>
    <w:rsid w:val="007F1017"/>
    <w:rsid w:val="007F16F5"/>
    <w:rsid w:val="007F1A86"/>
    <w:rsid w:val="007F22BF"/>
    <w:rsid w:val="007F3184"/>
    <w:rsid w:val="007F4A3F"/>
    <w:rsid w:val="007F4D54"/>
    <w:rsid w:val="007F50B7"/>
    <w:rsid w:val="007F7104"/>
    <w:rsid w:val="00800519"/>
    <w:rsid w:val="008009F7"/>
    <w:rsid w:val="00801469"/>
    <w:rsid w:val="00802FBC"/>
    <w:rsid w:val="00802FF3"/>
    <w:rsid w:val="00803ACD"/>
    <w:rsid w:val="00805142"/>
    <w:rsid w:val="008053CC"/>
    <w:rsid w:val="00806387"/>
    <w:rsid w:val="00807A8B"/>
    <w:rsid w:val="00811837"/>
    <w:rsid w:val="00812149"/>
    <w:rsid w:val="008127E9"/>
    <w:rsid w:val="00813BFC"/>
    <w:rsid w:val="00815436"/>
    <w:rsid w:val="008166EF"/>
    <w:rsid w:val="00817E1B"/>
    <w:rsid w:val="00821D73"/>
    <w:rsid w:val="008264EB"/>
    <w:rsid w:val="00827C8D"/>
    <w:rsid w:val="00830EA9"/>
    <w:rsid w:val="00831227"/>
    <w:rsid w:val="00833B05"/>
    <w:rsid w:val="008348C1"/>
    <w:rsid w:val="00834A81"/>
    <w:rsid w:val="00840CA2"/>
    <w:rsid w:val="00840EB8"/>
    <w:rsid w:val="008415BC"/>
    <w:rsid w:val="00842229"/>
    <w:rsid w:val="00842AE2"/>
    <w:rsid w:val="00843436"/>
    <w:rsid w:val="0084655B"/>
    <w:rsid w:val="00847DD7"/>
    <w:rsid w:val="00847FBF"/>
    <w:rsid w:val="00856E9A"/>
    <w:rsid w:val="00857CD9"/>
    <w:rsid w:val="00861B0D"/>
    <w:rsid w:val="00862502"/>
    <w:rsid w:val="008639F5"/>
    <w:rsid w:val="00863F18"/>
    <w:rsid w:val="008642D0"/>
    <w:rsid w:val="008667AC"/>
    <w:rsid w:val="008675A7"/>
    <w:rsid w:val="008726A3"/>
    <w:rsid w:val="00876E86"/>
    <w:rsid w:val="008777D9"/>
    <w:rsid w:val="008777DD"/>
    <w:rsid w:val="008817EA"/>
    <w:rsid w:val="00881C82"/>
    <w:rsid w:val="00881D27"/>
    <w:rsid w:val="00882874"/>
    <w:rsid w:val="00882F3A"/>
    <w:rsid w:val="00883787"/>
    <w:rsid w:val="0088454A"/>
    <w:rsid w:val="00890818"/>
    <w:rsid w:val="00893C1D"/>
    <w:rsid w:val="00894489"/>
    <w:rsid w:val="00895162"/>
    <w:rsid w:val="008963A5"/>
    <w:rsid w:val="008A1162"/>
    <w:rsid w:val="008A158F"/>
    <w:rsid w:val="008A16AE"/>
    <w:rsid w:val="008A3C3E"/>
    <w:rsid w:val="008A564B"/>
    <w:rsid w:val="008A629D"/>
    <w:rsid w:val="008A79DE"/>
    <w:rsid w:val="008B5264"/>
    <w:rsid w:val="008B684C"/>
    <w:rsid w:val="008B7D7E"/>
    <w:rsid w:val="008C0554"/>
    <w:rsid w:val="008C0E18"/>
    <w:rsid w:val="008C1826"/>
    <w:rsid w:val="008C1CE4"/>
    <w:rsid w:val="008C1E08"/>
    <w:rsid w:val="008C5770"/>
    <w:rsid w:val="008C6D60"/>
    <w:rsid w:val="008C7ECB"/>
    <w:rsid w:val="008D00CD"/>
    <w:rsid w:val="008D0CFB"/>
    <w:rsid w:val="008D2EDA"/>
    <w:rsid w:val="008D45BB"/>
    <w:rsid w:val="008D47A0"/>
    <w:rsid w:val="008D4C5E"/>
    <w:rsid w:val="008D760E"/>
    <w:rsid w:val="008E00A8"/>
    <w:rsid w:val="008E0DBB"/>
    <w:rsid w:val="008E1B9E"/>
    <w:rsid w:val="008E3729"/>
    <w:rsid w:val="008E7DF9"/>
    <w:rsid w:val="008F120A"/>
    <w:rsid w:val="008F18B5"/>
    <w:rsid w:val="008F286B"/>
    <w:rsid w:val="008F48EB"/>
    <w:rsid w:val="008F4F0B"/>
    <w:rsid w:val="008F6FC4"/>
    <w:rsid w:val="00900629"/>
    <w:rsid w:val="00903867"/>
    <w:rsid w:val="009062A5"/>
    <w:rsid w:val="00907CE3"/>
    <w:rsid w:val="00911272"/>
    <w:rsid w:val="009142B6"/>
    <w:rsid w:val="00915AFE"/>
    <w:rsid w:val="00916078"/>
    <w:rsid w:val="00921D9E"/>
    <w:rsid w:val="00921FED"/>
    <w:rsid w:val="00922659"/>
    <w:rsid w:val="00924383"/>
    <w:rsid w:val="009261B8"/>
    <w:rsid w:val="009273EF"/>
    <w:rsid w:val="00927C57"/>
    <w:rsid w:val="00933DE8"/>
    <w:rsid w:val="00935929"/>
    <w:rsid w:val="0094132C"/>
    <w:rsid w:val="009424C5"/>
    <w:rsid w:val="009430B5"/>
    <w:rsid w:val="00944DF2"/>
    <w:rsid w:val="00944E51"/>
    <w:rsid w:val="00950C23"/>
    <w:rsid w:val="00951E4C"/>
    <w:rsid w:val="00952603"/>
    <w:rsid w:val="00955292"/>
    <w:rsid w:val="00960AD6"/>
    <w:rsid w:val="00960B21"/>
    <w:rsid w:val="00960EE1"/>
    <w:rsid w:val="009610CA"/>
    <w:rsid w:val="009621FE"/>
    <w:rsid w:val="00962CB9"/>
    <w:rsid w:val="00962F7A"/>
    <w:rsid w:val="00964108"/>
    <w:rsid w:val="00964312"/>
    <w:rsid w:val="009723EF"/>
    <w:rsid w:val="00973B39"/>
    <w:rsid w:val="009756E1"/>
    <w:rsid w:val="00975801"/>
    <w:rsid w:val="00980026"/>
    <w:rsid w:val="00981F9F"/>
    <w:rsid w:val="00983E57"/>
    <w:rsid w:val="009862AB"/>
    <w:rsid w:val="00987979"/>
    <w:rsid w:val="00990A81"/>
    <w:rsid w:val="009917B6"/>
    <w:rsid w:val="00992D84"/>
    <w:rsid w:val="00995294"/>
    <w:rsid w:val="00995665"/>
    <w:rsid w:val="009957D8"/>
    <w:rsid w:val="00996B1A"/>
    <w:rsid w:val="00997636"/>
    <w:rsid w:val="009A5675"/>
    <w:rsid w:val="009B1083"/>
    <w:rsid w:val="009B15B7"/>
    <w:rsid w:val="009B2F15"/>
    <w:rsid w:val="009B3075"/>
    <w:rsid w:val="009B3D89"/>
    <w:rsid w:val="009B3E26"/>
    <w:rsid w:val="009B6C54"/>
    <w:rsid w:val="009C0158"/>
    <w:rsid w:val="009C1D96"/>
    <w:rsid w:val="009C4E9B"/>
    <w:rsid w:val="009C6555"/>
    <w:rsid w:val="009D3817"/>
    <w:rsid w:val="009D3B23"/>
    <w:rsid w:val="009D4476"/>
    <w:rsid w:val="009D5087"/>
    <w:rsid w:val="009D5B91"/>
    <w:rsid w:val="009D6DCD"/>
    <w:rsid w:val="009D7C2C"/>
    <w:rsid w:val="009D7D57"/>
    <w:rsid w:val="009D7E70"/>
    <w:rsid w:val="009E044D"/>
    <w:rsid w:val="009E356B"/>
    <w:rsid w:val="009E38A3"/>
    <w:rsid w:val="009E4B90"/>
    <w:rsid w:val="009E4C07"/>
    <w:rsid w:val="009E7762"/>
    <w:rsid w:val="009F3A15"/>
    <w:rsid w:val="009F5D9E"/>
    <w:rsid w:val="009F65E7"/>
    <w:rsid w:val="009F706D"/>
    <w:rsid w:val="00A03D43"/>
    <w:rsid w:val="00A04380"/>
    <w:rsid w:val="00A05E60"/>
    <w:rsid w:val="00A06D6A"/>
    <w:rsid w:val="00A0704A"/>
    <w:rsid w:val="00A07FCD"/>
    <w:rsid w:val="00A10905"/>
    <w:rsid w:val="00A11128"/>
    <w:rsid w:val="00A112CE"/>
    <w:rsid w:val="00A1227A"/>
    <w:rsid w:val="00A12941"/>
    <w:rsid w:val="00A13948"/>
    <w:rsid w:val="00A1704B"/>
    <w:rsid w:val="00A175E2"/>
    <w:rsid w:val="00A2302A"/>
    <w:rsid w:val="00A244EB"/>
    <w:rsid w:val="00A24DFE"/>
    <w:rsid w:val="00A26AD1"/>
    <w:rsid w:val="00A27446"/>
    <w:rsid w:val="00A27AEC"/>
    <w:rsid w:val="00A31318"/>
    <w:rsid w:val="00A342FA"/>
    <w:rsid w:val="00A346AA"/>
    <w:rsid w:val="00A34C02"/>
    <w:rsid w:val="00A35D16"/>
    <w:rsid w:val="00A377D6"/>
    <w:rsid w:val="00A400C5"/>
    <w:rsid w:val="00A4060D"/>
    <w:rsid w:val="00A42C18"/>
    <w:rsid w:val="00A42F97"/>
    <w:rsid w:val="00A43C59"/>
    <w:rsid w:val="00A5028C"/>
    <w:rsid w:val="00A50ECD"/>
    <w:rsid w:val="00A52729"/>
    <w:rsid w:val="00A53675"/>
    <w:rsid w:val="00A56B6A"/>
    <w:rsid w:val="00A578DC"/>
    <w:rsid w:val="00A6081B"/>
    <w:rsid w:val="00A62742"/>
    <w:rsid w:val="00A6725B"/>
    <w:rsid w:val="00A75C46"/>
    <w:rsid w:val="00A75DD6"/>
    <w:rsid w:val="00A80285"/>
    <w:rsid w:val="00A802A5"/>
    <w:rsid w:val="00A803A5"/>
    <w:rsid w:val="00A86E8B"/>
    <w:rsid w:val="00A915C4"/>
    <w:rsid w:val="00A919BF"/>
    <w:rsid w:val="00A920F8"/>
    <w:rsid w:val="00A93072"/>
    <w:rsid w:val="00A9566A"/>
    <w:rsid w:val="00A956A0"/>
    <w:rsid w:val="00A9598B"/>
    <w:rsid w:val="00A959D8"/>
    <w:rsid w:val="00A96514"/>
    <w:rsid w:val="00AA0598"/>
    <w:rsid w:val="00AA2EB2"/>
    <w:rsid w:val="00AA5846"/>
    <w:rsid w:val="00AB042A"/>
    <w:rsid w:val="00AB07B4"/>
    <w:rsid w:val="00AB2D34"/>
    <w:rsid w:val="00AB3430"/>
    <w:rsid w:val="00AB5EB4"/>
    <w:rsid w:val="00AB7C6E"/>
    <w:rsid w:val="00AB7CFA"/>
    <w:rsid w:val="00AC0010"/>
    <w:rsid w:val="00AC1320"/>
    <w:rsid w:val="00AC25A2"/>
    <w:rsid w:val="00AC2F0B"/>
    <w:rsid w:val="00AC460C"/>
    <w:rsid w:val="00AC6134"/>
    <w:rsid w:val="00AC6A3E"/>
    <w:rsid w:val="00AC7538"/>
    <w:rsid w:val="00AD3E9E"/>
    <w:rsid w:val="00AD515B"/>
    <w:rsid w:val="00AE0353"/>
    <w:rsid w:val="00AE1891"/>
    <w:rsid w:val="00AF06AF"/>
    <w:rsid w:val="00AF1772"/>
    <w:rsid w:val="00AF2D2E"/>
    <w:rsid w:val="00AF3FFF"/>
    <w:rsid w:val="00AF454E"/>
    <w:rsid w:val="00AF79A3"/>
    <w:rsid w:val="00B0005A"/>
    <w:rsid w:val="00B00926"/>
    <w:rsid w:val="00B00D2D"/>
    <w:rsid w:val="00B01142"/>
    <w:rsid w:val="00B03B8D"/>
    <w:rsid w:val="00B0475D"/>
    <w:rsid w:val="00B07658"/>
    <w:rsid w:val="00B07FBC"/>
    <w:rsid w:val="00B104AD"/>
    <w:rsid w:val="00B1262F"/>
    <w:rsid w:val="00B1321A"/>
    <w:rsid w:val="00B139E3"/>
    <w:rsid w:val="00B16D4E"/>
    <w:rsid w:val="00B17E08"/>
    <w:rsid w:val="00B23B77"/>
    <w:rsid w:val="00B24EE1"/>
    <w:rsid w:val="00B262D4"/>
    <w:rsid w:val="00B27F19"/>
    <w:rsid w:val="00B36472"/>
    <w:rsid w:val="00B401A7"/>
    <w:rsid w:val="00B413A2"/>
    <w:rsid w:val="00B42851"/>
    <w:rsid w:val="00B42AB1"/>
    <w:rsid w:val="00B42D3D"/>
    <w:rsid w:val="00B42D50"/>
    <w:rsid w:val="00B44398"/>
    <w:rsid w:val="00B444D7"/>
    <w:rsid w:val="00B50DB8"/>
    <w:rsid w:val="00B50E04"/>
    <w:rsid w:val="00B510F7"/>
    <w:rsid w:val="00B51D33"/>
    <w:rsid w:val="00B53905"/>
    <w:rsid w:val="00B54B5B"/>
    <w:rsid w:val="00B5562E"/>
    <w:rsid w:val="00B56FB2"/>
    <w:rsid w:val="00B57000"/>
    <w:rsid w:val="00B60939"/>
    <w:rsid w:val="00B60A9F"/>
    <w:rsid w:val="00B60AFD"/>
    <w:rsid w:val="00B60D62"/>
    <w:rsid w:val="00B62715"/>
    <w:rsid w:val="00B64D2E"/>
    <w:rsid w:val="00B701D9"/>
    <w:rsid w:val="00B71881"/>
    <w:rsid w:val="00B7598F"/>
    <w:rsid w:val="00B768C2"/>
    <w:rsid w:val="00B818A4"/>
    <w:rsid w:val="00B81EB5"/>
    <w:rsid w:val="00B83054"/>
    <w:rsid w:val="00B8470C"/>
    <w:rsid w:val="00B852D8"/>
    <w:rsid w:val="00B8649C"/>
    <w:rsid w:val="00B87FCC"/>
    <w:rsid w:val="00B90E30"/>
    <w:rsid w:val="00B92D0B"/>
    <w:rsid w:val="00B93C61"/>
    <w:rsid w:val="00B93C80"/>
    <w:rsid w:val="00B94945"/>
    <w:rsid w:val="00B94994"/>
    <w:rsid w:val="00B9554C"/>
    <w:rsid w:val="00B955F2"/>
    <w:rsid w:val="00B96777"/>
    <w:rsid w:val="00B97DE1"/>
    <w:rsid w:val="00BA06FE"/>
    <w:rsid w:val="00BA0E26"/>
    <w:rsid w:val="00BA2B44"/>
    <w:rsid w:val="00BA3582"/>
    <w:rsid w:val="00BA40D3"/>
    <w:rsid w:val="00BA5DD6"/>
    <w:rsid w:val="00BA61EE"/>
    <w:rsid w:val="00BA7DB3"/>
    <w:rsid w:val="00BB0477"/>
    <w:rsid w:val="00BB067F"/>
    <w:rsid w:val="00BB0910"/>
    <w:rsid w:val="00BB314C"/>
    <w:rsid w:val="00BB35F1"/>
    <w:rsid w:val="00BB3951"/>
    <w:rsid w:val="00BB65E1"/>
    <w:rsid w:val="00BB697F"/>
    <w:rsid w:val="00BB6B7C"/>
    <w:rsid w:val="00BB7405"/>
    <w:rsid w:val="00BC14BD"/>
    <w:rsid w:val="00BC475F"/>
    <w:rsid w:val="00BC5152"/>
    <w:rsid w:val="00BC6AB3"/>
    <w:rsid w:val="00BC7400"/>
    <w:rsid w:val="00BC7A7A"/>
    <w:rsid w:val="00BD160C"/>
    <w:rsid w:val="00BD2432"/>
    <w:rsid w:val="00BD3E1C"/>
    <w:rsid w:val="00BD50D7"/>
    <w:rsid w:val="00BD673A"/>
    <w:rsid w:val="00BD6CF3"/>
    <w:rsid w:val="00BD6DF3"/>
    <w:rsid w:val="00BE08D9"/>
    <w:rsid w:val="00BE159B"/>
    <w:rsid w:val="00BE1C01"/>
    <w:rsid w:val="00BE2180"/>
    <w:rsid w:val="00BE3999"/>
    <w:rsid w:val="00BE4275"/>
    <w:rsid w:val="00BE6012"/>
    <w:rsid w:val="00BE690F"/>
    <w:rsid w:val="00BE6939"/>
    <w:rsid w:val="00BF10BE"/>
    <w:rsid w:val="00BF2203"/>
    <w:rsid w:val="00BF2433"/>
    <w:rsid w:val="00BF29D6"/>
    <w:rsid w:val="00BF5251"/>
    <w:rsid w:val="00BF5598"/>
    <w:rsid w:val="00BF60BD"/>
    <w:rsid w:val="00BF61C9"/>
    <w:rsid w:val="00BF76F1"/>
    <w:rsid w:val="00C0464C"/>
    <w:rsid w:val="00C05C41"/>
    <w:rsid w:val="00C119A1"/>
    <w:rsid w:val="00C12C02"/>
    <w:rsid w:val="00C13B2A"/>
    <w:rsid w:val="00C147E6"/>
    <w:rsid w:val="00C1526D"/>
    <w:rsid w:val="00C15B4F"/>
    <w:rsid w:val="00C1675E"/>
    <w:rsid w:val="00C17EBD"/>
    <w:rsid w:val="00C209D2"/>
    <w:rsid w:val="00C21238"/>
    <w:rsid w:val="00C21FC7"/>
    <w:rsid w:val="00C226EA"/>
    <w:rsid w:val="00C22B09"/>
    <w:rsid w:val="00C234EA"/>
    <w:rsid w:val="00C25418"/>
    <w:rsid w:val="00C25D9C"/>
    <w:rsid w:val="00C3130F"/>
    <w:rsid w:val="00C314F7"/>
    <w:rsid w:val="00C31649"/>
    <w:rsid w:val="00C32687"/>
    <w:rsid w:val="00C34C06"/>
    <w:rsid w:val="00C357CC"/>
    <w:rsid w:val="00C40385"/>
    <w:rsid w:val="00C4359D"/>
    <w:rsid w:val="00C446B6"/>
    <w:rsid w:val="00C451BB"/>
    <w:rsid w:val="00C5103D"/>
    <w:rsid w:val="00C526BF"/>
    <w:rsid w:val="00C533B8"/>
    <w:rsid w:val="00C54612"/>
    <w:rsid w:val="00C57027"/>
    <w:rsid w:val="00C573D2"/>
    <w:rsid w:val="00C622B1"/>
    <w:rsid w:val="00C62C81"/>
    <w:rsid w:val="00C6465E"/>
    <w:rsid w:val="00C65576"/>
    <w:rsid w:val="00C66165"/>
    <w:rsid w:val="00C669D2"/>
    <w:rsid w:val="00C66CEB"/>
    <w:rsid w:val="00C672CA"/>
    <w:rsid w:val="00C7014D"/>
    <w:rsid w:val="00C7026F"/>
    <w:rsid w:val="00C71192"/>
    <w:rsid w:val="00C750C8"/>
    <w:rsid w:val="00C7627D"/>
    <w:rsid w:val="00C77120"/>
    <w:rsid w:val="00C77494"/>
    <w:rsid w:val="00C80153"/>
    <w:rsid w:val="00C80BAD"/>
    <w:rsid w:val="00C8213F"/>
    <w:rsid w:val="00C82885"/>
    <w:rsid w:val="00C82D68"/>
    <w:rsid w:val="00C8387F"/>
    <w:rsid w:val="00C84547"/>
    <w:rsid w:val="00C85448"/>
    <w:rsid w:val="00C878B4"/>
    <w:rsid w:val="00C8797A"/>
    <w:rsid w:val="00C938CF"/>
    <w:rsid w:val="00C94BCD"/>
    <w:rsid w:val="00CA0492"/>
    <w:rsid w:val="00CA0D2F"/>
    <w:rsid w:val="00CA1402"/>
    <w:rsid w:val="00CA5245"/>
    <w:rsid w:val="00CA66D4"/>
    <w:rsid w:val="00CA7268"/>
    <w:rsid w:val="00CA7B09"/>
    <w:rsid w:val="00CB56E5"/>
    <w:rsid w:val="00CB5B1A"/>
    <w:rsid w:val="00CB5EBC"/>
    <w:rsid w:val="00CB795B"/>
    <w:rsid w:val="00CC0E00"/>
    <w:rsid w:val="00CC18AD"/>
    <w:rsid w:val="00CC2A3D"/>
    <w:rsid w:val="00CC2F3D"/>
    <w:rsid w:val="00CD0F9B"/>
    <w:rsid w:val="00CD26EE"/>
    <w:rsid w:val="00CD3598"/>
    <w:rsid w:val="00CD4024"/>
    <w:rsid w:val="00CD4CE6"/>
    <w:rsid w:val="00CD4D23"/>
    <w:rsid w:val="00CD62F4"/>
    <w:rsid w:val="00CD6ADC"/>
    <w:rsid w:val="00CE2803"/>
    <w:rsid w:val="00CE6274"/>
    <w:rsid w:val="00CE72C7"/>
    <w:rsid w:val="00CE786F"/>
    <w:rsid w:val="00CF165C"/>
    <w:rsid w:val="00CF34C6"/>
    <w:rsid w:val="00CF456B"/>
    <w:rsid w:val="00CF58F0"/>
    <w:rsid w:val="00CF5A22"/>
    <w:rsid w:val="00CF6158"/>
    <w:rsid w:val="00D01F68"/>
    <w:rsid w:val="00D0262E"/>
    <w:rsid w:val="00D039CC"/>
    <w:rsid w:val="00D04F39"/>
    <w:rsid w:val="00D0559C"/>
    <w:rsid w:val="00D05C75"/>
    <w:rsid w:val="00D067DC"/>
    <w:rsid w:val="00D07B7B"/>
    <w:rsid w:val="00D110BD"/>
    <w:rsid w:val="00D11FE2"/>
    <w:rsid w:val="00D13C1C"/>
    <w:rsid w:val="00D1432D"/>
    <w:rsid w:val="00D167C7"/>
    <w:rsid w:val="00D17302"/>
    <w:rsid w:val="00D17396"/>
    <w:rsid w:val="00D17D6C"/>
    <w:rsid w:val="00D20C72"/>
    <w:rsid w:val="00D27D1F"/>
    <w:rsid w:val="00D3065E"/>
    <w:rsid w:val="00D30D4F"/>
    <w:rsid w:val="00D32F3F"/>
    <w:rsid w:val="00D3356F"/>
    <w:rsid w:val="00D34293"/>
    <w:rsid w:val="00D350AC"/>
    <w:rsid w:val="00D357FF"/>
    <w:rsid w:val="00D3734A"/>
    <w:rsid w:val="00D40A98"/>
    <w:rsid w:val="00D42226"/>
    <w:rsid w:val="00D43250"/>
    <w:rsid w:val="00D44268"/>
    <w:rsid w:val="00D44DD1"/>
    <w:rsid w:val="00D4535A"/>
    <w:rsid w:val="00D45529"/>
    <w:rsid w:val="00D51477"/>
    <w:rsid w:val="00D54592"/>
    <w:rsid w:val="00D54DEC"/>
    <w:rsid w:val="00D576C2"/>
    <w:rsid w:val="00D62FC9"/>
    <w:rsid w:val="00D63449"/>
    <w:rsid w:val="00D64907"/>
    <w:rsid w:val="00D65AED"/>
    <w:rsid w:val="00D65C2A"/>
    <w:rsid w:val="00D71D78"/>
    <w:rsid w:val="00D76A44"/>
    <w:rsid w:val="00D81FAA"/>
    <w:rsid w:val="00D8217F"/>
    <w:rsid w:val="00D85AF0"/>
    <w:rsid w:val="00D87224"/>
    <w:rsid w:val="00D87A43"/>
    <w:rsid w:val="00D918E6"/>
    <w:rsid w:val="00D933C8"/>
    <w:rsid w:val="00D93554"/>
    <w:rsid w:val="00D93753"/>
    <w:rsid w:val="00D93BBF"/>
    <w:rsid w:val="00D960E8"/>
    <w:rsid w:val="00D96AFE"/>
    <w:rsid w:val="00DA2834"/>
    <w:rsid w:val="00DA2965"/>
    <w:rsid w:val="00DA77A5"/>
    <w:rsid w:val="00DB12CE"/>
    <w:rsid w:val="00DB23BF"/>
    <w:rsid w:val="00DB2BFA"/>
    <w:rsid w:val="00DB4187"/>
    <w:rsid w:val="00DB6072"/>
    <w:rsid w:val="00DB6591"/>
    <w:rsid w:val="00DB6B96"/>
    <w:rsid w:val="00DB77E9"/>
    <w:rsid w:val="00DC0C88"/>
    <w:rsid w:val="00DC0E2B"/>
    <w:rsid w:val="00DC1343"/>
    <w:rsid w:val="00DC16F0"/>
    <w:rsid w:val="00DC1775"/>
    <w:rsid w:val="00DC25AA"/>
    <w:rsid w:val="00DC2ACD"/>
    <w:rsid w:val="00DC37B1"/>
    <w:rsid w:val="00DC4E2F"/>
    <w:rsid w:val="00DC5501"/>
    <w:rsid w:val="00DD3F01"/>
    <w:rsid w:val="00DD3F28"/>
    <w:rsid w:val="00DD4537"/>
    <w:rsid w:val="00DD4E15"/>
    <w:rsid w:val="00DD511D"/>
    <w:rsid w:val="00DD5365"/>
    <w:rsid w:val="00DE1105"/>
    <w:rsid w:val="00DE2D1D"/>
    <w:rsid w:val="00DE2DEA"/>
    <w:rsid w:val="00DE3AC9"/>
    <w:rsid w:val="00DE3E70"/>
    <w:rsid w:val="00DE4FCB"/>
    <w:rsid w:val="00DF4B01"/>
    <w:rsid w:val="00DF5D2B"/>
    <w:rsid w:val="00DF5FEC"/>
    <w:rsid w:val="00E00662"/>
    <w:rsid w:val="00E06731"/>
    <w:rsid w:val="00E06D36"/>
    <w:rsid w:val="00E10149"/>
    <w:rsid w:val="00E125F9"/>
    <w:rsid w:val="00E12E17"/>
    <w:rsid w:val="00E16372"/>
    <w:rsid w:val="00E1787C"/>
    <w:rsid w:val="00E20825"/>
    <w:rsid w:val="00E20ED6"/>
    <w:rsid w:val="00E21358"/>
    <w:rsid w:val="00E2249B"/>
    <w:rsid w:val="00E22A0D"/>
    <w:rsid w:val="00E2587D"/>
    <w:rsid w:val="00E2771E"/>
    <w:rsid w:val="00E3111F"/>
    <w:rsid w:val="00E3228F"/>
    <w:rsid w:val="00E32465"/>
    <w:rsid w:val="00E35068"/>
    <w:rsid w:val="00E365EC"/>
    <w:rsid w:val="00E37569"/>
    <w:rsid w:val="00E41644"/>
    <w:rsid w:val="00E41E30"/>
    <w:rsid w:val="00E43D70"/>
    <w:rsid w:val="00E46E51"/>
    <w:rsid w:val="00E47A74"/>
    <w:rsid w:val="00E47B2C"/>
    <w:rsid w:val="00E51560"/>
    <w:rsid w:val="00E51A9D"/>
    <w:rsid w:val="00E52593"/>
    <w:rsid w:val="00E55244"/>
    <w:rsid w:val="00E55394"/>
    <w:rsid w:val="00E55424"/>
    <w:rsid w:val="00E55792"/>
    <w:rsid w:val="00E55BB5"/>
    <w:rsid w:val="00E57329"/>
    <w:rsid w:val="00E57AF5"/>
    <w:rsid w:val="00E62669"/>
    <w:rsid w:val="00E6355A"/>
    <w:rsid w:val="00E65B2A"/>
    <w:rsid w:val="00E65E79"/>
    <w:rsid w:val="00E67416"/>
    <w:rsid w:val="00E718B6"/>
    <w:rsid w:val="00E73581"/>
    <w:rsid w:val="00E7522B"/>
    <w:rsid w:val="00E75C9E"/>
    <w:rsid w:val="00E77285"/>
    <w:rsid w:val="00E81BFD"/>
    <w:rsid w:val="00E83BDF"/>
    <w:rsid w:val="00E863AE"/>
    <w:rsid w:val="00E87DA1"/>
    <w:rsid w:val="00E91D90"/>
    <w:rsid w:val="00E92B6D"/>
    <w:rsid w:val="00E93F8A"/>
    <w:rsid w:val="00E95021"/>
    <w:rsid w:val="00E954E3"/>
    <w:rsid w:val="00EA2D4E"/>
    <w:rsid w:val="00EA3864"/>
    <w:rsid w:val="00EA652E"/>
    <w:rsid w:val="00EA7976"/>
    <w:rsid w:val="00EB15B6"/>
    <w:rsid w:val="00EB1FB7"/>
    <w:rsid w:val="00EB4916"/>
    <w:rsid w:val="00EB5058"/>
    <w:rsid w:val="00EB7FA4"/>
    <w:rsid w:val="00EC00C9"/>
    <w:rsid w:val="00EC0968"/>
    <w:rsid w:val="00EC15CF"/>
    <w:rsid w:val="00EC6659"/>
    <w:rsid w:val="00ED2BF1"/>
    <w:rsid w:val="00ED2F10"/>
    <w:rsid w:val="00ED5F42"/>
    <w:rsid w:val="00EE07D3"/>
    <w:rsid w:val="00EE0EA9"/>
    <w:rsid w:val="00EE1263"/>
    <w:rsid w:val="00EE3BF6"/>
    <w:rsid w:val="00EE5C52"/>
    <w:rsid w:val="00EF0F5B"/>
    <w:rsid w:val="00EF15A6"/>
    <w:rsid w:val="00EF3797"/>
    <w:rsid w:val="00EF575C"/>
    <w:rsid w:val="00EF626B"/>
    <w:rsid w:val="00EF6C25"/>
    <w:rsid w:val="00F01133"/>
    <w:rsid w:val="00F01EB7"/>
    <w:rsid w:val="00F04166"/>
    <w:rsid w:val="00F067A2"/>
    <w:rsid w:val="00F06B56"/>
    <w:rsid w:val="00F070CE"/>
    <w:rsid w:val="00F076D8"/>
    <w:rsid w:val="00F07C1D"/>
    <w:rsid w:val="00F1461A"/>
    <w:rsid w:val="00F15818"/>
    <w:rsid w:val="00F163C0"/>
    <w:rsid w:val="00F1677B"/>
    <w:rsid w:val="00F16E04"/>
    <w:rsid w:val="00F17634"/>
    <w:rsid w:val="00F17BAF"/>
    <w:rsid w:val="00F202C4"/>
    <w:rsid w:val="00F21969"/>
    <w:rsid w:val="00F21C0D"/>
    <w:rsid w:val="00F21C44"/>
    <w:rsid w:val="00F24837"/>
    <w:rsid w:val="00F24F6A"/>
    <w:rsid w:val="00F2575F"/>
    <w:rsid w:val="00F25B50"/>
    <w:rsid w:val="00F25F31"/>
    <w:rsid w:val="00F309EA"/>
    <w:rsid w:val="00F32FE2"/>
    <w:rsid w:val="00F337F6"/>
    <w:rsid w:val="00F33DE9"/>
    <w:rsid w:val="00F34C29"/>
    <w:rsid w:val="00F34ED8"/>
    <w:rsid w:val="00F36177"/>
    <w:rsid w:val="00F3619A"/>
    <w:rsid w:val="00F37A52"/>
    <w:rsid w:val="00F421FA"/>
    <w:rsid w:val="00F46CB6"/>
    <w:rsid w:val="00F516D3"/>
    <w:rsid w:val="00F536FB"/>
    <w:rsid w:val="00F5419B"/>
    <w:rsid w:val="00F553D3"/>
    <w:rsid w:val="00F55E73"/>
    <w:rsid w:val="00F60092"/>
    <w:rsid w:val="00F600DE"/>
    <w:rsid w:val="00F63140"/>
    <w:rsid w:val="00F674FB"/>
    <w:rsid w:val="00F74446"/>
    <w:rsid w:val="00F748CB"/>
    <w:rsid w:val="00F80247"/>
    <w:rsid w:val="00F80CC5"/>
    <w:rsid w:val="00F80E5D"/>
    <w:rsid w:val="00F851CE"/>
    <w:rsid w:val="00F876DB"/>
    <w:rsid w:val="00F90AA6"/>
    <w:rsid w:val="00F969D6"/>
    <w:rsid w:val="00F97682"/>
    <w:rsid w:val="00F97A78"/>
    <w:rsid w:val="00FA24E7"/>
    <w:rsid w:val="00FA3834"/>
    <w:rsid w:val="00FA452B"/>
    <w:rsid w:val="00FA57B4"/>
    <w:rsid w:val="00FA60BB"/>
    <w:rsid w:val="00FA683D"/>
    <w:rsid w:val="00FB0B57"/>
    <w:rsid w:val="00FB2FCB"/>
    <w:rsid w:val="00FB30E6"/>
    <w:rsid w:val="00FB55A1"/>
    <w:rsid w:val="00FB6C6A"/>
    <w:rsid w:val="00FC04B8"/>
    <w:rsid w:val="00FC1074"/>
    <w:rsid w:val="00FC1884"/>
    <w:rsid w:val="00FC1F4E"/>
    <w:rsid w:val="00FC47B7"/>
    <w:rsid w:val="00FD1F61"/>
    <w:rsid w:val="00FD2100"/>
    <w:rsid w:val="00FD446D"/>
    <w:rsid w:val="00FD4FC5"/>
    <w:rsid w:val="00FD57F4"/>
    <w:rsid w:val="00FD6006"/>
    <w:rsid w:val="00FE11AF"/>
    <w:rsid w:val="00FE40C8"/>
    <w:rsid w:val="00FE7308"/>
    <w:rsid w:val="00FE73C1"/>
    <w:rsid w:val="00FF22EA"/>
    <w:rsid w:val="00FF3DCF"/>
    <w:rsid w:val="00FF5135"/>
    <w:rsid w:val="00FF5AA3"/>
    <w:rsid w:val="00FF65A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4DB0"/>
    <w:pPr>
      <w:widowControl w:val="0"/>
      <w:jc w:val="both"/>
    </w:pPr>
    <w:rPr>
      <w:rFonts w:ascii="Arial" w:hAnsi="Arial" w:cs="Arial"/>
      <w:snapToGrid w:val="0"/>
      <w:sz w:val="22"/>
      <w:lang w:eastAsia="en-US"/>
    </w:rPr>
  </w:style>
  <w:style w:type="paragraph" w:styleId="Heading1">
    <w:name w:val="heading 1"/>
    <w:basedOn w:val="PBACHeading1"/>
    <w:next w:val="Normal"/>
    <w:qFormat/>
    <w:rsid w:val="00D42226"/>
    <w:pPr>
      <w:numPr>
        <w:numId w:val="9"/>
      </w:numPr>
      <w:ind w:hanging="720"/>
      <w:outlineLvl w:val="0"/>
    </w:pPr>
  </w:style>
  <w:style w:type="paragraph" w:styleId="Heading2">
    <w:name w:val="heading 2"/>
    <w:basedOn w:val="Normal"/>
    <w:next w:val="Normal"/>
    <w:link w:val="Heading2Char"/>
    <w:qFormat/>
    <w:rsid w:val="005A5D83"/>
    <w:pPr>
      <w:keepNext/>
      <w:widowControl/>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5A5D83"/>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
    <w:link w:val="Caption"/>
    <w:uiPriority w:val="35"/>
    <w:rsid w:val="00124A51"/>
    <w:rPr>
      <w:b/>
      <w:bCs/>
      <w:snapToGrid w:val="0"/>
      <w:color w:val="4F81BD" w:themeColor="accent1"/>
      <w:sz w:val="18"/>
      <w:szCs w:val="18"/>
      <w:lang w:eastAsia="en-US"/>
    </w:rPr>
  </w:style>
  <w:style w:type="paragraph" w:styleId="Title">
    <w:name w:val="Title"/>
    <w:basedOn w:val="Heading1"/>
    <w:next w:val="Normal"/>
    <w:link w:val="TitleChar"/>
    <w:rsid w:val="005A5D83"/>
    <w:rPr>
      <w:sz w:val="28"/>
    </w:rPr>
  </w:style>
  <w:style w:type="character" w:customStyle="1" w:styleId="TitleChar">
    <w:name w:val="Title Char"/>
    <w:basedOn w:val="DefaultParagraphFont"/>
    <w:link w:val="Title"/>
    <w:rsid w:val="005A5D83"/>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3379A4"/>
    <w:pPr>
      <w:widowControl/>
      <w:numPr>
        <w:ilvl w:val="1"/>
        <w:numId w:val="9"/>
      </w:numPr>
      <w:ind w:left="709" w:hanging="709"/>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A5D83"/>
    <w:pPr>
      <w:keepNext/>
    </w:pPr>
    <w:rPr>
      <w:rFonts w:ascii="Arial" w:hAnsi="Arial" w:cs="Arial"/>
      <w:b/>
      <w:snapToGrid w:val="0"/>
      <w:sz w:val="22"/>
      <w:szCs w:val="22"/>
      <w:lang w:eastAsia="en-US"/>
    </w:rPr>
  </w:style>
  <w:style w:type="paragraph" w:customStyle="1" w:styleId="TableorfigureAbbreviationsandSource">
    <w:name w:val="Table or figure Abbreviations and Source"/>
    <w:next w:val="Normal"/>
    <w:qFormat/>
    <w:rsid w:val="0008725B"/>
    <w:pPr>
      <w:spacing w:after="240"/>
      <w:contextualSpacing/>
    </w:pPr>
    <w:rPr>
      <w:rFonts w:ascii="Calibri" w:eastAsia="Calibri" w:hAnsi="Calibri"/>
      <w:sz w:val="16"/>
      <w:szCs w:val="22"/>
      <w:lang w:eastAsia="zh-CN"/>
    </w:rPr>
  </w:style>
  <w:style w:type="paragraph" w:styleId="TableofFigures">
    <w:name w:val="table of figures"/>
    <w:basedOn w:val="Normal"/>
    <w:next w:val="Normal"/>
    <w:semiHidden/>
    <w:unhideWhenUsed/>
    <w:rsid w:val="000C6086"/>
  </w:style>
  <w:style w:type="character" w:customStyle="1" w:styleId="StyleCalibri">
    <w:name w:val="Style Calibri"/>
    <w:basedOn w:val="DefaultParagraphFont"/>
    <w:rsid w:val="006273AE"/>
    <w:rPr>
      <w:rFonts w:ascii="Calibri" w:hAnsi="Calibri" w:cs="Times New Roman"/>
      <w:sz w:val="24"/>
    </w:rPr>
  </w:style>
  <w:style w:type="character" w:customStyle="1" w:styleId="TableTextChar0">
    <w:name w:val="TableText Char"/>
    <w:link w:val="TableText0"/>
    <w:rsid w:val="006273AE"/>
    <w:rPr>
      <w:rFonts w:ascii="Arial Narrow" w:hAnsi="Arial Narrow" w:cs="Arial Narrow"/>
      <w:lang w:eastAsia="en-US"/>
    </w:rPr>
  </w:style>
  <w:style w:type="paragraph" w:customStyle="1" w:styleId="TableHeadingRow">
    <w:name w:val="TableHeadingRow"/>
    <w:basedOn w:val="TableText0"/>
    <w:next w:val="TableText0"/>
    <w:rsid w:val="006273AE"/>
    <w:rPr>
      <w:rFonts w:ascii="Calibri" w:hAnsi="Calibri" w:cs="Times New Roman"/>
      <w:b/>
      <w:bCs/>
      <w:iCs/>
      <w:sz w:val="18"/>
      <w:szCs w:val="18"/>
    </w:rPr>
  </w:style>
  <w:style w:type="paragraph" w:customStyle="1" w:styleId="TableText1">
    <w:name w:val="Table Text"/>
    <w:basedOn w:val="Normal"/>
    <w:link w:val="TableTextChar1"/>
    <w:qFormat/>
    <w:rsid w:val="006273AE"/>
    <w:pPr>
      <w:keepNext/>
      <w:keepLines/>
      <w:widowControl/>
      <w:spacing w:before="40" w:after="240"/>
      <w:jc w:val="left"/>
    </w:pPr>
    <w:rPr>
      <w:rFonts w:cs="Times New Roman"/>
      <w:snapToGrid/>
      <w:sz w:val="20"/>
      <w:szCs w:val="22"/>
    </w:rPr>
  </w:style>
  <w:style w:type="character" w:customStyle="1" w:styleId="TableTextChar1">
    <w:name w:val="Table Text Char"/>
    <w:link w:val="TableText1"/>
    <w:rsid w:val="006273AE"/>
    <w:rPr>
      <w:rFonts w:ascii="Arial" w:hAnsi="Arial"/>
      <w:szCs w:val="22"/>
      <w:lang w:eastAsia="en-US"/>
    </w:rPr>
  </w:style>
  <w:style w:type="table" w:customStyle="1" w:styleId="TableGrid1">
    <w:name w:val="Table Grid1"/>
    <w:basedOn w:val="TableNormal"/>
    <w:next w:val="TableGrid"/>
    <w:uiPriority w:val="59"/>
    <w:rsid w:val="00442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link w:val="ListParagraph"/>
    <w:uiPriority w:val="72"/>
    <w:locked/>
    <w:rsid w:val="003379A4"/>
    <w:rPr>
      <w:rFonts w:ascii="Arial" w:hAnsi="Arial" w:cs="Arial"/>
      <w:snapToGrid w:val="0"/>
      <w:sz w:val="22"/>
      <w:lang w:eastAsia="en-US"/>
    </w:rPr>
  </w:style>
  <w:style w:type="paragraph" w:customStyle="1" w:styleId="Default">
    <w:name w:val="Default"/>
    <w:rsid w:val="00473A52"/>
    <w:pPr>
      <w:autoSpaceDE w:val="0"/>
      <w:autoSpaceDN w:val="0"/>
      <w:adjustRightInd w:val="0"/>
    </w:pPr>
    <w:rPr>
      <w:rFonts w:ascii="Arial" w:hAnsi="Arial" w:cs="Arial"/>
      <w:color w:val="000000"/>
      <w:sz w:val="24"/>
      <w:szCs w:val="24"/>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uiPriority w:val="35"/>
    <w:rsid w:val="00473A52"/>
    <w:rPr>
      <w:rFonts w:ascii="Calibri" w:eastAsia="SimSun" w:hAnsi="Calibri" w:cs="Times New Roman"/>
      <w:b/>
      <w:bCs/>
      <w:szCs w:val="18"/>
      <w:lang w:eastAsia="zh-CN"/>
    </w:rPr>
  </w:style>
  <w:style w:type="paragraph" w:customStyle="1" w:styleId="COMBody">
    <w:name w:val="COMBody"/>
    <w:basedOn w:val="Normal"/>
    <w:link w:val="COMBodyChar"/>
    <w:qFormat/>
    <w:rsid w:val="009C0158"/>
  </w:style>
  <w:style w:type="character" w:customStyle="1" w:styleId="COMBodyChar">
    <w:name w:val="COMBody Char"/>
    <w:basedOn w:val="DefaultParagraphFont"/>
    <w:link w:val="COMBody"/>
    <w:rsid w:val="009C0158"/>
    <w:rPr>
      <w:rFonts w:ascii="Arial" w:hAnsi="Arial" w:cs="Arial"/>
      <w:snapToGrid w:val="0"/>
      <w:sz w:val="22"/>
      <w:lang w:eastAsia="en-US"/>
    </w:rPr>
  </w:style>
  <w:style w:type="table" w:customStyle="1" w:styleId="TableGrid2">
    <w:name w:val="Table Grid2"/>
    <w:basedOn w:val="TableNormal"/>
    <w:next w:val="TableGrid"/>
    <w:uiPriority w:val="39"/>
    <w:rsid w:val="00D62F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HEADLeftAligned">
    <w:name w:val="COMtbl-HEAD Left Aligned"/>
    <w:basedOn w:val="Normal"/>
    <w:qFormat/>
    <w:rsid w:val="00F421FA"/>
    <w:pPr>
      <w:tabs>
        <w:tab w:val="left" w:pos="720"/>
      </w:tabs>
      <w:jc w:val="left"/>
    </w:pPr>
    <w:rPr>
      <w:rFonts w:ascii="Arial Narrow" w:hAnsi="Arial Narrow"/>
      <w:b/>
      <w:sz w:val="20"/>
    </w:rPr>
  </w:style>
  <w:style w:type="paragraph" w:customStyle="1" w:styleId="COMTbl-foot">
    <w:name w:val="COMTbl-foot"/>
    <w:basedOn w:val="TableFooter"/>
    <w:link w:val="COMTbl-footChar"/>
    <w:qFormat/>
    <w:rsid w:val="00F421FA"/>
    <w:rPr>
      <w:rFonts w:ascii="Arial" w:hAnsi="Arial"/>
    </w:rPr>
  </w:style>
  <w:style w:type="character" w:customStyle="1" w:styleId="COMTbl-footChar">
    <w:name w:val="COMTbl-foot Char"/>
    <w:basedOn w:val="DefaultParagraphFont"/>
    <w:link w:val="COMTbl-foot"/>
    <w:rsid w:val="00F421FA"/>
    <w:rPr>
      <w:rFonts w:ascii="Arial" w:hAnsi="Arial" w:cs="Arial"/>
      <w:snapToGrid w:val="0"/>
      <w:sz w:val="18"/>
      <w:lang w:eastAsia="en-US"/>
    </w:rPr>
  </w:style>
  <w:style w:type="paragraph" w:customStyle="1" w:styleId="COMtbl-textLeftAligned">
    <w:name w:val="COMtbl-text Left Aligned"/>
    <w:basedOn w:val="Normal"/>
    <w:qFormat/>
    <w:rsid w:val="004B24D0"/>
    <w:pPr>
      <w:tabs>
        <w:tab w:val="left" w:pos="720"/>
      </w:tabs>
      <w:jc w:val="left"/>
    </w:pPr>
    <w:rPr>
      <w:rFonts w:ascii="Arial Narrow" w:hAnsi="Arial Narrow"/>
      <w:sz w:val="20"/>
    </w:rPr>
  </w:style>
  <w:style w:type="paragraph" w:customStyle="1" w:styleId="PBACheading10">
    <w:name w:val="PBAC heading 1"/>
    <w:qFormat/>
    <w:rsid w:val="00B0475D"/>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E1424"/>
    <w:pPr>
      <w:widowControl/>
      <w:spacing w:after="160" w:line="240" w:lineRule="exact"/>
      <w:jc w:val="left"/>
    </w:pPr>
    <w:rPr>
      <w:rFonts w:ascii="Verdana" w:eastAsia="MS Mincho" w:hAnsi="Verdana" w:cs="Verdana"/>
      <w:snapToGrid/>
      <w:sz w:val="20"/>
      <w:lang w:val="en-US"/>
    </w:rPr>
  </w:style>
  <w:style w:type="character" w:styleId="FollowedHyperlink">
    <w:name w:val="FollowedHyperlink"/>
    <w:basedOn w:val="DefaultParagraphFont"/>
    <w:semiHidden/>
    <w:unhideWhenUsed/>
    <w:rsid w:val="00BE6939"/>
    <w:rPr>
      <w:color w:val="800080" w:themeColor="followedHyperlink"/>
      <w:u w:val="single"/>
    </w:rPr>
  </w:style>
  <w:style w:type="paragraph" w:styleId="FootnoteText">
    <w:name w:val="footnote text"/>
    <w:basedOn w:val="Normal"/>
    <w:link w:val="FootnoteTextChar"/>
    <w:semiHidden/>
    <w:unhideWhenUsed/>
    <w:rsid w:val="004B3895"/>
    <w:rPr>
      <w:sz w:val="20"/>
    </w:rPr>
  </w:style>
  <w:style w:type="character" w:customStyle="1" w:styleId="FootnoteTextChar">
    <w:name w:val="Footnote Text Char"/>
    <w:basedOn w:val="DefaultParagraphFont"/>
    <w:link w:val="FootnoteText"/>
    <w:semiHidden/>
    <w:rsid w:val="004B3895"/>
    <w:rPr>
      <w:rFonts w:ascii="Arial" w:hAnsi="Arial" w:cs="Arial"/>
      <w:snapToGrid w:val="0"/>
      <w:lang w:eastAsia="en-US"/>
    </w:rPr>
  </w:style>
  <w:style w:type="character" w:styleId="FootnoteReference">
    <w:name w:val="footnote reference"/>
    <w:basedOn w:val="DefaultParagraphFont"/>
    <w:semiHidden/>
    <w:unhideWhenUsed/>
    <w:rsid w:val="004B3895"/>
    <w:rPr>
      <w:vertAlign w:val="superscript"/>
    </w:rPr>
  </w:style>
  <w:style w:type="character" w:styleId="IntenseReference">
    <w:name w:val="Intense Reference"/>
    <w:basedOn w:val="DefaultParagraphFont"/>
    <w:uiPriority w:val="32"/>
    <w:rsid w:val="00466F76"/>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caption" w:uiPriority="35"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5A4DB0"/>
    <w:pPr>
      <w:widowControl w:val="0"/>
      <w:jc w:val="both"/>
    </w:pPr>
    <w:rPr>
      <w:rFonts w:ascii="Arial" w:hAnsi="Arial" w:cs="Arial"/>
      <w:snapToGrid w:val="0"/>
      <w:sz w:val="22"/>
      <w:lang w:eastAsia="en-US"/>
    </w:rPr>
  </w:style>
  <w:style w:type="paragraph" w:styleId="Heading1">
    <w:name w:val="heading 1"/>
    <w:basedOn w:val="PBACHeading1"/>
    <w:next w:val="Normal"/>
    <w:qFormat/>
    <w:rsid w:val="00D42226"/>
    <w:pPr>
      <w:numPr>
        <w:numId w:val="9"/>
      </w:numPr>
      <w:ind w:hanging="720"/>
      <w:outlineLvl w:val="0"/>
    </w:pPr>
  </w:style>
  <w:style w:type="paragraph" w:styleId="Heading2">
    <w:name w:val="heading 2"/>
    <w:basedOn w:val="Normal"/>
    <w:next w:val="Normal"/>
    <w:link w:val="Heading2Char"/>
    <w:qFormat/>
    <w:rsid w:val="005A5D83"/>
    <w:pPr>
      <w:keepNext/>
      <w:widowControl/>
      <w:outlineLvl w:val="1"/>
    </w:pPr>
    <w:rPr>
      <w:b/>
      <w:bCs/>
      <w:i/>
      <w:szCs w:val="22"/>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5A5D83"/>
    <w:rPr>
      <w:rFonts w:ascii="Arial" w:hAnsi="Arial" w:cs="Arial"/>
      <w:b/>
      <w:bCs/>
      <w:i/>
      <w:snapToGrid w:val="0"/>
      <w:sz w:val="22"/>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IB Caption,Medical Caption,Caption Char1 Char Char,Caption Char Char Char Char,Caption Char1 Char,Caption Char Char Char Char Char,Caption Char Char,Caption Char Char Char Char1,Caption Char1 Char1,Caption Char Char Char,Bayer Capt"/>
    <w:basedOn w:val="Normal"/>
    <w:next w:val="Normal"/>
    <w:link w:val="CaptionChar"/>
    <w:uiPriority w:val="35"/>
    <w:unhideWhenUsed/>
    <w:qFormat/>
    <w:rsid w:val="00124A51"/>
    <w:pPr>
      <w:spacing w:after="200"/>
    </w:pPr>
    <w:rPr>
      <w:b/>
      <w:bCs/>
      <w:color w:val="4F81BD" w:themeColor="accent1"/>
      <w:sz w:val="18"/>
      <w:szCs w:val="18"/>
    </w:rPr>
  </w:style>
  <w:style w:type="character" w:customStyle="1" w:styleId="CaptionChar">
    <w:name w:val="Caption Char"/>
    <w:aliases w:val="IB Caption Char1,Medical Caption Char1,Caption Char1 Char Char Char1,Caption Char Char Char Char Char2,Caption Char1 Char Char2,Caption Char Char Char Char Char Char1,Caption Char Char Char2,Caption Char Char Char Char1 Char1"/>
    <w:link w:val="Caption"/>
    <w:uiPriority w:val="35"/>
    <w:rsid w:val="00124A51"/>
    <w:rPr>
      <w:b/>
      <w:bCs/>
      <w:snapToGrid w:val="0"/>
      <w:color w:val="4F81BD" w:themeColor="accent1"/>
      <w:sz w:val="18"/>
      <w:szCs w:val="18"/>
      <w:lang w:eastAsia="en-US"/>
    </w:rPr>
  </w:style>
  <w:style w:type="paragraph" w:styleId="Title">
    <w:name w:val="Title"/>
    <w:basedOn w:val="Heading1"/>
    <w:next w:val="Normal"/>
    <w:link w:val="TitleChar"/>
    <w:rsid w:val="005A5D83"/>
    <w:rPr>
      <w:sz w:val="28"/>
    </w:rPr>
  </w:style>
  <w:style w:type="character" w:customStyle="1" w:styleId="TitleChar">
    <w:name w:val="Title Char"/>
    <w:basedOn w:val="DefaultParagraphFont"/>
    <w:link w:val="Title"/>
    <w:rsid w:val="005A5D83"/>
    <w:rPr>
      <w:rFonts w:ascii="Arial Bold" w:hAnsi="Arial Bold" w:cs="Arial"/>
      <w:b/>
      <w:caps/>
      <w:snapToGrid w:val="0"/>
      <w:sz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3379A4"/>
    <w:pPr>
      <w:widowControl/>
      <w:numPr>
        <w:ilvl w:val="1"/>
        <w:numId w:val="9"/>
      </w:numPr>
      <w:ind w:left="709" w:hanging="709"/>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CMA Table Template,Summary box,Table Gridbeth"/>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5A5D83"/>
    <w:pPr>
      <w:keepNext/>
    </w:pPr>
    <w:rPr>
      <w:rFonts w:ascii="Arial" w:hAnsi="Arial" w:cs="Arial"/>
      <w:b/>
      <w:snapToGrid w:val="0"/>
      <w:sz w:val="22"/>
      <w:szCs w:val="22"/>
      <w:lang w:eastAsia="en-US"/>
    </w:rPr>
  </w:style>
  <w:style w:type="paragraph" w:customStyle="1" w:styleId="TableorfigureAbbreviationsandSource">
    <w:name w:val="Table or figure Abbreviations and Source"/>
    <w:next w:val="Normal"/>
    <w:qFormat/>
    <w:rsid w:val="0008725B"/>
    <w:pPr>
      <w:spacing w:after="240"/>
      <w:contextualSpacing/>
    </w:pPr>
    <w:rPr>
      <w:rFonts w:ascii="Calibri" w:eastAsia="Calibri" w:hAnsi="Calibri"/>
      <w:sz w:val="16"/>
      <w:szCs w:val="22"/>
      <w:lang w:eastAsia="zh-CN"/>
    </w:rPr>
  </w:style>
  <w:style w:type="paragraph" w:styleId="TableofFigures">
    <w:name w:val="table of figures"/>
    <w:basedOn w:val="Normal"/>
    <w:next w:val="Normal"/>
    <w:semiHidden/>
    <w:unhideWhenUsed/>
    <w:rsid w:val="000C6086"/>
  </w:style>
  <w:style w:type="character" w:customStyle="1" w:styleId="StyleCalibri">
    <w:name w:val="Style Calibri"/>
    <w:basedOn w:val="DefaultParagraphFont"/>
    <w:rsid w:val="006273AE"/>
    <w:rPr>
      <w:rFonts w:ascii="Calibri" w:hAnsi="Calibri" w:cs="Times New Roman"/>
      <w:sz w:val="24"/>
    </w:rPr>
  </w:style>
  <w:style w:type="character" w:customStyle="1" w:styleId="TableTextChar0">
    <w:name w:val="TableText Char"/>
    <w:link w:val="TableText0"/>
    <w:rsid w:val="006273AE"/>
    <w:rPr>
      <w:rFonts w:ascii="Arial Narrow" w:hAnsi="Arial Narrow" w:cs="Arial Narrow"/>
      <w:lang w:eastAsia="en-US"/>
    </w:rPr>
  </w:style>
  <w:style w:type="paragraph" w:customStyle="1" w:styleId="TableHeadingRow">
    <w:name w:val="TableHeadingRow"/>
    <w:basedOn w:val="TableText0"/>
    <w:next w:val="TableText0"/>
    <w:rsid w:val="006273AE"/>
    <w:rPr>
      <w:rFonts w:ascii="Calibri" w:hAnsi="Calibri" w:cs="Times New Roman"/>
      <w:b/>
      <w:bCs/>
      <w:iCs/>
      <w:sz w:val="18"/>
      <w:szCs w:val="18"/>
    </w:rPr>
  </w:style>
  <w:style w:type="paragraph" w:customStyle="1" w:styleId="TableText1">
    <w:name w:val="Table Text"/>
    <w:basedOn w:val="Normal"/>
    <w:link w:val="TableTextChar1"/>
    <w:qFormat/>
    <w:rsid w:val="006273AE"/>
    <w:pPr>
      <w:keepNext/>
      <w:keepLines/>
      <w:widowControl/>
      <w:spacing w:before="40" w:after="240"/>
      <w:jc w:val="left"/>
    </w:pPr>
    <w:rPr>
      <w:rFonts w:cs="Times New Roman"/>
      <w:snapToGrid/>
      <w:sz w:val="20"/>
      <w:szCs w:val="22"/>
    </w:rPr>
  </w:style>
  <w:style w:type="character" w:customStyle="1" w:styleId="TableTextChar1">
    <w:name w:val="Table Text Char"/>
    <w:link w:val="TableText1"/>
    <w:rsid w:val="006273AE"/>
    <w:rPr>
      <w:rFonts w:ascii="Arial" w:hAnsi="Arial"/>
      <w:szCs w:val="22"/>
      <w:lang w:eastAsia="en-US"/>
    </w:rPr>
  </w:style>
  <w:style w:type="table" w:customStyle="1" w:styleId="TableGrid1">
    <w:name w:val="Table Grid1"/>
    <w:basedOn w:val="TableNormal"/>
    <w:next w:val="TableGrid"/>
    <w:uiPriority w:val="59"/>
    <w:rsid w:val="004428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link w:val="ListParagraph"/>
    <w:uiPriority w:val="72"/>
    <w:locked/>
    <w:rsid w:val="003379A4"/>
    <w:rPr>
      <w:rFonts w:ascii="Arial" w:hAnsi="Arial" w:cs="Arial"/>
      <w:snapToGrid w:val="0"/>
      <w:sz w:val="22"/>
      <w:lang w:eastAsia="en-US"/>
    </w:rPr>
  </w:style>
  <w:style w:type="paragraph" w:customStyle="1" w:styleId="Default">
    <w:name w:val="Default"/>
    <w:rsid w:val="00473A52"/>
    <w:pPr>
      <w:autoSpaceDE w:val="0"/>
      <w:autoSpaceDN w:val="0"/>
      <w:adjustRightInd w:val="0"/>
    </w:pPr>
    <w:rPr>
      <w:rFonts w:ascii="Arial" w:hAnsi="Arial" w:cs="Arial"/>
      <w:color w:val="000000"/>
      <w:sz w:val="24"/>
      <w:szCs w:val="24"/>
    </w:rPr>
  </w:style>
  <w:style w:type="character" w:customStyle="1" w:styleId="CaptionChar1">
    <w:name w:val="Caption Char1"/>
    <w:aliases w:val="IB Caption Char,Medical Caption Char,Caption Char1 Char Char Char,Caption Char Char Char Char Char1,Caption Char1 Char Char1,Caption Char Char Char Char Char Char,Caption Char Char Char1,Caption Char Char Char Char1 Char,Caption Char Char1"/>
    <w:uiPriority w:val="35"/>
    <w:rsid w:val="00473A52"/>
    <w:rPr>
      <w:rFonts w:ascii="Calibri" w:eastAsia="SimSun" w:hAnsi="Calibri" w:cs="Times New Roman"/>
      <w:b/>
      <w:bCs/>
      <w:szCs w:val="18"/>
      <w:lang w:eastAsia="zh-CN"/>
    </w:rPr>
  </w:style>
  <w:style w:type="paragraph" w:customStyle="1" w:styleId="COMBody">
    <w:name w:val="COMBody"/>
    <w:basedOn w:val="Normal"/>
    <w:link w:val="COMBodyChar"/>
    <w:qFormat/>
    <w:rsid w:val="009C0158"/>
  </w:style>
  <w:style w:type="character" w:customStyle="1" w:styleId="COMBodyChar">
    <w:name w:val="COMBody Char"/>
    <w:basedOn w:val="DefaultParagraphFont"/>
    <w:link w:val="COMBody"/>
    <w:rsid w:val="009C0158"/>
    <w:rPr>
      <w:rFonts w:ascii="Arial" w:hAnsi="Arial" w:cs="Arial"/>
      <w:snapToGrid w:val="0"/>
      <w:sz w:val="22"/>
      <w:lang w:eastAsia="en-US"/>
    </w:rPr>
  </w:style>
  <w:style w:type="table" w:customStyle="1" w:styleId="TableGrid2">
    <w:name w:val="Table Grid2"/>
    <w:basedOn w:val="TableNormal"/>
    <w:next w:val="TableGrid"/>
    <w:uiPriority w:val="39"/>
    <w:rsid w:val="00D62F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tbl-HEADLeftAligned">
    <w:name w:val="COMtbl-HEAD Left Aligned"/>
    <w:basedOn w:val="Normal"/>
    <w:qFormat/>
    <w:rsid w:val="00F421FA"/>
    <w:pPr>
      <w:tabs>
        <w:tab w:val="left" w:pos="720"/>
      </w:tabs>
      <w:jc w:val="left"/>
    </w:pPr>
    <w:rPr>
      <w:rFonts w:ascii="Arial Narrow" w:hAnsi="Arial Narrow"/>
      <w:b/>
      <w:sz w:val="20"/>
    </w:rPr>
  </w:style>
  <w:style w:type="paragraph" w:customStyle="1" w:styleId="COMTbl-foot">
    <w:name w:val="COMTbl-foot"/>
    <w:basedOn w:val="TableFooter"/>
    <w:link w:val="COMTbl-footChar"/>
    <w:qFormat/>
    <w:rsid w:val="00F421FA"/>
    <w:rPr>
      <w:rFonts w:ascii="Arial" w:hAnsi="Arial"/>
    </w:rPr>
  </w:style>
  <w:style w:type="character" w:customStyle="1" w:styleId="COMTbl-footChar">
    <w:name w:val="COMTbl-foot Char"/>
    <w:basedOn w:val="DefaultParagraphFont"/>
    <w:link w:val="COMTbl-foot"/>
    <w:rsid w:val="00F421FA"/>
    <w:rPr>
      <w:rFonts w:ascii="Arial" w:hAnsi="Arial" w:cs="Arial"/>
      <w:snapToGrid w:val="0"/>
      <w:sz w:val="18"/>
      <w:lang w:eastAsia="en-US"/>
    </w:rPr>
  </w:style>
  <w:style w:type="paragraph" w:customStyle="1" w:styleId="COMtbl-textLeftAligned">
    <w:name w:val="COMtbl-text Left Aligned"/>
    <w:basedOn w:val="Normal"/>
    <w:qFormat/>
    <w:rsid w:val="004B24D0"/>
    <w:pPr>
      <w:tabs>
        <w:tab w:val="left" w:pos="720"/>
      </w:tabs>
      <w:jc w:val="left"/>
    </w:pPr>
    <w:rPr>
      <w:rFonts w:ascii="Arial Narrow" w:hAnsi="Arial Narrow"/>
      <w:sz w:val="20"/>
    </w:rPr>
  </w:style>
  <w:style w:type="paragraph" w:customStyle="1" w:styleId="PBACheading10">
    <w:name w:val="PBAC heading 1"/>
    <w:qFormat/>
    <w:rsid w:val="00B0475D"/>
    <w:pPr>
      <w:ind w:left="720" w:hanging="720"/>
    </w:pPr>
    <w:rPr>
      <w:rFonts w:ascii="Arial" w:hAnsi="Arial" w:cs="Arial"/>
      <w:b/>
      <w:snapToGrid w:val="0"/>
      <w:sz w:val="22"/>
      <w:szCs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E1424"/>
    <w:pPr>
      <w:widowControl/>
      <w:spacing w:after="160" w:line="240" w:lineRule="exact"/>
      <w:jc w:val="left"/>
    </w:pPr>
    <w:rPr>
      <w:rFonts w:ascii="Verdana" w:eastAsia="MS Mincho" w:hAnsi="Verdana" w:cs="Verdana"/>
      <w:snapToGrid/>
      <w:sz w:val="20"/>
      <w:lang w:val="en-US"/>
    </w:rPr>
  </w:style>
  <w:style w:type="character" w:styleId="FollowedHyperlink">
    <w:name w:val="FollowedHyperlink"/>
    <w:basedOn w:val="DefaultParagraphFont"/>
    <w:semiHidden/>
    <w:unhideWhenUsed/>
    <w:rsid w:val="00BE6939"/>
    <w:rPr>
      <w:color w:val="800080" w:themeColor="followedHyperlink"/>
      <w:u w:val="single"/>
    </w:rPr>
  </w:style>
  <w:style w:type="paragraph" w:styleId="FootnoteText">
    <w:name w:val="footnote text"/>
    <w:basedOn w:val="Normal"/>
    <w:link w:val="FootnoteTextChar"/>
    <w:semiHidden/>
    <w:unhideWhenUsed/>
    <w:rsid w:val="004B3895"/>
    <w:rPr>
      <w:sz w:val="20"/>
    </w:rPr>
  </w:style>
  <w:style w:type="character" w:customStyle="1" w:styleId="FootnoteTextChar">
    <w:name w:val="Footnote Text Char"/>
    <w:basedOn w:val="DefaultParagraphFont"/>
    <w:link w:val="FootnoteText"/>
    <w:semiHidden/>
    <w:rsid w:val="004B3895"/>
    <w:rPr>
      <w:rFonts w:ascii="Arial" w:hAnsi="Arial" w:cs="Arial"/>
      <w:snapToGrid w:val="0"/>
      <w:lang w:eastAsia="en-US"/>
    </w:rPr>
  </w:style>
  <w:style w:type="character" w:styleId="FootnoteReference">
    <w:name w:val="footnote reference"/>
    <w:basedOn w:val="DefaultParagraphFont"/>
    <w:semiHidden/>
    <w:unhideWhenUsed/>
    <w:rsid w:val="004B3895"/>
    <w:rPr>
      <w:vertAlign w:val="superscript"/>
    </w:rPr>
  </w:style>
  <w:style w:type="character" w:styleId="IntenseReference">
    <w:name w:val="Intense Reference"/>
    <w:basedOn w:val="DefaultParagraphFont"/>
    <w:uiPriority w:val="32"/>
    <w:rsid w:val="00466F76"/>
    <w:rPr>
      <w:b/>
      <w:bCs/>
      <w:smallCaps/>
      <w:color w:val="C0504D" w:themeColor="accent2"/>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12627">
      <w:bodyDiv w:val="1"/>
      <w:marLeft w:val="0"/>
      <w:marRight w:val="0"/>
      <w:marTop w:val="0"/>
      <w:marBottom w:val="0"/>
      <w:divBdr>
        <w:top w:val="none" w:sz="0" w:space="0" w:color="auto"/>
        <w:left w:val="none" w:sz="0" w:space="0" w:color="auto"/>
        <w:bottom w:val="none" w:sz="0" w:space="0" w:color="auto"/>
        <w:right w:val="none" w:sz="0" w:space="0" w:color="auto"/>
      </w:divBdr>
    </w:div>
    <w:div w:id="564025897">
      <w:bodyDiv w:val="1"/>
      <w:marLeft w:val="0"/>
      <w:marRight w:val="0"/>
      <w:marTop w:val="0"/>
      <w:marBottom w:val="0"/>
      <w:divBdr>
        <w:top w:val="none" w:sz="0" w:space="0" w:color="auto"/>
        <w:left w:val="none" w:sz="0" w:space="0" w:color="auto"/>
        <w:bottom w:val="none" w:sz="0" w:space="0" w:color="auto"/>
        <w:right w:val="none" w:sz="0" w:space="0" w:color="auto"/>
      </w:divBdr>
    </w:div>
    <w:div w:id="601035990">
      <w:bodyDiv w:val="1"/>
      <w:marLeft w:val="0"/>
      <w:marRight w:val="0"/>
      <w:marTop w:val="0"/>
      <w:marBottom w:val="0"/>
      <w:divBdr>
        <w:top w:val="none" w:sz="0" w:space="0" w:color="auto"/>
        <w:left w:val="none" w:sz="0" w:space="0" w:color="auto"/>
        <w:bottom w:val="none" w:sz="0" w:space="0" w:color="auto"/>
        <w:right w:val="none" w:sz="0" w:space="0" w:color="auto"/>
      </w:divBdr>
    </w:div>
    <w:div w:id="946156257">
      <w:bodyDiv w:val="1"/>
      <w:marLeft w:val="0"/>
      <w:marRight w:val="0"/>
      <w:marTop w:val="0"/>
      <w:marBottom w:val="0"/>
      <w:divBdr>
        <w:top w:val="none" w:sz="0" w:space="0" w:color="auto"/>
        <w:left w:val="none" w:sz="0" w:space="0" w:color="auto"/>
        <w:bottom w:val="none" w:sz="0" w:space="0" w:color="auto"/>
        <w:right w:val="none" w:sz="0" w:space="0" w:color="auto"/>
      </w:divBdr>
      <w:divsChild>
        <w:div w:id="1242065579">
          <w:marLeft w:val="360"/>
          <w:marRight w:val="0"/>
          <w:marTop w:val="200"/>
          <w:marBottom w:val="0"/>
          <w:divBdr>
            <w:top w:val="none" w:sz="0" w:space="0" w:color="auto"/>
            <w:left w:val="none" w:sz="0" w:space="0" w:color="auto"/>
            <w:bottom w:val="none" w:sz="0" w:space="0" w:color="auto"/>
            <w:right w:val="none" w:sz="0" w:space="0" w:color="auto"/>
          </w:divBdr>
        </w:div>
        <w:div w:id="1645886676">
          <w:marLeft w:val="360"/>
          <w:marRight w:val="0"/>
          <w:marTop w:val="200"/>
          <w:marBottom w:val="0"/>
          <w:divBdr>
            <w:top w:val="none" w:sz="0" w:space="0" w:color="auto"/>
            <w:left w:val="none" w:sz="0" w:space="0" w:color="auto"/>
            <w:bottom w:val="none" w:sz="0" w:space="0" w:color="auto"/>
            <w:right w:val="none" w:sz="0" w:space="0" w:color="auto"/>
          </w:divBdr>
        </w:div>
        <w:div w:id="1534537443">
          <w:marLeft w:val="360"/>
          <w:marRight w:val="0"/>
          <w:marTop w:val="200"/>
          <w:marBottom w:val="0"/>
          <w:divBdr>
            <w:top w:val="none" w:sz="0" w:space="0" w:color="auto"/>
            <w:left w:val="none" w:sz="0" w:space="0" w:color="auto"/>
            <w:bottom w:val="none" w:sz="0" w:space="0" w:color="auto"/>
            <w:right w:val="none" w:sz="0" w:space="0" w:color="auto"/>
          </w:divBdr>
        </w:div>
        <w:div w:id="690229664">
          <w:marLeft w:val="360"/>
          <w:marRight w:val="0"/>
          <w:marTop w:val="200"/>
          <w:marBottom w:val="0"/>
          <w:divBdr>
            <w:top w:val="none" w:sz="0" w:space="0" w:color="auto"/>
            <w:left w:val="none" w:sz="0" w:space="0" w:color="auto"/>
            <w:bottom w:val="none" w:sz="0" w:space="0" w:color="auto"/>
            <w:right w:val="none" w:sz="0" w:space="0" w:color="auto"/>
          </w:divBdr>
        </w:div>
        <w:div w:id="732778373">
          <w:marLeft w:val="360"/>
          <w:marRight w:val="0"/>
          <w:marTop w:val="200"/>
          <w:marBottom w:val="0"/>
          <w:divBdr>
            <w:top w:val="none" w:sz="0" w:space="0" w:color="auto"/>
            <w:left w:val="none" w:sz="0" w:space="0" w:color="auto"/>
            <w:bottom w:val="none" w:sz="0" w:space="0" w:color="auto"/>
            <w:right w:val="none" w:sz="0" w:space="0" w:color="auto"/>
          </w:divBdr>
        </w:div>
        <w:div w:id="1418331909">
          <w:marLeft w:val="360"/>
          <w:marRight w:val="0"/>
          <w:marTop w:val="200"/>
          <w:marBottom w:val="0"/>
          <w:divBdr>
            <w:top w:val="none" w:sz="0" w:space="0" w:color="auto"/>
            <w:left w:val="none" w:sz="0" w:space="0" w:color="auto"/>
            <w:bottom w:val="none" w:sz="0" w:space="0" w:color="auto"/>
            <w:right w:val="none" w:sz="0" w:space="0" w:color="auto"/>
          </w:divBdr>
        </w:div>
        <w:div w:id="138890161">
          <w:marLeft w:val="360"/>
          <w:marRight w:val="0"/>
          <w:marTop w:val="200"/>
          <w:marBottom w:val="0"/>
          <w:divBdr>
            <w:top w:val="none" w:sz="0" w:space="0" w:color="auto"/>
            <w:left w:val="none" w:sz="0" w:space="0" w:color="auto"/>
            <w:bottom w:val="none" w:sz="0" w:space="0" w:color="auto"/>
            <w:right w:val="none" w:sz="0" w:space="0" w:color="auto"/>
          </w:divBdr>
        </w:div>
        <w:div w:id="1016225183">
          <w:marLeft w:val="360"/>
          <w:marRight w:val="0"/>
          <w:marTop w:val="200"/>
          <w:marBottom w:val="0"/>
          <w:divBdr>
            <w:top w:val="none" w:sz="0" w:space="0" w:color="auto"/>
            <w:left w:val="none" w:sz="0" w:space="0" w:color="auto"/>
            <w:bottom w:val="none" w:sz="0" w:space="0" w:color="auto"/>
            <w:right w:val="none" w:sz="0" w:space="0" w:color="auto"/>
          </w:divBdr>
        </w:div>
        <w:div w:id="498080555">
          <w:marLeft w:val="360"/>
          <w:marRight w:val="0"/>
          <w:marTop w:val="200"/>
          <w:marBottom w:val="0"/>
          <w:divBdr>
            <w:top w:val="none" w:sz="0" w:space="0" w:color="auto"/>
            <w:left w:val="none" w:sz="0" w:space="0" w:color="auto"/>
            <w:bottom w:val="none" w:sz="0" w:space="0" w:color="auto"/>
            <w:right w:val="none" w:sz="0" w:space="0" w:color="auto"/>
          </w:divBdr>
        </w:div>
        <w:div w:id="337587522">
          <w:marLeft w:val="360"/>
          <w:marRight w:val="0"/>
          <w:marTop w:val="200"/>
          <w:marBottom w:val="0"/>
          <w:divBdr>
            <w:top w:val="none" w:sz="0" w:space="0" w:color="auto"/>
            <w:left w:val="none" w:sz="0" w:space="0" w:color="auto"/>
            <w:bottom w:val="none" w:sz="0" w:space="0" w:color="auto"/>
            <w:right w:val="none" w:sz="0" w:space="0" w:color="auto"/>
          </w:divBdr>
        </w:div>
        <w:div w:id="799810913">
          <w:marLeft w:val="360"/>
          <w:marRight w:val="0"/>
          <w:marTop w:val="200"/>
          <w:marBottom w:val="0"/>
          <w:divBdr>
            <w:top w:val="none" w:sz="0" w:space="0" w:color="auto"/>
            <w:left w:val="none" w:sz="0" w:space="0" w:color="auto"/>
            <w:bottom w:val="none" w:sz="0" w:space="0" w:color="auto"/>
            <w:right w:val="none" w:sz="0" w:space="0" w:color="auto"/>
          </w:divBdr>
        </w:div>
        <w:div w:id="802038188">
          <w:marLeft w:val="360"/>
          <w:marRight w:val="0"/>
          <w:marTop w:val="200"/>
          <w:marBottom w:val="0"/>
          <w:divBdr>
            <w:top w:val="none" w:sz="0" w:space="0" w:color="auto"/>
            <w:left w:val="none" w:sz="0" w:space="0" w:color="auto"/>
            <w:bottom w:val="none" w:sz="0" w:space="0" w:color="auto"/>
            <w:right w:val="none" w:sz="0" w:space="0" w:color="auto"/>
          </w:divBdr>
        </w:div>
        <w:div w:id="1105005784">
          <w:marLeft w:val="360"/>
          <w:marRight w:val="0"/>
          <w:marTop w:val="200"/>
          <w:marBottom w:val="0"/>
          <w:divBdr>
            <w:top w:val="none" w:sz="0" w:space="0" w:color="auto"/>
            <w:left w:val="none" w:sz="0" w:space="0" w:color="auto"/>
            <w:bottom w:val="none" w:sz="0" w:space="0" w:color="auto"/>
            <w:right w:val="none" w:sz="0" w:space="0" w:color="auto"/>
          </w:divBdr>
        </w:div>
      </w:divsChild>
    </w:div>
    <w:div w:id="1274287381">
      <w:bodyDiv w:val="1"/>
      <w:marLeft w:val="0"/>
      <w:marRight w:val="0"/>
      <w:marTop w:val="0"/>
      <w:marBottom w:val="0"/>
      <w:divBdr>
        <w:top w:val="none" w:sz="0" w:space="0" w:color="auto"/>
        <w:left w:val="none" w:sz="0" w:space="0" w:color="auto"/>
        <w:bottom w:val="none" w:sz="0" w:space="0" w:color="auto"/>
        <w:right w:val="none" w:sz="0" w:space="0" w:color="auto"/>
      </w:divBdr>
      <w:divsChild>
        <w:div w:id="1405910860">
          <w:marLeft w:val="1080"/>
          <w:marRight w:val="0"/>
          <w:marTop w:val="100"/>
          <w:marBottom w:val="0"/>
          <w:divBdr>
            <w:top w:val="none" w:sz="0" w:space="0" w:color="auto"/>
            <w:left w:val="none" w:sz="0" w:space="0" w:color="auto"/>
            <w:bottom w:val="none" w:sz="0" w:space="0" w:color="auto"/>
            <w:right w:val="none" w:sz="0" w:space="0" w:color="auto"/>
          </w:divBdr>
        </w:div>
        <w:div w:id="1268122324">
          <w:marLeft w:val="1800"/>
          <w:marRight w:val="0"/>
          <w:marTop w:val="100"/>
          <w:marBottom w:val="0"/>
          <w:divBdr>
            <w:top w:val="none" w:sz="0" w:space="0" w:color="auto"/>
            <w:left w:val="none" w:sz="0" w:space="0" w:color="auto"/>
            <w:bottom w:val="none" w:sz="0" w:space="0" w:color="auto"/>
            <w:right w:val="none" w:sz="0" w:space="0" w:color="auto"/>
          </w:divBdr>
        </w:div>
        <w:div w:id="1200631530">
          <w:marLeft w:val="1080"/>
          <w:marRight w:val="0"/>
          <w:marTop w:val="100"/>
          <w:marBottom w:val="0"/>
          <w:divBdr>
            <w:top w:val="none" w:sz="0" w:space="0" w:color="auto"/>
            <w:left w:val="none" w:sz="0" w:space="0" w:color="auto"/>
            <w:bottom w:val="none" w:sz="0" w:space="0" w:color="auto"/>
            <w:right w:val="none" w:sz="0" w:space="0" w:color="auto"/>
          </w:divBdr>
        </w:div>
      </w:divsChild>
    </w:div>
    <w:div w:id="1520510556">
      <w:bodyDiv w:val="1"/>
      <w:marLeft w:val="0"/>
      <w:marRight w:val="0"/>
      <w:marTop w:val="0"/>
      <w:marBottom w:val="0"/>
      <w:divBdr>
        <w:top w:val="none" w:sz="0" w:space="0" w:color="auto"/>
        <w:left w:val="none" w:sz="0" w:space="0" w:color="auto"/>
        <w:bottom w:val="none" w:sz="0" w:space="0" w:color="auto"/>
        <w:right w:val="none" w:sz="0" w:space="0" w:color="auto"/>
      </w:divBdr>
    </w:div>
    <w:div w:id="1585800109">
      <w:bodyDiv w:val="1"/>
      <w:marLeft w:val="0"/>
      <w:marRight w:val="0"/>
      <w:marTop w:val="0"/>
      <w:marBottom w:val="0"/>
      <w:divBdr>
        <w:top w:val="none" w:sz="0" w:space="0" w:color="auto"/>
        <w:left w:val="none" w:sz="0" w:space="0" w:color="auto"/>
        <w:bottom w:val="none" w:sz="0" w:space="0" w:color="auto"/>
        <w:right w:val="none" w:sz="0" w:space="0" w:color="auto"/>
      </w:divBdr>
      <w:divsChild>
        <w:div w:id="1632175770">
          <w:marLeft w:val="1080"/>
          <w:marRight w:val="0"/>
          <w:marTop w:val="100"/>
          <w:marBottom w:val="0"/>
          <w:divBdr>
            <w:top w:val="none" w:sz="0" w:space="0" w:color="auto"/>
            <w:left w:val="none" w:sz="0" w:space="0" w:color="auto"/>
            <w:bottom w:val="none" w:sz="0" w:space="0" w:color="auto"/>
            <w:right w:val="none" w:sz="0" w:space="0" w:color="auto"/>
          </w:divBdr>
        </w:div>
      </w:divsChild>
    </w:div>
    <w:div w:id="191196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budget.gov.au/2000-01/papers/bp2/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EA8BC-288B-4CEE-9ABF-4528527EF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9845</Words>
  <Characters>56004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2016-10-05T03:38:00Z</dcterms:created>
  <dcterms:modified xsi:type="dcterms:W3CDTF">2016-10-05T04:31:00Z</dcterms:modified>
</cp:coreProperties>
</file>