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0D" w:rsidRPr="006D6EC7" w:rsidRDefault="00D27AE5" w:rsidP="002B283C">
      <w:pPr>
        <w:pStyle w:val="Title"/>
        <w:spacing w:after="0"/>
        <w:ind w:left="720" w:hanging="720"/>
        <w:contextualSpacing w:val="0"/>
        <w:rPr>
          <w:szCs w:val="28"/>
        </w:rPr>
      </w:pPr>
      <w:r>
        <w:rPr>
          <w:szCs w:val="28"/>
        </w:rPr>
        <w:t>5.20</w:t>
      </w:r>
      <w:r w:rsidR="00317D0D" w:rsidRPr="006D6EC7">
        <w:rPr>
          <w:szCs w:val="28"/>
        </w:rPr>
        <w:tab/>
      </w:r>
      <w:r w:rsidR="00317D0D" w:rsidRPr="000274CE">
        <w:rPr>
          <w:szCs w:val="28"/>
        </w:rPr>
        <w:t xml:space="preserve">FLUTICASONE </w:t>
      </w:r>
      <w:r w:rsidRPr="000274CE">
        <w:rPr>
          <w:szCs w:val="28"/>
        </w:rPr>
        <w:t>WITH</w:t>
      </w:r>
      <w:r w:rsidR="00317D0D" w:rsidRPr="000274CE">
        <w:rPr>
          <w:szCs w:val="28"/>
        </w:rPr>
        <w:t xml:space="preserve"> SALMETEROL </w:t>
      </w:r>
      <w:r w:rsidR="00317D0D" w:rsidRPr="000274CE">
        <w:rPr>
          <w:szCs w:val="28"/>
        </w:rPr>
        <w:br/>
      </w:r>
      <w:r w:rsidRPr="000274CE">
        <w:rPr>
          <w:szCs w:val="28"/>
        </w:rPr>
        <w:t xml:space="preserve">Powder for oral inhalation containing fluticasone propionate 500 micrograms with salmeterol (as </w:t>
      </w:r>
      <w:proofErr w:type="spellStart"/>
      <w:r w:rsidRPr="000274CE">
        <w:rPr>
          <w:szCs w:val="28"/>
        </w:rPr>
        <w:t>xinafoate</w:t>
      </w:r>
      <w:proofErr w:type="spellEnd"/>
      <w:r w:rsidRPr="000274CE">
        <w:rPr>
          <w:szCs w:val="28"/>
        </w:rPr>
        <w:t>) 50 micrograms per dose</w:t>
      </w:r>
      <w:r w:rsidR="00317D0D" w:rsidRPr="000274CE">
        <w:rPr>
          <w:szCs w:val="28"/>
        </w:rPr>
        <w:t>,</w:t>
      </w:r>
      <w:r w:rsidR="00317D0D">
        <w:rPr>
          <w:szCs w:val="28"/>
        </w:rPr>
        <w:t xml:space="preserve"> </w:t>
      </w:r>
      <w:r w:rsidR="007133D3">
        <w:rPr>
          <w:szCs w:val="28"/>
        </w:rPr>
        <w:t>60 doses</w:t>
      </w:r>
      <w:r w:rsidR="00317D0D">
        <w:rPr>
          <w:szCs w:val="28"/>
        </w:rPr>
        <w:br/>
      </w:r>
      <w:proofErr w:type="spellStart"/>
      <w:r w:rsidR="00317D0D">
        <w:rPr>
          <w:szCs w:val="28"/>
        </w:rPr>
        <w:t>AirFluSal</w:t>
      </w:r>
      <w:r w:rsidR="00317D0D" w:rsidRPr="003B27E7">
        <w:rPr>
          <w:szCs w:val="28"/>
        </w:rPr>
        <w:t>®</w:t>
      </w:r>
      <w:r w:rsidR="00317D0D">
        <w:rPr>
          <w:szCs w:val="28"/>
        </w:rPr>
        <w:t>Forspiro</w:t>
      </w:r>
      <w:proofErr w:type="spellEnd"/>
      <w:r w:rsidR="00317D0D" w:rsidRPr="003B27E7">
        <w:rPr>
          <w:szCs w:val="28"/>
        </w:rPr>
        <w:t>®</w:t>
      </w:r>
      <w:r w:rsidR="00317D0D">
        <w:rPr>
          <w:szCs w:val="28"/>
        </w:rPr>
        <w:t xml:space="preserve">, </w:t>
      </w:r>
      <w:r w:rsidR="00BF0A60">
        <w:rPr>
          <w:szCs w:val="28"/>
        </w:rPr>
        <w:br/>
      </w:r>
      <w:r w:rsidR="00317D0D">
        <w:rPr>
          <w:szCs w:val="28"/>
        </w:rPr>
        <w:t>Sandoz Pty Ltd</w:t>
      </w:r>
      <w:r w:rsidR="00A36B91">
        <w:rPr>
          <w:szCs w:val="28"/>
        </w:rPr>
        <w:t>.</w:t>
      </w:r>
    </w:p>
    <w:p w:rsidR="00317D0D" w:rsidRDefault="00317D0D" w:rsidP="00317D0D">
      <w:pPr>
        <w:pStyle w:val="NoSpacing"/>
      </w:pPr>
    </w:p>
    <w:p w:rsidR="00317D0D" w:rsidRDefault="00317D0D" w:rsidP="00317D0D">
      <w:pPr>
        <w:pStyle w:val="NoSpacing"/>
      </w:pPr>
    </w:p>
    <w:p w:rsidR="00317D0D" w:rsidRDefault="00317D0D" w:rsidP="00317D0D">
      <w:pPr>
        <w:pStyle w:val="PBACHeading1"/>
        <w:numPr>
          <w:ilvl w:val="0"/>
          <w:numId w:val="5"/>
        </w:numPr>
      </w:pPr>
      <w:r w:rsidRPr="00C603D4">
        <w:t>Purpose of Application</w:t>
      </w:r>
    </w:p>
    <w:p w:rsidR="00317D0D" w:rsidRPr="00E15627" w:rsidRDefault="00317D0D" w:rsidP="00317D0D"/>
    <w:p w:rsidR="00317D0D" w:rsidRPr="008C5253" w:rsidRDefault="00317D0D" w:rsidP="00317D0D">
      <w:pPr>
        <w:pStyle w:val="ListParagraph"/>
        <w:numPr>
          <w:ilvl w:val="1"/>
          <w:numId w:val="5"/>
        </w:numPr>
        <w:rPr>
          <w:szCs w:val="22"/>
        </w:rPr>
      </w:pPr>
      <w:r w:rsidRPr="00E15627">
        <w:rPr>
          <w:szCs w:val="22"/>
        </w:rPr>
        <w:t>The mi</w:t>
      </w:r>
      <w:r>
        <w:rPr>
          <w:szCs w:val="22"/>
        </w:rPr>
        <w:t xml:space="preserve">nor submission requested the listing of a new </w:t>
      </w:r>
      <w:r w:rsidR="003B27E7">
        <w:rPr>
          <w:szCs w:val="22"/>
        </w:rPr>
        <w:t>brand</w:t>
      </w:r>
      <w:r w:rsidR="00A95478">
        <w:rPr>
          <w:szCs w:val="22"/>
        </w:rPr>
        <w:t xml:space="preserve"> of an existing drug </w:t>
      </w:r>
      <w:r>
        <w:rPr>
          <w:szCs w:val="22"/>
        </w:rPr>
        <w:t xml:space="preserve">containing fluticasone propionate and salmeterol </w:t>
      </w:r>
      <w:r w:rsidR="009B4467">
        <w:rPr>
          <w:szCs w:val="22"/>
        </w:rPr>
        <w:t xml:space="preserve">(as </w:t>
      </w:r>
      <w:r>
        <w:rPr>
          <w:szCs w:val="22"/>
        </w:rPr>
        <w:t>xinafoate</w:t>
      </w:r>
      <w:r w:rsidR="009B4467">
        <w:rPr>
          <w:szCs w:val="22"/>
        </w:rPr>
        <w:t>)</w:t>
      </w:r>
      <w:r>
        <w:rPr>
          <w:szCs w:val="22"/>
        </w:rPr>
        <w:t xml:space="preserve"> 500/50</w:t>
      </w:r>
      <w:r w:rsidR="002F35A8">
        <w:rPr>
          <w:szCs w:val="22"/>
        </w:rPr>
        <w:t xml:space="preserve"> with a different delivery device </w:t>
      </w:r>
      <w:r w:rsidR="00C74070">
        <w:rPr>
          <w:szCs w:val="22"/>
        </w:rPr>
        <w:t>than</w:t>
      </w:r>
      <w:r w:rsidR="002F35A8">
        <w:rPr>
          <w:szCs w:val="22"/>
        </w:rPr>
        <w:t xml:space="preserve"> the currently listed Seretide Accuhaler 500/50</w:t>
      </w:r>
      <w:r w:rsidR="002B283C" w:rsidRPr="003B27E7">
        <w:rPr>
          <w:szCs w:val="22"/>
        </w:rPr>
        <w:t>®</w:t>
      </w:r>
    </w:p>
    <w:p w:rsidR="00317D0D" w:rsidRPr="00F9629A" w:rsidRDefault="00317D0D" w:rsidP="00317D0D">
      <w:pPr>
        <w:pStyle w:val="NoSpacing"/>
      </w:pPr>
    </w:p>
    <w:p w:rsidR="00317D0D" w:rsidRPr="00C27B58" w:rsidRDefault="00317D0D" w:rsidP="00317D0D">
      <w:pPr>
        <w:pStyle w:val="NoSpacing"/>
      </w:pPr>
    </w:p>
    <w:p w:rsidR="00317D0D" w:rsidRPr="00962223" w:rsidRDefault="00317D0D" w:rsidP="00317D0D">
      <w:pPr>
        <w:pStyle w:val="PBACHeading1"/>
        <w:numPr>
          <w:ilvl w:val="0"/>
          <w:numId w:val="5"/>
        </w:numPr>
      </w:pPr>
      <w:r w:rsidRPr="004A2484">
        <w:t>Requested listing</w:t>
      </w:r>
    </w:p>
    <w:p w:rsidR="00317D0D" w:rsidRPr="00882085" w:rsidRDefault="00317D0D" w:rsidP="00317D0D">
      <w:pPr>
        <w:jc w:val="both"/>
        <w:rPr>
          <w:rFonts w:ascii="Arial" w:hAnsi="Arial"/>
          <w:b/>
          <w:sz w:val="22"/>
          <w:szCs w:val="22"/>
        </w:rPr>
      </w:pPr>
    </w:p>
    <w:p w:rsidR="00317D0D" w:rsidRPr="00077143" w:rsidRDefault="00317D0D" w:rsidP="007626CE">
      <w:pPr>
        <w:pStyle w:val="ListParagraph"/>
        <w:numPr>
          <w:ilvl w:val="1"/>
          <w:numId w:val="5"/>
        </w:numPr>
        <w:rPr>
          <w:szCs w:val="22"/>
        </w:rPr>
      </w:pPr>
      <w:r w:rsidRPr="00077143">
        <w:rPr>
          <w:szCs w:val="22"/>
        </w:rPr>
        <w:t xml:space="preserve">The submission requested the following </w:t>
      </w:r>
      <w:r w:rsidR="00C138D3">
        <w:rPr>
          <w:szCs w:val="22"/>
        </w:rPr>
        <w:t xml:space="preserve">listing </w:t>
      </w:r>
      <w:r w:rsidR="00745793">
        <w:rPr>
          <w:szCs w:val="22"/>
        </w:rPr>
        <w:t>similar to</w:t>
      </w:r>
      <w:r w:rsidR="00524BE7">
        <w:rPr>
          <w:szCs w:val="22"/>
        </w:rPr>
        <w:t xml:space="preserve"> the </w:t>
      </w:r>
      <w:r w:rsidR="000F7271">
        <w:rPr>
          <w:szCs w:val="22"/>
        </w:rPr>
        <w:t>restriction for</w:t>
      </w:r>
      <w:r>
        <w:rPr>
          <w:szCs w:val="22"/>
        </w:rPr>
        <w:t xml:space="preserve"> Sereti</w:t>
      </w:r>
      <w:r w:rsidR="00680C93">
        <w:rPr>
          <w:szCs w:val="22"/>
        </w:rPr>
        <w:t>de Accuhaler 500/50</w:t>
      </w:r>
      <w:r w:rsidR="002B283C" w:rsidRPr="003B27E7">
        <w:rPr>
          <w:szCs w:val="22"/>
        </w:rPr>
        <w:t>®</w:t>
      </w:r>
      <w:r w:rsidR="00680C93">
        <w:rPr>
          <w:szCs w:val="22"/>
        </w:rPr>
        <w:t xml:space="preserve"> </w:t>
      </w:r>
      <w:r w:rsidR="007626CE">
        <w:rPr>
          <w:szCs w:val="22"/>
        </w:rPr>
        <w:t xml:space="preserve">for </w:t>
      </w:r>
      <w:r w:rsidR="007626CE" w:rsidRPr="007626CE">
        <w:rPr>
          <w:szCs w:val="22"/>
        </w:rPr>
        <w:t>Chronic obstructive pulmonary disease (COPD)</w:t>
      </w:r>
      <w:r w:rsidR="007626CE">
        <w:rPr>
          <w:szCs w:val="22"/>
        </w:rPr>
        <w:t xml:space="preserve"> </w:t>
      </w:r>
      <w:r w:rsidR="00680C93">
        <w:rPr>
          <w:szCs w:val="22"/>
        </w:rPr>
        <w:t>with</w:t>
      </w:r>
      <w:r w:rsidR="007626CE">
        <w:rPr>
          <w:szCs w:val="22"/>
        </w:rPr>
        <w:t xml:space="preserve"> the</w:t>
      </w:r>
      <w:r>
        <w:rPr>
          <w:szCs w:val="22"/>
        </w:rPr>
        <w:t xml:space="preserve"> </w:t>
      </w:r>
      <w:r w:rsidR="000F7271">
        <w:rPr>
          <w:szCs w:val="22"/>
        </w:rPr>
        <w:t xml:space="preserve">only </w:t>
      </w:r>
      <w:r>
        <w:rPr>
          <w:szCs w:val="22"/>
        </w:rPr>
        <w:t>change</w:t>
      </w:r>
      <w:r w:rsidR="000F7271">
        <w:rPr>
          <w:szCs w:val="22"/>
        </w:rPr>
        <w:t xml:space="preserve"> requested</w:t>
      </w:r>
      <w:r>
        <w:rPr>
          <w:szCs w:val="22"/>
        </w:rPr>
        <w:t xml:space="preserve"> in the population criteria</w:t>
      </w:r>
      <w:r w:rsidR="000F7271">
        <w:rPr>
          <w:szCs w:val="22"/>
        </w:rPr>
        <w:t xml:space="preserve"> for the treatment of asthma</w:t>
      </w:r>
      <w:r w:rsidR="009B4467">
        <w:rPr>
          <w:szCs w:val="22"/>
        </w:rPr>
        <w:t>, where the new product can only be used in adults</w:t>
      </w:r>
      <w:r>
        <w:rPr>
          <w:szCs w:val="22"/>
        </w:rPr>
        <w:t>.</w:t>
      </w:r>
    </w:p>
    <w:p w:rsidR="00317D0D" w:rsidRPr="00C27B58" w:rsidRDefault="00317D0D" w:rsidP="00317D0D">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317D0D" w:rsidRPr="0039782C" w:rsidTr="006C0B26">
        <w:trPr>
          <w:cantSplit/>
          <w:trHeight w:val="471"/>
        </w:trPr>
        <w:tc>
          <w:tcPr>
            <w:tcW w:w="3119" w:type="dxa"/>
            <w:gridSpan w:val="2"/>
            <w:tcBorders>
              <w:bottom w:val="single" w:sz="4" w:space="0" w:color="auto"/>
            </w:tcBorders>
          </w:tcPr>
          <w:p w:rsidR="00317D0D" w:rsidRPr="0039782C" w:rsidRDefault="00317D0D" w:rsidP="006C0B26">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317D0D" w:rsidRPr="0039782C" w:rsidRDefault="00317D0D" w:rsidP="006C0B26">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317D0D" w:rsidRPr="0039782C" w:rsidRDefault="00317D0D" w:rsidP="006C0B26">
            <w:pPr>
              <w:keepNext/>
              <w:ind w:left="-108"/>
              <w:jc w:val="both"/>
              <w:rPr>
                <w:rFonts w:ascii="Arial Narrow" w:hAnsi="Arial Narrow" w:cs="Arial"/>
                <w:b/>
                <w:sz w:val="20"/>
                <w:szCs w:val="20"/>
              </w:rPr>
            </w:pPr>
            <w:r w:rsidRPr="0039782C">
              <w:rPr>
                <w:rFonts w:ascii="Arial Narrow" w:hAnsi="Arial Narrow" w:cs="Arial"/>
                <w:b/>
                <w:sz w:val="20"/>
                <w:szCs w:val="20"/>
              </w:rPr>
              <w:t>Max.</w:t>
            </w:r>
          </w:p>
          <w:p w:rsidR="00317D0D" w:rsidRPr="0039782C" w:rsidRDefault="00317D0D" w:rsidP="006C0B26">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317D0D" w:rsidRPr="0039782C" w:rsidRDefault="00317D0D" w:rsidP="006C0B26">
            <w:pPr>
              <w:keepNext/>
              <w:ind w:left="-108"/>
              <w:jc w:val="both"/>
              <w:rPr>
                <w:rFonts w:ascii="Arial Narrow" w:hAnsi="Arial Narrow" w:cs="Arial"/>
                <w:b/>
                <w:sz w:val="20"/>
                <w:szCs w:val="20"/>
              </w:rPr>
            </w:pPr>
            <w:r w:rsidRPr="0039782C">
              <w:rPr>
                <w:rFonts w:ascii="Arial Narrow" w:hAnsi="Arial Narrow" w:cs="Arial"/>
                <w:b/>
                <w:sz w:val="20"/>
                <w:szCs w:val="20"/>
              </w:rPr>
              <w:t>№.of</w:t>
            </w:r>
          </w:p>
          <w:p w:rsidR="00317D0D" w:rsidRPr="0039782C" w:rsidRDefault="00317D0D" w:rsidP="006C0B26">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317D0D" w:rsidRPr="0039782C" w:rsidRDefault="00317D0D" w:rsidP="006C0B26">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317D0D" w:rsidRPr="0039782C" w:rsidRDefault="00317D0D" w:rsidP="006C0B26">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317D0D" w:rsidRPr="00260CE3" w:rsidTr="006C0B26">
        <w:trPr>
          <w:cantSplit/>
          <w:trHeight w:val="577"/>
        </w:trPr>
        <w:tc>
          <w:tcPr>
            <w:tcW w:w="3119" w:type="dxa"/>
            <w:gridSpan w:val="2"/>
          </w:tcPr>
          <w:p w:rsidR="00317D0D" w:rsidRDefault="00317D0D" w:rsidP="006C0B26">
            <w:pPr>
              <w:keepNext/>
              <w:ind w:left="-108"/>
              <w:jc w:val="both"/>
              <w:rPr>
                <w:rFonts w:ascii="Arial Narrow" w:hAnsi="Arial Narrow" w:cs="Arial"/>
                <w:smallCaps/>
                <w:sz w:val="20"/>
                <w:szCs w:val="20"/>
              </w:rPr>
            </w:pPr>
            <w:r>
              <w:rPr>
                <w:rFonts w:ascii="Arial Narrow" w:hAnsi="Arial Narrow" w:cs="Arial"/>
                <w:smallCaps/>
                <w:sz w:val="20"/>
                <w:szCs w:val="20"/>
              </w:rPr>
              <w:t xml:space="preserve">FLUTICASONE </w:t>
            </w:r>
            <w:r w:rsidR="002F35A8">
              <w:rPr>
                <w:rFonts w:ascii="Arial Narrow" w:hAnsi="Arial Narrow" w:cs="Arial"/>
                <w:smallCaps/>
                <w:sz w:val="20"/>
                <w:szCs w:val="20"/>
              </w:rPr>
              <w:t>+</w:t>
            </w:r>
            <w:r>
              <w:rPr>
                <w:rFonts w:ascii="Arial Narrow" w:hAnsi="Arial Narrow" w:cs="Arial"/>
                <w:smallCaps/>
                <w:sz w:val="20"/>
                <w:szCs w:val="20"/>
              </w:rPr>
              <w:t xml:space="preserve"> SALMETEROL</w:t>
            </w:r>
          </w:p>
          <w:p w:rsidR="00317D0D" w:rsidRPr="00260CE3" w:rsidRDefault="000F7271" w:rsidP="008978E0">
            <w:pPr>
              <w:keepNext/>
              <w:ind w:left="-108"/>
              <w:jc w:val="both"/>
              <w:rPr>
                <w:rFonts w:ascii="Arial Narrow" w:hAnsi="Arial Narrow" w:cs="Arial"/>
                <w:sz w:val="20"/>
                <w:szCs w:val="20"/>
              </w:rPr>
            </w:pPr>
            <w:r w:rsidRPr="000F7271">
              <w:rPr>
                <w:rFonts w:ascii="Arial Narrow" w:hAnsi="Arial Narrow" w:cs="Arial"/>
                <w:sz w:val="20"/>
                <w:szCs w:val="20"/>
              </w:rPr>
              <w:t>Powder for oral inhalation containing fluticasone propionate 500 micrograms with salmeterol (as xinafoate) 50 micrograms per</w:t>
            </w:r>
            <w:r>
              <w:rPr>
                <w:rFonts w:ascii="Arial Narrow" w:hAnsi="Arial Narrow" w:cs="Arial"/>
                <w:sz w:val="20"/>
                <w:szCs w:val="20"/>
              </w:rPr>
              <w:t xml:space="preserve"> dose</w:t>
            </w:r>
            <w:r w:rsidR="00F66721" w:rsidRPr="00F66721">
              <w:rPr>
                <w:rFonts w:ascii="Arial Narrow" w:hAnsi="Arial Narrow" w:cs="Arial"/>
                <w:sz w:val="20"/>
                <w:szCs w:val="20"/>
              </w:rPr>
              <w:t>, 60 actuations</w:t>
            </w:r>
          </w:p>
        </w:tc>
        <w:tc>
          <w:tcPr>
            <w:tcW w:w="850" w:type="dxa"/>
          </w:tcPr>
          <w:p w:rsidR="00317D0D" w:rsidRPr="00260CE3" w:rsidRDefault="00317D0D" w:rsidP="006C0B26">
            <w:pPr>
              <w:keepNext/>
              <w:ind w:left="-108"/>
              <w:jc w:val="both"/>
              <w:rPr>
                <w:rFonts w:ascii="Arial Narrow" w:hAnsi="Arial Narrow" w:cs="Arial"/>
                <w:sz w:val="20"/>
                <w:szCs w:val="20"/>
              </w:rPr>
            </w:pPr>
          </w:p>
          <w:p w:rsidR="00317D0D" w:rsidRPr="00260CE3" w:rsidRDefault="00317D0D" w:rsidP="006C0B26">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317D0D" w:rsidRPr="00260CE3" w:rsidRDefault="00317D0D" w:rsidP="006C0B26">
            <w:pPr>
              <w:keepNext/>
              <w:ind w:left="-108"/>
              <w:jc w:val="both"/>
              <w:rPr>
                <w:rFonts w:ascii="Arial Narrow" w:hAnsi="Arial Narrow" w:cs="Arial"/>
                <w:sz w:val="20"/>
                <w:szCs w:val="20"/>
              </w:rPr>
            </w:pPr>
          </w:p>
          <w:p w:rsidR="00317D0D" w:rsidRPr="00260CE3" w:rsidRDefault="00317D0D" w:rsidP="006C0B26">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317D0D" w:rsidRPr="00260CE3" w:rsidRDefault="00317D0D" w:rsidP="006C0B26">
            <w:pPr>
              <w:keepNext/>
              <w:ind w:left="-108"/>
              <w:jc w:val="both"/>
              <w:rPr>
                <w:rFonts w:ascii="Arial Narrow" w:hAnsi="Arial Narrow" w:cs="Arial"/>
                <w:sz w:val="20"/>
                <w:szCs w:val="20"/>
              </w:rPr>
            </w:pPr>
          </w:p>
          <w:p w:rsidR="00317D0D" w:rsidRPr="00260CE3" w:rsidRDefault="00317D0D" w:rsidP="006C0B26">
            <w:pPr>
              <w:keepNext/>
              <w:ind w:left="-108"/>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70.44</w:t>
            </w:r>
          </w:p>
        </w:tc>
        <w:tc>
          <w:tcPr>
            <w:tcW w:w="1275" w:type="dxa"/>
          </w:tcPr>
          <w:p w:rsidR="00317D0D" w:rsidRDefault="00317D0D" w:rsidP="006C0B26">
            <w:pPr>
              <w:keepNext/>
              <w:jc w:val="both"/>
              <w:rPr>
                <w:rFonts w:ascii="Arial Narrow" w:hAnsi="Arial Narrow" w:cs="Arial"/>
                <w:sz w:val="20"/>
                <w:szCs w:val="20"/>
              </w:rPr>
            </w:pPr>
          </w:p>
          <w:p w:rsidR="00317D0D" w:rsidRPr="003B27E7" w:rsidRDefault="00317D0D" w:rsidP="006C0B26">
            <w:pPr>
              <w:keepNext/>
              <w:jc w:val="both"/>
              <w:rPr>
                <w:rFonts w:ascii="Arial Narrow" w:hAnsi="Arial Narrow" w:cs="Arial"/>
                <w:sz w:val="20"/>
                <w:szCs w:val="20"/>
              </w:rPr>
            </w:pPr>
            <w:r w:rsidRPr="001C303C">
              <w:rPr>
                <w:rFonts w:ascii="Arial Narrow" w:hAnsi="Arial Narrow" w:cs="Arial"/>
                <w:sz w:val="20"/>
                <w:szCs w:val="20"/>
              </w:rPr>
              <w:t>AirFluSa</w:t>
            </w:r>
            <w:r w:rsidRPr="00962284">
              <w:rPr>
                <w:rFonts w:ascii="Arial Narrow" w:hAnsi="Arial Narrow" w:cs="Arial"/>
                <w:sz w:val="22"/>
                <w:szCs w:val="22"/>
              </w:rPr>
              <w:t>l</w:t>
            </w:r>
            <w:r w:rsidRPr="003B27E7">
              <w:rPr>
                <w:rFonts w:ascii="Arial Narrow" w:hAnsi="Arial Narrow"/>
                <w:sz w:val="22"/>
                <w:szCs w:val="22"/>
              </w:rPr>
              <w:t>®</w:t>
            </w:r>
            <w:r w:rsidR="007C27EC">
              <w:rPr>
                <w:rFonts w:ascii="Arial Narrow" w:hAnsi="Arial Narrow"/>
                <w:sz w:val="22"/>
                <w:szCs w:val="22"/>
                <w:vertAlign w:val="superscript"/>
              </w:rPr>
              <w:t xml:space="preserve"> </w:t>
            </w:r>
            <w:r w:rsidRPr="00047819">
              <w:rPr>
                <w:rFonts w:ascii="Arial Narrow" w:hAnsi="Arial Narrow"/>
                <w:sz w:val="20"/>
                <w:szCs w:val="20"/>
              </w:rPr>
              <w:t>Forspiro®</w:t>
            </w:r>
          </w:p>
        </w:tc>
        <w:tc>
          <w:tcPr>
            <w:tcW w:w="1134" w:type="dxa"/>
          </w:tcPr>
          <w:p w:rsidR="00317D0D" w:rsidRDefault="00317D0D" w:rsidP="006C0B26">
            <w:pPr>
              <w:keepNext/>
              <w:jc w:val="both"/>
              <w:rPr>
                <w:rFonts w:ascii="Arial Narrow" w:hAnsi="Arial Narrow" w:cs="Arial"/>
                <w:sz w:val="20"/>
                <w:szCs w:val="20"/>
              </w:rPr>
            </w:pPr>
          </w:p>
          <w:p w:rsidR="00317D0D" w:rsidRPr="00260CE3" w:rsidRDefault="00317D0D" w:rsidP="006C0B26">
            <w:pPr>
              <w:keepNext/>
              <w:jc w:val="both"/>
              <w:rPr>
                <w:rFonts w:ascii="Arial Narrow" w:hAnsi="Arial Narrow" w:cs="Arial"/>
                <w:sz w:val="20"/>
                <w:szCs w:val="20"/>
              </w:rPr>
            </w:pPr>
            <w:r>
              <w:rPr>
                <w:rFonts w:ascii="Arial Narrow" w:hAnsi="Arial Narrow" w:cs="Arial"/>
                <w:sz w:val="20"/>
                <w:szCs w:val="20"/>
              </w:rPr>
              <w:t>Sandoz Pty Ltd</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 xml:space="preserve">Category / </w:t>
            </w:r>
          </w:p>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sidRPr="00260CE3">
              <w:rPr>
                <w:rFonts w:ascii="Arial Narrow" w:hAnsi="Arial Narrow" w:cs="Arial"/>
                <w:sz w:val="20"/>
                <w:szCs w:val="20"/>
              </w:rPr>
              <w:t>GENERAL – General Schedule (Code GE)</w:t>
            </w:r>
          </w:p>
          <w:p w:rsidR="00317D0D" w:rsidRPr="00260CE3" w:rsidRDefault="00317D0D" w:rsidP="006C0B26">
            <w:pPr>
              <w:rPr>
                <w:rFonts w:ascii="Arial Narrow" w:hAnsi="Arial Narrow" w:cs="Arial"/>
                <w:sz w:val="20"/>
                <w:szCs w:val="20"/>
              </w:rPr>
            </w:pP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Check1"/>
                  <w:enabled/>
                  <w:calcOnExit w:val="0"/>
                  <w:checkBox>
                    <w:sizeAuto/>
                    <w:default w:val="1"/>
                  </w:checkBox>
                </w:ffData>
              </w:fldChar>
            </w:r>
            <w:bookmarkStart w:id="0" w:name="Check1"/>
            <w:r>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bookmarkEnd w:id="0"/>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317D0D" w:rsidRPr="00260CE3" w:rsidRDefault="00317D0D" w:rsidP="006C0B26">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Pr>
                <w:rFonts w:ascii="Arial Narrow" w:hAnsi="Arial Narrow" w:cs="Arial"/>
                <w:sz w:val="20"/>
                <w:szCs w:val="20"/>
              </w:rPr>
              <w:t>Asthma</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Pr>
                <w:rFonts w:ascii="Arial Narrow" w:hAnsi="Arial Narrow" w:cs="Arial"/>
                <w:sz w:val="20"/>
                <w:szCs w:val="20"/>
              </w:rPr>
              <w:t>Asthma</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17D0D" w:rsidRPr="00260CE3" w:rsidRDefault="00317D0D" w:rsidP="006C0B26">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17D0D" w:rsidRPr="00106BCF" w:rsidRDefault="00317D0D" w:rsidP="006C0B26">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317D0D" w:rsidRPr="00106BCF"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317D0D" w:rsidRPr="00106BCF"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317D0D" w:rsidRPr="00106BCF"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317D0D" w:rsidRPr="00106BCF"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317D0D" w:rsidRPr="00260CE3"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Clinical criteria:</w:t>
            </w:r>
          </w:p>
          <w:p w:rsidR="00317D0D" w:rsidRPr="00260CE3" w:rsidRDefault="00317D0D" w:rsidP="006C0B26">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sz w:val="20"/>
                <w:szCs w:val="20"/>
              </w:rPr>
            </w:pPr>
            <w:r>
              <w:rPr>
                <w:rFonts w:ascii="Arial Narrow" w:hAnsi="Arial Narrow" w:cs="Arial"/>
                <w:sz w:val="20"/>
                <w:szCs w:val="20"/>
              </w:rPr>
              <w:t>Patient must have previously had frequent episodes of asthma while receiving treatment with oral corticosteroids or optimal doses of inhaled corticosteroids.</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sidRPr="00260CE3">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Pr>
                <w:rFonts w:ascii="Arial Narrow" w:hAnsi="Arial Narrow" w:cs="Arial"/>
                <w:sz w:val="20"/>
                <w:szCs w:val="20"/>
              </w:rPr>
              <w:t>Patient must be 18 years old or older</w:t>
            </w:r>
          </w:p>
        </w:tc>
      </w:tr>
    </w:tbl>
    <w:p w:rsidR="00317D0D" w:rsidRPr="00834A99" w:rsidRDefault="00317D0D" w:rsidP="00317D0D">
      <w:pPr>
        <w:rPr>
          <w:szCs w:val="22"/>
        </w:rPr>
      </w:pPr>
    </w:p>
    <w:p w:rsidR="00317D0D" w:rsidRDefault="00317D0D" w:rsidP="00317D0D">
      <w:pPr>
        <w:pStyle w:val="ListParagraph"/>
        <w:rPr>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317D0D" w:rsidRPr="00834A99" w:rsidTr="006C0B26">
        <w:trPr>
          <w:cantSplit/>
          <w:trHeight w:val="471"/>
        </w:trPr>
        <w:tc>
          <w:tcPr>
            <w:tcW w:w="3119" w:type="dxa"/>
            <w:gridSpan w:val="2"/>
            <w:tcBorders>
              <w:bottom w:val="single" w:sz="4" w:space="0" w:color="auto"/>
            </w:tcBorders>
          </w:tcPr>
          <w:p w:rsidR="00317D0D" w:rsidRPr="00834A99" w:rsidRDefault="00317D0D" w:rsidP="006C0B26">
            <w:pPr>
              <w:keepNext/>
              <w:ind w:left="-108"/>
              <w:jc w:val="both"/>
              <w:rPr>
                <w:rFonts w:ascii="Arial Narrow" w:hAnsi="Arial Narrow" w:cs="Arial"/>
                <w:b/>
                <w:sz w:val="20"/>
                <w:szCs w:val="20"/>
              </w:rPr>
            </w:pPr>
            <w:r w:rsidRPr="00834A99">
              <w:rPr>
                <w:rFonts w:ascii="Arial Narrow" w:hAnsi="Arial Narrow" w:cs="Arial"/>
                <w:b/>
                <w:sz w:val="20"/>
                <w:szCs w:val="20"/>
              </w:rPr>
              <w:lastRenderedPageBreak/>
              <w:t>Name, Restriction,</w:t>
            </w:r>
          </w:p>
          <w:p w:rsidR="00317D0D" w:rsidRPr="00834A99" w:rsidRDefault="00317D0D" w:rsidP="006C0B26">
            <w:pPr>
              <w:keepNext/>
              <w:ind w:left="-108"/>
              <w:jc w:val="both"/>
              <w:rPr>
                <w:rFonts w:ascii="Arial Narrow" w:hAnsi="Arial Narrow" w:cs="Arial"/>
                <w:b/>
                <w:sz w:val="20"/>
                <w:szCs w:val="20"/>
              </w:rPr>
            </w:pPr>
            <w:r w:rsidRPr="00834A99">
              <w:rPr>
                <w:rFonts w:ascii="Arial Narrow" w:hAnsi="Arial Narrow" w:cs="Arial"/>
                <w:b/>
                <w:sz w:val="20"/>
                <w:szCs w:val="20"/>
              </w:rPr>
              <w:t>Manner of administration and form</w:t>
            </w:r>
          </w:p>
        </w:tc>
        <w:tc>
          <w:tcPr>
            <w:tcW w:w="850" w:type="dxa"/>
            <w:tcBorders>
              <w:bottom w:val="single" w:sz="4" w:space="0" w:color="auto"/>
            </w:tcBorders>
          </w:tcPr>
          <w:p w:rsidR="00317D0D" w:rsidRPr="00834A99" w:rsidRDefault="00317D0D" w:rsidP="006C0B26">
            <w:pPr>
              <w:keepNext/>
              <w:ind w:left="-108"/>
              <w:jc w:val="both"/>
              <w:rPr>
                <w:rFonts w:ascii="Arial Narrow" w:hAnsi="Arial Narrow" w:cs="Arial"/>
                <w:b/>
                <w:sz w:val="20"/>
                <w:szCs w:val="20"/>
              </w:rPr>
            </w:pPr>
            <w:r w:rsidRPr="00834A99">
              <w:rPr>
                <w:rFonts w:ascii="Arial Narrow" w:hAnsi="Arial Narrow" w:cs="Arial"/>
                <w:b/>
                <w:sz w:val="20"/>
                <w:szCs w:val="20"/>
              </w:rPr>
              <w:t>Max.</w:t>
            </w:r>
          </w:p>
          <w:p w:rsidR="00317D0D" w:rsidRPr="00834A99" w:rsidRDefault="00317D0D" w:rsidP="006C0B26">
            <w:pPr>
              <w:keepNext/>
              <w:ind w:left="-108"/>
              <w:jc w:val="both"/>
              <w:rPr>
                <w:rFonts w:ascii="Arial Narrow" w:hAnsi="Arial Narrow" w:cs="Arial"/>
                <w:b/>
                <w:sz w:val="20"/>
                <w:szCs w:val="20"/>
              </w:rPr>
            </w:pPr>
            <w:r w:rsidRPr="00834A99">
              <w:rPr>
                <w:rFonts w:ascii="Arial Narrow" w:hAnsi="Arial Narrow" w:cs="Arial"/>
                <w:b/>
                <w:sz w:val="20"/>
                <w:szCs w:val="20"/>
              </w:rPr>
              <w:t>Qty</w:t>
            </w:r>
          </w:p>
        </w:tc>
        <w:tc>
          <w:tcPr>
            <w:tcW w:w="709" w:type="dxa"/>
            <w:tcBorders>
              <w:bottom w:val="single" w:sz="4" w:space="0" w:color="auto"/>
            </w:tcBorders>
          </w:tcPr>
          <w:p w:rsidR="00317D0D" w:rsidRPr="00834A99" w:rsidRDefault="00317D0D" w:rsidP="006C0B26">
            <w:pPr>
              <w:keepNext/>
              <w:ind w:left="-108"/>
              <w:jc w:val="both"/>
              <w:rPr>
                <w:rFonts w:ascii="Arial Narrow" w:hAnsi="Arial Narrow" w:cs="Arial"/>
                <w:b/>
                <w:sz w:val="20"/>
                <w:szCs w:val="20"/>
              </w:rPr>
            </w:pPr>
            <w:r w:rsidRPr="00834A99">
              <w:rPr>
                <w:rFonts w:ascii="Arial Narrow" w:hAnsi="Arial Narrow" w:cs="Arial"/>
                <w:b/>
                <w:sz w:val="20"/>
                <w:szCs w:val="20"/>
              </w:rPr>
              <w:t>№.of</w:t>
            </w:r>
          </w:p>
          <w:p w:rsidR="00317D0D" w:rsidRPr="00834A99" w:rsidRDefault="00317D0D" w:rsidP="006C0B26">
            <w:pPr>
              <w:keepNext/>
              <w:ind w:left="-108"/>
              <w:jc w:val="both"/>
              <w:rPr>
                <w:rFonts w:ascii="Arial Narrow" w:hAnsi="Arial Narrow" w:cs="Arial"/>
                <w:b/>
                <w:sz w:val="20"/>
                <w:szCs w:val="20"/>
              </w:rPr>
            </w:pPr>
            <w:r w:rsidRPr="00834A99">
              <w:rPr>
                <w:rFonts w:ascii="Arial Narrow" w:hAnsi="Arial Narrow" w:cs="Arial"/>
                <w:b/>
                <w:sz w:val="20"/>
                <w:szCs w:val="20"/>
              </w:rPr>
              <w:t>Rpts</w:t>
            </w:r>
          </w:p>
        </w:tc>
        <w:tc>
          <w:tcPr>
            <w:tcW w:w="1276" w:type="dxa"/>
            <w:tcBorders>
              <w:bottom w:val="single" w:sz="4" w:space="0" w:color="auto"/>
            </w:tcBorders>
          </w:tcPr>
          <w:p w:rsidR="00317D0D" w:rsidRPr="00834A99" w:rsidRDefault="00317D0D" w:rsidP="006C0B26">
            <w:pPr>
              <w:keepNext/>
              <w:ind w:left="-108"/>
              <w:jc w:val="both"/>
              <w:rPr>
                <w:rFonts w:ascii="Arial Narrow" w:hAnsi="Arial Narrow" w:cs="Arial"/>
                <w:b/>
                <w:sz w:val="20"/>
                <w:szCs w:val="20"/>
              </w:rPr>
            </w:pPr>
            <w:r w:rsidRPr="00834A99">
              <w:rPr>
                <w:rFonts w:ascii="Arial Narrow" w:hAnsi="Arial Narrow" w:cs="Arial"/>
                <w:b/>
                <w:sz w:val="20"/>
                <w:szCs w:val="20"/>
              </w:rPr>
              <w:t>Dispensed Price for Max. Qty</w:t>
            </w:r>
          </w:p>
        </w:tc>
        <w:tc>
          <w:tcPr>
            <w:tcW w:w="2409" w:type="dxa"/>
            <w:gridSpan w:val="2"/>
            <w:tcBorders>
              <w:bottom w:val="single" w:sz="4" w:space="0" w:color="auto"/>
            </w:tcBorders>
          </w:tcPr>
          <w:p w:rsidR="00317D0D" w:rsidRPr="00834A99" w:rsidRDefault="00317D0D" w:rsidP="006C0B26">
            <w:pPr>
              <w:keepNext/>
              <w:jc w:val="both"/>
              <w:rPr>
                <w:rFonts w:ascii="Arial Narrow" w:hAnsi="Arial Narrow" w:cs="Arial"/>
                <w:b/>
                <w:sz w:val="20"/>
                <w:szCs w:val="20"/>
                <w:lang w:val="fr-FR"/>
              </w:rPr>
            </w:pPr>
            <w:r w:rsidRPr="00834A99">
              <w:rPr>
                <w:rFonts w:ascii="Arial Narrow" w:hAnsi="Arial Narrow" w:cs="Arial"/>
                <w:b/>
                <w:sz w:val="20"/>
                <w:szCs w:val="20"/>
              </w:rPr>
              <w:t>Proprietary Name and Manufacturer</w:t>
            </w:r>
          </w:p>
        </w:tc>
      </w:tr>
      <w:tr w:rsidR="00317D0D" w:rsidRPr="00260CE3" w:rsidTr="006C0B26">
        <w:trPr>
          <w:cantSplit/>
          <w:trHeight w:val="577"/>
        </w:trPr>
        <w:tc>
          <w:tcPr>
            <w:tcW w:w="3119" w:type="dxa"/>
            <w:gridSpan w:val="2"/>
          </w:tcPr>
          <w:p w:rsidR="00317D0D" w:rsidRPr="00260CE3" w:rsidRDefault="00317D0D" w:rsidP="006C0B26">
            <w:pPr>
              <w:keepNext/>
              <w:ind w:left="-108"/>
              <w:jc w:val="both"/>
              <w:rPr>
                <w:rFonts w:ascii="Arial Narrow" w:hAnsi="Arial Narrow" w:cs="Arial"/>
                <w:sz w:val="20"/>
                <w:szCs w:val="20"/>
              </w:rPr>
            </w:pPr>
            <w:r>
              <w:rPr>
                <w:rFonts w:ascii="Arial Narrow" w:hAnsi="Arial Narrow" w:cs="Arial"/>
                <w:smallCaps/>
                <w:sz w:val="20"/>
                <w:szCs w:val="20"/>
              </w:rPr>
              <w:t xml:space="preserve">FLUTICASONE </w:t>
            </w:r>
            <w:r w:rsidR="000F7271">
              <w:rPr>
                <w:rFonts w:ascii="Arial Narrow" w:hAnsi="Arial Narrow" w:cs="Arial"/>
                <w:smallCaps/>
                <w:sz w:val="20"/>
                <w:szCs w:val="20"/>
              </w:rPr>
              <w:t>WITH</w:t>
            </w:r>
            <w:r>
              <w:rPr>
                <w:rFonts w:ascii="Arial Narrow" w:hAnsi="Arial Narrow" w:cs="Arial"/>
                <w:smallCaps/>
                <w:sz w:val="20"/>
                <w:szCs w:val="20"/>
              </w:rPr>
              <w:t xml:space="preserve"> SALMETEROL </w:t>
            </w:r>
          </w:p>
          <w:p w:rsidR="00317D0D" w:rsidRPr="00260CE3" w:rsidRDefault="000F7271" w:rsidP="006C0B26">
            <w:pPr>
              <w:keepNext/>
              <w:ind w:left="-108"/>
              <w:jc w:val="both"/>
              <w:rPr>
                <w:rFonts w:ascii="Arial Narrow" w:hAnsi="Arial Narrow" w:cs="Arial"/>
                <w:sz w:val="20"/>
                <w:szCs w:val="20"/>
              </w:rPr>
            </w:pPr>
            <w:r w:rsidRPr="000F7271">
              <w:rPr>
                <w:rFonts w:ascii="Arial Narrow" w:hAnsi="Arial Narrow" w:cs="Arial"/>
                <w:sz w:val="20"/>
                <w:szCs w:val="20"/>
              </w:rPr>
              <w:t>Powder for oral inhalation containing fluticasone propionate 500 micrograms with salmeterol (as xinafoate) 50 micrograms per</w:t>
            </w:r>
            <w:r>
              <w:rPr>
                <w:rFonts w:ascii="Arial Narrow" w:hAnsi="Arial Narrow" w:cs="Arial"/>
                <w:sz w:val="20"/>
                <w:szCs w:val="20"/>
              </w:rPr>
              <w:t xml:space="preserve"> dose</w:t>
            </w:r>
            <w:r w:rsidRPr="00F66721">
              <w:rPr>
                <w:rFonts w:ascii="Arial Narrow" w:hAnsi="Arial Narrow" w:cs="Arial"/>
                <w:sz w:val="20"/>
                <w:szCs w:val="20"/>
              </w:rPr>
              <w:t>, 60 actuations</w:t>
            </w:r>
            <w:r w:rsidDel="000F7271">
              <w:rPr>
                <w:rFonts w:ascii="Arial Narrow" w:hAnsi="Arial Narrow" w:cs="Arial"/>
                <w:sz w:val="20"/>
                <w:szCs w:val="20"/>
              </w:rPr>
              <w:t xml:space="preserve"> </w:t>
            </w:r>
          </w:p>
        </w:tc>
        <w:tc>
          <w:tcPr>
            <w:tcW w:w="850" w:type="dxa"/>
          </w:tcPr>
          <w:p w:rsidR="00317D0D" w:rsidRPr="00260CE3" w:rsidRDefault="00317D0D" w:rsidP="006C0B26">
            <w:pPr>
              <w:keepNext/>
              <w:ind w:left="-108"/>
              <w:jc w:val="both"/>
              <w:rPr>
                <w:rFonts w:ascii="Arial Narrow" w:hAnsi="Arial Narrow" w:cs="Arial"/>
                <w:sz w:val="20"/>
                <w:szCs w:val="20"/>
              </w:rPr>
            </w:pPr>
          </w:p>
          <w:p w:rsidR="00317D0D" w:rsidRPr="00260CE3" w:rsidRDefault="00317D0D" w:rsidP="006C0B26">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317D0D" w:rsidRPr="00260CE3" w:rsidRDefault="00317D0D" w:rsidP="006C0B26">
            <w:pPr>
              <w:keepNext/>
              <w:ind w:left="-108"/>
              <w:jc w:val="both"/>
              <w:rPr>
                <w:rFonts w:ascii="Arial Narrow" w:hAnsi="Arial Narrow" w:cs="Arial"/>
                <w:sz w:val="20"/>
                <w:szCs w:val="20"/>
              </w:rPr>
            </w:pPr>
          </w:p>
          <w:p w:rsidR="00317D0D" w:rsidRPr="00260CE3" w:rsidRDefault="00317D0D" w:rsidP="006C0B26">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317D0D" w:rsidRPr="00260CE3" w:rsidRDefault="00317D0D" w:rsidP="006C0B26">
            <w:pPr>
              <w:keepNext/>
              <w:ind w:left="-108"/>
              <w:jc w:val="both"/>
              <w:rPr>
                <w:rFonts w:ascii="Arial Narrow" w:hAnsi="Arial Narrow" w:cs="Arial"/>
                <w:sz w:val="20"/>
                <w:szCs w:val="20"/>
              </w:rPr>
            </w:pPr>
          </w:p>
          <w:p w:rsidR="00317D0D" w:rsidRPr="00260CE3" w:rsidRDefault="00317D0D" w:rsidP="006C0B26">
            <w:pPr>
              <w:keepNext/>
              <w:ind w:left="-108"/>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70.44</w:t>
            </w:r>
          </w:p>
        </w:tc>
        <w:tc>
          <w:tcPr>
            <w:tcW w:w="1275" w:type="dxa"/>
          </w:tcPr>
          <w:p w:rsidR="00317D0D" w:rsidRDefault="00317D0D" w:rsidP="006C0B26">
            <w:pPr>
              <w:keepNext/>
              <w:jc w:val="both"/>
              <w:rPr>
                <w:rFonts w:ascii="Arial Narrow" w:hAnsi="Arial Narrow" w:cs="Arial"/>
                <w:sz w:val="20"/>
                <w:szCs w:val="20"/>
              </w:rPr>
            </w:pPr>
          </w:p>
          <w:p w:rsidR="00317D0D" w:rsidRPr="00D1684D" w:rsidRDefault="00317D0D" w:rsidP="006C0B26">
            <w:pPr>
              <w:keepNext/>
              <w:jc w:val="both"/>
              <w:rPr>
                <w:rFonts w:ascii="Arial Narrow" w:hAnsi="Arial Narrow" w:cs="Arial"/>
                <w:sz w:val="20"/>
                <w:szCs w:val="20"/>
              </w:rPr>
            </w:pPr>
            <w:r w:rsidRPr="001C303C">
              <w:rPr>
                <w:rFonts w:ascii="Arial Narrow" w:hAnsi="Arial Narrow" w:cs="Arial"/>
                <w:sz w:val="20"/>
                <w:szCs w:val="20"/>
              </w:rPr>
              <w:t>AirFluSa</w:t>
            </w:r>
            <w:r w:rsidRPr="00962284">
              <w:rPr>
                <w:rFonts w:ascii="Arial Narrow" w:hAnsi="Arial Narrow" w:cs="Arial"/>
                <w:sz w:val="22"/>
                <w:szCs w:val="22"/>
              </w:rPr>
              <w:t>l</w:t>
            </w:r>
            <w:r w:rsidRPr="003B27E7">
              <w:rPr>
                <w:rFonts w:ascii="Arial Narrow" w:hAnsi="Arial Narrow"/>
                <w:sz w:val="22"/>
                <w:szCs w:val="22"/>
              </w:rPr>
              <w:t>®</w:t>
            </w:r>
            <w:r w:rsidR="007C27EC">
              <w:rPr>
                <w:rFonts w:ascii="Arial Narrow" w:hAnsi="Arial Narrow"/>
                <w:sz w:val="22"/>
                <w:szCs w:val="22"/>
                <w:vertAlign w:val="superscript"/>
              </w:rPr>
              <w:t xml:space="preserve"> </w:t>
            </w:r>
            <w:r>
              <w:rPr>
                <w:rFonts w:ascii="Arial Narrow" w:hAnsi="Arial Narrow"/>
                <w:sz w:val="22"/>
                <w:szCs w:val="22"/>
              </w:rPr>
              <w:t>Forspiro</w:t>
            </w:r>
            <w:r w:rsidRPr="003B27E7">
              <w:rPr>
                <w:rFonts w:ascii="Arial Narrow" w:hAnsi="Arial Narrow"/>
                <w:sz w:val="20"/>
                <w:szCs w:val="20"/>
              </w:rPr>
              <w:t>®</w:t>
            </w:r>
          </w:p>
        </w:tc>
        <w:tc>
          <w:tcPr>
            <w:tcW w:w="1134" w:type="dxa"/>
          </w:tcPr>
          <w:p w:rsidR="00317D0D" w:rsidRDefault="00317D0D" w:rsidP="006C0B26">
            <w:pPr>
              <w:keepNext/>
              <w:jc w:val="both"/>
              <w:rPr>
                <w:rFonts w:ascii="Arial Narrow" w:hAnsi="Arial Narrow" w:cs="Arial"/>
                <w:sz w:val="20"/>
                <w:szCs w:val="20"/>
              </w:rPr>
            </w:pPr>
          </w:p>
          <w:p w:rsidR="00317D0D" w:rsidRPr="00260CE3" w:rsidRDefault="00317D0D" w:rsidP="006C0B26">
            <w:pPr>
              <w:keepNext/>
              <w:jc w:val="both"/>
              <w:rPr>
                <w:rFonts w:ascii="Arial Narrow" w:hAnsi="Arial Narrow" w:cs="Arial"/>
                <w:sz w:val="20"/>
                <w:szCs w:val="20"/>
              </w:rPr>
            </w:pPr>
            <w:r>
              <w:rPr>
                <w:rFonts w:ascii="Arial Narrow" w:hAnsi="Arial Narrow" w:cs="Arial"/>
                <w:sz w:val="20"/>
                <w:szCs w:val="20"/>
              </w:rPr>
              <w:t>Sandoz Pty Ltd</w:t>
            </w:r>
          </w:p>
        </w:tc>
      </w:tr>
      <w:tr w:rsidR="00317D0D" w:rsidRPr="00260CE3" w:rsidTr="006C0B26">
        <w:trPr>
          <w:cantSplit/>
          <w:trHeight w:val="360"/>
        </w:trPr>
        <w:tc>
          <w:tcPr>
            <w:tcW w:w="8363" w:type="dxa"/>
            <w:gridSpan w:val="7"/>
            <w:tcBorders>
              <w:bottom w:val="single" w:sz="4" w:space="0" w:color="auto"/>
            </w:tcBorders>
          </w:tcPr>
          <w:p w:rsidR="00317D0D" w:rsidRPr="00260CE3" w:rsidRDefault="00317D0D" w:rsidP="006C0B26">
            <w:pPr>
              <w:jc w:val="both"/>
              <w:rPr>
                <w:rFonts w:ascii="Arial Narrow" w:hAnsi="Arial Narrow" w:cs="Arial"/>
                <w:sz w:val="20"/>
                <w:szCs w:val="20"/>
              </w:rPr>
            </w:pP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 xml:space="preserve">Category / </w:t>
            </w:r>
          </w:p>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sidRPr="00260CE3">
              <w:rPr>
                <w:rFonts w:ascii="Arial Narrow" w:hAnsi="Arial Narrow" w:cs="Arial"/>
                <w:sz w:val="20"/>
                <w:szCs w:val="20"/>
              </w:rPr>
              <w:t>GENERAL – General Schedule (Code GE)</w:t>
            </w:r>
          </w:p>
          <w:p w:rsidR="00317D0D" w:rsidRPr="00260CE3" w:rsidRDefault="00317D0D" w:rsidP="006C0B26">
            <w:pPr>
              <w:rPr>
                <w:rFonts w:ascii="Arial Narrow" w:hAnsi="Arial Narrow" w:cs="Arial"/>
                <w:sz w:val="20"/>
                <w:szCs w:val="20"/>
              </w:rPr>
            </w:pP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317D0D" w:rsidRPr="00260CE3" w:rsidRDefault="00317D0D" w:rsidP="006C0B26">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Pr>
                <w:rFonts w:ascii="Arial Narrow" w:hAnsi="Arial Narrow" w:cs="Arial"/>
                <w:sz w:val="20"/>
                <w:szCs w:val="20"/>
              </w:rPr>
              <w:t>Chronic obstructive pulmonary disease (COPD)</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317D0D" w:rsidRPr="00260CE3" w:rsidRDefault="00317D0D" w:rsidP="006C0B26">
            <w:pPr>
              <w:rPr>
                <w:rFonts w:ascii="Arial Narrow" w:hAnsi="Arial Narrow" w:cs="Arial"/>
                <w:sz w:val="20"/>
                <w:szCs w:val="20"/>
              </w:rPr>
            </w:pPr>
            <w:r>
              <w:rPr>
                <w:rFonts w:ascii="Arial Narrow" w:hAnsi="Arial Narrow" w:cs="Arial"/>
                <w:sz w:val="20"/>
                <w:szCs w:val="20"/>
              </w:rPr>
              <w:t>Chronic obstructive pulmonary disease (COPD)</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17D0D" w:rsidRPr="00260CE3" w:rsidRDefault="00317D0D" w:rsidP="006C0B26">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17D0D" w:rsidRPr="00106BCF" w:rsidRDefault="00317D0D" w:rsidP="006C0B26">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317D0D" w:rsidRPr="00106BCF"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317D0D" w:rsidRPr="00106BCF"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317D0D" w:rsidRPr="00106BCF"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317D0D" w:rsidRPr="00106BCF"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317D0D" w:rsidRPr="00260CE3" w:rsidRDefault="00317D0D" w:rsidP="006C0B26">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31316">
              <w:rPr>
                <w:rFonts w:ascii="Arial Narrow" w:hAnsi="Arial Narrow" w:cs="Arial"/>
                <w:sz w:val="20"/>
                <w:szCs w:val="20"/>
              </w:rPr>
            </w:r>
            <w:r w:rsidR="0083131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sidRPr="00260CE3">
              <w:rPr>
                <w:rFonts w:ascii="Arial Narrow" w:hAnsi="Arial Narrow" w:cs="Arial"/>
                <w:b/>
                <w:sz w:val="20"/>
                <w:szCs w:val="20"/>
              </w:rPr>
              <w:t>Clinical criteria:</w:t>
            </w:r>
          </w:p>
          <w:p w:rsidR="00317D0D" w:rsidRPr="00260CE3" w:rsidRDefault="00317D0D" w:rsidP="006C0B26">
            <w:pPr>
              <w:jc w:val="both"/>
              <w:rPr>
                <w:rFonts w:ascii="Arial Narrow" w:hAnsi="Arial Narrow" w:cs="Arial"/>
                <w:i/>
                <w:sz w:val="20"/>
                <w:szCs w:val="20"/>
              </w:rPr>
            </w:pPr>
          </w:p>
          <w:p w:rsidR="00317D0D" w:rsidRPr="00260CE3" w:rsidRDefault="00317D0D" w:rsidP="006C0B26">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17D0D" w:rsidRDefault="00317D0D" w:rsidP="006C0B26">
            <w:pPr>
              <w:rPr>
                <w:rFonts w:ascii="Arial Narrow" w:hAnsi="Arial Narrow" w:cs="Arial"/>
                <w:sz w:val="20"/>
                <w:szCs w:val="20"/>
              </w:rPr>
            </w:pPr>
            <w:r>
              <w:rPr>
                <w:rFonts w:ascii="Arial Narrow" w:hAnsi="Arial Narrow" w:cs="Arial"/>
                <w:sz w:val="20"/>
                <w:szCs w:val="20"/>
              </w:rPr>
              <w:t>Patient must have a forced expiratory volume in 1 second (FEV1) less than 50% of predicted normal prior to therapy.</w:t>
            </w:r>
          </w:p>
          <w:p w:rsidR="00317D0D" w:rsidRDefault="00317D0D" w:rsidP="006C0B26">
            <w:pPr>
              <w:rPr>
                <w:rFonts w:ascii="Arial Narrow" w:hAnsi="Arial Narrow" w:cs="Arial"/>
                <w:sz w:val="20"/>
                <w:szCs w:val="20"/>
              </w:rPr>
            </w:pPr>
          </w:p>
          <w:p w:rsidR="00317D0D" w:rsidRDefault="00317D0D" w:rsidP="006C0B26">
            <w:pPr>
              <w:rPr>
                <w:rFonts w:ascii="Arial Narrow" w:hAnsi="Arial Narrow" w:cs="Arial"/>
                <w:sz w:val="20"/>
                <w:szCs w:val="20"/>
              </w:rPr>
            </w:pPr>
            <w:r>
              <w:rPr>
                <w:rFonts w:ascii="Arial Narrow" w:hAnsi="Arial Narrow" w:cs="Arial"/>
                <w:sz w:val="20"/>
                <w:szCs w:val="20"/>
              </w:rPr>
              <w:t>AND</w:t>
            </w:r>
          </w:p>
          <w:p w:rsidR="00317D0D" w:rsidRDefault="00317D0D" w:rsidP="006C0B26">
            <w:pPr>
              <w:rPr>
                <w:rFonts w:ascii="Arial Narrow" w:hAnsi="Arial Narrow" w:cs="Arial"/>
                <w:sz w:val="20"/>
                <w:szCs w:val="20"/>
              </w:rPr>
            </w:pPr>
          </w:p>
          <w:p w:rsidR="00317D0D" w:rsidRDefault="00317D0D" w:rsidP="006C0B26">
            <w:pPr>
              <w:rPr>
                <w:rFonts w:ascii="Arial Narrow" w:hAnsi="Arial Narrow" w:cs="Arial"/>
                <w:sz w:val="20"/>
                <w:szCs w:val="20"/>
              </w:rPr>
            </w:pPr>
            <w:r>
              <w:rPr>
                <w:rFonts w:ascii="Arial Narrow" w:hAnsi="Arial Narrow" w:cs="Arial"/>
                <w:sz w:val="20"/>
                <w:szCs w:val="20"/>
              </w:rPr>
              <w:t>Patient must have a history of repeated exacerbations with significant symptoms despite regular beta-2 agonist bronchodilator therapy,</w:t>
            </w:r>
          </w:p>
          <w:p w:rsidR="00317D0D" w:rsidRDefault="00317D0D" w:rsidP="006C0B26">
            <w:pPr>
              <w:rPr>
                <w:rFonts w:ascii="Arial Narrow" w:hAnsi="Arial Narrow" w:cs="Arial"/>
                <w:sz w:val="20"/>
                <w:szCs w:val="20"/>
              </w:rPr>
            </w:pPr>
          </w:p>
          <w:p w:rsidR="00317D0D" w:rsidRDefault="00317D0D" w:rsidP="006C0B26">
            <w:pPr>
              <w:rPr>
                <w:rFonts w:ascii="Arial Narrow" w:hAnsi="Arial Narrow" w:cs="Arial"/>
                <w:sz w:val="20"/>
                <w:szCs w:val="20"/>
              </w:rPr>
            </w:pPr>
            <w:r>
              <w:rPr>
                <w:rFonts w:ascii="Arial Narrow" w:hAnsi="Arial Narrow" w:cs="Arial"/>
                <w:sz w:val="20"/>
                <w:szCs w:val="20"/>
              </w:rPr>
              <w:t xml:space="preserve">AND </w:t>
            </w:r>
          </w:p>
          <w:p w:rsidR="00317D0D" w:rsidRDefault="00317D0D" w:rsidP="006C0B26">
            <w:pPr>
              <w:rPr>
                <w:rFonts w:ascii="Arial Narrow" w:hAnsi="Arial Narrow" w:cs="Arial"/>
                <w:sz w:val="20"/>
                <w:szCs w:val="20"/>
              </w:rPr>
            </w:pPr>
          </w:p>
          <w:p w:rsidR="00317D0D" w:rsidRPr="00260CE3" w:rsidRDefault="00317D0D" w:rsidP="006C0B26">
            <w:pPr>
              <w:jc w:val="both"/>
              <w:rPr>
                <w:rFonts w:ascii="Arial Narrow" w:hAnsi="Arial Narrow" w:cs="Arial"/>
                <w:sz w:val="20"/>
                <w:szCs w:val="20"/>
              </w:rPr>
            </w:pPr>
            <w:r>
              <w:rPr>
                <w:rFonts w:ascii="Arial Narrow" w:hAnsi="Arial Narrow" w:cs="Arial"/>
                <w:sz w:val="20"/>
                <w:szCs w:val="20"/>
              </w:rPr>
              <w:t>The treatment must be for symptomatic treatment.</w:t>
            </w:r>
          </w:p>
        </w:tc>
      </w:tr>
      <w:tr w:rsidR="00317D0D" w:rsidRPr="00260CE3" w:rsidTr="006C0B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317D0D" w:rsidRPr="00260CE3" w:rsidRDefault="00317D0D" w:rsidP="006C0B26">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317D0D" w:rsidRDefault="00317D0D" w:rsidP="006C0B26">
            <w:pPr>
              <w:rPr>
                <w:rFonts w:ascii="Arial Narrow" w:hAnsi="Arial Narrow" w:cs="Arial"/>
                <w:sz w:val="20"/>
                <w:szCs w:val="20"/>
              </w:rPr>
            </w:pPr>
            <w:r>
              <w:rPr>
                <w:rFonts w:ascii="Arial Narrow" w:hAnsi="Arial Narrow" w:cs="Arial"/>
                <w:sz w:val="20"/>
                <w:szCs w:val="20"/>
              </w:rPr>
              <w:t>Patient must not be on a concomitant single agent long-acting beta-2 agonist.</w:t>
            </w:r>
          </w:p>
          <w:p w:rsidR="00317D0D" w:rsidRDefault="00317D0D" w:rsidP="006C0B26">
            <w:pPr>
              <w:rPr>
                <w:rFonts w:ascii="Arial Narrow" w:hAnsi="Arial Narrow" w:cs="Arial"/>
                <w:sz w:val="20"/>
                <w:szCs w:val="20"/>
              </w:rPr>
            </w:pPr>
            <w:r>
              <w:rPr>
                <w:rFonts w:ascii="Arial Narrow" w:hAnsi="Arial Narrow" w:cs="Arial"/>
                <w:sz w:val="20"/>
                <w:szCs w:val="20"/>
              </w:rPr>
              <w:t xml:space="preserve">This product is not indicated for the initiation of bronchodilator therapy in COPD </w:t>
            </w:r>
          </w:p>
          <w:p w:rsidR="00317D0D" w:rsidRPr="00260CE3" w:rsidRDefault="00317D0D" w:rsidP="006C0B26">
            <w:pPr>
              <w:rPr>
                <w:rFonts w:ascii="Arial Narrow" w:hAnsi="Arial Narrow" w:cs="Arial"/>
                <w:sz w:val="20"/>
                <w:szCs w:val="20"/>
              </w:rPr>
            </w:pPr>
          </w:p>
        </w:tc>
      </w:tr>
    </w:tbl>
    <w:p w:rsidR="000630D4" w:rsidRDefault="000630D4" w:rsidP="00E9321B">
      <w:pPr>
        <w:pStyle w:val="ListParagraph"/>
        <w:rPr>
          <w:szCs w:val="22"/>
        </w:rPr>
      </w:pPr>
    </w:p>
    <w:p w:rsidR="00317D0D" w:rsidRPr="00047819" w:rsidRDefault="00317D0D" w:rsidP="00E9321B">
      <w:pPr>
        <w:ind w:left="720"/>
        <w:rPr>
          <w:rFonts w:ascii="Arial" w:hAnsi="Arial" w:cs="Arial"/>
          <w:sz w:val="22"/>
          <w:szCs w:val="22"/>
        </w:rPr>
      </w:pPr>
    </w:p>
    <w:p w:rsidR="00D259CF" w:rsidRDefault="00D259CF" w:rsidP="00D259CF">
      <w:pPr>
        <w:pStyle w:val="PBACHeading1"/>
        <w:numPr>
          <w:ilvl w:val="0"/>
          <w:numId w:val="5"/>
        </w:numPr>
      </w:pPr>
      <w:r w:rsidRPr="00C603D4">
        <w:t>Background</w:t>
      </w:r>
    </w:p>
    <w:p w:rsidR="00DC027A" w:rsidRPr="002B283C" w:rsidRDefault="00DC027A" w:rsidP="002B283C">
      <w:pPr>
        <w:pStyle w:val="ListParagraph"/>
        <w:rPr>
          <w:szCs w:val="22"/>
        </w:rPr>
      </w:pPr>
    </w:p>
    <w:p w:rsidR="00227E4A" w:rsidRDefault="004A7361" w:rsidP="00227E4A">
      <w:pPr>
        <w:pStyle w:val="ListParagraph"/>
        <w:numPr>
          <w:ilvl w:val="1"/>
          <w:numId w:val="5"/>
        </w:numPr>
        <w:rPr>
          <w:szCs w:val="22"/>
        </w:rPr>
      </w:pPr>
      <w:r>
        <w:rPr>
          <w:szCs w:val="22"/>
        </w:rPr>
        <w:t xml:space="preserve">The </w:t>
      </w:r>
      <w:r w:rsidRPr="004A7361">
        <w:rPr>
          <w:szCs w:val="22"/>
        </w:rPr>
        <w:t xml:space="preserve">500/50 microgram fluticasone propionate/salmeterol </w:t>
      </w:r>
      <w:r w:rsidR="009B4467">
        <w:rPr>
          <w:szCs w:val="22"/>
        </w:rPr>
        <w:t xml:space="preserve">(as </w:t>
      </w:r>
      <w:r w:rsidRPr="004A7361">
        <w:rPr>
          <w:szCs w:val="22"/>
        </w:rPr>
        <w:t>xinafoate</w:t>
      </w:r>
      <w:r w:rsidR="009B4467">
        <w:rPr>
          <w:szCs w:val="22"/>
        </w:rPr>
        <w:t>)</w:t>
      </w:r>
      <w:r w:rsidRPr="004A7361">
        <w:rPr>
          <w:szCs w:val="22"/>
        </w:rPr>
        <w:t xml:space="preserve"> (AirFluSal</w:t>
      </w:r>
      <w:r w:rsidR="002B283C" w:rsidRPr="003B27E7">
        <w:rPr>
          <w:szCs w:val="22"/>
        </w:rPr>
        <w:t>®</w:t>
      </w:r>
      <w:r w:rsidRPr="004A7361">
        <w:rPr>
          <w:szCs w:val="22"/>
        </w:rPr>
        <w:t>Forspiro</w:t>
      </w:r>
      <w:r w:rsidR="002B283C" w:rsidRPr="003B27E7">
        <w:rPr>
          <w:szCs w:val="22"/>
        </w:rPr>
        <w:t>®</w:t>
      </w:r>
      <w:r w:rsidRPr="004A7361">
        <w:rPr>
          <w:szCs w:val="22"/>
        </w:rPr>
        <w:t>)</w:t>
      </w:r>
      <w:r>
        <w:rPr>
          <w:szCs w:val="22"/>
        </w:rPr>
        <w:t xml:space="preserve"> was ARTG </w:t>
      </w:r>
      <w:r w:rsidR="00ED7F52">
        <w:rPr>
          <w:szCs w:val="22"/>
        </w:rPr>
        <w:t xml:space="preserve">listed </w:t>
      </w:r>
      <w:r>
        <w:rPr>
          <w:szCs w:val="22"/>
        </w:rPr>
        <w:t>on 2</w:t>
      </w:r>
      <w:r w:rsidR="00ED7F52">
        <w:rPr>
          <w:szCs w:val="22"/>
        </w:rPr>
        <w:t>8</w:t>
      </w:r>
      <w:r>
        <w:rPr>
          <w:szCs w:val="22"/>
        </w:rPr>
        <w:t xml:space="preserve"> </w:t>
      </w:r>
      <w:r w:rsidR="00ED7F52">
        <w:rPr>
          <w:szCs w:val="22"/>
        </w:rPr>
        <w:t xml:space="preserve">October </w:t>
      </w:r>
      <w:r>
        <w:rPr>
          <w:szCs w:val="22"/>
        </w:rPr>
        <w:t>2016</w:t>
      </w:r>
      <w:r w:rsidR="00C575F0">
        <w:rPr>
          <w:szCs w:val="22"/>
        </w:rPr>
        <w:t xml:space="preserve"> with the following </w:t>
      </w:r>
      <w:r w:rsidR="009B4467">
        <w:rPr>
          <w:szCs w:val="22"/>
        </w:rPr>
        <w:t>indication</w:t>
      </w:r>
      <w:r w:rsidR="00C575F0">
        <w:rPr>
          <w:szCs w:val="22"/>
        </w:rPr>
        <w:t>:</w:t>
      </w:r>
    </w:p>
    <w:p w:rsidR="00227E4A" w:rsidRDefault="00227E4A" w:rsidP="00227E4A">
      <w:pPr>
        <w:pStyle w:val="ListParagraph"/>
        <w:rPr>
          <w:szCs w:val="22"/>
        </w:rPr>
      </w:pPr>
    </w:p>
    <w:p w:rsidR="000970C0" w:rsidRPr="00227E4A" w:rsidRDefault="009B4467" w:rsidP="003B27E7">
      <w:pPr>
        <w:pStyle w:val="ListParagraph"/>
        <w:ind w:left="1134"/>
        <w:rPr>
          <w:szCs w:val="22"/>
        </w:rPr>
      </w:pPr>
      <w:r>
        <w:t>“</w:t>
      </w:r>
      <w:r w:rsidR="00ED7F52" w:rsidRPr="00227E4A">
        <w:t xml:space="preserve">For the regular treatment of asthma where the use of a combination product of fluticasone propionate 500 microgram and salmeterol 50 microgram is appropriate (see PRECAUTIONS). </w:t>
      </w:r>
    </w:p>
    <w:p w:rsidR="00227E4A" w:rsidRDefault="00227E4A" w:rsidP="003B27E7">
      <w:pPr>
        <w:ind w:left="1134"/>
        <w:rPr>
          <w:rFonts w:ascii="Arial" w:hAnsi="Arial" w:cs="Arial"/>
          <w:sz w:val="22"/>
          <w:szCs w:val="22"/>
        </w:rPr>
      </w:pPr>
    </w:p>
    <w:p w:rsidR="000970C0" w:rsidRDefault="00ED7F52" w:rsidP="003B27E7">
      <w:pPr>
        <w:ind w:left="1134"/>
        <w:rPr>
          <w:rFonts w:ascii="Arial" w:hAnsi="Arial" w:cs="Arial"/>
          <w:sz w:val="22"/>
          <w:szCs w:val="22"/>
        </w:rPr>
      </w:pPr>
      <w:r w:rsidRPr="00227E4A">
        <w:rPr>
          <w:rFonts w:ascii="Arial" w:hAnsi="Arial" w:cs="Arial"/>
          <w:sz w:val="22"/>
          <w:szCs w:val="22"/>
        </w:rPr>
        <w:t>This may</w:t>
      </w:r>
      <w:r w:rsidR="00047819">
        <w:rPr>
          <w:rFonts w:ascii="Arial" w:hAnsi="Arial" w:cs="Arial"/>
          <w:sz w:val="22"/>
          <w:szCs w:val="22"/>
        </w:rPr>
        <w:t xml:space="preserve"> include: </w:t>
      </w:r>
    </w:p>
    <w:p w:rsidR="000970C0" w:rsidRPr="00047819" w:rsidRDefault="00ED7F52" w:rsidP="00047819">
      <w:pPr>
        <w:pStyle w:val="ListParagraph"/>
        <w:numPr>
          <w:ilvl w:val="0"/>
          <w:numId w:val="28"/>
        </w:numPr>
        <w:ind w:left="1560" w:hanging="426"/>
        <w:rPr>
          <w:szCs w:val="22"/>
        </w:rPr>
      </w:pPr>
      <w:r w:rsidRPr="00047819">
        <w:rPr>
          <w:szCs w:val="22"/>
        </w:rPr>
        <w:t>Patients on effective maintenance doses of long-acting beta2-agonists and hig</w:t>
      </w:r>
      <w:r w:rsidR="00047819" w:rsidRPr="00047819">
        <w:rPr>
          <w:szCs w:val="22"/>
        </w:rPr>
        <w:t xml:space="preserve">h-dose inhaled corticosteroids </w:t>
      </w:r>
    </w:p>
    <w:p w:rsidR="000970C0" w:rsidRPr="00047819" w:rsidRDefault="00ED7F52" w:rsidP="00047819">
      <w:pPr>
        <w:pStyle w:val="ListParagraph"/>
        <w:numPr>
          <w:ilvl w:val="0"/>
          <w:numId w:val="28"/>
        </w:numPr>
        <w:ind w:left="1560" w:hanging="426"/>
        <w:rPr>
          <w:szCs w:val="22"/>
        </w:rPr>
      </w:pPr>
      <w:r w:rsidRPr="00047819">
        <w:rPr>
          <w:szCs w:val="22"/>
        </w:rPr>
        <w:t xml:space="preserve">Patients who are symptomatic on current inhaled high-dose corticosteroid therapy. For the symptomatic treatment of patients with severe COPD </w:t>
      </w:r>
      <w:r w:rsidRPr="00047819">
        <w:rPr>
          <w:szCs w:val="22"/>
        </w:rPr>
        <w:lastRenderedPageBreak/>
        <w:t>(FEV1</w:t>
      </w:r>
      <w:r w:rsidR="000970C0" w:rsidRPr="00047819">
        <w:rPr>
          <w:szCs w:val="22"/>
        </w:rPr>
        <w:t xml:space="preserve">&lt;50% predicted normal) and a history of repeated exacerbations who have significant symptoms despite regular beta-2 agonist bronchodilator therapy. AirFluSal Forspiro 500/50 powder for inhalation is not indicated for the initiation of bronchodilator therapy in COPD. </w:t>
      </w:r>
    </w:p>
    <w:p w:rsidR="00227E4A" w:rsidRPr="00227E4A" w:rsidRDefault="00227E4A" w:rsidP="003B27E7">
      <w:pPr>
        <w:ind w:left="1134"/>
        <w:rPr>
          <w:rFonts w:ascii="Arial" w:hAnsi="Arial" w:cs="Arial"/>
          <w:sz w:val="22"/>
          <w:szCs w:val="22"/>
        </w:rPr>
      </w:pPr>
    </w:p>
    <w:p w:rsidR="000970C0" w:rsidRPr="00227E4A" w:rsidRDefault="000970C0" w:rsidP="003B27E7">
      <w:pPr>
        <w:ind w:left="1134"/>
        <w:rPr>
          <w:rFonts w:ascii="Arial" w:hAnsi="Arial" w:cs="Arial"/>
          <w:sz w:val="22"/>
          <w:szCs w:val="22"/>
        </w:rPr>
      </w:pPr>
      <w:r w:rsidRPr="00227E4A">
        <w:rPr>
          <w:rFonts w:ascii="Arial" w:hAnsi="Arial" w:cs="Arial"/>
          <w:sz w:val="22"/>
          <w:szCs w:val="22"/>
        </w:rPr>
        <w:t>Note that Metered Dose Inhaler (MDI) dosage form can be available from other products.</w:t>
      </w:r>
      <w:r w:rsidR="009B4467">
        <w:rPr>
          <w:rFonts w:ascii="Arial" w:hAnsi="Arial" w:cs="Arial"/>
          <w:sz w:val="22"/>
          <w:szCs w:val="22"/>
        </w:rPr>
        <w:t>”</w:t>
      </w:r>
      <w:r w:rsidRPr="00227E4A">
        <w:rPr>
          <w:rFonts w:ascii="Arial" w:hAnsi="Arial" w:cs="Arial"/>
          <w:sz w:val="22"/>
          <w:szCs w:val="22"/>
        </w:rPr>
        <w:t xml:space="preserve"> </w:t>
      </w:r>
    </w:p>
    <w:p w:rsidR="002B4BE5" w:rsidRPr="00227E4A" w:rsidRDefault="002B4BE5" w:rsidP="00897799">
      <w:pPr>
        <w:pStyle w:val="ListParagraph"/>
        <w:rPr>
          <w:szCs w:val="22"/>
        </w:rPr>
      </w:pPr>
    </w:p>
    <w:p w:rsidR="00227E4A" w:rsidRDefault="000970C0" w:rsidP="00227E4A">
      <w:pPr>
        <w:pStyle w:val="ListParagraph"/>
        <w:rPr>
          <w:szCs w:val="22"/>
        </w:rPr>
      </w:pPr>
      <w:r>
        <w:rPr>
          <w:szCs w:val="22"/>
        </w:rPr>
        <w:t>The</w:t>
      </w:r>
      <w:r w:rsidR="00112058">
        <w:rPr>
          <w:szCs w:val="22"/>
        </w:rPr>
        <w:t xml:space="preserve"> product specific</w:t>
      </w:r>
      <w:r>
        <w:rPr>
          <w:szCs w:val="22"/>
        </w:rPr>
        <w:t xml:space="preserve"> precautions in the TGA approved product information (PI) sheet included:</w:t>
      </w:r>
    </w:p>
    <w:p w:rsidR="00227E4A" w:rsidRDefault="00227E4A" w:rsidP="00227E4A">
      <w:pPr>
        <w:pStyle w:val="ListParagraph"/>
        <w:rPr>
          <w:szCs w:val="22"/>
        </w:rPr>
      </w:pPr>
    </w:p>
    <w:p w:rsidR="00227E4A" w:rsidRDefault="009B4467" w:rsidP="003B27E7">
      <w:pPr>
        <w:pStyle w:val="ListParagraph"/>
        <w:ind w:left="1134"/>
        <w:rPr>
          <w:szCs w:val="22"/>
        </w:rPr>
      </w:pPr>
      <w:r>
        <w:rPr>
          <w:szCs w:val="22"/>
        </w:rPr>
        <w:t>“</w:t>
      </w:r>
      <w:r w:rsidR="000D6D57" w:rsidRPr="000D6D57">
        <w:rPr>
          <w:szCs w:val="22"/>
        </w:rPr>
        <w:t>Prescribers should note that AirFluSal® Forspiro® is not available in lower strength</w:t>
      </w:r>
      <w:r w:rsidR="000D6D57">
        <w:rPr>
          <w:szCs w:val="22"/>
        </w:rPr>
        <w:t xml:space="preserve"> </w:t>
      </w:r>
      <w:r w:rsidR="000D6D57" w:rsidRPr="000D6D57">
        <w:rPr>
          <w:szCs w:val="22"/>
        </w:rPr>
        <w:t>presentations (</w:t>
      </w:r>
      <w:r w:rsidR="000D6D57" w:rsidRPr="000D6D57">
        <w:t>250</w:t>
      </w:r>
      <w:r w:rsidR="000D6D57">
        <w:t> µ</w:t>
      </w:r>
      <w:r w:rsidR="000D6D57" w:rsidRPr="000D6D57">
        <w:t>g</w:t>
      </w:r>
      <w:r w:rsidR="000D6D57" w:rsidRPr="000D6D57">
        <w:rPr>
          <w:szCs w:val="22"/>
        </w:rPr>
        <w:t>/50</w:t>
      </w:r>
      <w:r w:rsidR="000D6D57">
        <w:rPr>
          <w:szCs w:val="22"/>
        </w:rPr>
        <w:t> µ</w:t>
      </w:r>
      <w:r w:rsidR="000D6D57" w:rsidRPr="000D6D57">
        <w:rPr>
          <w:szCs w:val="22"/>
        </w:rPr>
        <w:t>g; 1 00</w:t>
      </w:r>
      <w:r w:rsidR="000D6D57">
        <w:rPr>
          <w:szCs w:val="22"/>
        </w:rPr>
        <w:t> µg/50 µ</w:t>
      </w:r>
      <w:r w:rsidR="000D6D57" w:rsidRPr="000D6D57">
        <w:rPr>
          <w:szCs w:val="22"/>
        </w:rPr>
        <w:t>g). When review of a patient using AirFluSal®</w:t>
      </w:r>
      <w:r w:rsidR="000D6D57">
        <w:rPr>
          <w:szCs w:val="22"/>
        </w:rPr>
        <w:t xml:space="preserve"> </w:t>
      </w:r>
      <w:r w:rsidR="000D6D57" w:rsidRPr="000D6D57">
        <w:rPr>
          <w:szCs w:val="22"/>
        </w:rPr>
        <w:t>Forspiro ® 500</w:t>
      </w:r>
      <w:r w:rsidR="000D6D57">
        <w:rPr>
          <w:szCs w:val="22"/>
        </w:rPr>
        <w:t> µg/</w:t>
      </w:r>
      <w:r w:rsidR="000D6D57" w:rsidRPr="000D6D57">
        <w:rPr>
          <w:szCs w:val="22"/>
        </w:rPr>
        <w:t>50</w:t>
      </w:r>
      <w:r w:rsidR="000D6D57">
        <w:rPr>
          <w:szCs w:val="22"/>
        </w:rPr>
        <w:t> µ</w:t>
      </w:r>
      <w:r w:rsidR="000D6D57" w:rsidRPr="000D6D57">
        <w:rPr>
          <w:szCs w:val="22"/>
        </w:rPr>
        <w:t>g indicates the need for use of a lower strength combination a</w:t>
      </w:r>
      <w:r w:rsidR="000D6D57">
        <w:rPr>
          <w:szCs w:val="22"/>
        </w:rPr>
        <w:t xml:space="preserve"> </w:t>
      </w:r>
      <w:r w:rsidR="000D6D57" w:rsidRPr="000D6D57">
        <w:rPr>
          <w:szCs w:val="22"/>
        </w:rPr>
        <w:t>change to a different product with a different delivery device will be necessary.</w:t>
      </w:r>
    </w:p>
    <w:p w:rsidR="00227E4A" w:rsidRDefault="00227E4A" w:rsidP="00227E4A">
      <w:pPr>
        <w:pStyle w:val="ListParagraph"/>
        <w:rPr>
          <w:szCs w:val="22"/>
        </w:rPr>
      </w:pPr>
    </w:p>
    <w:p w:rsidR="000970C0" w:rsidRDefault="000D6D57" w:rsidP="003B27E7">
      <w:pPr>
        <w:pStyle w:val="ListParagraph"/>
        <w:ind w:firstLine="414"/>
        <w:rPr>
          <w:szCs w:val="22"/>
        </w:rPr>
      </w:pPr>
      <w:r w:rsidRPr="000D6D57">
        <w:rPr>
          <w:szCs w:val="22"/>
        </w:rPr>
        <w:t>Not for use in children and adolescents younger than 18 years of age.</w:t>
      </w:r>
      <w:r w:rsidR="009B4467">
        <w:rPr>
          <w:szCs w:val="22"/>
        </w:rPr>
        <w:t>”</w:t>
      </w:r>
    </w:p>
    <w:p w:rsidR="000970C0" w:rsidRDefault="000970C0" w:rsidP="00897799">
      <w:pPr>
        <w:pStyle w:val="ListParagraph"/>
        <w:rPr>
          <w:szCs w:val="22"/>
        </w:rPr>
      </w:pPr>
    </w:p>
    <w:p w:rsidR="009B4467" w:rsidRDefault="009B4467" w:rsidP="009B4467">
      <w:pPr>
        <w:pStyle w:val="ListParagraph"/>
        <w:numPr>
          <w:ilvl w:val="1"/>
          <w:numId w:val="5"/>
        </w:numPr>
        <w:rPr>
          <w:szCs w:val="22"/>
        </w:rPr>
      </w:pPr>
      <w:r>
        <w:rPr>
          <w:szCs w:val="22"/>
        </w:rPr>
        <w:t>The TGA delegate initially approved</w:t>
      </w:r>
      <w:r w:rsidRPr="009B4467">
        <w:t xml:space="preserve"> </w:t>
      </w:r>
      <w:r w:rsidRPr="009B4467">
        <w:rPr>
          <w:szCs w:val="22"/>
        </w:rPr>
        <w:t>AirFluSal®Forspiro®</w:t>
      </w:r>
      <w:r>
        <w:rPr>
          <w:szCs w:val="22"/>
        </w:rPr>
        <w:t xml:space="preserve"> 500/50 for registration for use in COPD only, but the registration was amended to include asthma following an appeal from the sponsor.</w:t>
      </w:r>
    </w:p>
    <w:p w:rsidR="009B4467" w:rsidRDefault="009B4467" w:rsidP="003B27E7">
      <w:pPr>
        <w:pStyle w:val="ListParagraph"/>
        <w:rPr>
          <w:szCs w:val="22"/>
        </w:rPr>
      </w:pPr>
    </w:p>
    <w:p w:rsidR="00317D0D" w:rsidRDefault="00D259CF" w:rsidP="00E9321B">
      <w:pPr>
        <w:pStyle w:val="ListParagraph"/>
        <w:numPr>
          <w:ilvl w:val="1"/>
          <w:numId w:val="5"/>
        </w:numPr>
        <w:rPr>
          <w:szCs w:val="22"/>
        </w:rPr>
      </w:pPr>
      <w:r w:rsidRPr="00E9321B">
        <w:rPr>
          <w:szCs w:val="22"/>
        </w:rPr>
        <w:t xml:space="preserve">The </w:t>
      </w:r>
      <w:r w:rsidRPr="00D259CF">
        <w:rPr>
          <w:szCs w:val="22"/>
        </w:rPr>
        <w:t xml:space="preserve">PBAC </w:t>
      </w:r>
      <w:r w:rsidRPr="00D341ED">
        <w:rPr>
          <w:szCs w:val="22"/>
        </w:rPr>
        <w:t>initially approved Seretide</w:t>
      </w:r>
      <w:r w:rsidR="002B283C" w:rsidRPr="00F22B60">
        <w:rPr>
          <w:szCs w:val="22"/>
        </w:rPr>
        <w:t>®</w:t>
      </w:r>
      <w:r w:rsidR="00D341ED">
        <w:rPr>
          <w:szCs w:val="22"/>
        </w:rPr>
        <w:t>,</w:t>
      </w:r>
      <w:r w:rsidRPr="00D341ED">
        <w:rPr>
          <w:szCs w:val="22"/>
        </w:rPr>
        <w:t xml:space="preserve"> </w:t>
      </w:r>
      <w:r w:rsidR="00D341ED">
        <w:rPr>
          <w:szCs w:val="22"/>
        </w:rPr>
        <w:t xml:space="preserve">all strengths, </w:t>
      </w:r>
      <w:r w:rsidRPr="00D341ED">
        <w:rPr>
          <w:szCs w:val="22"/>
        </w:rPr>
        <w:t xml:space="preserve">for listing on a cost minimisation basis </w:t>
      </w:r>
      <w:r w:rsidR="00D341ED">
        <w:rPr>
          <w:szCs w:val="22"/>
        </w:rPr>
        <w:t xml:space="preserve">compared to </w:t>
      </w:r>
      <w:r w:rsidRPr="00D341ED">
        <w:rPr>
          <w:szCs w:val="22"/>
        </w:rPr>
        <w:t>the individual component</w:t>
      </w:r>
      <w:r w:rsidR="009B4467">
        <w:rPr>
          <w:szCs w:val="22"/>
        </w:rPr>
        <w:t>s</w:t>
      </w:r>
      <w:r w:rsidRPr="00D341ED">
        <w:rPr>
          <w:szCs w:val="22"/>
        </w:rPr>
        <w:t xml:space="preserve"> at the March 2000 meeting.</w:t>
      </w:r>
    </w:p>
    <w:p w:rsidR="00802C4A" w:rsidRDefault="00802C4A" w:rsidP="00802C4A">
      <w:pPr>
        <w:pStyle w:val="ListParagraph"/>
        <w:rPr>
          <w:szCs w:val="22"/>
        </w:rPr>
      </w:pPr>
    </w:p>
    <w:p w:rsidR="00DC027A" w:rsidRPr="00E9321B" w:rsidRDefault="00DC027A" w:rsidP="00802C4A">
      <w:pPr>
        <w:pStyle w:val="ListParagraph"/>
        <w:rPr>
          <w:szCs w:val="22"/>
        </w:rPr>
      </w:pPr>
    </w:p>
    <w:p w:rsidR="00802C4A" w:rsidRPr="00802C4A" w:rsidRDefault="00802C4A" w:rsidP="008978E0">
      <w:pPr>
        <w:pStyle w:val="PBACHeading1"/>
        <w:keepNext/>
        <w:numPr>
          <w:ilvl w:val="0"/>
          <w:numId w:val="5"/>
        </w:numPr>
      </w:pPr>
      <w:r w:rsidRPr="00802C4A">
        <w:t>Comparator</w:t>
      </w:r>
    </w:p>
    <w:p w:rsidR="00802C4A" w:rsidRPr="00882085" w:rsidRDefault="00802C4A" w:rsidP="008978E0">
      <w:pPr>
        <w:pStyle w:val="Header"/>
        <w:keepNext/>
        <w:tabs>
          <w:tab w:val="clear" w:pos="4153"/>
          <w:tab w:val="clear" w:pos="8306"/>
        </w:tabs>
        <w:jc w:val="both"/>
        <w:rPr>
          <w:rFonts w:ascii="Arial" w:hAnsi="Arial"/>
          <w:b/>
          <w:sz w:val="22"/>
          <w:szCs w:val="22"/>
        </w:rPr>
      </w:pPr>
    </w:p>
    <w:p w:rsidR="00802C4A" w:rsidRDefault="00802C4A" w:rsidP="001E795A">
      <w:pPr>
        <w:pStyle w:val="ListParagraph"/>
        <w:numPr>
          <w:ilvl w:val="1"/>
          <w:numId w:val="5"/>
        </w:numPr>
        <w:rPr>
          <w:szCs w:val="22"/>
        </w:rPr>
      </w:pPr>
      <w:r>
        <w:rPr>
          <w:szCs w:val="22"/>
        </w:rPr>
        <w:t>The minor submission nominated</w:t>
      </w:r>
      <w:r w:rsidR="001E795A" w:rsidRPr="001E795A">
        <w:t xml:space="preserve"> </w:t>
      </w:r>
      <w:r w:rsidR="001E795A" w:rsidRPr="001E795A">
        <w:rPr>
          <w:szCs w:val="22"/>
        </w:rPr>
        <w:t>Seretide</w:t>
      </w:r>
      <w:r w:rsidR="002B283C" w:rsidRPr="00F22B60">
        <w:rPr>
          <w:szCs w:val="22"/>
        </w:rPr>
        <w:t>®</w:t>
      </w:r>
      <w:r w:rsidR="001E795A" w:rsidRPr="001E795A">
        <w:rPr>
          <w:szCs w:val="22"/>
        </w:rPr>
        <w:t xml:space="preserve"> Accuhaler</w:t>
      </w:r>
      <w:r w:rsidR="002B283C" w:rsidRPr="00F22B60">
        <w:rPr>
          <w:szCs w:val="22"/>
        </w:rPr>
        <w:t>®</w:t>
      </w:r>
      <w:r w:rsidR="001E795A" w:rsidRPr="001E795A">
        <w:rPr>
          <w:szCs w:val="22"/>
        </w:rPr>
        <w:t xml:space="preserve"> </w:t>
      </w:r>
      <w:r w:rsidR="001E795A">
        <w:rPr>
          <w:szCs w:val="22"/>
        </w:rPr>
        <w:t>500/50 as the comparator.</w:t>
      </w:r>
    </w:p>
    <w:p w:rsidR="00A95478" w:rsidRDefault="00A95478" w:rsidP="00F033FA">
      <w:pPr>
        <w:pStyle w:val="ListParagraph"/>
        <w:rPr>
          <w:szCs w:val="22"/>
        </w:rPr>
      </w:pPr>
    </w:p>
    <w:p w:rsidR="008978E0" w:rsidRDefault="008978E0" w:rsidP="00F033FA">
      <w:pPr>
        <w:pStyle w:val="ListParagraph"/>
        <w:rPr>
          <w:szCs w:val="22"/>
        </w:rPr>
      </w:pPr>
    </w:p>
    <w:p w:rsidR="00F033FA" w:rsidRDefault="00F033FA" w:rsidP="00F033FA">
      <w:pPr>
        <w:pStyle w:val="PBACHeading1"/>
      </w:pPr>
      <w:r>
        <w:t>Consideration of evidence</w:t>
      </w:r>
    </w:p>
    <w:p w:rsidR="00F033FA" w:rsidRDefault="00F033FA" w:rsidP="008978E0"/>
    <w:p w:rsidR="00F033FA" w:rsidRPr="008978E0" w:rsidRDefault="00F033FA" w:rsidP="008978E0">
      <w:pPr>
        <w:pStyle w:val="Heading2"/>
      </w:pPr>
      <w:r w:rsidRPr="008978E0">
        <w:t>Sponsor hearing</w:t>
      </w:r>
    </w:p>
    <w:p w:rsidR="00F033FA" w:rsidRDefault="00F033FA" w:rsidP="008978E0"/>
    <w:p w:rsidR="00F033FA" w:rsidRPr="008978E0" w:rsidRDefault="002716AD" w:rsidP="008978E0">
      <w:pPr>
        <w:pStyle w:val="ListParagraph"/>
        <w:numPr>
          <w:ilvl w:val="1"/>
          <w:numId w:val="5"/>
        </w:numPr>
        <w:rPr>
          <w:szCs w:val="22"/>
        </w:rPr>
      </w:pPr>
      <w:r w:rsidRPr="008978E0">
        <w:rPr>
          <w:szCs w:val="22"/>
        </w:rPr>
        <w:t>There was no hearing for this item.</w:t>
      </w:r>
    </w:p>
    <w:p w:rsidR="002716AD" w:rsidRDefault="002716AD" w:rsidP="008978E0"/>
    <w:p w:rsidR="002716AD" w:rsidRPr="008978E0" w:rsidRDefault="002716AD" w:rsidP="008978E0">
      <w:pPr>
        <w:pStyle w:val="Heading2"/>
      </w:pPr>
      <w:r>
        <w:t>Consumer comments</w:t>
      </w:r>
    </w:p>
    <w:p w:rsidR="002716AD" w:rsidRDefault="002716AD" w:rsidP="008978E0"/>
    <w:p w:rsidR="00D259CF" w:rsidRPr="008978E0" w:rsidRDefault="00E96595" w:rsidP="008978E0">
      <w:pPr>
        <w:pStyle w:val="ListParagraph"/>
        <w:numPr>
          <w:ilvl w:val="1"/>
          <w:numId w:val="5"/>
        </w:numPr>
        <w:rPr>
          <w:szCs w:val="22"/>
        </w:rPr>
      </w:pPr>
      <w:r w:rsidRPr="008978E0">
        <w:rPr>
          <w:szCs w:val="22"/>
        </w:rPr>
        <w:t>The PBAC noted and welcomed the input from organisations (3) via the Consumer Comments facility on the PBS website along with 2 other organisations that submitted input directly to the PBAC Secretariat</w:t>
      </w:r>
      <w:r w:rsidR="00227E4A" w:rsidRPr="008978E0">
        <w:rPr>
          <w:szCs w:val="22"/>
        </w:rPr>
        <w:t xml:space="preserve">.  These organisations were the </w:t>
      </w:r>
      <w:r w:rsidR="00A12EFC" w:rsidRPr="008978E0">
        <w:rPr>
          <w:szCs w:val="22"/>
        </w:rPr>
        <w:t>Thoracic Society of Australia &amp; New Zealand</w:t>
      </w:r>
      <w:r w:rsidR="00227E4A" w:rsidRPr="008978E0">
        <w:rPr>
          <w:szCs w:val="22"/>
        </w:rPr>
        <w:t xml:space="preserve">, the </w:t>
      </w:r>
      <w:r w:rsidR="00A12EFC" w:rsidRPr="008978E0">
        <w:rPr>
          <w:szCs w:val="22"/>
        </w:rPr>
        <w:t>National Asthma Council Australia</w:t>
      </w:r>
      <w:r w:rsidR="00227E4A" w:rsidRPr="008978E0">
        <w:rPr>
          <w:szCs w:val="22"/>
        </w:rPr>
        <w:t xml:space="preserve">, </w:t>
      </w:r>
      <w:r w:rsidR="00A12EFC" w:rsidRPr="008978E0">
        <w:rPr>
          <w:szCs w:val="22"/>
        </w:rPr>
        <w:t>Asthma Australia</w:t>
      </w:r>
      <w:r w:rsidR="00227E4A" w:rsidRPr="008978E0">
        <w:rPr>
          <w:szCs w:val="22"/>
        </w:rPr>
        <w:t xml:space="preserve">, the </w:t>
      </w:r>
      <w:r w:rsidR="00A12EFC" w:rsidRPr="008978E0">
        <w:rPr>
          <w:szCs w:val="22"/>
        </w:rPr>
        <w:t>R</w:t>
      </w:r>
      <w:r w:rsidR="00227E4A" w:rsidRPr="008978E0">
        <w:rPr>
          <w:szCs w:val="22"/>
        </w:rPr>
        <w:t xml:space="preserve">oyal </w:t>
      </w:r>
      <w:r w:rsidR="00A12EFC" w:rsidRPr="008978E0">
        <w:rPr>
          <w:szCs w:val="22"/>
        </w:rPr>
        <w:t>A</w:t>
      </w:r>
      <w:r w:rsidR="00227E4A" w:rsidRPr="008978E0">
        <w:rPr>
          <w:szCs w:val="22"/>
        </w:rPr>
        <w:t xml:space="preserve">ustralian </w:t>
      </w:r>
      <w:r w:rsidR="00A12EFC" w:rsidRPr="008978E0">
        <w:rPr>
          <w:szCs w:val="22"/>
        </w:rPr>
        <w:t>C</w:t>
      </w:r>
      <w:r w:rsidR="00227E4A" w:rsidRPr="008978E0">
        <w:rPr>
          <w:szCs w:val="22"/>
        </w:rPr>
        <w:t xml:space="preserve">ollege of </w:t>
      </w:r>
      <w:r w:rsidR="00A12EFC" w:rsidRPr="008978E0">
        <w:rPr>
          <w:szCs w:val="22"/>
        </w:rPr>
        <w:t>G</w:t>
      </w:r>
      <w:r w:rsidR="00227E4A" w:rsidRPr="008978E0">
        <w:rPr>
          <w:szCs w:val="22"/>
        </w:rPr>
        <w:t>eneral Practitioners and GSK.</w:t>
      </w:r>
    </w:p>
    <w:p w:rsidR="005A660A" w:rsidRDefault="005A660A" w:rsidP="00227E4A">
      <w:pPr>
        <w:ind w:left="720"/>
        <w:jc w:val="both"/>
        <w:rPr>
          <w:rFonts w:ascii="Arial" w:hAnsi="Arial" w:cs="Arial"/>
          <w:sz w:val="22"/>
          <w:szCs w:val="22"/>
        </w:rPr>
      </w:pPr>
    </w:p>
    <w:p w:rsidR="005A660A" w:rsidRPr="00A62EED" w:rsidRDefault="002874C3" w:rsidP="008978E0">
      <w:pPr>
        <w:pStyle w:val="ListParagraph"/>
        <w:numPr>
          <w:ilvl w:val="1"/>
          <w:numId w:val="5"/>
        </w:numPr>
        <w:rPr>
          <w:szCs w:val="22"/>
        </w:rPr>
      </w:pPr>
      <w:r w:rsidRPr="00A62EED">
        <w:rPr>
          <w:szCs w:val="22"/>
        </w:rPr>
        <w:t xml:space="preserve">The </w:t>
      </w:r>
      <w:r w:rsidR="00A62EED">
        <w:rPr>
          <w:szCs w:val="22"/>
        </w:rPr>
        <w:t xml:space="preserve">advice </w:t>
      </w:r>
      <w:r w:rsidR="00F53153">
        <w:rPr>
          <w:szCs w:val="22"/>
        </w:rPr>
        <w:t>received</w:t>
      </w:r>
      <w:r w:rsidR="00A62EED">
        <w:rPr>
          <w:szCs w:val="22"/>
        </w:rPr>
        <w:t xml:space="preserve"> was</w:t>
      </w:r>
      <w:r w:rsidR="00E96595">
        <w:rPr>
          <w:szCs w:val="22"/>
        </w:rPr>
        <w:t>n’t</w:t>
      </w:r>
      <w:r w:rsidR="00A62EED">
        <w:rPr>
          <w:szCs w:val="22"/>
        </w:rPr>
        <w:t xml:space="preserve"> generally </w:t>
      </w:r>
      <w:r w:rsidR="00E96595">
        <w:rPr>
          <w:szCs w:val="22"/>
        </w:rPr>
        <w:t>supportive in</w:t>
      </w:r>
      <w:r w:rsidR="00A62EED">
        <w:rPr>
          <w:szCs w:val="22"/>
        </w:rPr>
        <w:t xml:space="preserve"> nature</w:t>
      </w:r>
      <w:r w:rsidR="00E96595" w:rsidRPr="00E96595">
        <w:rPr>
          <w:szCs w:val="22"/>
        </w:rPr>
        <w:t>, and noted a number of concerns including</w:t>
      </w:r>
      <w:r w:rsidR="00E96595">
        <w:rPr>
          <w:szCs w:val="22"/>
        </w:rPr>
        <w:t>:</w:t>
      </w:r>
      <w:r w:rsidR="00A62EED">
        <w:rPr>
          <w:szCs w:val="22"/>
        </w:rPr>
        <w:t xml:space="preserve"> that</w:t>
      </w:r>
      <w:r w:rsidRPr="00A62EED">
        <w:rPr>
          <w:szCs w:val="22"/>
        </w:rPr>
        <w:t xml:space="preserve"> </w:t>
      </w:r>
      <w:r w:rsidR="00A3252D" w:rsidRPr="00A62EED">
        <w:rPr>
          <w:szCs w:val="22"/>
        </w:rPr>
        <w:t>this product</w:t>
      </w:r>
      <w:r w:rsidR="005A660A" w:rsidRPr="00A62EED">
        <w:rPr>
          <w:szCs w:val="22"/>
        </w:rPr>
        <w:t xml:space="preserve"> </w:t>
      </w:r>
      <w:r w:rsidR="00A95478" w:rsidRPr="00A62EED">
        <w:rPr>
          <w:szCs w:val="22"/>
        </w:rPr>
        <w:t>ha</w:t>
      </w:r>
      <w:r w:rsidR="00A62EED">
        <w:rPr>
          <w:szCs w:val="22"/>
        </w:rPr>
        <w:t>d</w:t>
      </w:r>
      <w:r w:rsidR="00A95478" w:rsidRPr="00A62EED">
        <w:rPr>
          <w:szCs w:val="22"/>
        </w:rPr>
        <w:t xml:space="preserve"> only </w:t>
      </w:r>
      <w:r w:rsidR="005A660A" w:rsidRPr="00A62EED">
        <w:rPr>
          <w:szCs w:val="22"/>
        </w:rPr>
        <w:t xml:space="preserve">one </w:t>
      </w:r>
      <w:r w:rsidR="00A95478" w:rsidRPr="00A62EED">
        <w:rPr>
          <w:szCs w:val="22"/>
        </w:rPr>
        <w:t xml:space="preserve">high </w:t>
      </w:r>
      <w:r w:rsidR="005A660A" w:rsidRPr="00A62EED">
        <w:rPr>
          <w:szCs w:val="22"/>
        </w:rPr>
        <w:t xml:space="preserve">dosage and would be only suitable </w:t>
      </w:r>
      <w:r w:rsidR="00A95478" w:rsidRPr="00A62EED">
        <w:rPr>
          <w:szCs w:val="22"/>
        </w:rPr>
        <w:t xml:space="preserve">for a </w:t>
      </w:r>
      <w:r w:rsidR="005A660A" w:rsidRPr="00A62EED">
        <w:rPr>
          <w:szCs w:val="22"/>
        </w:rPr>
        <w:t xml:space="preserve">small </w:t>
      </w:r>
      <w:r w:rsidR="00A95478" w:rsidRPr="00A62EED">
        <w:rPr>
          <w:szCs w:val="22"/>
        </w:rPr>
        <w:t>proportion of</w:t>
      </w:r>
      <w:r w:rsidR="005A660A" w:rsidRPr="00A62EED">
        <w:rPr>
          <w:szCs w:val="22"/>
        </w:rPr>
        <w:t xml:space="preserve"> asthma patients. Th</w:t>
      </w:r>
      <w:r w:rsidR="00A95478" w:rsidRPr="00A62EED">
        <w:rPr>
          <w:szCs w:val="22"/>
        </w:rPr>
        <w:t>e</w:t>
      </w:r>
      <w:r w:rsidR="005A660A" w:rsidRPr="00A62EED">
        <w:rPr>
          <w:szCs w:val="22"/>
        </w:rPr>
        <w:t xml:space="preserve"> </w:t>
      </w:r>
      <w:r w:rsidR="00A95478" w:rsidRPr="00A62EED">
        <w:rPr>
          <w:szCs w:val="22"/>
        </w:rPr>
        <w:t>organisation</w:t>
      </w:r>
      <w:r w:rsidR="00E96595">
        <w:rPr>
          <w:szCs w:val="22"/>
        </w:rPr>
        <w:t>al</w:t>
      </w:r>
      <w:r w:rsidR="00A95478" w:rsidRPr="00A62EED">
        <w:rPr>
          <w:szCs w:val="22"/>
        </w:rPr>
        <w:t xml:space="preserve"> input noted that </w:t>
      </w:r>
      <w:r w:rsidR="00A95478" w:rsidRPr="00A62EED">
        <w:rPr>
          <w:szCs w:val="22"/>
        </w:rPr>
        <w:lastRenderedPageBreak/>
        <w:t>the availability of only one dose</w:t>
      </w:r>
      <w:r w:rsidR="005A660A" w:rsidRPr="00A62EED">
        <w:rPr>
          <w:szCs w:val="22"/>
        </w:rPr>
        <w:t xml:space="preserve"> limits the ability to </w:t>
      </w:r>
      <w:r w:rsidR="00A95478" w:rsidRPr="00A62EED">
        <w:rPr>
          <w:szCs w:val="22"/>
        </w:rPr>
        <w:t xml:space="preserve">back titrate </w:t>
      </w:r>
      <w:r w:rsidR="005A660A" w:rsidRPr="00A62EED">
        <w:rPr>
          <w:szCs w:val="22"/>
        </w:rPr>
        <w:t xml:space="preserve">the dosage in order to avoid </w:t>
      </w:r>
      <w:r w:rsidR="007626CE" w:rsidRPr="00A62EED">
        <w:rPr>
          <w:szCs w:val="22"/>
        </w:rPr>
        <w:t>adverse events</w:t>
      </w:r>
      <w:r w:rsidR="005A660A" w:rsidRPr="00A62EED">
        <w:rPr>
          <w:szCs w:val="22"/>
        </w:rPr>
        <w:t>. Furthermore, there was a</w:t>
      </w:r>
      <w:r w:rsidR="00E96595">
        <w:rPr>
          <w:szCs w:val="22"/>
        </w:rPr>
        <w:t xml:space="preserve"> Quality use of Medicine</w:t>
      </w:r>
      <w:r w:rsidR="002B4BE5">
        <w:rPr>
          <w:szCs w:val="22"/>
        </w:rPr>
        <w:t>s</w:t>
      </w:r>
      <w:r w:rsidR="00E96595">
        <w:rPr>
          <w:szCs w:val="22"/>
        </w:rPr>
        <w:t xml:space="preserve"> </w:t>
      </w:r>
      <w:r w:rsidR="007626CE" w:rsidRPr="00A62EED">
        <w:rPr>
          <w:szCs w:val="22"/>
        </w:rPr>
        <w:t xml:space="preserve">concern raised in the advice </w:t>
      </w:r>
      <w:r w:rsidR="005A660A" w:rsidRPr="00A62EED">
        <w:rPr>
          <w:szCs w:val="22"/>
        </w:rPr>
        <w:t xml:space="preserve">in regards to the administration of the </w:t>
      </w:r>
      <w:r w:rsidR="00A62EED">
        <w:rPr>
          <w:szCs w:val="22"/>
        </w:rPr>
        <w:t>drug</w:t>
      </w:r>
      <w:r w:rsidR="005A660A" w:rsidRPr="00A62EED">
        <w:rPr>
          <w:szCs w:val="22"/>
        </w:rPr>
        <w:t xml:space="preserve">, </w:t>
      </w:r>
      <w:r w:rsidR="007626CE" w:rsidRPr="00A62EED">
        <w:rPr>
          <w:szCs w:val="22"/>
        </w:rPr>
        <w:t>due to a</w:t>
      </w:r>
      <w:r w:rsidR="005A660A" w:rsidRPr="00A62EED">
        <w:rPr>
          <w:szCs w:val="22"/>
        </w:rPr>
        <w:t xml:space="preserve"> different inhaler device</w:t>
      </w:r>
      <w:r w:rsidR="007626CE" w:rsidRPr="00A62EED">
        <w:rPr>
          <w:szCs w:val="22"/>
        </w:rPr>
        <w:t xml:space="preserve"> </w:t>
      </w:r>
      <w:r w:rsidR="00A62EED">
        <w:rPr>
          <w:szCs w:val="22"/>
        </w:rPr>
        <w:t xml:space="preserve">to that </w:t>
      </w:r>
      <w:r w:rsidR="007626CE" w:rsidRPr="00A62EED">
        <w:rPr>
          <w:szCs w:val="22"/>
        </w:rPr>
        <w:t>used by the currently listed products</w:t>
      </w:r>
      <w:r w:rsidR="005A660A" w:rsidRPr="00A62EED">
        <w:rPr>
          <w:szCs w:val="22"/>
        </w:rPr>
        <w:t xml:space="preserve">. This </w:t>
      </w:r>
      <w:r w:rsidR="007626CE" w:rsidRPr="00A62EED">
        <w:rPr>
          <w:szCs w:val="22"/>
        </w:rPr>
        <w:t xml:space="preserve">would </w:t>
      </w:r>
      <w:r w:rsidR="005A660A" w:rsidRPr="00A62EED">
        <w:rPr>
          <w:szCs w:val="22"/>
        </w:rPr>
        <w:t>require additional training f</w:t>
      </w:r>
      <w:r w:rsidR="00754C81" w:rsidRPr="00F53153">
        <w:rPr>
          <w:szCs w:val="22"/>
        </w:rPr>
        <w:t>or</w:t>
      </w:r>
      <w:r w:rsidR="005A660A" w:rsidRPr="00F53153">
        <w:rPr>
          <w:szCs w:val="22"/>
        </w:rPr>
        <w:t xml:space="preserve"> patients in </w:t>
      </w:r>
      <w:r w:rsidR="00754C81" w:rsidRPr="00A62EED">
        <w:rPr>
          <w:szCs w:val="22"/>
        </w:rPr>
        <w:t>its use and possibly cause unnecessary confusion</w:t>
      </w:r>
      <w:r w:rsidR="005A660A" w:rsidRPr="00A62EED">
        <w:rPr>
          <w:szCs w:val="22"/>
        </w:rPr>
        <w:t>.</w:t>
      </w:r>
      <w:r w:rsidR="00754C81" w:rsidRPr="00A62EED">
        <w:rPr>
          <w:szCs w:val="22"/>
        </w:rPr>
        <w:t xml:space="preserve"> The advice from the organisations was not supportive of the possibility of “a” fla</w:t>
      </w:r>
      <w:r w:rsidR="00A62EED" w:rsidRPr="00A62EED">
        <w:rPr>
          <w:szCs w:val="22"/>
        </w:rPr>
        <w:t>g</w:t>
      </w:r>
      <w:r w:rsidR="00754C81" w:rsidRPr="00A62EED">
        <w:rPr>
          <w:szCs w:val="22"/>
        </w:rPr>
        <w:t xml:space="preserve">ging of </w:t>
      </w:r>
      <w:r w:rsidR="00A62EED" w:rsidRPr="008978E0">
        <w:rPr>
          <w:szCs w:val="22"/>
        </w:rPr>
        <w:t>AirFluSal</w:t>
      </w:r>
      <w:r w:rsidR="00F22B60" w:rsidRPr="008978E0">
        <w:rPr>
          <w:szCs w:val="22"/>
        </w:rPr>
        <w:t>®</w:t>
      </w:r>
      <w:r w:rsidR="00A62EED" w:rsidRPr="008978E0">
        <w:rPr>
          <w:szCs w:val="22"/>
        </w:rPr>
        <w:t xml:space="preserve"> Forspiro</w:t>
      </w:r>
      <w:r w:rsidR="00F22B60" w:rsidRPr="008978E0">
        <w:rPr>
          <w:szCs w:val="22"/>
        </w:rPr>
        <w:t>®</w:t>
      </w:r>
      <w:r w:rsidR="00A62EED" w:rsidRPr="008978E0">
        <w:rPr>
          <w:szCs w:val="22"/>
        </w:rPr>
        <w:t xml:space="preserve"> 500 should listing be approved by the PBAC.</w:t>
      </w:r>
    </w:p>
    <w:p w:rsidR="00F033FA" w:rsidRPr="00E9321B" w:rsidRDefault="00F033FA" w:rsidP="00E9321B">
      <w:pPr>
        <w:rPr>
          <w:b/>
          <w:szCs w:val="22"/>
        </w:rPr>
      </w:pPr>
    </w:p>
    <w:p w:rsidR="00317D0D" w:rsidRPr="008978E0" w:rsidRDefault="00317D0D" w:rsidP="008978E0">
      <w:pPr>
        <w:pStyle w:val="Heading2"/>
      </w:pPr>
      <w:r w:rsidRPr="002B283C">
        <w:t>Clinical trials</w:t>
      </w:r>
    </w:p>
    <w:p w:rsidR="00317D0D" w:rsidRDefault="00317D0D" w:rsidP="00317D0D">
      <w:pPr>
        <w:pStyle w:val="ListParagraph"/>
        <w:rPr>
          <w:b/>
          <w:i/>
          <w:szCs w:val="22"/>
        </w:rPr>
      </w:pPr>
    </w:p>
    <w:p w:rsidR="00317D0D" w:rsidRPr="001E795A" w:rsidRDefault="001E795A" w:rsidP="00E9321B">
      <w:pPr>
        <w:pStyle w:val="ListParagraph"/>
        <w:numPr>
          <w:ilvl w:val="1"/>
          <w:numId w:val="5"/>
        </w:numPr>
        <w:ind w:left="709"/>
        <w:rPr>
          <w:szCs w:val="22"/>
        </w:rPr>
      </w:pPr>
      <w:r w:rsidRPr="001E795A">
        <w:rPr>
          <w:szCs w:val="22"/>
        </w:rPr>
        <w:t>As a minor submission, no clinical trials were presented in the submission.</w:t>
      </w:r>
      <w:r>
        <w:rPr>
          <w:szCs w:val="22"/>
        </w:rPr>
        <w:t xml:space="preserve"> </w:t>
      </w:r>
      <w:r w:rsidR="00317D0D" w:rsidRPr="001E795A">
        <w:rPr>
          <w:szCs w:val="22"/>
        </w:rPr>
        <w:t xml:space="preserve">The clinical trials </w:t>
      </w:r>
      <w:r>
        <w:rPr>
          <w:szCs w:val="22"/>
        </w:rPr>
        <w:t>used to support TGA registration were summarised in the</w:t>
      </w:r>
      <w:r w:rsidR="00317D0D" w:rsidRPr="001E795A">
        <w:rPr>
          <w:szCs w:val="22"/>
        </w:rPr>
        <w:t xml:space="preserve"> TGA</w:t>
      </w:r>
      <w:r>
        <w:rPr>
          <w:szCs w:val="22"/>
        </w:rPr>
        <w:t xml:space="preserve"> approved</w:t>
      </w:r>
      <w:r w:rsidR="00317D0D" w:rsidRPr="001E795A">
        <w:rPr>
          <w:szCs w:val="22"/>
        </w:rPr>
        <w:t xml:space="preserve"> product information which </w:t>
      </w:r>
      <w:r>
        <w:rPr>
          <w:szCs w:val="22"/>
        </w:rPr>
        <w:t>were</w:t>
      </w:r>
      <w:r w:rsidRPr="001E795A">
        <w:rPr>
          <w:szCs w:val="22"/>
        </w:rPr>
        <w:t xml:space="preserve"> </w:t>
      </w:r>
      <w:r w:rsidR="00317D0D" w:rsidRPr="001E795A">
        <w:rPr>
          <w:szCs w:val="22"/>
        </w:rPr>
        <w:t>the same clinical trials as in the CMI Seretide</w:t>
      </w:r>
      <w:r w:rsidR="002B283C" w:rsidRPr="00F22B60">
        <w:rPr>
          <w:szCs w:val="22"/>
        </w:rPr>
        <w:t>®</w:t>
      </w:r>
      <w:r w:rsidR="00317D0D" w:rsidRPr="001E795A">
        <w:rPr>
          <w:szCs w:val="22"/>
        </w:rPr>
        <w:t xml:space="preserve"> Accuhale</w:t>
      </w:r>
      <w:r w:rsidR="003B27E7">
        <w:rPr>
          <w:szCs w:val="22"/>
        </w:rPr>
        <w:t>r</w:t>
      </w:r>
      <w:r w:rsidR="002B283C" w:rsidRPr="00F22B60">
        <w:rPr>
          <w:szCs w:val="22"/>
        </w:rPr>
        <w:t>®</w:t>
      </w:r>
      <w:r w:rsidR="00317D0D" w:rsidRPr="001E795A">
        <w:rPr>
          <w:szCs w:val="22"/>
        </w:rPr>
        <w:t xml:space="preserve"> TGA information.</w:t>
      </w:r>
      <w:r w:rsidR="00E96595">
        <w:rPr>
          <w:szCs w:val="22"/>
        </w:rPr>
        <w:t xml:space="preserve"> </w:t>
      </w:r>
      <w:r w:rsidR="009B4467">
        <w:rPr>
          <w:szCs w:val="22"/>
        </w:rPr>
        <w:t>T</w:t>
      </w:r>
      <w:r w:rsidR="00E96595">
        <w:rPr>
          <w:szCs w:val="22"/>
        </w:rPr>
        <w:t xml:space="preserve">he </w:t>
      </w:r>
      <w:r w:rsidR="00112058">
        <w:rPr>
          <w:szCs w:val="22"/>
        </w:rPr>
        <w:t>two products were considered to be bioequivalent by the TGA.</w:t>
      </w:r>
    </w:p>
    <w:p w:rsidR="00317D0D" w:rsidRPr="008272BD" w:rsidRDefault="00317D0D" w:rsidP="00317D0D">
      <w:pPr>
        <w:pStyle w:val="ListParagraph"/>
        <w:rPr>
          <w:b/>
          <w:i/>
          <w:szCs w:val="22"/>
        </w:rPr>
      </w:pPr>
    </w:p>
    <w:p w:rsidR="00187C1B" w:rsidRPr="008978E0" w:rsidRDefault="00187C1B" w:rsidP="008978E0">
      <w:pPr>
        <w:pStyle w:val="Heading2"/>
      </w:pPr>
      <w:r w:rsidRPr="002B283C">
        <w:t>Estimated PBS usage &amp; financial implications</w:t>
      </w:r>
    </w:p>
    <w:p w:rsidR="00187C1B" w:rsidRDefault="00187C1B" w:rsidP="00187C1B">
      <w:pPr>
        <w:pStyle w:val="ListParagraph"/>
        <w:rPr>
          <w:b/>
          <w:szCs w:val="22"/>
        </w:rPr>
      </w:pPr>
    </w:p>
    <w:p w:rsidR="00187C1B" w:rsidRDefault="00187C1B" w:rsidP="00187C1B">
      <w:pPr>
        <w:pStyle w:val="ListParagraph"/>
        <w:numPr>
          <w:ilvl w:val="1"/>
          <w:numId w:val="5"/>
        </w:numPr>
        <w:ind w:left="709"/>
        <w:rPr>
          <w:szCs w:val="22"/>
        </w:rPr>
      </w:pPr>
      <w:r>
        <w:rPr>
          <w:szCs w:val="22"/>
        </w:rPr>
        <w:t xml:space="preserve">The minor submission estimated </w:t>
      </w:r>
      <w:r w:rsidR="000A252B">
        <w:rPr>
          <w:szCs w:val="22"/>
        </w:rPr>
        <w:t>that there would be</w:t>
      </w:r>
      <w:r>
        <w:rPr>
          <w:szCs w:val="22"/>
        </w:rPr>
        <w:t xml:space="preserve"> no </w:t>
      </w:r>
      <w:r w:rsidR="00BB5860">
        <w:rPr>
          <w:szCs w:val="22"/>
        </w:rPr>
        <w:t>net cost</w:t>
      </w:r>
      <w:r>
        <w:rPr>
          <w:szCs w:val="22"/>
        </w:rPr>
        <w:t xml:space="preserve"> </w:t>
      </w:r>
      <w:r w:rsidR="002B4BE5">
        <w:rPr>
          <w:szCs w:val="22"/>
        </w:rPr>
        <w:t>to</w:t>
      </w:r>
      <w:r>
        <w:rPr>
          <w:szCs w:val="22"/>
        </w:rPr>
        <w:t xml:space="preserve"> the PBS</w:t>
      </w:r>
      <w:r w:rsidR="003B27E7">
        <w:rPr>
          <w:szCs w:val="22"/>
        </w:rPr>
        <w:t>.</w:t>
      </w:r>
      <w:r w:rsidR="00BB5860">
        <w:rPr>
          <w:szCs w:val="22"/>
        </w:rPr>
        <w:t xml:space="preserve"> The PBAC noted the Department’s advice that the listing would trigger a 16% statutory price reduction under the </w:t>
      </w:r>
      <w:r w:rsidR="00BB5860">
        <w:rPr>
          <w:i/>
          <w:szCs w:val="22"/>
        </w:rPr>
        <w:t>National Health Act 1953.</w:t>
      </w:r>
    </w:p>
    <w:p w:rsidR="00187C1B" w:rsidRDefault="00187C1B" w:rsidP="008978E0"/>
    <w:p w:rsidR="007626CE" w:rsidRDefault="007626CE" w:rsidP="008978E0"/>
    <w:p w:rsidR="00027634" w:rsidRPr="00027634" w:rsidRDefault="00187C1B" w:rsidP="008978E0">
      <w:pPr>
        <w:pStyle w:val="PBACHeading1"/>
        <w:keepNext/>
        <w:numPr>
          <w:ilvl w:val="0"/>
          <w:numId w:val="5"/>
        </w:numPr>
      </w:pPr>
      <w:r>
        <w:rPr>
          <w:bCs/>
          <w:lang w:val="en-GB"/>
        </w:rPr>
        <w:t xml:space="preserve">PBAC </w:t>
      </w:r>
      <w:r w:rsidR="000A28AC">
        <w:rPr>
          <w:bCs/>
          <w:lang w:val="en-GB"/>
        </w:rPr>
        <w:t>Outcome</w:t>
      </w:r>
    </w:p>
    <w:p w:rsidR="00027634" w:rsidRPr="00027634" w:rsidRDefault="00027634" w:rsidP="008978E0">
      <w:pPr>
        <w:keepNext/>
      </w:pPr>
    </w:p>
    <w:p w:rsidR="00187C1B" w:rsidRPr="008978E0" w:rsidRDefault="00187C1B" w:rsidP="008978E0">
      <w:pPr>
        <w:pStyle w:val="ListParagraph"/>
        <w:numPr>
          <w:ilvl w:val="1"/>
          <w:numId w:val="5"/>
        </w:numPr>
        <w:ind w:left="709"/>
        <w:rPr>
          <w:szCs w:val="22"/>
        </w:rPr>
      </w:pPr>
      <w:r w:rsidRPr="008978E0">
        <w:rPr>
          <w:szCs w:val="22"/>
        </w:rPr>
        <w:t xml:space="preserve">The PBAC decided not to recommend </w:t>
      </w:r>
      <w:r w:rsidR="00F53153" w:rsidRPr="008978E0">
        <w:rPr>
          <w:szCs w:val="22"/>
        </w:rPr>
        <w:t xml:space="preserve">a </w:t>
      </w:r>
      <w:r w:rsidR="00E53506" w:rsidRPr="008978E0">
        <w:rPr>
          <w:szCs w:val="22"/>
        </w:rPr>
        <w:t xml:space="preserve">Restricted Benefit listing of a new </w:t>
      </w:r>
      <w:r w:rsidR="00F22B60" w:rsidRPr="008978E0">
        <w:rPr>
          <w:szCs w:val="22"/>
        </w:rPr>
        <w:t>brand</w:t>
      </w:r>
      <w:r w:rsidR="00E53506" w:rsidRPr="008978E0">
        <w:rPr>
          <w:szCs w:val="22"/>
        </w:rPr>
        <w:t xml:space="preserve"> of fluticasone with salmeterol, </w:t>
      </w:r>
      <w:proofErr w:type="spellStart"/>
      <w:r w:rsidR="00585E73" w:rsidRPr="008978E0">
        <w:rPr>
          <w:szCs w:val="22"/>
        </w:rPr>
        <w:t>AirFluSal</w:t>
      </w:r>
      <w:proofErr w:type="spellEnd"/>
      <w:r w:rsidR="00BF0A60" w:rsidRPr="008978E0">
        <w:rPr>
          <w:szCs w:val="22"/>
        </w:rPr>
        <w:t>®</w:t>
      </w:r>
      <w:r w:rsidR="00585E73" w:rsidRPr="008978E0">
        <w:rPr>
          <w:szCs w:val="22"/>
        </w:rPr>
        <w:t xml:space="preserve"> </w:t>
      </w:r>
      <w:proofErr w:type="spellStart"/>
      <w:r w:rsidR="00585E73" w:rsidRPr="008978E0">
        <w:rPr>
          <w:szCs w:val="22"/>
        </w:rPr>
        <w:t>Forspiro</w:t>
      </w:r>
      <w:proofErr w:type="spellEnd"/>
      <w:r w:rsidR="00F22B60" w:rsidRPr="008978E0">
        <w:rPr>
          <w:szCs w:val="22"/>
        </w:rPr>
        <w:t>®</w:t>
      </w:r>
      <w:r w:rsidR="00585E73" w:rsidRPr="008978E0">
        <w:rPr>
          <w:szCs w:val="22"/>
        </w:rPr>
        <w:t xml:space="preserve"> 500</w:t>
      </w:r>
      <w:r w:rsidR="00E53506" w:rsidRPr="008978E0">
        <w:rPr>
          <w:szCs w:val="22"/>
        </w:rPr>
        <w:t>,</w:t>
      </w:r>
      <w:r w:rsidR="00585E73" w:rsidRPr="008978E0">
        <w:rPr>
          <w:szCs w:val="22"/>
        </w:rPr>
        <w:t xml:space="preserve"> </w:t>
      </w:r>
      <w:r w:rsidRPr="008978E0">
        <w:rPr>
          <w:szCs w:val="22"/>
        </w:rPr>
        <w:t>for the trea</w:t>
      </w:r>
      <w:r w:rsidR="00585E73" w:rsidRPr="008978E0">
        <w:rPr>
          <w:szCs w:val="22"/>
        </w:rPr>
        <w:t>tment of asthma</w:t>
      </w:r>
      <w:r w:rsidR="00E53506" w:rsidRPr="008978E0">
        <w:rPr>
          <w:szCs w:val="22"/>
        </w:rPr>
        <w:t xml:space="preserve"> and COPD</w:t>
      </w:r>
      <w:r w:rsidR="00C575F0" w:rsidRPr="008978E0">
        <w:rPr>
          <w:szCs w:val="22"/>
        </w:rPr>
        <w:t xml:space="preserve"> due to the inability to back titrate the dose with a similar device</w:t>
      </w:r>
      <w:r w:rsidR="00585E73" w:rsidRPr="008978E0">
        <w:rPr>
          <w:szCs w:val="22"/>
        </w:rPr>
        <w:t>.</w:t>
      </w:r>
    </w:p>
    <w:p w:rsidR="007626CE" w:rsidRDefault="007626CE" w:rsidP="008978E0">
      <w:pPr>
        <w:rPr>
          <w:lang w:val="en-GB"/>
        </w:rPr>
      </w:pPr>
    </w:p>
    <w:p w:rsidR="00112058" w:rsidRPr="008978E0" w:rsidRDefault="00112058" w:rsidP="008978E0">
      <w:pPr>
        <w:pStyle w:val="ListParagraph"/>
        <w:numPr>
          <w:ilvl w:val="1"/>
          <w:numId w:val="5"/>
        </w:numPr>
        <w:ind w:left="709"/>
        <w:rPr>
          <w:szCs w:val="22"/>
        </w:rPr>
      </w:pPr>
      <w:r w:rsidRPr="008978E0">
        <w:rPr>
          <w:szCs w:val="22"/>
        </w:rPr>
        <w:t>The PBAC considered that the inability to easily back titrate the dose using a similar device limited the ability of prescribers to avoid possible adverse events, and may mean that some patients would remain on a clinically inappropriate high dose of fluticasone with salmeterol.</w:t>
      </w:r>
    </w:p>
    <w:p w:rsidR="00112058" w:rsidRDefault="00112058" w:rsidP="008978E0">
      <w:pPr>
        <w:rPr>
          <w:lang w:val="en-GB"/>
        </w:rPr>
      </w:pPr>
    </w:p>
    <w:p w:rsidR="00585E73" w:rsidRPr="008978E0" w:rsidRDefault="00585E73" w:rsidP="008978E0">
      <w:pPr>
        <w:pStyle w:val="ListParagraph"/>
        <w:numPr>
          <w:ilvl w:val="1"/>
          <w:numId w:val="5"/>
        </w:numPr>
        <w:ind w:left="709"/>
        <w:rPr>
          <w:szCs w:val="22"/>
        </w:rPr>
      </w:pPr>
      <w:r w:rsidRPr="008978E0">
        <w:rPr>
          <w:szCs w:val="22"/>
        </w:rPr>
        <w:t xml:space="preserve">The PBAC </w:t>
      </w:r>
      <w:r w:rsidR="00D7645D" w:rsidRPr="008978E0">
        <w:rPr>
          <w:szCs w:val="22"/>
        </w:rPr>
        <w:t xml:space="preserve">also </w:t>
      </w:r>
      <w:r w:rsidRPr="008978E0">
        <w:rPr>
          <w:szCs w:val="22"/>
        </w:rPr>
        <w:t xml:space="preserve">noted that the delivery </w:t>
      </w:r>
      <w:r w:rsidR="0040108D" w:rsidRPr="008978E0">
        <w:rPr>
          <w:szCs w:val="22"/>
        </w:rPr>
        <w:t>device</w:t>
      </w:r>
      <w:r w:rsidRPr="008978E0">
        <w:rPr>
          <w:szCs w:val="22"/>
        </w:rPr>
        <w:t xml:space="preserve"> </w:t>
      </w:r>
      <w:r w:rsidR="00BB5860" w:rsidRPr="008978E0">
        <w:rPr>
          <w:szCs w:val="22"/>
        </w:rPr>
        <w:t>for AirFluSal®</w:t>
      </w:r>
      <w:r w:rsidR="00F22B60" w:rsidRPr="008978E0">
        <w:rPr>
          <w:szCs w:val="22"/>
        </w:rPr>
        <w:t xml:space="preserve"> </w:t>
      </w:r>
      <w:r w:rsidR="00BB5860" w:rsidRPr="008978E0">
        <w:rPr>
          <w:szCs w:val="22"/>
        </w:rPr>
        <w:t>Forspiro®</w:t>
      </w:r>
      <w:r w:rsidR="00F22B60" w:rsidRPr="008978E0">
        <w:rPr>
          <w:szCs w:val="22"/>
        </w:rPr>
        <w:t xml:space="preserve"> </w:t>
      </w:r>
      <w:r w:rsidR="0059425B" w:rsidRPr="008978E0">
        <w:rPr>
          <w:szCs w:val="22"/>
        </w:rPr>
        <w:t>wa</w:t>
      </w:r>
      <w:r w:rsidRPr="008978E0">
        <w:rPr>
          <w:szCs w:val="22"/>
        </w:rPr>
        <w:t xml:space="preserve">s different </w:t>
      </w:r>
      <w:r w:rsidR="0059425B" w:rsidRPr="008978E0">
        <w:rPr>
          <w:szCs w:val="22"/>
        </w:rPr>
        <w:t>to the</w:t>
      </w:r>
      <w:r w:rsidR="00BB5860" w:rsidRPr="008978E0">
        <w:rPr>
          <w:szCs w:val="22"/>
        </w:rPr>
        <w:t xml:space="preserve"> delivery device for Seretide</w:t>
      </w:r>
      <w:r w:rsidR="00F22B60" w:rsidRPr="008978E0">
        <w:rPr>
          <w:szCs w:val="22"/>
        </w:rPr>
        <w:t>®</w:t>
      </w:r>
      <w:r w:rsidR="00BB5860" w:rsidRPr="008978E0">
        <w:rPr>
          <w:szCs w:val="22"/>
        </w:rPr>
        <w:t xml:space="preserve"> 500/50</w:t>
      </w:r>
      <w:r w:rsidR="0059425B" w:rsidRPr="008978E0">
        <w:rPr>
          <w:szCs w:val="22"/>
        </w:rPr>
        <w:t xml:space="preserve"> </w:t>
      </w:r>
      <w:r w:rsidRPr="008978E0">
        <w:rPr>
          <w:szCs w:val="22"/>
        </w:rPr>
        <w:t>which w</w:t>
      </w:r>
      <w:r w:rsidR="0059425B" w:rsidRPr="008978E0">
        <w:rPr>
          <w:szCs w:val="22"/>
        </w:rPr>
        <w:t>ou</w:t>
      </w:r>
      <w:r w:rsidRPr="008978E0">
        <w:rPr>
          <w:szCs w:val="22"/>
        </w:rPr>
        <w:t>l</w:t>
      </w:r>
      <w:r w:rsidR="0059425B" w:rsidRPr="008978E0">
        <w:rPr>
          <w:szCs w:val="22"/>
        </w:rPr>
        <w:t>d</w:t>
      </w:r>
      <w:r w:rsidRPr="008978E0">
        <w:rPr>
          <w:szCs w:val="22"/>
        </w:rPr>
        <w:t xml:space="preserve"> require additional training f</w:t>
      </w:r>
      <w:r w:rsidR="0059425B" w:rsidRPr="008978E0">
        <w:rPr>
          <w:szCs w:val="22"/>
        </w:rPr>
        <w:t>or</w:t>
      </w:r>
      <w:r w:rsidRPr="008978E0">
        <w:rPr>
          <w:szCs w:val="22"/>
        </w:rPr>
        <w:t xml:space="preserve"> the patients in </w:t>
      </w:r>
      <w:r w:rsidR="0059425B" w:rsidRPr="008978E0">
        <w:rPr>
          <w:szCs w:val="22"/>
        </w:rPr>
        <w:t>its use</w:t>
      </w:r>
      <w:r w:rsidRPr="008978E0">
        <w:rPr>
          <w:szCs w:val="22"/>
        </w:rPr>
        <w:t xml:space="preserve"> which may be confusing </w:t>
      </w:r>
      <w:r w:rsidR="0059425B" w:rsidRPr="008978E0">
        <w:rPr>
          <w:szCs w:val="22"/>
        </w:rPr>
        <w:t>to</w:t>
      </w:r>
      <w:r w:rsidRPr="008978E0">
        <w:rPr>
          <w:szCs w:val="22"/>
        </w:rPr>
        <w:t xml:space="preserve"> the consumer</w:t>
      </w:r>
      <w:r w:rsidR="0059425B" w:rsidRPr="008978E0">
        <w:rPr>
          <w:szCs w:val="22"/>
        </w:rPr>
        <w:t xml:space="preserve"> and </w:t>
      </w:r>
      <w:r w:rsidR="00754C81" w:rsidRPr="008978E0">
        <w:rPr>
          <w:szCs w:val="22"/>
        </w:rPr>
        <w:t xml:space="preserve">may </w:t>
      </w:r>
      <w:r w:rsidR="0059425B" w:rsidRPr="008978E0">
        <w:rPr>
          <w:szCs w:val="22"/>
        </w:rPr>
        <w:t>result in lack of compliance</w:t>
      </w:r>
      <w:r w:rsidRPr="008978E0">
        <w:rPr>
          <w:szCs w:val="22"/>
        </w:rPr>
        <w:t xml:space="preserve">. </w:t>
      </w:r>
    </w:p>
    <w:p w:rsidR="007626CE" w:rsidRPr="008978E0" w:rsidRDefault="007626CE" w:rsidP="008978E0">
      <w:pPr>
        <w:pStyle w:val="ListParagraph"/>
        <w:ind w:left="709"/>
        <w:rPr>
          <w:szCs w:val="22"/>
        </w:rPr>
      </w:pPr>
    </w:p>
    <w:p w:rsidR="00F53153" w:rsidRPr="008978E0" w:rsidRDefault="00D7645D" w:rsidP="008978E0">
      <w:pPr>
        <w:pStyle w:val="ListParagraph"/>
        <w:numPr>
          <w:ilvl w:val="1"/>
          <w:numId w:val="5"/>
        </w:numPr>
        <w:ind w:left="709"/>
        <w:rPr>
          <w:szCs w:val="22"/>
        </w:rPr>
      </w:pPr>
      <w:r w:rsidRPr="008978E0">
        <w:rPr>
          <w:szCs w:val="22"/>
        </w:rPr>
        <w:t>In this context, t</w:t>
      </w:r>
      <w:r w:rsidR="00027634" w:rsidRPr="008978E0">
        <w:rPr>
          <w:szCs w:val="22"/>
        </w:rPr>
        <w:t xml:space="preserve">he PBAC </w:t>
      </w:r>
      <w:r w:rsidRPr="008978E0">
        <w:rPr>
          <w:szCs w:val="22"/>
        </w:rPr>
        <w:t xml:space="preserve">noted </w:t>
      </w:r>
      <w:r w:rsidR="00A62EED" w:rsidRPr="008978E0">
        <w:rPr>
          <w:szCs w:val="22"/>
        </w:rPr>
        <w:t xml:space="preserve">the </w:t>
      </w:r>
      <w:r w:rsidR="00027634" w:rsidRPr="008978E0">
        <w:rPr>
          <w:szCs w:val="22"/>
        </w:rPr>
        <w:t xml:space="preserve">comments </w:t>
      </w:r>
      <w:r w:rsidR="00F53153" w:rsidRPr="008978E0">
        <w:rPr>
          <w:szCs w:val="22"/>
        </w:rPr>
        <w:t>provided by the organisations raising concerns associated with the single high strength of the proposed listing and the complications associ</w:t>
      </w:r>
      <w:r w:rsidR="00F22B60" w:rsidRPr="008978E0">
        <w:rPr>
          <w:szCs w:val="22"/>
        </w:rPr>
        <w:t>ated with a new delivery device</w:t>
      </w:r>
      <w:r w:rsidR="00F53153" w:rsidRPr="008978E0">
        <w:rPr>
          <w:szCs w:val="22"/>
        </w:rPr>
        <w:t>.</w:t>
      </w:r>
    </w:p>
    <w:p w:rsidR="00F53153" w:rsidRPr="008978E0" w:rsidRDefault="00F53153" w:rsidP="008978E0">
      <w:pPr>
        <w:pStyle w:val="ListParagraph"/>
        <w:ind w:left="709"/>
        <w:rPr>
          <w:szCs w:val="22"/>
        </w:rPr>
      </w:pPr>
    </w:p>
    <w:p w:rsidR="00F53153" w:rsidRPr="008978E0" w:rsidRDefault="00F53153" w:rsidP="008978E0">
      <w:pPr>
        <w:pStyle w:val="ListParagraph"/>
        <w:numPr>
          <w:ilvl w:val="1"/>
          <w:numId w:val="5"/>
        </w:numPr>
        <w:ind w:left="709"/>
        <w:rPr>
          <w:szCs w:val="22"/>
        </w:rPr>
      </w:pPr>
      <w:r w:rsidRPr="008978E0">
        <w:rPr>
          <w:szCs w:val="22"/>
        </w:rPr>
        <w:t>The PBAC</w:t>
      </w:r>
      <w:r w:rsidR="00754C81" w:rsidRPr="008978E0">
        <w:rPr>
          <w:szCs w:val="22"/>
        </w:rPr>
        <w:t xml:space="preserve"> concluded </w:t>
      </w:r>
      <w:r w:rsidRPr="008978E0">
        <w:rPr>
          <w:szCs w:val="22"/>
        </w:rPr>
        <w:t xml:space="preserve">that </w:t>
      </w:r>
      <w:r w:rsidR="00754C81" w:rsidRPr="008978E0">
        <w:rPr>
          <w:szCs w:val="22"/>
        </w:rPr>
        <w:t>there was</w:t>
      </w:r>
      <w:r w:rsidR="00027634" w:rsidRPr="008978E0">
        <w:rPr>
          <w:szCs w:val="22"/>
        </w:rPr>
        <w:t xml:space="preserve"> no clinical need </w:t>
      </w:r>
      <w:r w:rsidR="00754C81" w:rsidRPr="008978E0">
        <w:rPr>
          <w:szCs w:val="22"/>
        </w:rPr>
        <w:t xml:space="preserve">for </w:t>
      </w:r>
      <w:r w:rsidR="00027634" w:rsidRPr="008978E0">
        <w:rPr>
          <w:szCs w:val="22"/>
        </w:rPr>
        <w:t>listing this</w:t>
      </w:r>
      <w:r w:rsidR="00754C81" w:rsidRPr="008978E0">
        <w:rPr>
          <w:szCs w:val="22"/>
        </w:rPr>
        <w:t xml:space="preserve"> new </w:t>
      </w:r>
      <w:r w:rsidR="00F22B60" w:rsidRPr="008978E0">
        <w:rPr>
          <w:szCs w:val="22"/>
        </w:rPr>
        <w:t>brand</w:t>
      </w:r>
      <w:r w:rsidR="00754C81" w:rsidRPr="008978E0">
        <w:rPr>
          <w:szCs w:val="22"/>
        </w:rPr>
        <w:t xml:space="preserve"> of an existing</w:t>
      </w:r>
      <w:r w:rsidR="00027634" w:rsidRPr="008978E0">
        <w:rPr>
          <w:szCs w:val="22"/>
        </w:rPr>
        <w:t xml:space="preserve"> drug.</w:t>
      </w:r>
    </w:p>
    <w:p w:rsidR="00F53153" w:rsidRPr="008978E0" w:rsidRDefault="00F53153" w:rsidP="008978E0">
      <w:pPr>
        <w:pStyle w:val="ListParagraph"/>
        <w:ind w:left="709"/>
        <w:rPr>
          <w:szCs w:val="22"/>
        </w:rPr>
      </w:pPr>
    </w:p>
    <w:p w:rsidR="00F53153" w:rsidRPr="008978E0" w:rsidRDefault="007626CE" w:rsidP="008978E0">
      <w:pPr>
        <w:pStyle w:val="ListParagraph"/>
        <w:numPr>
          <w:ilvl w:val="1"/>
          <w:numId w:val="5"/>
        </w:numPr>
        <w:ind w:left="709"/>
        <w:rPr>
          <w:szCs w:val="22"/>
        </w:rPr>
      </w:pPr>
      <w:r w:rsidRPr="008978E0">
        <w:rPr>
          <w:szCs w:val="22"/>
        </w:rPr>
        <w:t>The PBAC noted that this submission was</w:t>
      </w:r>
      <w:r w:rsidR="00680172" w:rsidRPr="008978E0">
        <w:rPr>
          <w:szCs w:val="22"/>
        </w:rPr>
        <w:t xml:space="preserve"> not</w:t>
      </w:r>
      <w:r w:rsidRPr="008978E0">
        <w:rPr>
          <w:szCs w:val="22"/>
        </w:rPr>
        <w:t xml:space="preserve"> eligible for an Independent Review</w:t>
      </w:r>
      <w:r w:rsidR="00680172" w:rsidRPr="008978E0">
        <w:rPr>
          <w:szCs w:val="22"/>
        </w:rPr>
        <w:t xml:space="preserve"> as it was for a new </w:t>
      </w:r>
      <w:r w:rsidR="00F22B60" w:rsidRPr="008978E0">
        <w:rPr>
          <w:szCs w:val="22"/>
        </w:rPr>
        <w:t>brand</w:t>
      </w:r>
      <w:r w:rsidR="00680172" w:rsidRPr="008978E0">
        <w:rPr>
          <w:szCs w:val="22"/>
        </w:rPr>
        <w:t xml:space="preserve"> of existing drugs.</w:t>
      </w:r>
    </w:p>
    <w:p w:rsidR="00F53153" w:rsidRDefault="00F53153" w:rsidP="008978E0"/>
    <w:p w:rsidR="002B72DD" w:rsidRDefault="002B72DD" w:rsidP="008978E0"/>
    <w:p w:rsidR="00187C1B" w:rsidRPr="008978E0" w:rsidRDefault="00D829EC" w:rsidP="008978E0">
      <w:pPr>
        <w:rPr>
          <w:rFonts w:ascii="Arial" w:hAnsi="Arial" w:cs="Arial"/>
          <w:b/>
          <w:sz w:val="22"/>
          <w:szCs w:val="22"/>
        </w:rPr>
      </w:pPr>
      <w:r w:rsidRPr="008978E0">
        <w:rPr>
          <w:rFonts w:ascii="Arial" w:hAnsi="Arial" w:cs="Arial"/>
          <w:b/>
          <w:sz w:val="22"/>
          <w:szCs w:val="22"/>
          <w:lang w:val="en-GB"/>
        </w:rPr>
        <w:lastRenderedPageBreak/>
        <w:t>Outcome:</w:t>
      </w:r>
    </w:p>
    <w:p w:rsidR="00D829EC" w:rsidRDefault="00D829EC" w:rsidP="008978E0">
      <w:pPr>
        <w:rPr>
          <w:rFonts w:ascii="Arial" w:hAnsi="Arial" w:cs="Arial"/>
          <w:sz w:val="22"/>
          <w:szCs w:val="22"/>
          <w:lang w:val="en-GB"/>
        </w:rPr>
      </w:pPr>
      <w:r w:rsidRPr="008978E0">
        <w:rPr>
          <w:rFonts w:ascii="Arial" w:hAnsi="Arial" w:cs="Arial"/>
          <w:sz w:val="22"/>
          <w:szCs w:val="22"/>
          <w:lang w:val="en-GB"/>
        </w:rPr>
        <w:t>Rejected</w:t>
      </w:r>
    </w:p>
    <w:p w:rsidR="00CE5F13" w:rsidRPr="008978E0" w:rsidRDefault="00CE5F13" w:rsidP="008978E0">
      <w:pPr>
        <w:rPr>
          <w:rFonts w:ascii="Arial" w:hAnsi="Arial" w:cs="Arial"/>
          <w:b/>
          <w:sz w:val="22"/>
          <w:szCs w:val="22"/>
          <w:lang w:val="en-GB"/>
        </w:rPr>
      </w:pPr>
    </w:p>
    <w:p w:rsidR="00B1633E" w:rsidRPr="00B1633E" w:rsidRDefault="00B1633E" w:rsidP="00F53153">
      <w:pPr>
        <w:widowControl w:val="0"/>
        <w:jc w:val="both"/>
        <w:rPr>
          <w:rFonts w:ascii="Arial" w:hAnsi="Arial" w:cs="Arial"/>
          <w:bCs/>
          <w:snapToGrid w:val="0"/>
          <w:sz w:val="22"/>
          <w:szCs w:val="22"/>
        </w:rPr>
      </w:pPr>
    </w:p>
    <w:p w:rsidR="00CE5F13" w:rsidRPr="00CE5F13" w:rsidRDefault="00CE5F13" w:rsidP="00CE5F13">
      <w:pPr>
        <w:widowControl w:val="0"/>
        <w:numPr>
          <w:ilvl w:val="0"/>
          <w:numId w:val="5"/>
        </w:numPr>
        <w:jc w:val="both"/>
        <w:outlineLvl w:val="0"/>
        <w:rPr>
          <w:rFonts w:ascii="Arial" w:hAnsi="Arial" w:cs="Arial"/>
          <w:b/>
          <w:snapToGrid w:val="0"/>
          <w:sz w:val="22"/>
          <w:szCs w:val="22"/>
          <w:lang w:eastAsia="en-US"/>
        </w:rPr>
      </w:pPr>
      <w:r w:rsidRPr="00CE5F13">
        <w:rPr>
          <w:rFonts w:ascii="Arial" w:hAnsi="Arial" w:cs="Arial"/>
          <w:b/>
          <w:snapToGrid w:val="0"/>
          <w:sz w:val="22"/>
          <w:szCs w:val="22"/>
          <w:lang w:eastAsia="en-US"/>
        </w:rPr>
        <w:t>Context for Decision</w:t>
      </w:r>
    </w:p>
    <w:p w:rsidR="00CE5F13" w:rsidRPr="00CE5F13" w:rsidRDefault="00CE5F13" w:rsidP="00CE5F13">
      <w:pPr>
        <w:widowControl w:val="0"/>
        <w:ind w:left="426"/>
        <w:jc w:val="both"/>
        <w:rPr>
          <w:rFonts w:ascii="Arial" w:hAnsi="Arial" w:cs="Arial"/>
          <w:snapToGrid w:val="0"/>
          <w:sz w:val="22"/>
          <w:szCs w:val="20"/>
          <w:lang w:eastAsia="en-US"/>
        </w:rPr>
      </w:pPr>
    </w:p>
    <w:p w:rsidR="00CE5F13" w:rsidRPr="00CE5F13" w:rsidRDefault="00CE5F13" w:rsidP="00CE5F13">
      <w:pPr>
        <w:widowControl w:val="0"/>
        <w:ind w:left="709"/>
        <w:jc w:val="both"/>
        <w:rPr>
          <w:rFonts w:ascii="Arial" w:hAnsi="Arial" w:cs="Arial"/>
          <w:snapToGrid w:val="0"/>
          <w:sz w:val="22"/>
          <w:szCs w:val="20"/>
          <w:lang w:eastAsia="en-US"/>
        </w:rPr>
      </w:pPr>
      <w:r w:rsidRPr="00CE5F13">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E5F13" w:rsidRPr="00CE5F13" w:rsidRDefault="00CE5F13" w:rsidP="00CE5F13">
      <w:pPr>
        <w:widowControl w:val="0"/>
        <w:ind w:left="426"/>
        <w:jc w:val="both"/>
        <w:rPr>
          <w:rFonts w:ascii="Arial" w:hAnsi="Arial" w:cs="Arial"/>
          <w:snapToGrid w:val="0"/>
          <w:sz w:val="22"/>
          <w:szCs w:val="20"/>
          <w:lang w:eastAsia="en-US"/>
        </w:rPr>
      </w:pPr>
    </w:p>
    <w:p w:rsidR="00CE5F13" w:rsidRPr="00CE5F13" w:rsidRDefault="00CE5F13" w:rsidP="00CE5F13">
      <w:pPr>
        <w:widowControl w:val="0"/>
        <w:numPr>
          <w:ilvl w:val="0"/>
          <w:numId w:val="5"/>
        </w:numPr>
        <w:jc w:val="both"/>
        <w:outlineLvl w:val="0"/>
        <w:rPr>
          <w:rFonts w:ascii="Arial" w:hAnsi="Arial" w:cs="Arial"/>
          <w:b/>
          <w:snapToGrid w:val="0"/>
          <w:sz w:val="22"/>
          <w:szCs w:val="22"/>
          <w:lang w:eastAsia="en-US"/>
        </w:rPr>
      </w:pPr>
      <w:r w:rsidRPr="00CE5F13">
        <w:rPr>
          <w:rFonts w:ascii="Arial" w:hAnsi="Arial" w:cs="Arial"/>
          <w:b/>
          <w:snapToGrid w:val="0"/>
          <w:sz w:val="22"/>
          <w:szCs w:val="22"/>
          <w:lang w:eastAsia="en-US"/>
        </w:rPr>
        <w:t>Sponsor’s Comment</w:t>
      </w:r>
    </w:p>
    <w:p w:rsidR="00CE5F13" w:rsidRPr="00CE5F13" w:rsidRDefault="00CE5F13" w:rsidP="00CE5F13">
      <w:pPr>
        <w:widowControl w:val="0"/>
        <w:ind w:left="426"/>
        <w:jc w:val="both"/>
        <w:rPr>
          <w:rFonts w:ascii="Arial" w:hAnsi="Arial" w:cs="Arial"/>
          <w:bCs/>
          <w:snapToGrid w:val="0"/>
          <w:sz w:val="22"/>
          <w:szCs w:val="20"/>
          <w:highlight w:val="yellow"/>
          <w:lang w:val="en-GB" w:eastAsia="en-US"/>
        </w:rPr>
      </w:pPr>
    </w:p>
    <w:p w:rsidR="006A4E23" w:rsidRPr="00831316" w:rsidRDefault="00831316" w:rsidP="00831316">
      <w:pPr>
        <w:ind w:left="709"/>
        <w:rPr>
          <w:rFonts w:ascii="Arial" w:hAnsi="Arial" w:cs="Arial"/>
          <w:bCs/>
          <w:snapToGrid w:val="0"/>
          <w:sz w:val="22"/>
          <w:szCs w:val="20"/>
          <w:lang w:val="en-GB" w:eastAsia="en-US"/>
        </w:rPr>
      </w:pPr>
      <w:r w:rsidRPr="00831316">
        <w:rPr>
          <w:rFonts w:ascii="Arial" w:hAnsi="Arial" w:cs="Arial"/>
          <w:bCs/>
          <w:snapToGrid w:val="0"/>
          <w:sz w:val="22"/>
          <w:szCs w:val="20"/>
          <w:lang w:val="en-GB" w:eastAsia="en-US"/>
        </w:rPr>
        <w:t xml:space="preserve">The sponsor is disappointed with the PBAC outcome for </w:t>
      </w:r>
      <w:proofErr w:type="spellStart"/>
      <w:r w:rsidRPr="00831316">
        <w:rPr>
          <w:rFonts w:ascii="Arial" w:hAnsi="Arial" w:cs="Arial"/>
          <w:bCs/>
          <w:snapToGrid w:val="0"/>
          <w:sz w:val="22"/>
          <w:szCs w:val="20"/>
          <w:lang w:val="en-GB" w:eastAsia="en-US"/>
        </w:rPr>
        <w:t>Airflusal</w:t>
      </w:r>
      <w:proofErr w:type="spellEnd"/>
      <w:r w:rsidRPr="00831316">
        <w:rPr>
          <w:rFonts w:ascii="Arial" w:hAnsi="Arial" w:cs="Arial"/>
          <w:bCs/>
          <w:snapToGrid w:val="0"/>
          <w:sz w:val="22"/>
          <w:szCs w:val="20"/>
          <w:lang w:val="en-GB" w:eastAsia="en-US"/>
        </w:rPr>
        <w:t xml:space="preserve">® </w:t>
      </w:r>
      <w:proofErr w:type="spellStart"/>
      <w:r w:rsidRPr="00831316">
        <w:rPr>
          <w:rFonts w:ascii="Arial" w:hAnsi="Arial" w:cs="Arial"/>
          <w:bCs/>
          <w:snapToGrid w:val="0"/>
          <w:sz w:val="22"/>
          <w:szCs w:val="20"/>
          <w:lang w:val="en-GB" w:eastAsia="en-US"/>
        </w:rPr>
        <w:t>Forspiro</w:t>
      </w:r>
      <w:proofErr w:type="spellEnd"/>
      <w:r w:rsidRPr="00831316">
        <w:rPr>
          <w:rFonts w:ascii="Arial" w:hAnsi="Arial" w:cs="Arial"/>
          <w:bCs/>
          <w:snapToGrid w:val="0"/>
          <w:sz w:val="22"/>
          <w:szCs w:val="20"/>
          <w:lang w:val="en-GB" w:eastAsia="en-US"/>
        </w:rPr>
        <w:t xml:space="preserve">® 500/50. We respectfully disagree with the concerns raised. From a safety and efficacy perspective, these concerns have been thoroughly addressed with the Therapeutic Goods Administration, including advisory statements that lower strength presentations are available for the patient to titrate back to, either as a dry powder formulation or a metered dose inhaler. The sponsor will continue to work with the PBAC to ensure </w:t>
      </w:r>
      <w:proofErr w:type="spellStart"/>
      <w:r w:rsidRPr="00831316">
        <w:rPr>
          <w:rFonts w:ascii="Arial" w:hAnsi="Arial" w:cs="Arial"/>
          <w:bCs/>
          <w:snapToGrid w:val="0"/>
          <w:sz w:val="22"/>
          <w:szCs w:val="20"/>
          <w:lang w:val="en-GB" w:eastAsia="en-US"/>
        </w:rPr>
        <w:t>Airflusal</w:t>
      </w:r>
      <w:proofErr w:type="spellEnd"/>
      <w:r w:rsidRPr="00831316">
        <w:rPr>
          <w:rFonts w:ascii="Arial" w:hAnsi="Arial" w:cs="Arial"/>
          <w:bCs/>
          <w:snapToGrid w:val="0"/>
          <w:sz w:val="22"/>
          <w:szCs w:val="20"/>
          <w:lang w:val="en-GB" w:eastAsia="en-US"/>
        </w:rPr>
        <w:t xml:space="preserve">® </w:t>
      </w:r>
      <w:proofErr w:type="spellStart"/>
      <w:r w:rsidRPr="00831316">
        <w:rPr>
          <w:rFonts w:ascii="Arial" w:hAnsi="Arial" w:cs="Arial"/>
          <w:bCs/>
          <w:snapToGrid w:val="0"/>
          <w:sz w:val="22"/>
          <w:szCs w:val="20"/>
          <w:lang w:val="en-GB" w:eastAsia="en-US"/>
        </w:rPr>
        <w:t>Forspiro</w:t>
      </w:r>
      <w:proofErr w:type="spellEnd"/>
      <w:r w:rsidRPr="00831316">
        <w:rPr>
          <w:rFonts w:ascii="Arial" w:hAnsi="Arial" w:cs="Arial"/>
          <w:bCs/>
          <w:snapToGrid w:val="0"/>
          <w:sz w:val="22"/>
          <w:szCs w:val="20"/>
          <w:lang w:val="en-GB" w:eastAsia="en-US"/>
        </w:rPr>
        <w:t>® 500/50 will be available to Australian patients for the treatment of Asthma and COPD.</w:t>
      </w:r>
      <w:bookmarkStart w:id="1" w:name="_GoBack"/>
      <w:bookmarkEnd w:id="1"/>
    </w:p>
    <w:sectPr w:rsidR="006A4E23" w:rsidRPr="00831316" w:rsidSect="00F033FA">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DA" w:rsidRDefault="00AA4DDA">
      <w:r>
        <w:separator/>
      </w:r>
    </w:p>
    <w:p w:rsidR="00AA4DDA" w:rsidRDefault="00AA4DDA"/>
  </w:endnote>
  <w:endnote w:type="continuationSeparator" w:id="0">
    <w:p w:rsidR="00AA4DDA" w:rsidRDefault="00AA4DDA">
      <w:r>
        <w:continuationSeparator/>
      </w:r>
    </w:p>
    <w:p w:rsidR="00AA4DDA" w:rsidRDefault="00AA4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A4DDA" w:rsidTr="005A3173">
      <w:trPr>
        <w:trHeight w:val="151"/>
      </w:trPr>
      <w:tc>
        <w:tcPr>
          <w:tcW w:w="2250" w:type="pct"/>
          <w:tcBorders>
            <w:top w:val="nil"/>
            <w:left w:val="nil"/>
            <w:bottom w:val="single" w:sz="4" w:space="0" w:color="4F81BD"/>
            <w:right w:val="nil"/>
          </w:tcBorders>
        </w:tcPr>
        <w:p w:rsidR="00AA4DDA" w:rsidRPr="005A3173" w:rsidRDefault="00AA4DD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A4DDA" w:rsidRPr="005A3173" w:rsidRDefault="00AA4DD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A4DDA" w:rsidRPr="005A3173" w:rsidRDefault="00AA4DDA" w:rsidP="005A3173">
          <w:pPr>
            <w:pStyle w:val="Header"/>
            <w:spacing w:line="276" w:lineRule="auto"/>
            <w:rPr>
              <w:rFonts w:ascii="Calibri" w:eastAsia="MS Gothic" w:hAnsi="Calibri"/>
              <w:b/>
              <w:bCs/>
              <w:color w:val="4F81BD"/>
            </w:rPr>
          </w:pPr>
        </w:p>
      </w:tc>
    </w:tr>
    <w:tr w:rsidR="00AA4DDA" w:rsidTr="005A3173">
      <w:trPr>
        <w:trHeight w:val="150"/>
      </w:trPr>
      <w:tc>
        <w:tcPr>
          <w:tcW w:w="2250" w:type="pct"/>
          <w:tcBorders>
            <w:top w:val="single" w:sz="4" w:space="0" w:color="4F81BD"/>
            <w:left w:val="nil"/>
            <w:bottom w:val="nil"/>
            <w:right w:val="nil"/>
          </w:tcBorders>
        </w:tcPr>
        <w:p w:rsidR="00AA4DDA" w:rsidRPr="005A3173" w:rsidRDefault="00AA4DDA" w:rsidP="005A3173">
          <w:pPr>
            <w:pStyle w:val="Header"/>
            <w:spacing w:line="276" w:lineRule="auto"/>
            <w:rPr>
              <w:rFonts w:ascii="Calibri" w:eastAsia="MS Gothic" w:hAnsi="Calibri"/>
              <w:b/>
              <w:bCs/>
              <w:color w:val="4F81BD"/>
            </w:rPr>
          </w:pPr>
        </w:p>
      </w:tc>
      <w:tc>
        <w:tcPr>
          <w:tcW w:w="0" w:type="auto"/>
          <w:vMerge/>
          <w:vAlign w:val="center"/>
          <w:hideMark/>
        </w:tcPr>
        <w:p w:rsidR="00AA4DDA" w:rsidRPr="005A3173" w:rsidRDefault="00AA4DDA" w:rsidP="005A3173">
          <w:pPr>
            <w:rPr>
              <w:rFonts w:ascii="Calibri" w:hAnsi="Calibri"/>
              <w:color w:val="365F91"/>
              <w:sz w:val="22"/>
              <w:szCs w:val="22"/>
            </w:rPr>
          </w:pPr>
        </w:p>
      </w:tc>
      <w:tc>
        <w:tcPr>
          <w:tcW w:w="2250" w:type="pct"/>
          <w:tcBorders>
            <w:top w:val="single" w:sz="4" w:space="0" w:color="4F81BD"/>
            <w:left w:val="nil"/>
            <w:bottom w:val="nil"/>
            <w:right w:val="nil"/>
          </w:tcBorders>
        </w:tcPr>
        <w:p w:rsidR="00AA4DDA" w:rsidRPr="005A3173" w:rsidRDefault="00AA4DDA" w:rsidP="005A3173">
          <w:pPr>
            <w:pStyle w:val="Header"/>
            <w:spacing w:line="276" w:lineRule="auto"/>
            <w:rPr>
              <w:rFonts w:ascii="Calibri" w:eastAsia="MS Gothic" w:hAnsi="Calibri"/>
              <w:b/>
              <w:bCs/>
              <w:color w:val="4F81BD"/>
            </w:rPr>
          </w:pPr>
        </w:p>
      </w:tc>
    </w:tr>
  </w:tbl>
  <w:p w:rsidR="00AA4DDA" w:rsidRDefault="00AA4DD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DDA" w:rsidRDefault="00AA4DDA">
    <w:pPr>
      <w:pStyle w:val="Footer"/>
    </w:pPr>
  </w:p>
  <w:p w:rsidR="00AA4DDA" w:rsidRDefault="00AA4D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E0" w:rsidRDefault="008978E0">
    <w:pPr>
      <w:pStyle w:val="Footer"/>
      <w:jc w:val="center"/>
    </w:pPr>
  </w:p>
  <w:p w:rsidR="00AA4DDA" w:rsidRPr="008978E0" w:rsidRDefault="00831316" w:rsidP="008978E0">
    <w:pPr>
      <w:pStyle w:val="Footer"/>
      <w:jc w:val="center"/>
    </w:pPr>
    <w:sdt>
      <w:sdtPr>
        <w:id w:val="981888021"/>
        <w:docPartObj>
          <w:docPartGallery w:val="Page Numbers (Bottom of Page)"/>
          <w:docPartUnique/>
        </w:docPartObj>
      </w:sdtPr>
      <w:sdtEndPr>
        <w:rPr>
          <w:noProof/>
        </w:rPr>
      </w:sdtEndPr>
      <w:sdtContent>
        <w:r w:rsidR="008978E0">
          <w:fldChar w:fldCharType="begin"/>
        </w:r>
        <w:r w:rsidR="008978E0">
          <w:instrText xml:space="preserve"> PAGE   \* MERGEFORMAT </w:instrText>
        </w:r>
        <w:r w:rsidR="008978E0">
          <w:fldChar w:fldCharType="separate"/>
        </w:r>
        <w:r>
          <w:rPr>
            <w:noProof/>
          </w:rPr>
          <w:t>5</w:t>
        </w:r>
        <w:r w:rsidR="008978E0">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A4DDA" w:rsidTr="005A3173">
      <w:trPr>
        <w:trHeight w:val="151"/>
      </w:trPr>
      <w:tc>
        <w:tcPr>
          <w:tcW w:w="2250" w:type="pct"/>
          <w:tcBorders>
            <w:top w:val="nil"/>
            <w:left w:val="nil"/>
            <w:bottom w:val="single" w:sz="4" w:space="0" w:color="4F81BD"/>
            <w:right w:val="nil"/>
          </w:tcBorders>
        </w:tcPr>
        <w:p w:rsidR="00AA4DDA" w:rsidRPr="005A3173" w:rsidRDefault="00AA4DD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A4DDA" w:rsidRPr="005A3173" w:rsidRDefault="00AA4DD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A4DDA" w:rsidRPr="005A3173" w:rsidRDefault="00AA4DDA" w:rsidP="005A3173">
          <w:pPr>
            <w:pStyle w:val="Header"/>
            <w:spacing w:line="276" w:lineRule="auto"/>
            <w:rPr>
              <w:rFonts w:ascii="Calibri" w:eastAsia="MS Gothic" w:hAnsi="Calibri"/>
              <w:b/>
              <w:bCs/>
              <w:color w:val="4F81BD"/>
            </w:rPr>
          </w:pPr>
        </w:p>
      </w:tc>
    </w:tr>
    <w:tr w:rsidR="00AA4DDA" w:rsidTr="005A3173">
      <w:trPr>
        <w:trHeight w:val="150"/>
      </w:trPr>
      <w:tc>
        <w:tcPr>
          <w:tcW w:w="2250" w:type="pct"/>
          <w:tcBorders>
            <w:top w:val="single" w:sz="4" w:space="0" w:color="4F81BD"/>
            <w:left w:val="nil"/>
            <w:bottom w:val="nil"/>
            <w:right w:val="nil"/>
          </w:tcBorders>
        </w:tcPr>
        <w:p w:rsidR="00AA4DDA" w:rsidRPr="005A3173" w:rsidRDefault="00AA4DDA" w:rsidP="005A3173">
          <w:pPr>
            <w:pStyle w:val="Header"/>
            <w:spacing w:line="276" w:lineRule="auto"/>
            <w:rPr>
              <w:rFonts w:ascii="Calibri" w:eastAsia="MS Gothic" w:hAnsi="Calibri"/>
              <w:b/>
              <w:bCs/>
              <w:color w:val="4F81BD"/>
            </w:rPr>
          </w:pPr>
        </w:p>
      </w:tc>
      <w:tc>
        <w:tcPr>
          <w:tcW w:w="0" w:type="auto"/>
          <w:vMerge/>
          <w:vAlign w:val="center"/>
          <w:hideMark/>
        </w:tcPr>
        <w:p w:rsidR="00AA4DDA" w:rsidRPr="005A3173" w:rsidRDefault="00AA4DDA" w:rsidP="005A3173">
          <w:pPr>
            <w:rPr>
              <w:rFonts w:ascii="Calibri" w:hAnsi="Calibri"/>
              <w:color w:val="365F91"/>
              <w:sz w:val="22"/>
              <w:szCs w:val="22"/>
            </w:rPr>
          </w:pPr>
        </w:p>
      </w:tc>
      <w:tc>
        <w:tcPr>
          <w:tcW w:w="2250" w:type="pct"/>
          <w:tcBorders>
            <w:top w:val="single" w:sz="4" w:space="0" w:color="4F81BD"/>
            <w:left w:val="nil"/>
            <w:bottom w:val="nil"/>
            <w:right w:val="nil"/>
          </w:tcBorders>
        </w:tcPr>
        <w:p w:rsidR="00AA4DDA" w:rsidRPr="005A3173" w:rsidRDefault="00AA4DD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A4DDA" w:rsidTr="005A3173">
      <w:trPr>
        <w:trHeight w:val="151"/>
      </w:trPr>
      <w:tc>
        <w:tcPr>
          <w:tcW w:w="2250" w:type="pct"/>
          <w:tcBorders>
            <w:top w:val="nil"/>
            <w:left w:val="nil"/>
            <w:bottom w:val="single" w:sz="4" w:space="0" w:color="4F81BD"/>
            <w:right w:val="nil"/>
          </w:tcBorders>
        </w:tcPr>
        <w:p w:rsidR="00AA4DDA" w:rsidRPr="005A3173" w:rsidRDefault="00AA4DD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A4DDA" w:rsidRPr="005A3173" w:rsidRDefault="00AA4DD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A4DDA" w:rsidRPr="005A3173" w:rsidRDefault="00AA4DDA" w:rsidP="005A3173">
          <w:pPr>
            <w:pStyle w:val="Header"/>
            <w:spacing w:line="276" w:lineRule="auto"/>
            <w:rPr>
              <w:rFonts w:ascii="Calibri" w:eastAsia="MS Gothic" w:hAnsi="Calibri"/>
              <w:b/>
              <w:bCs/>
              <w:color w:val="4F81BD"/>
            </w:rPr>
          </w:pPr>
        </w:p>
      </w:tc>
    </w:tr>
    <w:tr w:rsidR="00AA4DDA" w:rsidTr="005A3173">
      <w:trPr>
        <w:trHeight w:val="150"/>
      </w:trPr>
      <w:tc>
        <w:tcPr>
          <w:tcW w:w="2250" w:type="pct"/>
          <w:tcBorders>
            <w:top w:val="single" w:sz="4" w:space="0" w:color="4F81BD"/>
            <w:left w:val="nil"/>
            <w:bottom w:val="nil"/>
            <w:right w:val="nil"/>
          </w:tcBorders>
        </w:tcPr>
        <w:p w:rsidR="00AA4DDA" w:rsidRPr="005A3173" w:rsidRDefault="00AA4DDA" w:rsidP="005A3173">
          <w:pPr>
            <w:pStyle w:val="Header"/>
            <w:spacing w:line="276" w:lineRule="auto"/>
            <w:rPr>
              <w:rFonts w:ascii="Calibri" w:eastAsia="MS Gothic" w:hAnsi="Calibri"/>
              <w:b/>
              <w:bCs/>
              <w:color w:val="4F81BD"/>
            </w:rPr>
          </w:pPr>
        </w:p>
      </w:tc>
      <w:tc>
        <w:tcPr>
          <w:tcW w:w="0" w:type="auto"/>
          <w:vMerge/>
          <w:vAlign w:val="center"/>
          <w:hideMark/>
        </w:tcPr>
        <w:p w:rsidR="00AA4DDA" w:rsidRPr="005A3173" w:rsidRDefault="00AA4DDA" w:rsidP="005A3173">
          <w:pPr>
            <w:rPr>
              <w:rFonts w:ascii="Calibri" w:hAnsi="Calibri"/>
              <w:color w:val="365F91"/>
              <w:sz w:val="22"/>
              <w:szCs w:val="22"/>
            </w:rPr>
          </w:pPr>
        </w:p>
      </w:tc>
      <w:tc>
        <w:tcPr>
          <w:tcW w:w="2250" w:type="pct"/>
          <w:tcBorders>
            <w:top w:val="single" w:sz="4" w:space="0" w:color="4F81BD"/>
            <w:left w:val="nil"/>
            <w:bottom w:val="nil"/>
            <w:right w:val="nil"/>
          </w:tcBorders>
        </w:tcPr>
        <w:p w:rsidR="00AA4DDA" w:rsidRPr="005A3173" w:rsidRDefault="00AA4DDA" w:rsidP="005A3173">
          <w:pPr>
            <w:pStyle w:val="Header"/>
            <w:spacing w:line="276" w:lineRule="auto"/>
            <w:rPr>
              <w:rFonts w:ascii="Calibri" w:eastAsia="MS Gothic" w:hAnsi="Calibri"/>
              <w:b/>
              <w:bCs/>
              <w:color w:val="4F81BD"/>
            </w:rPr>
          </w:pPr>
        </w:p>
      </w:tc>
    </w:tr>
  </w:tbl>
  <w:p w:rsidR="00AA4DDA" w:rsidRPr="007C0F57" w:rsidRDefault="00AA4DD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A4DDA" w:rsidRPr="007C0F57" w:rsidRDefault="00AA4DDA" w:rsidP="007C0F57">
    <w:pPr>
      <w:pStyle w:val="Footer"/>
      <w:jc w:val="center"/>
      <w:rPr>
        <w:b/>
        <w:i/>
        <w:sz w:val="20"/>
        <w:szCs w:val="20"/>
      </w:rPr>
    </w:pPr>
    <w:r w:rsidRPr="007C0F57">
      <w:rPr>
        <w:b/>
        <w:i/>
        <w:sz w:val="20"/>
        <w:szCs w:val="20"/>
      </w:rPr>
      <w:t>Commercial-in-Confidence</w:t>
    </w:r>
  </w:p>
  <w:p w:rsidR="00AA4DDA" w:rsidRDefault="00AA4D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DA" w:rsidRDefault="00AA4DDA">
      <w:r>
        <w:separator/>
      </w:r>
    </w:p>
    <w:p w:rsidR="00AA4DDA" w:rsidRDefault="00AA4DDA"/>
  </w:footnote>
  <w:footnote w:type="continuationSeparator" w:id="0">
    <w:p w:rsidR="00AA4DDA" w:rsidRDefault="00AA4DDA">
      <w:r>
        <w:continuationSeparator/>
      </w:r>
    </w:p>
    <w:p w:rsidR="00AA4DDA" w:rsidRDefault="00AA4D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A4DDA" w:rsidRPr="008E0D90" w:rsidTr="00A06225">
      <w:trPr>
        <w:trHeight w:val="151"/>
      </w:trPr>
      <w:tc>
        <w:tcPr>
          <w:tcW w:w="2389" w:type="pct"/>
          <w:tcBorders>
            <w:top w:val="nil"/>
            <w:left w:val="nil"/>
            <w:bottom w:val="single" w:sz="4" w:space="0" w:color="4F81BD"/>
            <w:right w:val="nil"/>
          </w:tcBorders>
        </w:tcPr>
        <w:p w:rsidR="00AA4DDA" w:rsidRPr="00A06225" w:rsidRDefault="00AA4DDA">
          <w:pPr>
            <w:pStyle w:val="Header"/>
            <w:spacing w:line="276" w:lineRule="auto"/>
            <w:rPr>
              <w:rFonts w:ascii="Cambria" w:eastAsia="MS Gothic" w:hAnsi="Cambria"/>
              <w:b/>
              <w:bCs/>
              <w:color w:val="4F81BD"/>
            </w:rPr>
          </w:pPr>
        </w:p>
      </w:tc>
      <w:tc>
        <w:tcPr>
          <w:tcW w:w="333" w:type="pct"/>
          <w:vMerge w:val="restart"/>
          <w:noWrap/>
          <w:vAlign w:val="center"/>
          <w:hideMark/>
        </w:tcPr>
        <w:p w:rsidR="00AA4DDA" w:rsidRPr="00A06225" w:rsidRDefault="00AA4DD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A4DDA" w:rsidRPr="00A06225" w:rsidRDefault="00AA4DDA">
          <w:pPr>
            <w:pStyle w:val="Header"/>
            <w:spacing w:line="276" w:lineRule="auto"/>
            <w:rPr>
              <w:rFonts w:ascii="Cambria" w:eastAsia="MS Gothic" w:hAnsi="Cambria"/>
              <w:b/>
              <w:bCs/>
              <w:color w:val="4F81BD"/>
            </w:rPr>
          </w:pPr>
        </w:p>
      </w:tc>
    </w:tr>
    <w:tr w:rsidR="00AA4DDA" w:rsidRPr="008E0D90" w:rsidTr="00A06225">
      <w:trPr>
        <w:trHeight w:val="150"/>
      </w:trPr>
      <w:tc>
        <w:tcPr>
          <w:tcW w:w="2389" w:type="pct"/>
          <w:tcBorders>
            <w:top w:val="single" w:sz="4" w:space="0" w:color="4F81BD"/>
            <w:left w:val="nil"/>
            <w:bottom w:val="nil"/>
            <w:right w:val="nil"/>
          </w:tcBorders>
        </w:tcPr>
        <w:p w:rsidR="00AA4DDA" w:rsidRPr="00A06225" w:rsidRDefault="00AA4DDA">
          <w:pPr>
            <w:pStyle w:val="Header"/>
            <w:spacing w:line="276" w:lineRule="auto"/>
            <w:rPr>
              <w:rFonts w:ascii="Cambria" w:eastAsia="MS Gothic" w:hAnsi="Cambria"/>
              <w:b/>
              <w:bCs/>
              <w:color w:val="4F81BD"/>
            </w:rPr>
          </w:pPr>
        </w:p>
      </w:tc>
      <w:tc>
        <w:tcPr>
          <w:tcW w:w="0" w:type="auto"/>
          <w:vMerge/>
          <w:vAlign w:val="center"/>
          <w:hideMark/>
        </w:tcPr>
        <w:p w:rsidR="00AA4DDA" w:rsidRPr="00A06225" w:rsidRDefault="00AA4DDA">
          <w:pPr>
            <w:rPr>
              <w:rFonts w:ascii="Cambria" w:hAnsi="Cambria"/>
              <w:color w:val="4F81BD"/>
              <w:sz w:val="22"/>
              <w:szCs w:val="22"/>
            </w:rPr>
          </w:pPr>
        </w:p>
      </w:tc>
      <w:tc>
        <w:tcPr>
          <w:tcW w:w="2278" w:type="pct"/>
          <w:tcBorders>
            <w:top w:val="single" w:sz="4" w:space="0" w:color="4F81BD"/>
            <w:left w:val="nil"/>
            <w:bottom w:val="nil"/>
            <w:right w:val="nil"/>
          </w:tcBorders>
        </w:tcPr>
        <w:p w:rsidR="00AA4DDA" w:rsidRPr="00A06225" w:rsidRDefault="00AA4DDA">
          <w:pPr>
            <w:pStyle w:val="Header"/>
            <w:spacing w:line="276" w:lineRule="auto"/>
            <w:rPr>
              <w:rFonts w:ascii="Cambria" w:eastAsia="MS Gothic" w:hAnsi="Cambria"/>
              <w:b/>
              <w:bCs/>
              <w:color w:val="4F81BD"/>
            </w:rPr>
          </w:pPr>
        </w:p>
      </w:tc>
    </w:tr>
  </w:tbl>
  <w:p w:rsidR="00AA4DDA" w:rsidRDefault="00AA4DDA">
    <w:pPr>
      <w:pStyle w:val="Header"/>
    </w:pPr>
  </w:p>
  <w:p w:rsidR="00AA4DDA" w:rsidRDefault="00AA4D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A0" w:rsidRPr="00DF217D" w:rsidRDefault="00CE5F13" w:rsidP="009E68A0">
    <w:pPr>
      <w:pStyle w:val="Header"/>
      <w:ind w:left="360"/>
      <w:jc w:val="center"/>
      <w:rPr>
        <w:rFonts w:ascii="Arial" w:hAnsi="Arial" w:cs="Arial"/>
        <w:i/>
        <w:color w:val="808080"/>
        <w:sz w:val="22"/>
      </w:rPr>
    </w:pPr>
    <w:r>
      <w:rPr>
        <w:rFonts w:ascii="Arial" w:hAnsi="Arial" w:cs="Arial"/>
        <w:i/>
        <w:color w:val="808080"/>
        <w:sz w:val="22"/>
      </w:rPr>
      <w:t>Public Summary Document</w:t>
    </w:r>
    <w:r w:rsidR="00BE0276">
      <w:rPr>
        <w:rFonts w:ascii="Arial" w:hAnsi="Arial" w:cs="Arial"/>
        <w:i/>
        <w:color w:val="808080"/>
        <w:sz w:val="22"/>
      </w:rPr>
      <w:t xml:space="preserve"> </w:t>
    </w:r>
    <w:r w:rsidR="009E68A0" w:rsidRPr="00DF217D">
      <w:rPr>
        <w:rFonts w:ascii="Arial" w:hAnsi="Arial" w:cs="Arial"/>
        <w:i/>
        <w:color w:val="808080"/>
        <w:sz w:val="22"/>
      </w:rPr>
      <w:t xml:space="preserve">– </w:t>
    </w:r>
    <w:r w:rsidR="009E68A0">
      <w:rPr>
        <w:rFonts w:ascii="Arial" w:hAnsi="Arial" w:cs="Arial"/>
        <w:i/>
        <w:color w:val="808080"/>
        <w:sz w:val="22"/>
      </w:rPr>
      <w:t xml:space="preserve">November 2016 </w:t>
    </w:r>
    <w:r w:rsidR="009E68A0" w:rsidRPr="00DF217D">
      <w:rPr>
        <w:rFonts w:ascii="Arial" w:hAnsi="Arial" w:cs="Arial"/>
        <w:i/>
        <w:color w:val="808080"/>
        <w:sz w:val="22"/>
      </w:rPr>
      <w:t>PBAC</w:t>
    </w:r>
    <w:r w:rsidR="009E68A0">
      <w:rPr>
        <w:rFonts w:ascii="Arial" w:hAnsi="Arial" w:cs="Arial"/>
        <w:i/>
        <w:color w:val="808080"/>
        <w:sz w:val="22"/>
      </w:rPr>
      <w:t xml:space="preserve"> </w:t>
    </w:r>
    <w:r w:rsidR="009E68A0" w:rsidRPr="00DF217D">
      <w:rPr>
        <w:rFonts w:ascii="Arial" w:hAnsi="Arial" w:cs="Arial"/>
        <w:i/>
        <w:color w:val="808080"/>
        <w:sz w:val="22"/>
      </w:rPr>
      <w:t>Meeting</w:t>
    </w:r>
  </w:p>
  <w:p w:rsidR="00AA4DDA" w:rsidRDefault="00AA4DDA"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93F5A6F"/>
    <w:multiLevelType w:val="hybridMultilevel"/>
    <w:tmpl w:val="693A3424"/>
    <w:lvl w:ilvl="0" w:tplc="56381BF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9C6536D"/>
    <w:multiLevelType w:val="hybridMultilevel"/>
    <w:tmpl w:val="79DA3CB6"/>
    <w:lvl w:ilvl="0" w:tplc="50E6076C">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A05CEB"/>
    <w:multiLevelType w:val="singleLevel"/>
    <w:tmpl w:val="0C090011"/>
    <w:lvl w:ilvl="0">
      <w:start w:val="1"/>
      <w:numFmt w:val="decimal"/>
      <w:lvlText w:val="%1)"/>
      <w:lvlJc w:val="left"/>
      <w:pPr>
        <w:tabs>
          <w:tab w:val="num" w:pos="360"/>
        </w:tabs>
        <w:ind w:left="360" w:hanging="360"/>
      </w:pPr>
      <w:rPr>
        <w:rFont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A64377"/>
    <w:multiLevelType w:val="hybridMultilevel"/>
    <w:tmpl w:val="F7D89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E64A14"/>
    <w:multiLevelType w:val="hybridMultilevel"/>
    <w:tmpl w:val="397007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3A264B9"/>
    <w:multiLevelType w:val="hybridMultilevel"/>
    <w:tmpl w:val="D7B265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D9F1B28"/>
    <w:multiLevelType w:val="hybridMultilevel"/>
    <w:tmpl w:val="88CA49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9E093B"/>
    <w:multiLevelType w:val="hybridMultilevel"/>
    <w:tmpl w:val="B134BB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84D033C"/>
    <w:multiLevelType w:val="multilevel"/>
    <w:tmpl w:val="3C40B41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5"/>
  </w:num>
  <w:num w:numId="4">
    <w:abstractNumId w:val="17"/>
  </w:num>
  <w:num w:numId="5">
    <w:abstractNumId w:val="22"/>
  </w:num>
  <w:num w:numId="6">
    <w:abstractNumId w:val="6"/>
  </w:num>
  <w:num w:numId="7">
    <w:abstractNumId w:val="13"/>
  </w:num>
  <w:num w:numId="8">
    <w:abstractNumId w:val="3"/>
  </w:num>
  <w:num w:numId="9">
    <w:abstractNumId w:val="12"/>
  </w:num>
  <w:num w:numId="10">
    <w:abstractNumId w:val="10"/>
  </w:num>
  <w:num w:numId="11">
    <w:abstractNumId w:val="9"/>
  </w:num>
  <w:num w:numId="12">
    <w:abstractNumId w:val="1"/>
  </w:num>
  <w:num w:numId="13">
    <w:abstractNumId w:val="0"/>
  </w:num>
  <w:num w:numId="14">
    <w:abstractNumId w:val="22"/>
  </w:num>
  <w:num w:numId="15">
    <w:abstractNumId w:val="16"/>
  </w:num>
  <w:num w:numId="16">
    <w:abstractNumId w:val="19"/>
  </w:num>
  <w:num w:numId="17">
    <w:abstractNumId w:val="20"/>
  </w:num>
  <w:num w:numId="18">
    <w:abstractNumId w:val="11"/>
  </w:num>
  <w:num w:numId="19">
    <w:abstractNumId w:val="18"/>
  </w:num>
  <w:num w:numId="20">
    <w:abstractNumId w:val="14"/>
  </w:num>
  <w:num w:numId="21">
    <w:abstractNumId w:val="4"/>
  </w:num>
  <w:num w:numId="22">
    <w:abstractNumId w:val="21"/>
  </w:num>
  <w:num w:numId="23">
    <w:abstractNumId w:val="22"/>
  </w:num>
  <w:num w:numId="24">
    <w:abstractNumId w:val="22"/>
  </w:num>
  <w:num w:numId="25">
    <w:abstractNumId w:val="22"/>
  </w:num>
  <w:num w:numId="26">
    <w:abstractNumId w:val="15"/>
  </w:num>
  <w:num w:numId="27">
    <w:abstractNumId w:val="22"/>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274CE"/>
    <w:rsid w:val="00027634"/>
    <w:rsid w:val="0003106B"/>
    <w:rsid w:val="00031A55"/>
    <w:rsid w:val="000421A1"/>
    <w:rsid w:val="0004240E"/>
    <w:rsid w:val="00045E26"/>
    <w:rsid w:val="00047819"/>
    <w:rsid w:val="000514B5"/>
    <w:rsid w:val="00060E64"/>
    <w:rsid w:val="000630D4"/>
    <w:rsid w:val="000649B7"/>
    <w:rsid w:val="00066755"/>
    <w:rsid w:val="00077143"/>
    <w:rsid w:val="000969AD"/>
    <w:rsid w:val="000970C0"/>
    <w:rsid w:val="000A252B"/>
    <w:rsid w:val="000A28AC"/>
    <w:rsid w:val="000B4BB1"/>
    <w:rsid w:val="000B558D"/>
    <w:rsid w:val="000C6996"/>
    <w:rsid w:val="000D23BA"/>
    <w:rsid w:val="000D6B4B"/>
    <w:rsid w:val="000D6D57"/>
    <w:rsid w:val="000E6524"/>
    <w:rsid w:val="000E681E"/>
    <w:rsid w:val="000E713C"/>
    <w:rsid w:val="000F4E6A"/>
    <w:rsid w:val="000F7271"/>
    <w:rsid w:val="001107BF"/>
    <w:rsid w:val="00112058"/>
    <w:rsid w:val="00114E37"/>
    <w:rsid w:val="0012417C"/>
    <w:rsid w:val="00142395"/>
    <w:rsid w:val="00142714"/>
    <w:rsid w:val="001452ED"/>
    <w:rsid w:val="0015685B"/>
    <w:rsid w:val="001646FE"/>
    <w:rsid w:val="0018167D"/>
    <w:rsid w:val="001830CE"/>
    <w:rsid w:val="0018643B"/>
    <w:rsid w:val="00187C1B"/>
    <w:rsid w:val="00196307"/>
    <w:rsid w:val="001A42DE"/>
    <w:rsid w:val="001B017F"/>
    <w:rsid w:val="001B5129"/>
    <w:rsid w:val="001C1195"/>
    <w:rsid w:val="001C303C"/>
    <w:rsid w:val="001D63C5"/>
    <w:rsid w:val="001D7BA4"/>
    <w:rsid w:val="001E7914"/>
    <w:rsid w:val="001E795A"/>
    <w:rsid w:val="00213CFB"/>
    <w:rsid w:val="0021628A"/>
    <w:rsid w:val="00227E4A"/>
    <w:rsid w:val="00240CDC"/>
    <w:rsid w:val="002716AD"/>
    <w:rsid w:val="00271BA1"/>
    <w:rsid w:val="00277505"/>
    <w:rsid w:val="002874C3"/>
    <w:rsid w:val="0029458F"/>
    <w:rsid w:val="002948CA"/>
    <w:rsid w:val="002A104C"/>
    <w:rsid w:val="002A4960"/>
    <w:rsid w:val="002B1AE6"/>
    <w:rsid w:val="002B283C"/>
    <w:rsid w:val="002B30F8"/>
    <w:rsid w:val="002B4BE5"/>
    <w:rsid w:val="002B72DD"/>
    <w:rsid w:val="002C212F"/>
    <w:rsid w:val="002C3301"/>
    <w:rsid w:val="002E3153"/>
    <w:rsid w:val="002E72CA"/>
    <w:rsid w:val="002F35A8"/>
    <w:rsid w:val="0030069A"/>
    <w:rsid w:val="00300AD6"/>
    <w:rsid w:val="00317D0D"/>
    <w:rsid w:val="00326E79"/>
    <w:rsid w:val="003341CC"/>
    <w:rsid w:val="003367EF"/>
    <w:rsid w:val="00341AE4"/>
    <w:rsid w:val="00364539"/>
    <w:rsid w:val="003872CF"/>
    <w:rsid w:val="0039782C"/>
    <w:rsid w:val="003A5B4A"/>
    <w:rsid w:val="003B23C5"/>
    <w:rsid w:val="003B27E7"/>
    <w:rsid w:val="003B2A75"/>
    <w:rsid w:val="003C3444"/>
    <w:rsid w:val="003D4AC4"/>
    <w:rsid w:val="003D606A"/>
    <w:rsid w:val="003D63B7"/>
    <w:rsid w:val="003D7DBD"/>
    <w:rsid w:val="003E468B"/>
    <w:rsid w:val="003F5C8C"/>
    <w:rsid w:val="0040108D"/>
    <w:rsid w:val="004316F1"/>
    <w:rsid w:val="004465BD"/>
    <w:rsid w:val="00450119"/>
    <w:rsid w:val="00466ADA"/>
    <w:rsid w:val="00476245"/>
    <w:rsid w:val="00480C0F"/>
    <w:rsid w:val="00484B36"/>
    <w:rsid w:val="00485940"/>
    <w:rsid w:val="004A2484"/>
    <w:rsid w:val="004A5A85"/>
    <w:rsid w:val="004A7361"/>
    <w:rsid w:val="004B5640"/>
    <w:rsid w:val="004C1BD7"/>
    <w:rsid w:val="004C691D"/>
    <w:rsid w:val="004D1335"/>
    <w:rsid w:val="004E1DCD"/>
    <w:rsid w:val="004E692D"/>
    <w:rsid w:val="004E77DE"/>
    <w:rsid w:val="00501554"/>
    <w:rsid w:val="00514CD7"/>
    <w:rsid w:val="00524BE7"/>
    <w:rsid w:val="005319B2"/>
    <w:rsid w:val="00532C74"/>
    <w:rsid w:val="00534E2E"/>
    <w:rsid w:val="00540489"/>
    <w:rsid w:val="00544552"/>
    <w:rsid w:val="00545B17"/>
    <w:rsid w:val="00581932"/>
    <w:rsid w:val="00583087"/>
    <w:rsid w:val="00585E73"/>
    <w:rsid w:val="0059425B"/>
    <w:rsid w:val="005963BB"/>
    <w:rsid w:val="005A3173"/>
    <w:rsid w:val="005A3223"/>
    <w:rsid w:val="005A3DA3"/>
    <w:rsid w:val="005A52C4"/>
    <w:rsid w:val="005A660A"/>
    <w:rsid w:val="005B41DC"/>
    <w:rsid w:val="005D03AB"/>
    <w:rsid w:val="005D5017"/>
    <w:rsid w:val="00601A91"/>
    <w:rsid w:val="00602BA3"/>
    <w:rsid w:val="00614159"/>
    <w:rsid w:val="00617C00"/>
    <w:rsid w:val="006263BF"/>
    <w:rsid w:val="0062748A"/>
    <w:rsid w:val="00630A2C"/>
    <w:rsid w:val="00651169"/>
    <w:rsid w:val="00653D69"/>
    <w:rsid w:val="00670A76"/>
    <w:rsid w:val="006711AA"/>
    <w:rsid w:val="00672B57"/>
    <w:rsid w:val="00675622"/>
    <w:rsid w:val="00680172"/>
    <w:rsid w:val="00680C93"/>
    <w:rsid w:val="006906DB"/>
    <w:rsid w:val="006A12A5"/>
    <w:rsid w:val="006A4E23"/>
    <w:rsid w:val="006B0D94"/>
    <w:rsid w:val="006B485D"/>
    <w:rsid w:val="006C708E"/>
    <w:rsid w:val="006D6EC7"/>
    <w:rsid w:val="006F2849"/>
    <w:rsid w:val="006F5125"/>
    <w:rsid w:val="007133D3"/>
    <w:rsid w:val="007174BB"/>
    <w:rsid w:val="00732FAF"/>
    <w:rsid w:val="00745793"/>
    <w:rsid w:val="00754C81"/>
    <w:rsid w:val="007626CE"/>
    <w:rsid w:val="0076420C"/>
    <w:rsid w:val="007739EF"/>
    <w:rsid w:val="007753C2"/>
    <w:rsid w:val="007838B8"/>
    <w:rsid w:val="007B3A85"/>
    <w:rsid w:val="007C0F57"/>
    <w:rsid w:val="007C1383"/>
    <w:rsid w:val="007C27EC"/>
    <w:rsid w:val="007C40B6"/>
    <w:rsid w:val="007C729F"/>
    <w:rsid w:val="007E1D28"/>
    <w:rsid w:val="007F2641"/>
    <w:rsid w:val="007F7C36"/>
    <w:rsid w:val="00802C4A"/>
    <w:rsid w:val="00806796"/>
    <w:rsid w:val="0080754D"/>
    <w:rsid w:val="008151D6"/>
    <w:rsid w:val="00826F6D"/>
    <w:rsid w:val="008272BD"/>
    <w:rsid w:val="00831316"/>
    <w:rsid w:val="00834A99"/>
    <w:rsid w:val="00856DDD"/>
    <w:rsid w:val="008603C8"/>
    <w:rsid w:val="00863E68"/>
    <w:rsid w:val="00882085"/>
    <w:rsid w:val="00883188"/>
    <w:rsid w:val="0089248F"/>
    <w:rsid w:val="00897799"/>
    <w:rsid w:val="008978E0"/>
    <w:rsid w:val="00897D58"/>
    <w:rsid w:val="008A1956"/>
    <w:rsid w:val="008A37A7"/>
    <w:rsid w:val="008A4937"/>
    <w:rsid w:val="008A50F1"/>
    <w:rsid w:val="008B3C3D"/>
    <w:rsid w:val="008B60FF"/>
    <w:rsid w:val="008C5253"/>
    <w:rsid w:val="008D1B5C"/>
    <w:rsid w:val="008D3C82"/>
    <w:rsid w:val="008D447E"/>
    <w:rsid w:val="008D7A41"/>
    <w:rsid w:val="008E3680"/>
    <w:rsid w:val="008E5870"/>
    <w:rsid w:val="008F1434"/>
    <w:rsid w:val="008F28EC"/>
    <w:rsid w:val="008F7355"/>
    <w:rsid w:val="00901EB3"/>
    <w:rsid w:val="0090649C"/>
    <w:rsid w:val="009067B7"/>
    <w:rsid w:val="00907C62"/>
    <w:rsid w:val="0091517E"/>
    <w:rsid w:val="00930937"/>
    <w:rsid w:val="00933E6C"/>
    <w:rsid w:val="00942160"/>
    <w:rsid w:val="009602C5"/>
    <w:rsid w:val="0096056C"/>
    <w:rsid w:val="00962223"/>
    <w:rsid w:val="00962284"/>
    <w:rsid w:val="00967EEB"/>
    <w:rsid w:val="00972C68"/>
    <w:rsid w:val="00974C21"/>
    <w:rsid w:val="00984180"/>
    <w:rsid w:val="00991F2D"/>
    <w:rsid w:val="009A5C75"/>
    <w:rsid w:val="009A65B2"/>
    <w:rsid w:val="009B0F67"/>
    <w:rsid w:val="009B4467"/>
    <w:rsid w:val="009C385F"/>
    <w:rsid w:val="009C703C"/>
    <w:rsid w:val="009D14A1"/>
    <w:rsid w:val="009D3CAA"/>
    <w:rsid w:val="009E68A0"/>
    <w:rsid w:val="009F4E46"/>
    <w:rsid w:val="009F5B65"/>
    <w:rsid w:val="009F5F2E"/>
    <w:rsid w:val="00A06225"/>
    <w:rsid w:val="00A128E6"/>
    <w:rsid w:val="00A12EFC"/>
    <w:rsid w:val="00A14E59"/>
    <w:rsid w:val="00A3252D"/>
    <w:rsid w:val="00A36B91"/>
    <w:rsid w:val="00A37C8D"/>
    <w:rsid w:val="00A5273B"/>
    <w:rsid w:val="00A53A9D"/>
    <w:rsid w:val="00A55FEE"/>
    <w:rsid w:val="00A62C1A"/>
    <w:rsid w:val="00A62EED"/>
    <w:rsid w:val="00A6426D"/>
    <w:rsid w:val="00A70622"/>
    <w:rsid w:val="00A70977"/>
    <w:rsid w:val="00A8390C"/>
    <w:rsid w:val="00A91A35"/>
    <w:rsid w:val="00A928BD"/>
    <w:rsid w:val="00A95478"/>
    <w:rsid w:val="00AA4D1C"/>
    <w:rsid w:val="00AA4DDA"/>
    <w:rsid w:val="00AB6CDC"/>
    <w:rsid w:val="00AC193C"/>
    <w:rsid w:val="00AC5206"/>
    <w:rsid w:val="00AD57D5"/>
    <w:rsid w:val="00AE11A5"/>
    <w:rsid w:val="00AE13E2"/>
    <w:rsid w:val="00AF1D70"/>
    <w:rsid w:val="00AF68CC"/>
    <w:rsid w:val="00B1059E"/>
    <w:rsid w:val="00B1633E"/>
    <w:rsid w:val="00B205AA"/>
    <w:rsid w:val="00B213B4"/>
    <w:rsid w:val="00B22E84"/>
    <w:rsid w:val="00B25F75"/>
    <w:rsid w:val="00B43E90"/>
    <w:rsid w:val="00B4540D"/>
    <w:rsid w:val="00B467DC"/>
    <w:rsid w:val="00B56118"/>
    <w:rsid w:val="00B640BB"/>
    <w:rsid w:val="00B649D1"/>
    <w:rsid w:val="00B66E3D"/>
    <w:rsid w:val="00B6773F"/>
    <w:rsid w:val="00B801BA"/>
    <w:rsid w:val="00BA2FD2"/>
    <w:rsid w:val="00BA685C"/>
    <w:rsid w:val="00BB5860"/>
    <w:rsid w:val="00BB69F5"/>
    <w:rsid w:val="00BB7EC3"/>
    <w:rsid w:val="00BC4B9A"/>
    <w:rsid w:val="00BD3CEF"/>
    <w:rsid w:val="00BD784C"/>
    <w:rsid w:val="00BE0276"/>
    <w:rsid w:val="00BF0A60"/>
    <w:rsid w:val="00BF4CB6"/>
    <w:rsid w:val="00C00DA7"/>
    <w:rsid w:val="00C10D93"/>
    <w:rsid w:val="00C12768"/>
    <w:rsid w:val="00C136FB"/>
    <w:rsid w:val="00C138D3"/>
    <w:rsid w:val="00C15374"/>
    <w:rsid w:val="00C27B58"/>
    <w:rsid w:val="00C328B7"/>
    <w:rsid w:val="00C35996"/>
    <w:rsid w:val="00C46F0B"/>
    <w:rsid w:val="00C50852"/>
    <w:rsid w:val="00C5342C"/>
    <w:rsid w:val="00C575F0"/>
    <w:rsid w:val="00C603D4"/>
    <w:rsid w:val="00C6256A"/>
    <w:rsid w:val="00C65745"/>
    <w:rsid w:val="00C74070"/>
    <w:rsid w:val="00C74FFA"/>
    <w:rsid w:val="00C91449"/>
    <w:rsid w:val="00C92D10"/>
    <w:rsid w:val="00C93719"/>
    <w:rsid w:val="00CA3FEA"/>
    <w:rsid w:val="00CE0DAD"/>
    <w:rsid w:val="00CE10C4"/>
    <w:rsid w:val="00CE27B5"/>
    <w:rsid w:val="00CE5F13"/>
    <w:rsid w:val="00D0321E"/>
    <w:rsid w:val="00D1455A"/>
    <w:rsid w:val="00D1684D"/>
    <w:rsid w:val="00D259CF"/>
    <w:rsid w:val="00D25C8C"/>
    <w:rsid w:val="00D27AE5"/>
    <w:rsid w:val="00D30E5A"/>
    <w:rsid w:val="00D3138B"/>
    <w:rsid w:val="00D3280C"/>
    <w:rsid w:val="00D3406A"/>
    <w:rsid w:val="00D341ED"/>
    <w:rsid w:val="00D45678"/>
    <w:rsid w:val="00D469B2"/>
    <w:rsid w:val="00D61457"/>
    <w:rsid w:val="00D71B21"/>
    <w:rsid w:val="00D73F51"/>
    <w:rsid w:val="00D741EB"/>
    <w:rsid w:val="00D7645D"/>
    <w:rsid w:val="00D829EC"/>
    <w:rsid w:val="00D84934"/>
    <w:rsid w:val="00D91271"/>
    <w:rsid w:val="00DA2CB5"/>
    <w:rsid w:val="00DA4BAC"/>
    <w:rsid w:val="00DB2298"/>
    <w:rsid w:val="00DC027A"/>
    <w:rsid w:val="00DC3595"/>
    <w:rsid w:val="00DC4F6E"/>
    <w:rsid w:val="00DE6D27"/>
    <w:rsid w:val="00DF217D"/>
    <w:rsid w:val="00DF26A7"/>
    <w:rsid w:val="00E01D7C"/>
    <w:rsid w:val="00E15627"/>
    <w:rsid w:val="00E164B3"/>
    <w:rsid w:val="00E16910"/>
    <w:rsid w:val="00E24C20"/>
    <w:rsid w:val="00E3426E"/>
    <w:rsid w:val="00E37A23"/>
    <w:rsid w:val="00E53506"/>
    <w:rsid w:val="00E65E54"/>
    <w:rsid w:val="00E80155"/>
    <w:rsid w:val="00E848C0"/>
    <w:rsid w:val="00E91B96"/>
    <w:rsid w:val="00E9321B"/>
    <w:rsid w:val="00E941A1"/>
    <w:rsid w:val="00E95CE3"/>
    <w:rsid w:val="00E96595"/>
    <w:rsid w:val="00EA2825"/>
    <w:rsid w:val="00EA7AB0"/>
    <w:rsid w:val="00EB5088"/>
    <w:rsid w:val="00ED1644"/>
    <w:rsid w:val="00ED2593"/>
    <w:rsid w:val="00ED7F52"/>
    <w:rsid w:val="00EE0C10"/>
    <w:rsid w:val="00EE6E4B"/>
    <w:rsid w:val="00EF44A0"/>
    <w:rsid w:val="00EF4FED"/>
    <w:rsid w:val="00F033FA"/>
    <w:rsid w:val="00F050BD"/>
    <w:rsid w:val="00F05657"/>
    <w:rsid w:val="00F22B60"/>
    <w:rsid w:val="00F25578"/>
    <w:rsid w:val="00F258E5"/>
    <w:rsid w:val="00F300BC"/>
    <w:rsid w:val="00F3334E"/>
    <w:rsid w:val="00F50EC4"/>
    <w:rsid w:val="00F53153"/>
    <w:rsid w:val="00F54135"/>
    <w:rsid w:val="00F57A6D"/>
    <w:rsid w:val="00F638CC"/>
    <w:rsid w:val="00F64CC1"/>
    <w:rsid w:val="00F66721"/>
    <w:rsid w:val="00F8247A"/>
    <w:rsid w:val="00F9151F"/>
    <w:rsid w:val="00F9629A"/>
    <w:rsid w:val="00FA5883"/>
    <w:rsid w:val="00FA6055"/>
    <w:rsid w:val="00FB322F"/>
    <w:rsid w:val="00FB442F"/>
    <w:rsid w:val="00FC1929"/>
    <w:rsid w:val="00FC2FCD"/>
    <w:rsid w:val="00FC5B4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17D0D"/>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PBACHeading1"/>
    <w:next w:val="Normal"/>
    <w:link w:val="Heading2Char"/>
    <w:qFormat/>
    <w:rsid w:val="008978E0"/>
    <w:pPr>
      <w:numPr>
        <w:numId w:val="0"/>
      </w:numPr>
      <w:ind w:left="720" w:hanging="720"/>
      <w:outlineLvl w:val="1"/>
    </w:pPr>
    <w:rPr>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8978E0"/>
    <w:rPr>
      <w:rFonts w:ascii="Arial" w:hAnsi="Arial" w:cs="Arial"/>
      <w:b/>
      <w:i/>
      <w:snapToGrid w:val="0"/>
      <w:sz w:val="22"/>
      <w:szCs w:val="22"/>
      <w:lang w:eastAsia="en-US"/>
    </w:rPr>
  </w:style>
  <w:style w:type="character" w:styleId="IntenseReference">
    <w:name w:val="Intense Reference"/>
    <w:basedOn w:val="DefaultParagraphFont"/>
    <w:uiPriority w:val="32"/>
    <w:qFormat/>
    <w:rsid w:val="00A12EFC"/>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17D0D"/>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PBACHeading1"/>
    <w:next w:val="Normal"/>
    <w:link w:val="Heading2Char"/>
    <w:qFormat/>
    <w:rsid w:val="008978E0"/>
    <w:pPr>
      <w:numPr>
        <w:numId w:val="0"/>
      </w:numPr>
      <w:ind w:left="720" w:hanging="720"/>
      <w:outlineLvl w:val="1"/>
    </w:pPr>
    <w:rPr>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8978E0"/>
    <w:rPr>
      <w:rFonts w:ascii="Arial" w:hAnsi="Arial" w:cs="Arial"/>
      <w:b/>
      <w:i/>
      <w:snapToGrid w:val="0"/>
      <w:sz w:val="22"/>
      <w:szCs w:val="22"/>
      <w:lang w:eastAsia="en-US"/>
    </w:rPr>
  </w:style>
  <w:style w:type="character" w:styleId="IntenseReference">
    <w:name w:val="Intense Reference"/>
    <w:basedOn w:val="DefaultParagraphFont"/>
    <w:uiPriority w:val="32"/>
    <w:qFormat/>
    <w:rsid w:val="00A12EFC"/>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00CE-1D85-443E-9DAB-B41C00AF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8300</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2016-12-08T03:56:00Z</dcterms:created>
  <dcterms:modified xsi:type="dcterms:W3CDTF">2017-01-22T21:08:00Z</dcterms:modified>
</cp:coreProperties>
</file>