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D5" w:rsidRPr="000B51C5" w:rsidRDefault="000B51C5" w:rsidP="000B51C5">
      <w:pPr>
        <w:pStyle w:val="Heading1"/>
        <w:widowControl/>
        <w:jc w:val="left"/>
        <w:rPr>
          <w:caps w:val="0"/>
          <w:vanish/>
          <w:sz w:val="28"/>
        </w:rPr>
      </w:pPr>
      <w:bookmarkStart w:id="0" w:name="_Toc461543764"/>
      <w:r>
        <w:rPr>
          <w:sz w:val="28"/>
        </w:rPr>
        <w:t>7</w:t>
      </w:r>
      <w:r w:rsidR="00622093" w:rsidRPr="00A01605">
        <w:rPr>
          <w:sz w:val="28"/>
        </w:rPr>
        <w:t>.04</w:t>
      </w:r>
      <w:r w:rsidR="00B60939" w:rsidRPr="00A01605">
        <w:rPr>
          <w:sz w:val="28"/>
        </w:rPr>
        <w:tab/>
      </w:r>
      <w:r w:rsidR="0087607E" w:rsidRPr="00A01605">
        <w:rPr>
          <w:sz w:val="28"/>
        </w:rPr>
        <w:t>LANREOTIDE</w:t>
      </w:r>
      <w:proofErr w:type="gramStart"/>
      <w:r w:rsidR="0087607E" w:rsidRPr="00A01605">
        <w:rPr>
          <w:sz w:val="28"/>
        </w:rPr>
        <w:t>,</w:t>
      </w:r>
      <w:proofErr w:type="gramEnd"/>
      <w:r w:rsidR="006F1F40" w:rsidRPr="00A01605">
        <w:rPr>
          <w:sz w:val="28"/>
        </w:rPr>
        <w:br/>
      </w:r>
      <w:r w:rsidR="008D6652" w:rsidRPr="00A01605">
        <w:rPr>
          <w:sz w:val="28"/>
        </w:rPr>
        <w:t>I</w:t>
      </w:r>
      <w:r w:rsidR="008D6652" w:rsidRPr="00A01605">
        <w:rPr>
          <w:caps w:val="0"/>
          <w:sz w:val="28"/>
        </w:rPr>
        <w:t>njection</w:t>
      </w:r>
      <w:r w:rsidR="00B924DF" w:rsidRPr="00A01605">
        <w:rPr>
          <w:caps w:val="0"/>
          <w:sz w:val="28"/>
        </w:rPr>
        <w:t xml:space="preserve"> </w:t>
      </w:r>
      <w:r w:rsidR="006F1F40" w:rsidRPr="00A01605">
        <w:rPr>
          <w:caps w:val="0"/>
          <w:sz w:val="28"/>
        </w:rPr>
        <w:t xml:space="preserve">120 </w:t>
      </w:r>
      <w:r w:rsidR="00B924DF" w:rsidRPr="00A01605">
        <w:rPr>
          <w:caps w:val="0"/>
          <w:sz w:val="28"/>
        </w:rPr>
        <w:t>mg</w:t>
      </w:r>
      <w:r w:rsidR="00796CA4" w:rsidRPr="00A01605">
        <w:rPr>
          <w:caps w:val="0"/>
          <w:sz w:val="28"/>
        </w:rPr>
        <w:t xml:space="preserve"> in single dose pre-filled syringe</w:t>
      </w:r>
      <w:r w:rsidR="003A1202" w:rsidRPr="00A01605">
        <w:rPr>
          <w:caps w:val="0"/>
          <w:sz w:val="28"/>
        </w:rPr>
        <w:t>,</w:t>
      </w:r>
      <w:r w:rsidR="007723E2" w:rsidRPr="00A01605">
        <w:rPr>
          <w:caps w:val="0"/>
          <w:sz w:val="28"/>
        </w:rPr>
        <w:br/>
      </w:r>
      <w:proofErr w:type="spellStart"/>
      <w:r w:rsidR="00796CA4" w:rsidRPr="00A01605">
        <w:rPr>
          <w:caps w:val="0"/>
          <w:sz w:val="28"/>
        </w:rPr>
        <w:t>S</w:t>
      </w:r>
      <w:r w:rsidR="00354BE0" w:rsidRPr="00A01605">
        <w:rPr>
          <w:caps w:val="0"/>
          <w:sz w:val="28"/>
        </w:rPr>
        <w:t>omatuline</w:t>
      </w:r>
      <w:proofErr w:type="spellEnd"/>
      <w:r w:rsidR="008D6652" w:rsidRPr="00A01605">
        <w:rPr>
          <w:caps w:val="0"/>
          <w:sz w:val="28"/>
          <w:vertAlign w:val="superscript"/>
        </w:rPr>
        <w:t>®</w:t>
      </w:r>
      <w:r w:rsidR="008D6652" w:rsidRPr="00A01605">
        <w:rPr>
          <w:caps w:val="0"/>
          <w:sz w:val="28"/>
        </w:rPr>
        <w:t xml:space="preserve"> </w:t>
      </w:r>
      <w:proofErr w:type="spellStart"/>
      <w:r w:rsidR="008D6652" w:rsidRPr="00A01605">
        <w:rPr>
          <w:caps w:val="0"/>
          <w:sz w:val="28"/>
        </w:rPr>
        <w:t>A</w:t>
      </w:r>
      <w:r w:rsidR="00354BE0" w:rsidRPr="00A01605">
        <w:rPr>
          <w:caps w:val="0"/>
          <w:sz w:val="28"/>
        </w:rPr>
        <w:t>utogel</w:t>
      </w:r>
      <w:proofErr w:type="spellEnd"/>
      <w:r w:rsidR="008D6652" w:rsidRPr="00A01605">
        <w:rPr>
          <w:caps w:val="0"/>
          <w:sz w:val="28"/>
          <w:vertAlign w:val="superscript"/>
        </w:rPr>
        <w:t>®</w:t>
      </w:r>
      <w:r>
        <w:rPr>
          <w:caps w:val="0"/>
          <w:sz w:val="28"/>
        </w:rPr>
        <w:t>,</w:t>
      </w:r>
      <w:r w:rsidR="006F1F40" w:rsidRPr="00A01605">
        <w:rPr>
          <w:caps w:val="0"/>
          <w:sz w:val="28"/>
        </w:rPr>
        <w:br/>
      </w:r>
      <w:proofErr w:type="spellStart"/>
      <w:r w:rsidR="008D6652" w:rsidRPr="00A01605">
        <w:rPr>
          <w:caps w:val="0"/>
          <w:sz w:val="28"/>
        </w:rPr>
        <w:t>I</w:t>
      </w:r>
      <w:r w:rsidR="00354BE0" w:rsidRPr="00A01605">
        <w:rPr>
          <w:caps w:val="0"/>
          <w:sz w:val="28"/>
        </w:rPr>
        <w:t>psen</w:t>
      </w:r>
      <w:proofErr w:type="spellEnd"/>
      <w:r w:rsidR="00354BE0" w:rsidRPr="00A01605">
        <w:rPr>
          <w:caps w:val="0"/>
          <w:sz w:val="28"/>
        </w:rPr>
        <w:t xml:space="preserve"> </w:t>
      </w:r>
      <w:r w:rsidR="00796CA4" w:rsidRPr="00A01605">
        <w:rPr>
          <w:caps w:val="0"/>
          <w:sz w:val="28"/>
        </w:rPr>
        <w:t>Pty Ltd</w:t>
      </w:r>
      <w:r w:rsidR="008D6652" w:rsidRPr="00A01605">
        <w:rPr>
          <w:caps w:val="0"/>
          <w:sz w:val="28"/>
        </w:rPr>
        <w:t>.</w:t>
      </w:r>
      <w:bookmarkEnd w:id="0"/>
    </w:p>
    <w:p w:rsidR="00664A99" w:rsidRPr="00A01605" w:rsidRDefault="00664A99" w:rsidP="00003CBF">
      <w:pPr>
        <w:widowControl/>
      </w:pPr>
    </w:p>
    <w:p w:rsidR="00664A99" w:rsidRPr="00A01605" w:rsidRDefault="00664A99" w:rsidP="00003CBF">
      <w:pPr>
        <w:widowControl/>
      </w:pPr>
    </w:p>
    <w:p w:rsidR="00B50DB8" w:rsidRPr="00A01605" w:rsidRDefault="00A42EF6" w:rsidP="00D95C16">
      <w:pPr>
        <w:pStyle w:val="PBACheading10"/>
        <w:numPr>
          <w:ilvl w:val="0"/>
          <w:numId w:val="4"/>
        </w:numPr>
        <w:ind w:left="720"/>
      </w:pPr>
      <w:bookmarkStart w:id="1" w:name="_Toc461543766"/>
      <w:r w:rsidRPr="00A01605">
        <w:t>P</w:t>
      </w:r>
      <w:bookmarkEnd w:id="1"/>
      <w:r w:rsidRPr="00A01605">
        <w:t>urpose of the Application</w:t>
      </w:r>
    </w:p>
    <w:p w:rsidR="00B60939" w:rsidRPr="00A01605" w:rsidRDefault="00B60939" w:rsidP="005D0F6A">
      <w:pPr>
        <w:keepNext/>
        <w:widowControl/>
        <w:rPr>
          <w:szCs w:val="22"/>
        </w:rPr>
      </w:pPr>
    </w:p>
    <w:p w:rsidR="00330197" w:rsidRPr="00A01605" w:rsidRDefault="00330197" w:rsidP="00093590">
      <w:pPr>
        <w:pStyle w:val="List1"/>
      </w:pPr>
      <w:r w:rsidRPr="00A01605">
        <w:t xml:space="preserve">The </w:t>
      </w:r>
      <w:r w:rsidR="00ED2992" w:rsidRPr="00A01605">
        <w:t>resubmission</w:t>
      </w:r>
      <w:r w:rsidRPr="00A01605">
        <w:t xml:space="preserve"> requested a Section 100 </w:t>
      </w:r>
      <w:r w:rsidR="008F266E" w:rsidRPr="00A01605">
        <w:t xml:space="preserve">(Highly Specialised Drugs Program) </w:t>
      </w:r>
      <w:r w:rsidRPr="00A01605">
        <w:t xml:space="preserve">Authority </w:t>
      </w:r>
      <w:proofErr w:type="gramStart"/>
      <w:r w:rsidRPr="00A01605">
        <w:t>Required</w:t>
      </w:r>
      <w:proofErr w:type="gramEnd"/>
      <w:r w:rsidRPr="00A01605">
        <w:t xml:space="preserve"> listing for </w:t>
      </w:r>
      <w:proofErr w:type="spellStart"/>
      <w:r w:rsidRPr="00A01605">
        <w:t>lanreotide</w:t>
      </w:r>
      <w:proofErr w:type="spellEnd"/>
      <w:r w:rsidRPr="00A01605">
        <w:t xml:space="preserve"> for the treatment of </w:t>
      </w:r>
      <w:r w:rsidR="00D742E3" w:rsidRPr="00A01605">
        <w:t xml:space="preserve">non-functional </w:t>
      </w:r>
      <w:proofErr w:type="spellStart"/>
      <w:r w:rsidRPr="00A01605">
        <w:t>gastroenteropancreatic</w:t>
      </w:r>
      <w:proofErr w:type="spellEnd"/>
      <w:r w:rsidRPr="00A01605">
        <w:t xml:space="preserve"> neuroendocrine tumours (GEP-NETs)</w:t>
      </w:r>
      <w:r w:rsidR="00D742E3" w:rsidRPr="00A01605">
        <w:t xml:space="preserve"> unsuitable for watchful waiting</w:t>
      </w:r>
      <w:r w:rsidRPr="00A01605">
        <w:t>.</w:t>
      </w:r>
    </w:p>
    <w:p w:rsidR="009A15F1" w:rsidRPr="00A01605" w:rsidRDefault="009A15F1" w:rsidP="009A15F1">
      <w:pPr>
        <w:pStyle w:val="List1"/>
        <w:numPr>
          <w:ilvl w:val="0"/>
          <w:numId w:val="0"/>
        </w:numPr>
        <w:ind w:left="720"/>
      </w:pPr>
    </w:p>
    <w:p w:rsidR="00B50DB8" w:rsidRPr="00A01605" w:rsidRDefault="00A42EF6" w:rsidP="00D95C16">
      <w:pPr>
        <w:pStyle w:val="PBACheading10"/>
        <w:numPr>
          <w:ilvl w:val="0"/>
          <w:numId w:val="4"/>
        </w:numPr>
        <w:ind w:left="720"/>
      </w:pPr>
      <w:bookmarkStart w:id="2" w:name="_Toc461543767"/>
      <w:r w:rsidRPr="00D95C16">
        <w:t>R</w:t>
      </w:r>
      <w:r w:rsidRPr="00A01605">
        <w:t>equested listing</w:t>
      </w:r>
      <w:bookmarkEnd w:id="2"/>
    </w:p>
    <w:p w:rsidR="00B60939" w:rsidRPr="00A01605" w:rsidRDefault="00B60939" w:rsidP="00D249C0">
      <w:pPr>
        <w:widowControl/>
        <w:ind w:left="720"/>
      </w:pPr>
    </w:p>
    <w:p w:rsidR="00D249C0" w:rsidRPr="00A01605" w:rsidRDefault="00D249C0" w:rsidP="00641CB5">
      <w:pPr>
        <w:pStyle w:val="List1"/>
      </w:pPr>
      <w:r w:rsidRPr="00A01605">
        <w:t xml:space="preserve">Suggestions and additions proposed by the Secretariat to the requested listing are added in italics and suggested deletions are </w:t>
      </w:r>
      <w:r w:rsidR="000B51C5">
        <w:t>crossed out with strikethrough.</w:t>
      </w:r>
    </w:p>
    <w:p w:rsidR="00D249C0" w:rsidRPr="00A01605" w:rsidRDefault="00D249C0" w:rsidP="00003CBF">
      <w:pPr>
        <w:widowControl/>
      </w:pPr>
    </w:p>
    <w:tbl>
      <w:tblPr>
        <w:tblW w:w="4529" w:type="pct"/>
        <w:tblInd w:w="817" w:type="dxa"/>
        <w:tblLook w:val="0000" w:firstRow="0" w:lastRow="0" w:firstColumn="0" w:lastColumn="0" w:noHBand="0" w:noVBand="0"/>
      </w:tblPr>
      <w:tblGrid>
        <w:gridCol w:w="1419"/>
        <w:gridCol w:w="1088"/>
        <w:gridCol w:w="559"/>
        <w:gridCol w:w="837"/>
        <w:gridCol w:w="1676"/>
        <w:gridCol w:w="1537"/>
        <w:gridCol w:w="1256"/>
      </w:tblGrid>
      <w:tr w:rsidR="00D249C0" w:rsidRPr="00A01605" w:rsidTr="008F266E">
        <w:trPr>
          <w:cantSplit/>
          <w:trHeight w:val="471"/>
        </w:trPr>
        <w:tc>
          <w:tcPr>
            <w:tcW w:w="1497" w:type="pct"/>
            <w:gridSpan w:val="2"/>
            <w:tcBorders>
              <w:bottom w:val="single" w:sz="4" w:space="0" w:color="auto"/>
            </w:tcBorders>
          </w:tcPr>
          <w:p w:rsidR="00D249C0" w:rsidRPr="00A01605" w:rsidRDefault="00D249C0" w:rsidP="00D249C0">
            <w:pPr>
              <w:keepNext/>
              <w:widowControl/>
              <w:ind w:left="-108"/>
              <w:rPr>
                <w:rFonts w:ascii="Arial Narrow" w:hAnsi="Arial Narrow"/>
                <w:b/>
                <w:snapToGrid/>
                <w:sz w:val="20"/>
              </w:rPr>
            </w:pPr>
            <w:r w:rsidRPr="00A01605">
              <w:rPr>
                <w:rFonts w:ascii="Arial Narrow" w:hAnsi="Arial Narrow"/>
                <w:b/>
                <w:snapToGrid/>
                <w:sz w:val="20"/>
              </w:rPr>
              <w:t>Name, Restriction,</w:t>
            </w:r>
          </w:p>
          <w:p w:rsidR="00D249C0" w:rsidRPr="00A01605" w:rsidRDefault="00D249C0" w:rsidP="00D249C0">
            <w:pPr>
              <w:keepNext/>
              <w:widowControl/>
              <w:ind w:left="-108"/>
              <w:rPr>
                <w:rFonts w:ascii="Arial Narrow" w:hAnsi="Arial Narrow"/>
                <w:b/>
                <w:snapToGrid/>
                <w:sz w:val="20"/>
              </w:rPr>
            </w:pPr>
            <w:r w:rsidRPr="00A01605">
              <w:rPr>
                <w:rFonts w:ascii="Arial Narrow" w:hAnsi="Arial Narrow"/>
                <w:b/>
                <w:snapToGrid/>
                <w:sz w:val="20"/>
              </w:rPr>
              <w:t>Manner of administration and form</w:t>
            </w:r>
          </w:p>
        </w:tc>
        <w:tc>
          <w:tcPr>
            <w:tcW w:w="334" w:type="pct"/>
            <w:tcBorders>
              <w:bottom w:val="single" w:sz="4" w:space="0" w:color="auto"/>
            </w:tcBorders>
          </w:tcPr>
          <w:p w:rsidR="00D249C0" w:rsidRPr="00A01605" w:rsidRDefault="00D249C0" w:rsidP="00D249C0">
            <w:pPr>
              <w:keepNext/>
              <w:widowControl/>
              <w:ind w:left="-108"/>
              <w:rPr>
                <w:rFonts w:ascii="Arial Narrow" w:hAnsi="Arial Narrow"/>
                <w:b/>
                <w:snapToGrid/>
                <w:sz w:val="20"/>
              </w:rPr>
            </w:pPr>
            <w:r w:rsidRPr="00A01605">
              <w:rPr>
                <w:rFonts w:ascii="Arial Narrow" w:hAnsi="Arial Narrow"/>
                <w:b/>
                <w:snapToGrid/>
                <w:sz w:val="20"/>
              </w:rPr>
              <w:t>Max.</w:t>
            </w:r>
          </w:p>
          <w:p w:rsidR="00D249C0" w:rsidRPr="00A01605" w:rsidRDefault="00D249C0" w:rsidP="00D249C0">
            <w:pPr>
              <w:keepNext/>
              <w:widowControl/>
              <w:ind w:left="-108"/>
              <w:rPr>
                <w:rFonts w:ascii="Arial Narrow" w:hAnsi="Arial Narrow"/>
                <w:b/>
                <w:snapToGrid/>
                <w:sz w:val="20"/>
              </w:rPr>
            </w:pPr>
            <w:proofErr w:type="spellStart"/>
            <w:r w:rsidRPr="00A01605">
              <w:rPr>
                <w:rFonts w:ascii="Arial Narrow" w:hAnsi="Arial Narrow"/>
                <w:b/>
                <w:snapToGrid/>
                <w:sz w:val="20"/>
              </w:rPr>
              <w:t>Qty</w:t>
            </w:r>
            <w:proofErr w:type="spellEnd"/>
          </w:p>
        </w:tc>
        <w:tc>
          <w:tcPr>
            <w:tcW w:w="500" w:type="pct"/>
            <w:tcBorders>
              <w:bottom w:val="single" w:sz="4" w:space="0" w:color="auto"/>
            </w:tcBorders>
          </w:tcPr>
          <w:p w:rsidR="00D249C0" w:rsidRPr="00A01605" w:rsidRDefault="00D249C0" w:rsidP="00D249C0">
            <w:pPr>
              <w:keepNext/>
              <w:widowControl/>
              <w:ind w:left="-108"/>
              <w:rPr>
                <w:rFonts w:ascii="Arial Narrow" w:hAnsi="Arial Narrow"/>
                <w:b/>
                <w:snapToGrid/>
                <w:sz w:val="20"/>
              </w:rPr>
            </w:pPr>
            <w:r w:rsidRPr="00A01605">
              <w:rPr>
                <w:rFonts w:ascii="Arial Narrow" w:hAnsi="Arial Narrow"/>
                <w:b/>
                <w:snapToGrid/>
                <w:sz w:val="20"/>
              </w:rPr>
              <w:t>№.of</w:t>
            </w:r>
          </w:p>
          <w:p w:rsidR="00D249C0" w:rsidRPr="00A01605" w:rsidRDefault="00D249C0" w:rsidP="00D249C0">
            <w:pPr>
              <w:keepNext/>
              <w:widowControl/>
              <w:ind w:left="-108"/>
              <w:rPr>
                <w:rFonts w:ascii="Arial Narrow" w:hAnsi="Arial Narrow"/>
                <w:b/>
                <w:snapToGrid/>
                <w:sz w:val="20"/>
              </w:rPr>
            </w:pPr>
            <w:proofErr w:type="spellStart"/>
            <w:r w:rsidRPr="00A01605">
              <w:rPr>
                <w:rFonts w:ascii="Arial Narrow" w:hAnsi="Arial Narrow"/>
                <w:b/>
                <w:snapToGrid/>
                <w:sz w:val="20"/>
              </w:rPr>
              <w:t>Rpts</w:t>
            </w:r>
            <w:proofErr w:type="spellEnd"/>
          </w:p>
        </w:tc>
        <w:tc>
          <w:tcPr>
            <w:tcW w:w="1001" w:type="pct"/>
            <w:tcBorders>
              <w:bottom w:val="single" w:sz="4" w:space="0" w:color="auto"/>
            </w:tcBorders>
          </w:tcPr>
          <w:p w:rsidR="00D249C0" w:rsidRPr="00A01605" w:rsidRDefault="00D249C0" w:rsidP="00D249C0">
            <w:pPr>
              <w:keepNext/>
              <w:widowControl/>
              <w:ind w:left="-108"/>
              <w:rPr>
                <w:rFonts w:ascii="Arial Narrow" w:hAnsi="Arial Narrow"/>
                <w:b/>
                <w:snapToGrid/>
                <w:sz w:val="20"/>
              </w:rPr>
            </w:pPr>
            <w:r w:rsidRPr="00A01605">
              <w:rPr>
                <w:rFonts w:ascii="Arial Narrow" w:hAnsi="Arial Narrow"/>
                <w:b/>
                <w:snapToGrid/>
                <w:sz w:val="20"/>
              </w:rPr>
              <w:t xml:space="preserve">Dispensed Price for Max. </w:t>
            </w:r>
            <w:proofErr w:type="spellStart"/>
            <w:r w:rsidRPr="00A01605">
              <w:rPr>
                <w:rFonts w:ascii="Arial Narrow" w:hAnsi="Arial Narrow"/>
                <w:b/>
                <w:snapToGrid/>
                <w:sz w:val="20"/>
              </w:rPr>
              <w:t>Qty</w:t>
            </w:r>
            <w:proofErr w:type="spellEnd"/>
          </w:p>
        </w:tc>
        <w:tc>
          <w:tcPr>
            <w:tcW w:w="1668" w:type="pct"/>
            <w:gridSpan w:val="2"/>
            <w:tcBorders>
              <w:bottom w:val="single" w:sz="4" w:space="0" w:color="auto"/>
            </w:tcBorders>
          </w:tcPr>
          <w:p w:rsidR="00D249C0" w:rsidRPr="00A01605" w:rsidRDefault="00D249C0" w:rsidP="00D249C0">
            <w:pPr>
              <w:keepNext/>
              <w:widowControl/>
              <w:rPr>
                <w:rFonts w:ascii="Arial Narrow" w:hAnsi="Arial Narrow"/>
                <w:b/>
                <w:snapToGrid/>
                <w:sz w:val="20"/>
                <w:lang w:val="fr-FR"/>
              </w:rPr>
            </w:pPr>
            <w:r w:rsidRPr="00A01605">
              <w:rPr>
                <w:rFonts w:ascii="Arial Narrow" w:hAnsi="Arial Narrow"/>
                <w:b/>
                <w:snapToGrid/>
                <w:sz w:val="20"/>
              </w:rPr>
              <w:t>Proprietary Name and Manufacturer</w:t>
            </w:r>
          </w:p>
        </w:tc>
      </w:tr>
      <w:tr w:rsidR="00D249C0" w:rsidRPr="00A01605" w:rsidTr="004F0750">
        <w:trPr>
          <w:cantSplit/>
          <w:trHeight w:val="520"/>
        </w:trPr>
        <w:tc>
          <w:tcPr>
            <w:tcW w:w="1497" w:type="pct"/>
            <w:gridSpan w:val="2"/>
          </w:tcPr>
          <w:p w:rsidR="00D249C0" w:rsidRPr="00A01605" w:rsidRDefault="00D249C0" w:rsidP="00D249C0">
            <w:pPr>
              <w:keepNext/>
              <w:widowControl/>
              <w:ind w:left="-108"/>
              <w:rPr>
                <w:rFonts w:ascii="Arial Narrow" w:hAnsi="Arial Narrow"/>
                <w:snapToGrid/>
                <w:sz w:val="20"/>
              </w:rPr>
            </w:pPr>
            <w:r w:rsidRPr="00A01605">
              <w:rPr>
                <w:rFonts w:ascii="Arial Narrow" w:hAnsi="Arial Narrow"/>
                <w:smallCaps/>
                <w:snapToGrid/>
                <w:sz w:val="20"/>
              </w:rPr>
              <w:t>LANREOTIDE ACETATE</w:t>
            </w:r>
          </w:p>
          <w:p w:rsidR="00D249C0" w:rsidRPr="00A01605" w:rsidRDefault="00D249C0" w:rsidP="004F0750">
            <w:pPr>
              <w:keepNext/>
              <w:widowControl/>
              <w:ind w:left="-108"/>
              <w:rPr>
                <w:rFonts w:ascii="Arial Narrow" w:hAnsi="Arial Narrow"/>
                <w:snapToGrid/>
                <w:sz w:val="20"/>
              </w:rPr>
            </w:pPr>
            <w:r w:rsidRPr="00A01605">
              <w:rPr>
                <w:rFonts w:ascii="Arial Narrow" w:hAnsi="Arial Narrow"/>
                <w:snapToGrid/>
                <w:sz w:val="20"/>
              </w:rPr>
              <w:t>120 mg injection, 1 syringe</w:t>
            </w:r>
          </w:p>
        </w:tc>
        <w:tc>
          <w:tcPr>
            <w:tcW w:w="334" w:type="pct"/>
          </w:tcPr>
          <w:p w:rsidR="00D249C0" w:rsidRPr="00A01605" w:rsidRDefault="00D249C0" w:rsidP="004F0750">
            <w:pPr>
              <w:keepNext/>
              <w:widowControl/>
              <w:ind w:left="-108"/>
              <w:rPr>
                <w:rFonts w:ascii="Arial Narrow" w:hAnsi="Arial Narrow"/>
                <w:snapToGrid/>
                <w:sz w:val="20"/>
              </w:rPr>
            </w:pPr>
            <w:r w:rsidRPr="00A01605">
              <w:rPr>
                <w:rFonts w:ascii="Arial Narrow" w:hAnsi="Arial Narrow"/>
                <w:snapToGrid/>
                <w:sz w:val="20"/>
              </w:rPr>
              <w:t>2</w:t>
            </w:r>
          </w:p>
        </w:tc>
        <w:tc>
          <w:tcPr>
            <w:tcW w:w="500" w:type="pct"/>
          </w:tcPr>
          <w:p w:rsidR="00D249C0" w:rsidRPr="00A01605" w:rsidRDefault="00D249C0" w:rsidP="00D249C0">
            <w:pPr>
              <w:keepNext/>
              <w:widowControl/>
              <w:ind w:left="-108"/>
              <w:rPr>
                <w:rFonts w:ascii="Arial Narrow" w:hAnsi="Arial Narrow"/>
                <w:snapToGrid/>
                <w:sz w:val="20"/>
              </w:rPr>
            </w:pPr>
            <w:r w:rsidRPr="00A01605">
              <w:rPr>
                <w:rFonts w:ascii="Arial Narrow" w:hAnsi="Arial Narrow"/>
                <w:snapToGrid/>
                <w:sz w:val="20"/>
              </w:rPr>
              <w:t>5</w:t>
            </w:r>
          </w:p>
        </w:tc>
        <w:tc>
          <w:tcPr>
            <w:tcW w:w="1001" w:type="pct"/>
          </w:tcPr>
          <w:p w:rsidR="00D249C0" w:rsidRPr="00A01605" w:rsidRDefault="00D249C0" w:rsidP="00D249C0">
            <w:pPr>
              <w:keepNext/>
              <w:widowControl/>
              <w:ind w:left="-108"/>
              <w:rPr>
                <w:rFonts w:ascii="Arial Narrow" w:hAnsi="Arial Narrow"/>
                <w:snapToGrid/>
                <w:sz w:val="20"/>
              </w:rPr>
            </w:pPr>
            <w:r w:rsidRPr="00A01605">
              <w:rPr>
                <w:rFonts w:ascii="Arial Narrow" w:hAnsi="Arial Narrow"/>
                <w:snapToGrid/>
                <w:sz w:val="20"/>
              </w:rPr>
              <w:t>$</w:t>
            </w:r>
            <w:r w:rsidR="00AB1CC3">
              <w:rPr>
                <w:rFonts w:ascii="Arial Narrow" w:hAnsi="Arial Narrow"/>
                <w:noProof/>
                <w:snapToGrid/>
                <w:color w:val="000000"/>
                <w:sz w:val="20"/>
                <w:highlight w:val="black"/>
              </w:rPr>
              <w:t>''''''''''''''''''''</w:t>
            </w:r>
            <w:r w:rsidRPr="00A01605">
              <w:rPr>
                <w:rFonts w:ascii="Arial Narrow" w:hAnsi="Arial Narrow"/>
                <w:snapToGrid/>
                <w:sz w:val="20"/>
              </w:rPr>
              <w:t xml:space="preserve"> (public)/</w:t>
            </w:r>
          </w:p>
          <w:p w:rsidR="00D249C0" w:rsidRPr="00A01605" w:rsidRDefault="00D249C0" w:rsidP="00295C19">
            <w:pPr>
              <w:keepNext/>
              <w:widowControl/>
              <w:ind w:left="-108"/>
              <w:rPr>
                <w:rFonts w:ascii="Arial Narrow" w:hAnsi="Arial Narrow"/>
                <w:snapToGrid/>
                <w:sz w:val="20"/>
              </w:rPr>
            </w:pPr>
            <w:r w:rsidRPr="00A01605">
              <w:rPr>
                <w:rFonts w:ascii="Arial Narrow" w:hAnsi="Arial Narrow"/>
                <w:snapToGrid/>
                <w:sz w:val="20"/>
              </w:rPr>
              <w:t>$</w:t>
            </w:r>
            <w:r w:rsidR="00AB1CC3">
              <w:rPr>
                <w:rFonts w:ascii="Arial Narrow" w:hAnsi="Arial Narrow"/>
                <w:noProof/>
                <w:snapToGrid/>
                <w:color w:val="000000"/>
                <w:sz w:val="20"/>
                <w:highlight w:val="black"/>
              </w:rPr>
              <w:t>'''''''''''''''''''</w:t>
            </w:r>
            <w:r w:rsidRPr="00A01605">
              <w:rPr>
                <w:rFonts w:ascii="Arial Narrow" w:hAnsi="Arial Narrow"/>
                <w:snapToGrid/>
                <w:sz w:val="20"/>
              </w:rPr>
              <w:t xml:space="preserve"> (private)</w:t>
            </w:r>
          </w:p>
        </w:tc>
        <w:tc>
          <w:tcPr>
            <w:tcW w:w="918" w:type="pct"/>
          </w:tcPr>
          <w:p w:rsidR="00D249C0" w:rsidRPr="00A01605" w:rsidRDefault="00D249C0" w:rsidP="00D249C0">
            <w:pPr>
              <w:widowControl/>
              <w:jc w:val="left"/>
              <w:rPr>
                <w:rFonts w:ascii="Arial Narrow" w:hAnsi="Arial Narrow"/>
                <w:snapToGrid/>
                <w:sz w:val="20"/>
              </w:rPr>
            </w:pPr>
            <w:proofErr w:type="spellStart"/>
            <w:r w:rsidRPr="00A01605">
              <w:rPr>
                <w:rFonts w:ascii="Arial Narrow" w:hAnsi="Arial Narrow"/>
                <w:snapToGrid/>
                <w:sz w:val="20"/>
              </w:rPr>
              <w:t>Somatuline</w:t>
            </w:r>
            <w:proofErr w:type="spellEnd"/>
            <w:r w:rsidRPr="00A01605">
              <w:rPr>
                <w:rFonts w:ascii="Arial Narrow" w:hAnsi="Arial Narrow"/>
                <w:snapToGrid/>
                <w:sz w:val="20"/>
              </w:rPr>
              <w:t xml:space="preserve">® </w:t>
            </w:r>
            <w:proofErr w:type="spellStart"/>
            <w:r w:rsidRPr="00A01605">
              <w:rPr>
                <w:rFonts w:ascii="Arial Narrow" w:hAnsi="Arial Narrow"/>
                <w:snapToGrid/>
                <w:sz w:val="20"/>
              </w:rPr>
              <w:t>Autogel</w:t>
            </w:r>
            <w:proofErr w:type="spellEnd"/>
            <w:r w:rsidRPr="00A01605">
              <w:rPr>
                <w:rFonts w:ascii="Arial Narrow" w:hAnsi="Arial Narrow"/>
                <w:snapToGrid/>
                <w:sz w:val="20"/>
              </w:rPr>
              <w:t>®</w:t>
            </w:r>
          </w:p>
        </w:tc>
        <w:tc>
          <w:tcPr>
            <w:tcW w:w="750" w:type="pct"/>
          </w:tcPr>
          <w:p w:rsidR="00D249C0" w:rsidRPr="00A01605" w:rsidRDefault="00D249C0" w:rsidP="00D249C0">
            <w:pPr>
              <w:keepNext/>
              <w:widowControl/>
              <w:rPr>
                <w:rFonts w:ascii="Arial Narrow" w:hAnsi="Arial Narrow"/>
                <w:snapToGrid/>
                <w:sz w:val="20"/>
              </w:rPr>
            </w:pPr>
            <w:proofErr w:type="spellStart"/>
            <w:r w:rsidRPr="00A01605">
              <w:rPr>
                <w:rFonts w:ascii="Arial Narrow" w:hAnsi="Arial Narrow"/>
                <w:snapToGrid/>
                <w:sz w:val="20"/>
              </w:rPr>
              <w:t>Ipsen</w:t>
            </w:r>
            <w:proofErr w:type="spellEnd"/>
            <w:r w:rsidRPr="00A01605">
              <w:rPr>
                <w:rFonts w:ascii="Arial Narrow" w:hAnsi="Arial Narrow"/>
                <w:snapToGrid/>
                <w:sz w:val="20"/>
              </w:rPr>
              <w:t xml:space="preserve"> Pty Ltd</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rPr>
                <w:rFonts w:ascii="Arial Narrow" w:hAnsi="Arial Narrow"/>
                <w:b/>
                <w:snapToGrid/>
                <w:sz w:val="20"/>
              </w:rPr>
            </w:pPr>
            <w:r w:rsidRPr="00A01605">
              <w:rPr>
                <w:rFonts w:ascii="Arial Narrow" w:hAnsi="Arial Narrow"/>
                <w:b/>
                <w:snapToGrid/>
                <w:sz w:val="20"/>
              </w:rPr>
              <w:t xml:space="preserve">Category / </w:t>
            </w:r>
          </w:p>
          <w:p w:rsidR="00D249C0" w:rsidRPr="00A01605" w:rsidRDefault="00D249C0" w:rsidP="00D249C0">
            <w:pPr>
              <w:widowControl/>
              <w:rPr>
                <w:rFonts w:ascii="Arial Narrow" w:hAnsi="Arial Narrow"/>
                <w:b/>
                <w:snapToGrid/>
                <w:sz w:val="20"/>
              </w:rPr>
            </w:pPr>
            <w:r w:rsidRPr="00A01605">
              <w:rPr>
                <w:rFonts w:ascii="Arial Narrow" w:hAnsi="Arial Narrow"/>
                <w:b/>
                <w:snapToGrid/>
                <w:sz w:val="20"/>
              </w:rPr>
              <w:t>Program</w:t>
            </w: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t>Section 100 – Highly Specialised Drugs Program</w:t>
            </w:r>
          </w:p>
          <w:p w:rsidR="00D249C0" w:rsidRPr="00A01605" w:rsidRDefault="00D249C0" w:rsidP="00D249C0">
            <w:pPr>
              <w:widowControl/>
              <w:jc w:val="left"/>
              <w:rPr>
                <w:rFonts w:ascii="Arial Narrow" w:hAnsi="Arial Narrow"/>
                <w:snapToGrid/>
                <w:sz w:val="20"/>
              </w:rPr>
            </w:pP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rPr>
                <w:rFonts w:ascii="Arial Narrow" w:hAnsi="Arial Narrow"/>
                <w:b/>
                <w:snapToGrid/>
                <w:sz w:val="20"/>
              </w:rPr>
            </w:pPr>
            <w:r w:rsidRPr="00A01605">
              <w:rPr>
                <w:rFonts w:ascii="Arial Narrow" w:hAnsi="Arial Narrow"/>
                <w:b/>
                <w:snapToGrid/>
                <w:sz w:val="20"/>
              </w:rPr>
              <w:t>Prescriber type:</w:t>
            </w: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1"/>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 xml:space="preserve">Dental  </w:t>
            </w:r>
            <w:r w:rsidRPr="00A01605">
              <w:rPr>
                <w:rFonts w:ascii="Arial Narrow" w:hAnsi="Arial Narrow"/>
                <w:snapToGrid/>
                <w:sz w:val="20"/>
              </w:rPr>
              <w:fldChar w:fldCharType="begin">
                <w:ffData>
                  <w:name w:val=""/>
                  <w:enabled/>
                  <w:calcOnExit w:val="0"/>
                  <w:checkBox>
                    <w:sizeAuto/>
                    <w:default w:val="1"/>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 xml:space="preserve">Medical Practitioners  </w:t>
            </w:r>
            <w:r w:rsidRPr="00A01605">
              <w:rPr>
                <w:rFonts w:ascii="Arial Narrow" w:hAnsi="Arial Narrow"/>
                <w:snapToGrid/>
                <w:sz w:val="20"/>
              </w:rPr>
              <w:fldChar w:fldCharType="begin">
                <w:ffData>
                  <w:name w:val="Check3"/>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 xml:space="preserve">Nurse practitioners  </w:t>
            </w:r>
            <w:r w:rsidRPr="00A01605">
              <w:rPr>
                <w:rFonts w:ascii="Arial Narrow" w:hAnsi="Arial Narrow"/>
                <w:snapToGrid/>
                <w:sz w:val="20"/>
              </w:rPr>
              <w:fldChar w:fldCharType="begin">
                <w:ffData>
                  <w:name w:val=""/>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Optometrists</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5"/>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Midwives</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rPr>
                <w:rFonts w:ascii="Arial Narrow" w:hAnsi="Arial Narrow"/>
                <w:i/>
                <w:snapToGrid/>
                <w:sz w:val="20"/>
              </w:rPr>
            </w:pPr>
            <w:r w:rsidRPr="00A01605">
              <w:rPr>
                <w:rFonts w:ascii="Arial Narrow" w:hAnsi="Arial Narrow"/>
                <w:b/>
                <w:snapToGrid/>
                <w:sz w:val="20"/>
              </w:rPr>
              <w:t>PBS Indication:</w:t>
            </w: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trike/>
                <w:snapToGrid/>
                <w:sz w:val="20"/>
              </w:rPr>
            </w:pPr>
            <w:r w:rsidRPr="00A01605">
              <w:rPr>
                <w:rFonts w:ascii="Arial Narrow" w:hAnsi="Arial Narrow"/>
                <w:i/>
                <w:snapToGrid/>
                <w:sz w:val="20"/>
              </w:rPr>
              <w:t xml:space="preserve">Non-functional </w:t>
            </w:r>
            <w:proofErr w:type="spellStart"/>
            <w:r w:rsidRPr="00A01605">
              <w:rPr>
                <w:rFonts w:ascii="Arial Narrow" w:hAnsi="Arial Narrow"/>
                <w:i/>
                <w:snapToGrid/>
                <w:sz w:val="20"/>
              </w:rPr>
              <w:t>gastroenteropancreatic</w:t>
            </w:r>
            <w:proofErr w:type="spellEnd"/>
            <w:r w:rsidRPr="00A01605">
              <w:rPr>
                <w:rFonts w:ascii="Arial Narrow" w:hAnsi="Arial Narrow"/>
                <w:i/>
                <w:snapToGrid/>
                <w:sz w:val="20"/>
              </w:rPr>
              <w:t xml:space="preserve"> neuroendocrine </w:t>
            </w:r>
            <w:proofErr w:type="spellStart"/>
            <w:r w:rsidRPr="00A01605">
              <w:rPr>
                <w:rFonts w:ascii="Arial Narrow" w:hAnsi="Arial Narrow"/>
                <w:i/>
                <w:snapToGrid/>
                <w:sz w:val="20"/>
              </w:rPr>
              <w:t>tumour</w:t>
            </w:r>
            <w:r w:rsidRPr="00A01605">
              <w:rPr>
                <w:rFonts w:ascii="Arial Narrow" w:hAnsi="Arial Narrow"/>
                <w:strike/>
                <w:snapToGrid/>
                <w:sz w:val="20"/>
              </w:rPr>
              <w:t>The</w:t>
            </w:r>
            <w:proofErr w:type="spellEnd"/>
            <w:r w:rsidRPr="00A01605">
              <w:rPr>
                <w:rFonts w:ascii="Arial Narrow" w:hAnsi="Arial Narrow"/>
                <w:strike/>
                <w:snapToGrid/>
                <w:sz w:val="20"/>
              </w:rPr>
              <w:t xml:space="preserve"> patient must have </w:t>
            </w:r>
            <w:proofErr w:type="spellStart"/>
            <w:r w:rsidRPr="00A01605">
              <w:rPr>
                <w:rFonts w:ascii="Arial Narrow" w:hAnsi="Arial Narrow"/>
                <w:strike/>
                <w:snapToGrid/>
                <w:sz w:val="20"/>
              </w:rPr>
              <w:t>unresectable</w:t>
            </w:r>
            <w:proofErr w:type="spellEnd"/>
            <w:r w:rsidRPr="00A01605">
              <w:rPr>
                <w:rFonts w:ascii="Arial Narrow" w:hAnsi="Arial Narrow"/>
                <w:strike/>
                <w:snapToGrid/>
                <w:sz w:val="20"/>
              </w:rPr>
              <w:t xml:space="preserve"> locally advanced disease or metastatic disease and histologically well-to-moderately differentiated, non-functioning GEP-NETs.</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8F266E">
            <w:pPr>
              <w:widowControl/>
              <w:jc w:val="left"/>
              <w:rPr>
                <w:rFonts w:ascii="Arial Narrow" w:hAnsi="Arial Narrow"/>
                <w:b/>
                <w:snapToGrid/>
                <w:sz w:val="20"/>
              </w:rPr>
            </w:pPr>
            <w:r w:rsidRPr="00A01605">
              <w:rPr>
                <w:rFonts w:ascii="Arial Narrow" w:hAnsi="Arial Narrow"/>
                <w:b/>
                <w:snapToGrid/>
                <w:sz w:val="20"/>
              </w:rPr>
              <w:t>Restriction Level / Method:</w:t>
            </w:r>
          </w:p>
          <w:p w:rsidR="00D249C0" w:rsidRPr="00A01605" w:rsidRDefault="00D249C0" w:rsidP="00D249C0">
            <w:pPr>
              <w:widowControl/>
              <w:jc w:val="left"/>
              <w:rPr>
                <w:rFonts w:ascii="Arial Narrow" w:hAnsi="Arial Narrow"/>
                <w:i/>
                <w:snapToGrid/>
                <w:sz w:val="20"/>
              </w:rPr>
            </w:pP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1"/>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Restricted benefit</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Authority Required - In Writing</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3"/>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Authority Required - Telephone</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Authority Required - Emergency</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5"/>
                  <w:enabled/>
                  <w:calcOnExit w:val="0"/>
                  <w:checkBox>
                    <w:sizeAuto/>
                    <w:default w:val="0"/>
                  </w:checkBox>
                </w:ffData>
              </w:fldChar>
            </w:r>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r w:rsidRPr="00A01605">
              <w:rPr>
                <w:rFonts w:ascii="Arial Narrow" w:hAnsi="Arial Narrow"/>
                <w:snapToGrid/>
                <w:sz w:val="20"/>
              </w:rPr>
              <w:t>Authority Required - Electronic</w:t>
            </w:r>
          </w:p>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fldChar w:fldCharType="begin">
                <w:ffData>
                  <w:name w:val="Check5"/>
                  <w:enabled/>
                  <w:calcOnExit w:val="0"/>
                  <w:checkBox>
                    <w:sizeAuto/>
                    <w:default w:val="1"/>
                  </w:checkBox>
                </w:ffData>
              </w:fldChar>
            </w:r>
            <w:bookmarkStart w:id="3" w:name="Check5"/>
            <w:r w:rsidRPr="00A01605">
              <w:rPr>
                <w:rFonts w:ascii="Arial Narrow" w:hAnsi="Arial Narrow"/>
                <w:snapToGrid/>
                <w:sz w:val="20"/>
              </w:rPr>
              <w:instrText xml:space="preserve"> FORMCHECKBOX </w:instrText>
            </w:r>
            <w:r w:rsidR="000B51C5">
              <w:rPr>
                <w:rFonts w:ascii="Arial Narrow" w:hAnsi="Arial Narrow"/>
                <w:snapToGrid/>
                <w:sz w:val="20"/>
              </w:rPr>
            </w:r>
            <w:r w:rsidR="000B51C5">
              <w:rPr>
                <w:rFonts w:ascii="Arial Narrow" w:hAnsi="Arial Narrow"/>
                <w:snapToGrid/>
                <w:sz w:val="20"/>
              </w:rPr>
              <w:fldChar w:fldCharType="separate"/>
            </w:r>
            <w:r w:rsidRPr="00A01605">
              <w:rPr>
                <w:rFonts w:ascii="Arial Narrow" w:hAnsi="Arial Narrow"/>
                <w:snapToGrid/>
                <w:sz w:val="20"/>
              </w:rPr>
              <w:fldChar w:fldCharType="end"/>
            </w:r>
            <w:bookmarkEnd w:id="3"/>
            <w:r w:rsidRPr="00A01605">
              <w:rPr>
                <w:rFonts w:ascii="Arial Narrow" w:hAnsi="Arial Narrow"/>
                <w:snapToGrid/>
                <w:sz w:val="20"/>
              </w:rPr>
              <w:t>Streamlined</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b/>
                <w:snapToGrid/>
                <w:sz w:val="20"/>
              </w:rPr>
              <w:t>Treatment criteria:</w:t>
            </w: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trike/>
                <w:snapToGrid/>
                <w:sz w:val="20"/>
              </w:rPr>
            </w:pPr>
            <w:r w:rsidRPr="00A01605">
              <w:rPr>
                <w:rFonts w:ascii="Arial Narrow" w:hAnsi="Arial Narrow"/>
                <w:strike/>
                <w:snapToGrid/>
                <w:sz w:val="20"/>
              </w:rPr>
              <w:t xml:space="preserve">The patient must have </w:t>
            </w:r>
            <w:proofErr w:type="spellStart"/>
            <w:r w:rsidRPr="00A01605">
              <w:rPr>
                <w:rFonts w:ascii="Arial Narrow" w:hAnsi="Arial Narrow"/>
                <w:strike/>
                <w:snapToGrid/>
                <w:sz w:val="20"/>
              </w:rPr>
              <w:t>unresectable</w:t>
            </w:r>
            <w:proofErr w:type="spellEnd"/>
            <w:r w:rsidRPr="00A01605">
              <w:rPr>
                <w:rFonts w:ascii="Arial Narrow" w:hAnsi="Arial Narrow"/>
                <w:strike/>
                <w:snapToGrid/>
                <w:sz w:val="20"/>
              </w:rPr>
              <w:t xml:space="preserve"> locally advanced disease or metastatic disease and histologically well-to-moderately differentiated, non-functioning GEP-NETs.</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rPr>
                <w:rFonts w:ascii="Arial Narrow" w:hAnsi="Arial Narrow"/>
                <w:b/>
                <w:snapToGrid/>
                <w:sz w:val="20"/>
              </w:rPr>
            </w:pPr>
            <w:r w:rsidRPr="00A01605">
              <w:rPr>
                <w:rFonts w:ascii="Arial Narrow" w:hAnsi="Arial Narrow"/>
                <w:b/>
                <w:snapToGrid/>
                <w:sz w:val="20"/>
              </w:rPr>
              <w:t>Clinical criteria:</w:t>
            </w:r>
          </w:p>
          <w:p w:rsidR="00D249C0" w:rsidRPr="00A01605" w:rsidRDefault="00D249C0" w:rsidP="00D249C0">
            <w:pPr>
              <w:widowControl/>
              <w:rPr>
                <w:rFonts w:ascii="Arial Narrow" w:hAnsi="Arial Narrow"/>
                <w:i/>
                <w:snapToGrid/>
                <w:sz w:val="20"/>
              </w:rPr>
            </w:pPr>
          </w:p>
          <w:p w:rsidR="00D249C0" w:rsidRPr="00A01605" w:rsidRDefault="00D249C0" w:rsidP="00D249C0">
            <w:pPr>
              <w:widowControl/>
              <w:rPr>
                <w:rFonts w:ascii="Arial Narrow" w:hAnsi="Arial Narrow"/>
                <w:snapToGrid/>
                <w:sz w:val="20"/>
              </w:rPr>
            </w:pP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trike/>
                <w:snapToGrid/>
                <w:sz w:val="20"/>
              </w:rPr>
            </w:pPr>
            <w:r w:rsidRPr="00A01605">
              <w:rPr>
                <w:rFonts w:ascii="Arial Narrow" w:hAnsi="Arial Narrow"/>
                <w:strike/>
                <w:snapToGrid/>
                <w:sz w:val="20"/>
              </w:rPr>
              <w:t>The clinician should have determined that watchful waiting is not appropriate due to:</w:t>
            </w:r>
          </w:p>
          <w:p w:rsidR="00D249C0" w:rsidRPr="00A01605" w:rsidRDefault="00D249C0" w:rsidP="00D249C0">
            <w:pPr>
              <w:widowControl/>
              <w:jc w:val="left"/>
              <w:rPr>
                <w:rFonts w:ascii="Arial Narrow" w:hAnsi="Arial Narrow"/>
                <w:strike/>
                <w:snapToGrid/>
                <w:sz w:val="20"/>
              </w:rPr>
            </w:pPr>
            <w:r w:rsidRPr="00A01605">
              <w:rPr>
                <w:rFonts w:ascii="Arial Narrow" w:hAnsi="Arial Narrow"/>
                <w:strike/>
                <w:snapToGrid/>
                <w:sz w:val="20"/>
              </w:rPr>
              <w:t xml:space="preserve">- clinically relevant overall tumour burden OR </w:t>
            </w:r>
          </w:p>
          <w:p w:rsidR="00D249C0" w:rsidRPr="00A01605" w:rsidRDefault="00D249C0" w:rsidP="00D249C0">
            <w:pPr>
              <w:widowControl/>
              <w:jc w:val="left"/>
              <w:rPr>
                <w:rFonts w:ascii="Arial Narrow" w:hAnsi="Arial Narrow"/>
                <w:strike/>
                <w:snapToGrid/>
                <w:sz w:val="20"/>
              </w:rPr>
            </w:pPr>
            <w:r w:rsidRPr="00A01605">
              <w:rPr>
                <w:rFonts w:ascii="Arial Narrow" w:hAnsi="Arial Narrow"/>
                <w:strike/>
                <w:snapToGrid/>
                <w:sz w:val="20"/>
              </w:rPr>
              <w:t>- clinical progression documented by imaging or biochemistry testing OR</w:t>
            </w:r>
          </w:p>
          <w:p w:rsidR="00D249C0" w:rsidRPr="00A01605" w:rsidRDefault="00D249C0" w:rsidP="00D249C0">
            <w:pPr>
              <w:widowControl/>
              <w:jc w:val="left"/>
              <w:rPr>
                <w:rFonts w:ascii="Arial Narrow" w:hAnsi="Arial Narrow"/>
                <w:strike/>
                <w:snapToGrid/>
                <w:sz w:val="20"/>
              </w:rPr>
            </w:pPr>
            <w:r w:rsidRPr="00A01605">
              <w:rPr>
                <w:rFonts w:ascii="Arial Narrow" w:hAnsi="Arial Narrow"/>
                <w:strike/>
                <w:snapToGrid/>
                <w:sz w:val="20"/>
              </w:rPr>
              <w:t xml:space="preserve">- </w:t>
            </w:r>
            <w:proofErr w:type="gramStart"/>
            <w:r w:rsidRPr="00A01605">
              <w:rPr>
                <w:rFonts w:ascii="Arial Narrow" w:hAnsi="Arial Narrow"/>
                <w:strike/>
                <w:snapToGrid/>
                <w:sz w:val="20"/>
              </w:rPr>
              <w:t>the</w:t>
            </w:r>
            <w:proofErr w:type="gramEnd"/>
            <w:r w:rsidRPr="00A01605">
              <w:rPr>
                <w:rFonts w:ascii="Arial Narrow" w:hAnsi="Arial Narrow"/>
                <w:strike/>
                <w:snapToGrid/>
                <w:sz w:val="20"/>
              </w:rPr>
              <w:t xml:space="preserve"> progression of tumour-related symptoms which are not currently covered by the current listing for carcinoid syndrome.</w:t>
            </w:r>
          </w:p>
          <w:p w:rsidR="00FC290F" w:rsidRPr="00A01605" w:rsidRDefault="00FC290F" w:rsidP="00D249C0">
            <w:pPr>
              <w:widowControl/>
              <w:jc w:val="left"/>
              <w:rPr>
                <w:rFonts w:ascii="Arial Narrow" w:hAnsi="Arial Narrow"/>
                <w:snapToGrid/>
                <w:sz w:val="20"/>
              </w:rPr>
            </w:pPr>
          </w:p>
          <w:p w:rsidR="00D249C0" w:rsidRPr="00A01605" w:rsidRDefault="00D249C0" w:rsidP="00D249C0">
            <w:pPr>
              <w:widowControl/>
              <w:jc w:val="left"/>
              <w:rPr>
                <w:rFonts w:ascii="Arial Narrow" w:hAnsi="Arial Narrow"/>
                <w:i/>
                <w:snapToGrid/>
                <w:sz w:val="20"/>
              </w:rPr>
            </w:pPr>
            <w:r w:rsidRPr="00A01605">
              <w:rPr>
                <w:rFonts w:ascii="Arial Narrow" w:hAnsi="Arial Narrow"/>
                <w:i/>
                <w:snapToGrid/>
                <w:sz w:val="20"/>
              </w:rPr>
              <w:t xml:space="preserve">The condition must be </w:t>
            </w:r>
            <w:r w:rsidR="005135E2" w:rsidRPr="00A01605">
              <w:rPr>
                <w:rFonts w:ascii="Arial Narrow" w:hAnsi="Arial Narrow"/>
                <w:i/>
                <w:snapToGrid/>
                <w:sz w:val="20"/>
              </w:rPr>
              <w:t xml:space="preserve">World Health Organisation (WHO) grade 1 or 2 </w:t>
            </w:r>
            <w:r w:rsidRPr="00A01605">
              <w:rPr>
                <w:rFonts w:ascii="Arial Narrow" w:hAnsi="Arial Narrow"/>
                <w:i/>
                <w:snapToGrid/>
                <w:sz w:val="20"/>
              </w:rPr>
              <w:t xml:space="preserve"> </w:t>
            </w:r>
            <w:proofErr w:type="spellStart"/>
            <w:r w:rsidRPr="00A01605">
              <w:rPr>
                <w:rFonts w:ascii="Arial Narrow" w:hAnsi="Arial Narrow"/>
                <w:i/>
                <w:snapToGrid/>
                <w:sz w:val="20"/>
              </w:rPr>
              <w:t>unresectable</w:t>
            </w:r>
            <w:proofErr w:type="spellEnd"/>
            <w:r w:rsidRPr="00A01605">
              <w:rPr>
                <w:rFonts w:ascii="Arial Narrow" w:hAnsi="Arial Narrow"/>
                <w:i/>
                <w:snapToGrid/>
                <w:sz w:val="20"/>
              </w:rPr>
              <w:t xml:space="preserve"> locally advanced disease; OR</w:t>
            </w:r>
          </w:p>
          <w:p w:rsidR="00CB59BF" w:rsidRPr="00A01605" w:rsidRDefault="00D249C0" w:rsidP="00CB59BF">
            <w:pPr>
              <w:widowControl/>
              <w:jc w:val="left"/>
              <w:rPr>
                <w:rFonts w:ascii="Arial Narrow" w:hAnsi="Arial Narrow"/>
                <w:i/>
                <w:snapToGrid/>
                <w:sz w:val="20"/>
              </w:rPr>
            </w:pPr>
            <w:r w:rsidRPr="00A01605">
              <w:rPr>
                <w:rFonts w:ascii="Arial Narrow" w:hAnsi="Arial Narrow"/>
                <w:i/>
                <w:snapToGrid/>
                <w:sz w:val="20"/>
              </w:rPr>
              <w:t xml:space="preserve">The condition must be </w:t>
            </w:r>
            <w:r w:rsidR="005135E2" w:rsidRPr="00A01605">
              <w:rPr>
                <w:rFonts w:ascii="Arial Narrow" w:hAnsi="Arial Narrow"/>
                <w:i/>
                <w:snapToGrid/>
                <w:sz w:val="20"/>
              </w:rPr>
              <w:t xml:space="preserve">World Health Organisation (WHO) grade 1 or </w:t>
            </w:r>
            <w:proofErr w:type="gramStart"/>
            <w:r w:rsidR="005135E2" w:rsidRPr="00A01605">
              <w:rPr>
                <w:rFonts w:ascii="Arial Narrow" w:hAnsi="Arial Narrow"/>
                <w:i/>
                <w:snapToGrid/>
                <w:sz w:val="20"/>
              </w:rPr>
              <w:t xml:space="preserve">2 </w:t>
            </w:r>
            <w:r w:rsidRPr="00A01605">
              <w:rPr>
                <w:rFonts w:ascii="Arial Narrow" w:hAnsi="Arial Narrow"/>
                <w:i/>
                <w:snapToGrid/>
                <w:sz w:val="20"/>
              </w:rPr>
              <w:t xml:space="preserve"> metastatic</w:t>
            </w:r>
            <w:proofErr w:type="gramEnd"/>
            <w:r w:rsidRPr="00A01605">
              <w:rPr>
                <w:rFonts w:ascii="Arial Narrow" w:hAnsi="Arial Narrow"/>
                <w:i/>
                <w:snapToGrid/>
                <w:sz w:val="20"/>
              </w:rPr>
              <w:t xml:space="preserve"> disease. </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b/>
                <w:snapToGrid/>
                <w:sz w:val="20"/>
              </w:rPr>
              <w:t>Population criteria:</w:t>
            </w:r>
          </w:p>
        </w:tc>
        <w:tc>
          <w:tcPr>
            <w:tcW w:w="4153" w:type="pct"/>
            <w:gridSpan w:val="6"/>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jc w:val="left"/>
              <w:rPr>
                <w:rFonts w:ascii="Arial Narrow" w:hAnsi="Arial Narrow"/>
                <w:snapToGrid/>
                <w:sz w:val="20"/>
              </w:rPr>
            </w:pPr>
            <w:r w:rsidRPr="00A01605">
              <w:rPr>
                <w:rFonts w:ascii="Arial Narrow" w:hAnsi="Arial Narrow"/>
                <w:snapToGrid/>
                <w:sz w:val="20"/>
              </w:rPr>
              <w:t xml:space="preserve">Patient must be </w:t>
            </w:r>
            <w:r w:rsidRPr="00A01605">
              <w:rPr>
                <w:rFonts w:ascii="Arial Narrow" w:hAnsi="Arial Narrow"/>
                <w:i/>
                <w:snapToGrid/>
                <w:sz w:val="20"/>
              </w:rPr>
              <w:t>aged</w:t>
            </w:r>
            <w:r w:rsidRPr="00A01605">
              <w:rPr>
                <w:rFonts w:ascii="Arial Narrow" w:hAnsi="Arial Narrow"/>
                <w:snapToGrid/>
                <w:sz w:val="20"/>
              </w:rPr>
              <w:t xml:space="preserve"> 18 years or older</w:t>
            </w:r>
          </w:p>
        </w:tc>
      </w:tr>
      <w:tr w:rsidR="00D249C0" w:rsidRPr="00A01605" w:rsidTr="004F0750">
        <w:trPr>
          <w:cantSplit/>
          <w:trHeight w:val="360"/>
        </w:trPr>
        <w:tc>
          <w:tcPr>
            <w:tcW w:w="847" w:type="pct"/>
            <w:tcBorders>
              <w:top w:val="single" w:sz="4" w:space="0" w:color="auto"/>
              <w:left w:val="single" w:sz="4" w:space="0" w:color="auto"/>
              <w:bottom w:val="single" w:sz="4" w:space="0" w:color="auto"/>
              <w:right w:val="single" w:sz="4" w:space="0" w:color="auto"/>
            </w:tcBorders>
          </w:tcPr>
          <w:p w:rsidR="00D249C0" w:rsidRPr="00A01605" w:rsidRDefault="00D249C0" w:rsidP="00D249C0">
            <w:pPr>
              <w:widowControl/>
              <w:rPr>
                <w:rFonts w:ascii="Arial Narrow" w:hAnsi="Arial Narrow"/>
                <w:b/>
                <w:snapToGrid/>
                <w:sz w:val="20"/>
              </w:rPr>
            </w:pPr>
            <w:r w:rsidRPr="00A01605">
              <w:rPr>
                <w:rFonts w:ascii="Arial Narrow" w:hAnsi="Arial Narrow"/>
                <w:b/>
                <w:snapToGrid/>
                <w:sz w:val="20"/>
              </w:rPr>
              <w:lastRenderedPageBreak/>
              <w:t>Prescriber Instructions</w:t>
            </w:r>
          </w:p>
          <w:p w:rsidR="00D249C0" w:rsidRPr="00A01605" w:rsidRDefault="00D249C0" w:rsidP="00D249C0">
            <w:pPr>
              <w:widowControl/>
              <w:rPr>
                <w:rFonts w:ascii="Arial Narrow" w:hAnsi="Arial Narrow"/>
                <w:snapToGrid/>
                <w:sz w:val="20"/>
              </w:rPr>
            </w:pPr>
          </w:p>
        </w:tc>
        <w:tc>
          <w:tcPr>
            <w:tcW w:w="4153" w:type="pct"/>
            <w:gridSpan w:val="6"/>
            <w:tcBorders>
              <w:top w:val="single" w:sz="4" w:space="0" w:color="auto"/>
              <w:left w:val="single" w:sz="4" w:space="0" w:color="auto"/>
              <w:bottom w:val="single" w:sz="4" w:space="0" w:color="auto"/>
              <w:right w:val="single" w:sz="4" w:space="0" w:color="auto"/>
            </w:tcBorders>
          </w:tcPr>
          <w:p w:rsidR="005135E2" w:rsidRPr="00A01605" w:rsidRDefault="005135E2" w:rsidP="005135E2">
            <w:pPr>
              <w:widowControl/>
              <w:jc w:val="left"/>
              <w:rPr>
                <w:rFonts w:ascii="Arial Narrow" w:hAnsi="Arial Narrow"/>
                <w:i/>
                <w:snapToGrid/>
                <w:sz w:val="20"/>
              </w:rPr>
            </w:pPr>
            <w:r w:rsidRPr="00A01605">
              <w:rPr>
                <w:rFonts w:ascii="Arial Narrow" w:hAnsi="Arial Narrow"/>
                <w:i/>
                <w:snapToGrid/>
                <w:sz w:val="20"/>
              </w:rPr>
              <w:t>Grade 1 GEP-NETs are defined by WHO as the following:</w:t>
            </w:r>
          </w:p>
          <w:p w:rsidR="005135E2" w:rsidRPr="00A01605" w:rsidRDefault="005135E2" w:rsidP="005135E2">
            <w:pPr>
              <w:widowControl/>
              <w:numPr>
                <w:ilvl w:val="0"/>
                <w:numId w:val="36"/>
              </w:numPr>
              <w:contextualSpacing/>
              <w:jc w:val="left"/>
              <w:rPr>
                <w:rFonts w:ascii="Arial Narrow" w:hAnsi="Arial Narrow"/>
                <w:i/>
                <w:snapToGrid/>
                <w:sz w:val="20"/>
              </w:rPr>
            </w:pPr>
            <w:r w:rsidRPr="00A01605">
              <w:rPr>
                <w:rFonts w:ascii="Arial Narrow" w:hAnsi="Arial Narrow"/>
                <w:i/>
                <w:snapToGrid/>
                <w:sz w:val="20"/>
              </w:rPr>
              <w:t>Mitotic count (10HPF) of less than 2; and</w:t>
            </w:r>
          </w:p>
          <w:p w:rsidR="005135E2" w:rsidRPr="00A01605" w:rsidRDefault="005135E2" w:rsidP="005135E2">
            <w:pPr>
              <w:widowControl/>
              <w:numPr>
                <w:ilvl w:val="0"/>
                <w:numId w:val="36"/>
              </w:numPr>
              <w:contextualSpacing/>
              <w:jc w:val="left"/>
              <w:rPr>
                <w:rFonts w:ascii="Arial Narrow" w:hAnsi="Arial Narrow"/>
                <w:i/>
                <w:snapToGrid/>
                <w:sz w:val="20"/>
              </w:rPr>
            </w:pPr>
            <w:r w:rsidRPr="00A01605">
              <w:rPr>
                <w:rFonts w:ascii="Arial Narrow" w:hAnsi="Arial Narrow"/>
                <w:i/>
                <w:snapToGrid/>
                <w:sz w:val="20"/>
              </w:rPr>
              <w:t>Ki-67 index (%) of less than or equal to 2</w:t>
            </w:r>
          </w:p>
          <w:p w:rsidR="005135E2" w:rsidRPr="00A01605" w:rsidRDefault="005135E2" w:rsidP="005135E2">
            <w:pPr>
              <w:widowControl/>
              <w:jc w:val="left"/>
              <w:rPr>
                <w:rFonts w:ascii="Arial Narrow" w:hAnsi="Arial Narrow"/>
                <w:i/>
                <w:snapToGrid/>
                <w:sz w:val="20"/>
              </w:rPr>
            </w:pPr>
          </w:p>
          <w:p w:rsidR="005135E2" w:rsidRPr="00A01605" w:rsidRDefault="005135E2" w:rsidP="005135E2">
            <w:pPr>
              <w:widowControl/>
              <w:jc w:val="left"/>
              <w:rPr>
                <w:rFonts w:ascii="Arial Narrow" w:hAnsi="Arial Narrow"/>
                <w:i/>
                <w:snapToGrid/>
                <w:sz w:val="20"/>
              </w:rPr>
            </w:pPr>
            <w:r w:rsidRPr="00A01605">
              <w:rPr>
                <w:rFonts w:ascii="Arial Narrow" w:hAnsi="Arial Narrow"/>
                <w:i/>
                <w:snapToGrid/>
                <w:sz w:val="20"/>
              </w:rPr>
              <w:t>Grade 2 GEP-NETs are defined by WHO as the following:</w:t>
            </w:r>
          </w:p>
          <w:p w:rsidR="005135E2" w:rsidRPr="00A01605" w:rsidRDefault="005135E2" w:rsidP="005135E2">
            <w:pPr>
              <w:widowControl/>
              <w:numPr>
                <w:ilvl w:val="0"/>
                <w:numId w:val="37"/>
              </w:numPr>
              <w:contextualSpacing/>
              <w:jc w:val="left"/>
              <w:rPr>
                <w:rFonts w:ascii="Arial Narrow" w:hAnsi="Arial Narrow"/>
                <w:i/>
                <w:snapToGrid/>
                <w:sz w:val="20"/>
              </w:rPr>
            </w:pPr>
            <w:r w:rsidRPr="00A01605">
              <w:rPr>
                <w:rFonts w:ascii="Arial Narrow" w:hAnsi="Arial Narrow"/>
                <w:i/>
                <w:snapToGrid/>
                <w:sz w:val="20"/>
              </w:rPr>
              <w:t>Mitotic count (10HPF) of 2-20; and</w:t>
            </w:r>
          </w:p>
          <w:p w:rsidR="005135E2" w:rsidRPr="00A01605" w:rsidRDefault="005135E2" w:rsidP="005135E2">
            <w:pPr>
              <w:widowControl/>
              <w:numPr>
                <w:ilvl w:val="0"/>
                <w:numId w:val="37"/>
              </w:numPr>
              <w:contextualSpacing/>
              <w:jc w:val="left"/>
              <w:rPr>
                <w:rFonts w:ascii="Arial Narrow" w:hAnsi="Arial Narrow"/>
                <w:snapToGrid/>
                <w:sz w:val="20"/>
              </w:rPr>
            </w:pPr>
            <w:r w:rsidRPr="00A01605">
              <w:rPr>
                <w:rFonts w:ascii="Arial Narrow" w:hAnsi="Arial Narrow"/>
                <w:i/>
                <w:snapToGrid/>
                <w:sz w:val="20"/>
              </w:rPr>
              <w:t>Ki-67 index (%) of 3-20</w:t>
            </w:r>
          </w:p>
          <w:p w:rsidR="005135E2" w:rsidRPr="00A01605" w:rsidRDefault="005135E2" w:rsidP="005135E2">
            <w:pPr>
              <w:widowControl/>
              <w:contextualSpacing/>
              <w:jc w:val="left"/>
              <w:rPr>
                <w:rFonts w:ascii="Arial Narrow" w:hAnsi="Arial Narrow"/>
                <w:i/>
                <w:snapToGrid/>
                <w:sz w:val="20"/>
              </w:rPr>
            </w:pPr>
          </w:p>
          <w:p w:rsidR="005135E2" w:rsidRPr="00A01605" w:rsidRDefault="005135E2" w:rsidP="005135E2">
            <w:pPr>
              <w:widowControl/>
              <w:contextualSpacing/>
              <w:jc w:val="left"/>
              <w:rPr>
                <w:rFonts w:ascii="Arial Narrow" w:hAnsi="Arial Narrow"/>
                <w:snapToGrid/>
                <w:sz w:val="20"/>
              </w:rPr>
            </w:pPr>
            <w:r w:rsidRPr="00A01605">
              <w:rPr>
                <w:rFonts w:ascii="Arial Narrow" w:hAnsi="Arial Narrow"/>
                <w:i/>
                <w:snapToGrid/>
                <w:sz w:val="20"/>
              </w:rPr>
              <w:t xml:space="preserve">The treatment must not be in combination with PBS-subsidised </w:t>
            </w:r>
            <w:proofErr w:type="spellStart"/>
            <w:r w:rsidRPr="00A01605">
              <w:rPr>
                <w:rFonts w:ascii="Arial Narrow" w:hAnsi="Arial Narrow"/>
                <w:i/>
                <w:snapToGrid/>
                <w:sz w:val="20"/>
              </w:rPr>
              <w:t>everolimus</w:t>
            </w:r>
            <w:proofErr w:type="spellEnd"/>
            <w:r w:rsidRPr="00A01605">
              <w:rPr>
                <w:rFonts w:ascii="Arial Narrow" w:hAnsi="Arial Narrow"/>
                <w:i/>
                <w:snapToGrid/>
                <w:sz w:val="20"/>
              </w:rPr>
              <w:t xml:space="preserve"> or </w:t>
            </w:r>
            <w:proofErr w:type="spellStart"/>
            <w:r w:rsidRPr="00A01605">
              <w:rPr>
                <w:rFonts w:ascii="Arial Narrow" w:hAnsi="Arial Narrow"/>
                <w:i/>
                <w:snapToGrid/>
                <w:sz w:val="20"/>
              </w:rPr>
              <w:t>sunitinib</w:t>
            </w:r>
            <w:proofErr w:type="spellEnd"/>
            <w:r w:rsidRPr="00A01605">
              <w:rPr>
                <w:rFonts w:ascii="Arial Narrow" w:hAnsi="Arial Narrow"/>
                <w:i/>
                <w:snapToGrid/>
                <w:sz w:val="20"/>
              </w:rPr>
              <w:t xml:space="preserve"> for this condition.</w:t>
            </w:r>
          </w:p>
        </w:tc>
      </w:tr>
    </w:tbl>
    <w:p w:rsidR="00FA3AC9" w:rsidRPr="00A01605" w:rsidRDefault="00FA3AC9" w:rsidP="00003CBF">
      <w:pPr>
        <w:pStyle w:val="ListParagraph"/>
        <w:widowControl/>
        <w:rPr>
          <w:szCs w:val="22"/>
        </w:rPr>
      </w:pPr>
    </w:p>
    <w:p w:rsidR="002C2775" w:rsidRPr="00A01605" w:rsidRDefault="00846223" w:rsidP="00D32592">
      <w:pPr>
        <w:pStyle w:val="List1"/>
      </w:pPr>
      <w:r w:rsidRPr="00A01605">
        <w:t xml:space="preserve">Listing was requested on a cost-effectiveness basis compared </w:t>
      </w:r>
      <w:r w:rsidR="00ED2992" w:rsidRPr="00A01605">
        <w:t xml:space="preserve">with </w:t>
      </w:r>
      <w:r w:rsidRPr="00A01605">
        <w:t>placebo</w:t>
      </w:r>
      <w:r w:rsidR="00E86A0B" w:rsidRPr="00A01605">
        <w:t xml:space="preserve"> (watchful waiting)</w:t>
      </w:r>
      <w:r w:rsidRPr="00A01605">
        <w:t>.</w:t>
      </w:r>
    </w:p>
    <w:p w:rsidR="005C50F5" w:rsidRPr="00A01605" w:rsidRDefault="005C50F5" w:rsidP="005C50F5">
      <w:pPr>
        <w:pStyle w:val="List1"/>
        <w:numPr>
          <w:ilvl w:val="0"/>
          <w:numId w:val="0"/>
        </w:numPr>
        <w:ind w:left="720"/>
      </w:pPr>
    </w:p>
    <w:p w:rsidR="007005FF" w:rsidRPr="00A01605" w:rsidRDefault="00093B95" w:rsidP="00D32592">
      <w:pPr>
        <w:pStyle w:val="List1"/>
      </w:pPr>
      <w:r w:rsidRPr="00A01605">
        <w:t xml:space="preserve">The recommended dose of </w:t>
      </w:r>
      <w:proofErr w:type="spellStart"/>
      <w:r w:rsidRPr="00A01605">
        <w:t>lanreotide</w:t>
      </w:r>
      <w:proofErr w:type="spellEnd"/>
      <w:r w:rsidRPr="00A01605">
        <w:t xml:space="preserve"> in the TGA-approved product information (PI) is 120 mg every 28 days. </w:t>
      </w:r>
      <w:r w:rsidR="00D1081C" w:rsidRPr="00A01605">
        <w:t xml:space="preserve">The </w:t>
      </w:r>
      <w:r w:rsidR="006F1F40" w:rsidRPr="00A01605">
        <w:t>Pre-Sub-Committee Response (</w:t>
      </w:r>
      <w:r w:rsidR="00D1081C" w:rsidRPr="00A01605">
        <w:t>PSCR</w:t>
      </w:r>
      <w:r w:rsidR="006F1F40" w:rsidRPr="00A01605">
        <w:t>)</w:t>
      </w:r>
      <w:r w:rsidR="00D1081C" w:rsidRPr="00A01605">
        <w:t xml:space="preserve"> (p1) </w:t>
      </w:r>
      <w:r w:rsidR="006F1F40" w:rsidRPr="00A01605">
        <w:t xml:space="preserve">withdrew the 60 mg and 90 mg dose strengths from the submission on the basis that </w:t>
      </w:r>
      <w:r w:rsidR="00D1081C" w:rsidRPr="00A01605">
        <w:t xml:space="preserve">there was no clinical data available to assess the efficacy of </w:t>
      </w:r>
      <w:r w:rsidR="006F1F40" w:rsidRPr="00A01605">
        <w:t xml:space="preserve">these </w:t>
      </w:r>
      <w:r w:rsidR="00D1081C" w:rsidRPr="00A01605">
        <w:t xml:space="preserve">doses </w:t>
      </w:r>
      <w:r w:rsidR="006F1F40" w:rsidRPr="00A01605">
        <w:t>in pa</w:t>
      </w:r>
      <w:r w:rsidR="00DC1790" w:rsidRPr="00A01605">
        <w:t>tients with non</w:t>
      </w:r>
      <w:r w:rsidRPr="00A01605">
        <w:noBreakHyphen/>
      </w:r>
      <w:r w:rsidR="00DC1790" w:rsidRPr="00A01605">
        <w:t>functioning GEP</w:t>
      </w:r>
      <w:r w:rsidR="00DC1790" w:rsidRPr="00A01605">
        <w:noBreakHyphen/>
      </w:r>
      <w:r w:rsidR="006F1F40" w:rsidRPr="00A01605">
        <w:t>NETs</w:t>
      </w:r>
      <w:r w:rsidR="007005FF" w:rsidRPr="00A01605">
        <w:t xml:space="preserve"> (these strengths have accordingly been removed from the above requested listing)</w:t>
      </w:r>
      <w:r w:rsidR="000B51C5">
        <w:t>.</w:t>
      </w:r>
    </w:p>
    <w:p w:rsidR="007005FF" w:rsidRPr="00A01605" w:rsidRDefault="007005FF" w:rsidP="007005FF">
      <w:pPr>
        <w:pStyle w:val="ListParagraph"/>
        <w:rPr>
          <w:i/>
        </w:rPr>
      </w:pPr>
    </w:p>
    <w:p w:rsidR="00D1081C" w:rsidRPr="00A01605" w:rsidRDefault="00DC1790" w:rsidP="00967518">
      <w:pPr>
        <w:pStyle w:val="List1"/>
      </w:pPr>
      <w:r w:rsidRPr="00A01605">
        <w:t>The PSCR requested that non</w:t>
      </w:r>
      <w:r w:rsidRPr="00A01605">
        <w:noBreakHyphen/>
      </w:r>
      <w:r w:rsidR="00171BA8" w:rsidRPr="00A01605">
        <w:t>functional GEP-NETs be listed with a separate item number to functional carcinoid tumours and acromegaly for tracking purposes.</w:t>
      </w:r>
    </w:p>
    <w:p w:rsidR="00F74F07" w:rsidRPr="00A01605" w:rsidRDefault="00F74F07" w:rsidP="00F74F07">
      <w:pPr>
        <w:pStyle w:val="List1"/>
        <w:numPr>
          <w:ilvl w:val="0"/>
          <w:numId w:val="0"/>
        </w:numPr>
        <w:ind w:left="720"/>
      </w:pPr>
    </w:p>
    <w:p w:rsidR="005C50F5" w:rsidRPr="00A01605" w:rsidRDefault="00FC290F" w:rsidP="00F81A29">
      <w:pPr>
        <w:pStyle w:val="List1"/>
      </w:pPr>
      <w:r w:rsidRPr="00A01605">
        <w:t>The requested restriction attempted to define the subgroup of patients who were less suitable for a watchful waiting approach. However, the resubmission acknowledged that it was not possible to identify</w:t>
      </w:r>
      <w:r w:rsidR="003E55A7" w:rsidRPr="00A01605">
        <w:t xml:space="preserve"> these</w:t>
      </w:r>
      <w:r w:rsidRPr="00A01605">
        <w:t xml:space="preserve"> patients based on any biomarkers</w:t>
      </w:r>
      <w:r w:rsidR="00AB1E98" w:rsidRPr="00A01605">
        <w:t>.</w:t>
      </w:r>
      <w:r w:rsidRPr="00A01605">
        <w:t xml:space="preserve"> </w:t>
      </w:r>
      <w:r w:rsidR="00AB1E98" w:rsidRPr="00A01605">
        <w:t>The</w:t>
      </w:r>
      <w:r w:rsidR="00641CB5" w:rsidRPr="00A01605">
        <w:t xml:space="preserve"> “not suitable for watchful waiting”</w:t>
      </w:r>
      <w:r w:rsidR="00AB1E98" w:rsidRPr="00A01605">
        <w:t xml:space="preserve"> </w:t>
      </w:r>
      <w:r w:rsidRPr="00A01605">
        <w:t xml:space="preserve">criterion was removed in the Secretariat suggested wording </w:t>
      </w:r>
      <w:r w:rsidR="00F81A29" w:rsidRPr="00A01605">
        <w:t xml:space="preserve">as it </w:t>
      </w:r>
      <w:r w:rsidR="00157034" w:rsidRPr="00A01605">
        <w:t xml:space="preserve">did </w:t>
      </w:r>
      <w:r w:rsidR="00F81A29" w:rsidRPr="00A01605">
        <w:t>not define the proposed group of patients.</w:t>
      </w:r>
      <w:r w:rsidRPr="00A01605">
        <w:t xml:space="preserve"> </w:t>
      </w:r>
      <w:r w:rsidR="00DA25AF" w:rsidRPr="00A01605">
        <w:t xml:space="preserve">The </w:t>
      </w:r>
      <w:r w:rsidRPr="00A01605">
        <w:t xml:space="preserve">ESC </w:t>
      </w:r>
      <w:r w:rsidR="00AB1E98" w:rsidRPr="00A01605">
        <w:t>noted that clinically significant tumour burden is defined as patients who have WHO grade 2 tumours and/or hepatic load &gt;25% and/or documented disease progression and/or non-secretory symptoms.</w:t>
      </w:r>
      <w:r w:rsidRPr="00A01605">
        <w:t xml:space="preserve"> </w:t>
      </w:r>
      <w:r w:rsidR="00AB1E98" w:rsidRPr="00A01605">
        <w:t xml:space="preserve">The ESC considered that the subgroup of </w:t>
      </w:r>
      <w:r w:rsidR="00D4001B" w:rsidRPr="00A01605">
        <w:t xml:space="preserve">non-functional GEP-NETs </w:t>
      </w:r>
      <w:r w:rsidR="00AB1E98" w:rsidRPr="00A01605">
        <w:t xml:space="preserve">patients </w:t>
      </w:r>
      <w:r w:rsidR="008334FA" w:rsidRPr="00A01605">
        <w:t xml:space="preserve">who would likely benefit from active treatment </w:t>
      </w:r>
      <w:r w:rsidR="00AB1E98" w:rsidRPr="00A01605">
        <w:t xml:space="preserve">should </w:t>
      </w:r>
      <w:r w:rsidR="00004400" w:rsidRPr="00A01605">
        <w:t xml:space="preserve">ideally </w:t>
      </w:r>
      <w:r w:rsidR="00AB1E98" w:rsidRPr="00A01605">
        <w:t>be defined with clinical criteria related to the presence of these factors.</w:t>
      </w:r>
      <w:r w:rsidR="00004400" w:rsidRPr="00A01605">
        <w:t xml:space="preserve"> </w:t>
      </w:r>
      <w:r w:rsidR="00F81A29" w:rsidRPr="00A01605">
        <w:t xml:space="preserve">In this regard, the submission stated that hepatic tumour </w:t>
      </w:r>
      <w:r w:rsidR="00F0453D" w:rsidRPr="00A01605">
        <w:t xml:space="preserve">volume </w:t>
      </w:r>
      <w:r w:rsidR="00F81A29" w:rsidRPr="00A01605">
        <w:t xml:space="preserve">is not currently assessed in routine practice and largely only conducted in specialised centres. In current practice, there is a lack of standardisation, inaccuracy and interpretation of the results and as such, utilising hepatic tumour </w:t>
      </w:r>
      <w:r w:rsidR="00F0453D" w:rsidRPr="00A01605">
        <w:t xml:space="preserve">volume </w:t>
      </w:r>
      <w:r w:rsidR="00F81A29" w:rsidRPr="00A01605">
        <w:t>as a biomarker for initiating treatment is subjective and mainly based upon clinical judgement rather than specific end points. I</w:t>
      </w:r>
      <w:r w:rsidR="00004400" w:rsidRPr="00A01605">
        <w:t xml:space="preserve">f </w:t>
      </w:r>
      <w:r w:rsidR="00F0453D" w:rsidRPr="00A01605">
        <w:t xml:space="preserve">objective </w:t>
      </w:r>
      <w:r w:rsidR="00004400" w:rsidRPr="00A01605">
        <w:t xml:space="preserve">criteria </w:t>
      </w:r>
      <w:r w:rsidR="00D4001B" w:rsidRPr="00A01605">
        <w:t xml:space="preserve">to identify these patients cannot be </w:t>
      </w:r>
      <w:r w:rsidR="00F81A29" w:rsidRPr="00A01605">
        <w:t>defined</w:t>
      </w:r>
      <w:r w:rsidR="00004400" w:rsidRPr="00A01605">
        <w:t xml:space="preserve">, the suitability of </w:t>
      </w:r>
      <w:r w:rsidR="004049B4" w:rsidRPr="00A01605">
        <w:t xml:space="preserve">active </w:t>
      </w:r>
      <w:r w:rsidR="00004400" w:rsidRPr="00A01605">
        <w:t xml:space="preserve">treatment with </w:t>
      </w:r>
      <w:proofErr w:type="spellStart"/>
      <w:r w:rsidR="00004400" w:rsidRPr="00A01605">
        <w:t>lanreotide</w:t>
      </w:r>
      <w:proofErr w:type="spellEnd"/>
      <w:r w:rsidR="00004400" w:rsidRPr="00A01605">
        <w:t xml:space="preserve"> (as opposed to </w:t>
      </w:r>
      <w:r w:rsidR="004049B4" w:rsidRPr="00A01605">
        <w:t xml:space="preserve">a </w:t>
      </w:r>
      <w:r w:rsidR="00004400" w:rsidRPr="00A01605">
        <w:t>watchful waiting</w:t>
      </w:r>
      <w:r w:rsidR="004049B4" w:rsidRPr="00A01605">
        <w:t xml:space="preserve"> approach</w:t>
      </w:r>
      <w:r w:rsidR="00004400" w:rsidRPr="00A01605">
        <w:t xml:space="preserve">) would </w:t>
      </w:r>
      <w:r w:rsidR="00D4001B" w:rsidRPr="00A01605">
        <w:t xml:space="preserve">need to </w:t>
      </w:r>
      <w:r w:rsidR="00004400" w:rsidRPr="00A01605">
        <w:t xml:space="preserve">be </w:t>
      </w:r>
      <w:r w:rsidR="00D4001B" w:rsidRPr="00A01605">
        <w:t xml:space="preserve">left </w:t>
      </w:r>
      <w:r w:rsidR="00004400" w:rsidRPr="00A01605">
        <w:t>up to clinical judgement.</w:t>
      </w:r>
    </w:p>
    <w:p w:rsidR="00F81A29" w:rsidRPr="00A01605" w:rsidRDefault="00F81A29" w:rsidP="00F81A29">
      <w:pPr>
        <w:pStyle w:val="List1"/>
        <w:numPr>
          <w:ilvl w:val="0"/>
          <w:numId w:val="0"/>
        </w:numPr>
        <w:ind w:left="720"/>
        <w:rPr>
          <w:i/>
        </w:rPr>
      </w:pPr>
    </w:p>
    <w:p w:rsidR="00F81A29" w:rsidRPr="00A01605" w:rsidRDefault="00F81A29" w:rsidP="00F81A29">
      <w:pPr>
        <w:pStyle w:val="List1"/>
      </w:pPr>
      <w:r w:rsidRPr="00A01605">
        <w:t>The ESC considered that the restriction should use the WHO 2010 terminology of grading disease (this change has been made in the above version of the requested restriction).</w:t>
      </w:r>
      <w:r w:rsidR="007E33D6" w:rsidRPr="00A01605">
        <w:t xml:space="preserve"> The pre-PBAC response</w:t>
      </w:r>
      <w:r w:rsidR="001C6CA5" w:rsidRPr="00A01605">
        <w:t xml:space="preserve"> (p1)</w:t>
      </w:r>
      <w:r w:rsidR="007E33D6" w:rsidRPr="00A01605">
        <w:t xml:space="preserve"> welcomed the suggested changes to the restriction</w:t>
      </w:r>
      <w:r w:rsidR="00DD50A2" w:rsidRPr="00A01605">
        <w:t xml:space="preserve">. The response also accepted </w:t>
      </w:r>
      <w:r w:rsidR="00093B95" w:rsidRPr="00A01605">
        <w:t xml:space="preserve">the addition of wording excluding the concomitant use of </w:t>
      </w:r>
      <w:proofErr w:type="spellStart"/>
      <w:r w:rsidR="00093B95" w:rsidRPr="00A01605">
        <w:t>lanreotide</w:t>
      </w:r>
      <w:proofErr w:type="spellEnd"/>
      <w:r w:rsidR="00093B95" w:rsidRPr="00A01605">
        <w:t xml:space="preserve"> with </w:t>
      </w:r>
      <w:proofErr w:type="spellStart"/>
      <w:r w:rsidR="00093B95" w:rsidRPr="00A01605">
        <w:t>everolimus</w:t>
      </w:r>
      <w:proofErr w:type="spellEnd"/>
      <w:r w:rsidR="00093B95" w:rsidRPr="00A01605">
        <w:t xml:space="preserve"> and/or </w:t>
      </w:r>
      <w:proofErr w:type="spellStart"/>
      <w:r w:rsidR="00093B95" w:rsidRPr="00A01605">
        <w:t>sunitinib</w:t>
      </w:r>
      <w:proofErr w:type="spellEnd"/>
      <w:r w:rsidR="007E33D6" w:rsidRPr="00A01605">
        <w:t>.</w:t>
      </w:r>
    </w:p>
    <w:p w:rsidR="0069068C" w:rsidRPr="00A01605" w:rsidRDefault="0069068C" w:rsidP="0069068C">
      <w:pPr>
        <w:pStyle w:val="List1"/>
        <w:numPr>
          <w:ilvl w:val="0"/>
          <w:numId w:val="0"/>
        </w:numPr>
        <w:ind w:left="720"/>
      </w:pPr>
    </w:p>
    <w:p w:rsidR="004E43B2" w:rsidRPr="00A01605" w:rsidRDefault="0069068C" w:rsidP="0008136E">
      <w:pPr>
        <w:widowControl/>
        <w:ind w:firstLine="709"/>
        <w:rPr>
          <w:i/>
        </w:rPr>
      </w:pPr>
      <w:r w:rsidRPr="00A01605">
        <w:rPr>
          <w:i/>
          <w:szCs w:val="22"/>
        </w:rPr>
        <w:t>For more detail on PBAC’s view, see section 7 “PBAC outcome”</w:t>
      </w:r>
      <w:r w:rsidR="000E5732">
        <w:rPr>
          <w:i/>
          <w:szCs w:val="22"/>
        </w:rPr>
        <w:t>.</w:t>
      </w:r>
    </w:p>
    <w:p w:rsidR="00D922CC" w:rsidRPr="00A01605" w:rsidRDefault="00D922CC" w:rsidP="00003CBF">
      <w:pPr>
        <w:widowControl/>
      </w:pPr>
    </w:p>
    <w:p w:rsidR="005F0B74" w:rsidRPr="00A01605" w:rsidRDefault="005F0B74" w:rsidP="00003CBF">
      <w:pPr>
        <w:widowControl/>
      </w:pPr>
    </w:p>
    <w:p w:rsidR="00B60939" w:rsidRPr="00A01605" w:rsidRDefault="00B50DB8" w:rsidP="00D95C16">
      <w:pPr>
        <w:pStyle w:val="PBACheading10"/>
        <w:numPr>
          <w:ilvl w:val="0"/>
          <w:numId w:val="4"/>
        </w:numPr>
        <w:ind w:left="720"/>
      </w:pPr>
      <w:bookmarkStart w:id="4" w:name="_Toc461543768"/>
      <w:r w:rsidRPr="00A01605">
        <w:t>Background</w:t>
      </w:r>
      <w:bookmarkEnd w:id="4"/>
    </w:p>
    <w:p w:rsidR="00F453F2" w:rsidRPr="00A01605" w:rsidRDefault="00F453F2" w:rsidP="00F453F2"/>
    <w:p w:rsidR="006F1F40" w:rsidRPr="00A01605" w:rsidRDefault="00D86385" w:rsidP="00F453F2">
      <w:pPr>
        <w:pStyle w:val="List1"/>
      </w:pPr>
      <w:r w:rsidRPr="00A01605">
        <w:rPr>
          <w:b/>
        </w:rPr>
        <w:t xml:space="preserve">TGA status at time of </w:t>
      </w:r>
      <w:r w:rsidR="0008136E" w:rsidRPr="00A01605">
        <w:rPr>
          <w:b/>
        </w:rPr>
        <w:t>PBAC consideration</w:t>
      </w:r>
      <w:r w:rsidRPr="00A01605">
        <w:rPr>
          <w:b/>
        </w:rPr>
        <w:t>:</w:t>
      </w:r>
      <w:r w:rsidRPr="00A01605">
        <w:t xml:space="preserve"> </w:t>
      </w:r>
      <w:proofErr w:type="spellStart"/>
      <w:r w:rsidR="006F1F40" w:rsidRPr="00A01605">
        <w:t>Lanreotide</w:t>
      </w:r>
      <w:proofErr w:type="spellEnd"/>
      <w:r w:rsidR="006F1F40" w:rsidRPr="00A01605">
        <w:t xml:space="preserve"> was approved by the TGA for </w:t>
      </w:r>
      <w:r w:rsidR="002E6BC2" w:rsidRPr="00A01605">
        <w:t xml:space="preserve">the </w:t>
      </w:r>
      <w:r w:rsidR="006F1F40" w:rsidRPr="00A01605">
        <w:t xml:space="preserve">‘treatment of GEP-NETs in adult patients with </w:t>
      </w:r>
      <w:proofErr w:type="spellStart"/>
      <w:r w:rsidR="006F1F40" w:rsidRPr="00A01605">
        <w:t>unresectable</w:t>
      </w:r>
      <w:proofErr w:type="spellEnd"/>
      <w:r w:rsidR="006F1F40" w:rsidRPr="00A01605">
        <w:t xml:space="preserve"> locally advanced or metastatic disease’ on 13 July 2015.</w:t>
      </w:r>
    </w:p>
    <w:p w:rsidR="00D86385" w:rsidRPr="00A01605" w:rsidRDefault="00D86385" w:rsidP="00D86385">
      <w:pPr>
        <w:pStyle w:val="ListParagraph"/>
        <w:widowControl/>
        <w:rPr>
          <w:szCs w:val="22"/>
        </w:rPr>
      </w:pPr>
    </w:p>
    <w:p w:rsidR="00625263" w:rsidRPr="00A01605" w:rsidRDefault="00625263" w:rsidP="00003CBF">
      <w:pPr>
        <w:pStyle w:val="ListParagraph"/>
        <w:widowControl/>
        <w:numPr>
          <w:ilvl w:val="1"/>
          <w:numId w:val="4"/>
        </w:numPr>
        <w:rPr>
          <w:szCs w:val="22"/>
        </w:rPr>
      </w:pPr>
      <w:proofErr w:type="spellStart"/>
      <w:r w:rsidRPr="00A01605">
        <w:rPr>
          <w:szCs w:val="22"/>
        </w:rPr>
        <w:t>Lanreotide</w:t>
      </w:r>
      <w:proofErr w:type="spellEnd"/>
      <w:r w:rsidRPr="00A01605">
        <w:rPr>
          <w:szCs w:val="22"/>
        </w:rPr>
        <w:t xml:space="preserve"> is currently PBS-listed for the treatment of acromegaly and the</w:t>
      </w:r>
      <w:r w:rsidR="005B70B0" w:rsidRPr="00A01605">
        <w:rPr>
          <w:szCs w:val="22"/>
        </w:rPr>
        <w:t xml:space="preserve"> symptomatic</w:t>
      </w:r>
      <w:r w:rsidRPr="00A01605">
        <w:rPr>
          <w:szCs w:val="22"/>
        </w:rPr>
        <w:t xml:space="preserve"> treatment of functional carcinoid tumours (</w:t>
      </w:r>
      <w:r w:rsidR="00ED2992" w:rsidRPr="00A01605">
        <w:rPr>
          <w:szCs w:val="22"/>
        </w:rPr>
        <w:t xml:space="preserve">a </w:t>
      </w:r>
      <w:r w:rsidRPr="00A01605">
        <w:rPr>
          <w:szCs w:val="22"/>
        </w:rPr>
        <w:t>subset of GEP-NETs).</w:t>
      </w:r>
    </w:p>
    <w:p w:rsidR="00B60939" w:rsidRPr="00A01605" w:rsidRDefault="00B60939" w:rsidP="00003CBF">
      <w:pPr>
        <w:pStyle w:val="ListParagraph"/>
        <w:widowControl/>
        <w:rPr>
          <w:szCs w:val="22"/>
        </w:rPr>
      </w:pPr>
    </w:p>
    <w:p w:rsidR="002C2775" w:rsidRPr="00A01605" w:rsidRDefault="00846223" w:rsidP="00003CBF">
      <w:pPr>
        <w:pStyle w:val="ListParagraph"/>
        <w:widowControl/>
        <w:numPr>
          <w:ilvl w:val="1"/>
          <w:numId w:val="4"/>
        </w:numPr>
        <w:rPr>
          <w:szCs w:val="22"/>
        </w:rPr>
      </w:pPr>
      <w:r w:rsidRPr="00A01605">
        <w:rPr>
          <w:szCs w:val="22"/>
        </w:rPr>
        <w:t xml:space="preserve">In November 2015, the PBAC considered a submission requesting a broader listing of </w:t>
      </w:r>
      <w:proofErr w:type="spellStart"/>
      <w:r w:rsidRPr="00A01605">
        <w:rPr>
          <w:szCs w:val="22"/>
        </w:rPr>
        <w:t>lanreotide</w:t>
      </w:r>
      <w:proofErr w:type="spellEnd"/>
      <w:r w:rsidRPr="00A01605">
        <w:rPr>
          <w:szCs w:val="22"/>
        </w:rPr>
        <w:t xml:space="preserve"> as an anti-proliferative therapy for the treatment of GEP-NETs. The PBAC rejected the submission on the basis of uncertainty around the clinical </w:t>
      </w:r>
      <w:r w:rsidR="00D742E3" w:rsidRPr="00A01605">
        <w:rPr>
          <w:szCs w:val="22"/>
        </w:rPr>
        <w:t>significance of the progression-</w:t>
      </w:r>
      <w:r w:rsidRPr="00A01605">
        <w:rPr>
          <w:szCs w:val="22"/>
        </w:rPr>
        <w:t>free survival</w:t>
      </w:r>
      <w:r w:rsidR="004872FF" w:rsidRPr="00A01605">
        <w:rPr>
          <w:szCs w:val="22"/>
        </w:rPr>
        <w:t xml:space="preserve"> (PFS)</w:t>
      </w:r>
      <w:r w:rsidRPr="00A01605">
        <w:rPr>
          <w:szCs w:val="22"/>
        </w:rPr>
        <w:t xml:space="preserve"> results from the pivotal trial</w:t>
      </w:r>
      <w:r w:rsidR="00215C79" w:rsidRPr="00A01605">
        <w:rPr>
          <w:szCs w:val="22"/>
        </w:rPr>
        <w:t>,</w:t>
      </w:r>
      <w:r w:rsidRPr="00A01605">
        <w:rPr>
          <w:szCs w:val="22"/>
        </w:rPr>
        <w:t xml:space="preserve"> as well as concerns regarding the reliability of the estimated</w:t>
      </w:r>
      <w:r w:rsidR="00F0453D" w:rsidRPr="00A01605">
        <w:rPr>
          <w:szCs w:val="22"/>
        </w:rPr>
        <w:t xml:space="preserve"> incremental cost effectiveness ratio</w:t>
      </w:r>
      <w:r w:rsidRPr="00A01605">
        <w:rPr>
          <w:szCs w:val="22"/>
        </w:rPr>
        <w:t xml:space="preserve"> </w:t>
      </w:r>
      <w:r w:rsidR="00F0453D" w:rsidRPr="00A01605">
        <w:rPr>
          <w:szCs w:val="22"/>
        </w:rPr>
        <w:t>(</w:t>
      </w:r>
      <w:r w:rsidRPr="00A01605">
        <w:rPr>
          <w:szCs w:val="22"/>
        </w:rPr>
        <w:t>ICER</w:t>
      </w:r>
      <w:r w:rsidR="00F0453D" w:rsidRPr="00A01605">
        <w:rPr>
          <w:szCs w:val="22"/>
        </w:rPr>
        <w:t>)</w:t>
      </w:r>
      <w:r w:rsidRPr="00A01605">
        <w:rPr>
          <w:szCs w:val="22"/>
        </w:rPr>
        <w:t xml:space="preserve"> given fundamental issues with the model structure.</w:t>
      </w:r>
    </w:p>
    <w:p w:rsidR="00B60939" w:rsidRPr="00A01605" w:rsidRDefault="00B60939" w:rsidP="00003CBF">
      <w:pPr>
        <w:widowControl/>
      </w:pPr>
    </w:p>
    <w:p w:rsidR="00625263" w:rsidRPr="00A01605" w:rsidRDefault="003800CE" w:rsidP="00935E37">
      <w:pPr>
        <w:keepNext/>
        <w:widowControl/>
        <w:ind w:firstLine="720"/>
        <w:rPr>
          <w:rFonts w:ascii="Arial Narrow" w:hAnsi="Arial Narrow"/>
          <w:b/>
          <w:sz w:val="20"/>
          <w:szCs w:val="16"/>
        </w:rPr>
      </w:pPr>
      <w:r w:rsidRPr="00A01605">
        <w:rPr>
          <w:rStyle w:val="CommentReference"/>
        </w:rPr>
        <w:t xml:space="preserve">Table 1: </w:t>
      </w:r>
      <w:r w:rsidR="00625263" w:rsidRPr="00A01605">
        <w:rPr>
          <w:rStyle w:val="CommentReference"/>
        </w:rPr>
        <w:t xml:space="preserve">Key differences between the previous submission and current </w:t>
      </w:r>
      <w:r w:rsidR="00ED2992" w:rsidRPr="00A01605">
        <w:rPr>
          <w:rStyle w:val="CommentReference"/>
        </w:rPr>
        <w:t>resubmission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56"/>
        <w:gridCol w:w="3163"/>
        <w:gridCol w:w="3721"/>
      </w:tblGrid>
      <w:tr w:rsidR="00625263" w:rsidRPr="00A01605" w:rsidTr="00935E37">
        <w:trPr>
          <w:cantSplit/>
          <w:trHeight w:val="52"/>
          <w:tblHeader/>
        </w:trPr>
        <w:tc>
          <w:tcPr>
            <w:tcW w:w="873" w:type="pct"/>
            <w:shd w:val="clear" w:color="auto" w:fill="auto"/>
          </w:tcPr>
          <w:p w:rsidR="00625263" w:rsidRPr="00A01605" w:rsidRDefault="00935E37" w:rsidP="00935E37">
            <w:pPr>
              <w:keepNext/>
              <w:widowControl/>
              <w:rPr>
                <w:rFonts w:ascii="Arial Narrow" w:hAnsi="Arial Narrow"/>
                <w:b/>
                <w:sz w:val="20"/>
              </w:rPr>
            </w:pPr>
            <w:r w:rsidRPr="00A01605">
              <w:rPr>
                <w:rFonts w:ascii="Arial Narrow" w:hAnsi="Arial Narrow"/>
                <w:b/>
                <w:sz w:val="20"/>
              </w:rPr>
              <w:t>Component</w:t>
            </w:r>
          </w:p>
        </w:tc>
        <w:tc>
          <w:tcPr>
            <w:tcW w:w="1896" w:type="pct"/>
            <w:shd w:val="clear" w:color="auto" w:fill="auto"/>
          </w:tcPr>
          <w:p w:rsidR="00625263" w:rsidRPr="00A01605" w:rsidRDefault="00625263" w:rsidP="00935E37">
            <w:pPr>
              <w:keepNext/>
              <w:widowControl/>
              <w:jc w:val="center"/>
              <w:rPr>
                <w:rFonts w:ascii="Arial Narrow" w:hAnsi="Arial Narrow"/>
                <w:b/>
                <w:sz w:val="20"/>
              </w:rPr>
            </w:pPr>
            <w:r w:rsidRPr="00A01605">
              <w:rPr>
                <w:rFonts w:ascii="Arial Narrow" w:hAnsi="Arial Narrow"/>
                <w:b/>
                <w:sz w:val="20"/>
              </w:rPr>
              <w:t>November 2015 submission</w:t>
            </w:r>
          </w:p>
        </w:tc>
        <w:tc>
          <w:tcPr>
            <w:tcW w:w="2231" w:type="pct"/>
            <w:shd w:val="clear" w:color="auto" w:fill="auto"/>
          </w:tcPr>
          <w:p w:rsidR="00625263" w:rsidRPr="00A01605" w:rsidRDefault="00625263" w:rsidP="00935E37">
            <w:pPr>
              <w:keepNext/>
              <w:widowControl/>
              <w:jc w:val="center"/>
              <w:rPr>
                <w:rFonts w:ascii="Arial Narrow" w:hAnsi="Arial Narrow"/>
                <w:b/>
                <w:sz w:val="20"/>
              </w:rPr>
            </w:pPr>
            <w:r w:rsidRPr="00A01605">
              <w:rPr>
                <w:rFonts w:ascii="Arial Narrow" w:hAnsi="Arial Narrow"/>
                <w:b/>
                <w:sz w:val="20"/>
              </w:rPr>
              <w:t xml:space="preserve">Current </w:t>
            </w:r>
            <w:r w:rsidR="00ED2992" w:rsidRPr="00A01605">
              <w:rPr>
                <w:rFonts w:ascii="Arial Narrow" w:hAnsi="Arial Narrow"/>
                <w:b/>
                <w:sz w:val="20"/>
              </w:rPr>
              <w:t>resubmission</w:t>
            </w:r>
          </w:p>
        </w:tc>
      </w:tr>
      <w:tr w:rsidR="008566CB" w:rsidRPr="00A01605" w:rsidTr="00935E37">
        <w:trPr>
          <w:cantSplit/>
          <w:trHeight w:val="52"/>
        </w:trPr>
        <w:tc>
          <w:tcPr>
            <w:tcW w:w="873"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t>Requested PBS listing</w:t>
            </w:r>
          </w:p>
        </w:tc>
        <w:tc>
          <w:tcPr>
            <w:tcW w:w="1896"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t>Treatment of GEP-NETs in</w:t>
            </w:r>
          </w:p>
          <w:p w:rsidR="008566CB" w:rsidRPr="00A01605" w:rsidRDefault="008566CB" w:rsidP="00003CBF">
            <w:pPr>
              <w:widowControl/>
              <w:jc w:val="left"/>
              <w:rPr>
                <w:rFonts w:ascii="Arial Narrow" w:hAnsi="Arial Narrow"/>
                <w:sz w:val="20"/>
              </w:rPr>
            </w:pPr>
            <w:r w:rsidRPr="00A01605">
              <w:rPr>
                <w:rFonts w:ascii="Arial Narrow" w:hAnsi="Arial Narrow"/>
                <w:sz w:val="20"/>
              </w:rPr>
              <w:t xml:space="preserve">- </w:t>
            </w:r>
            <w:proofErr w:type="gramStart"/>
            <w:r w:rsidRPr="00A01605">
              <w:rPr>
                <w:rFonts w:ascii="Arial Narrow" w:hAnsi="Arial Narrow"/>
                <w:sz w:val="20"/>
              </w:rPr>
              <w:t>patients</w:t>
            </w:r>
            <w:proofErr w:type="gramEnd"/>
            <w:r w:rsidRPr="00A01605">
              <w:rPr>
                <w:rFonts w:ascii="Arial Narrow" w:hAnsi="Arial Narrow"/>
                <w:sz w:val="20"/>
              </w:rPr>
              <w:t xml:space="preserve"> with </w:t>
            </w:r>
            <w:proofErr w:type="spellStart"/>
            <w:r w:rsidRPr="00A01605">
              <w:rPr>
                <w:rFonts w:ascii="Arial Narrow" w:hAnsi="Arial Narrow"/>
                <w:sz w:val="20"/>
              </w:rPr>
              <w:t>unresectable</w:t>
            </w:r>
            <w:proofErr w:type="spellEnd"/>
            <w:r w:rsidRPr="00A01605">
              <w:rPr>
                <w:rFonts w:ascii="Arial Narrow" w:hAnsi="Arial Narrow"/>
                <w:sz w:val="20"/>
              </w:rPr>
              <w:t xml:space="preserve"> locally advanced disease or metastatic disease.</w:t>
            </w:r>
          </w:p>
          <w:p w:rsidR="008566CB" w:rsidRPr="00A01605" w:rsidRDefault="008566CB" w:rsidP="00003CBF">
            <w:pPr>
              <w:widowControl/>
              <w:jc w:val="left"/>
              <w:rPr>
                <w:rFonts w:ascii="Arial Narrow" w:hAnsi="Arial Narrow"/>
                <w:sz w:val="20"/>
              </w:rPr>
            </w:pPr>
          </w:p>
          <w:p w:rsidR="008566CB" w:rsidRPr="00A01605" w:rsidRDefault="008566CB"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xml:space="preserve">: The PBAC noted that </w:t>
            </w:r>
            <w:r w:rsidR="000B2D96" w:rsidRPr="00A01605">
              <w:rPr>
                <w:rFonts w:ascii="Arial Narrow" w:hAnsi="Arial Narrow"/>
                <w:sz w:val="20"/>
              </w:rPr>
              <w:t xml:space="preserve">the </w:t>
            </w:r>
            <w:r w:rsidRPr="00A01605">
              <w:rPr>
                <w:rFonts w:ascii="Arial Narrow" w:hAnsi="Arial Narrow"/>
                <w:sz w:val="20"/>
              </w:rPr>
              <w:t xml:space="preserve">restriction should include criteria describing well or moderately differentiated, </w:t>
            </w:r>
            <w:proofErr w:type="spellStart"/>
            <w:r w:rsidRPr="00A01605">
              <w:rPr>
                <w:rFonts w:ascii="Arial Narrow" w:hAnsi="Arial Narrow"/>
                <w:sz w:val="20"/>
              </w:rPr>
              <w:t>unresectable</w:t>
            </w:r>
            <w:proofErr w:type="spellEnd"/>
            <w:r w:rsidRPr="00A01605">
              <w:rPr>
                <w:rFonts w:ascii="Arial Narrow" w:hAnsi="Arial Narrow"/>
                <w:sz w:val="20"/>
              </w:rPr>
              <w:t xml:space="preserve"> or metastatic non-functional GEP-NETs. The restriction should target patients not suitable for watchful waiting. The restriction should state that </w:t>
            </w:r>
            <w:proofErr w:type="spellStart"/>
            <w:r w:rsidRPr="00A01605">
              <w:rPr>
                <w:rFonts w:ascii="Arial Narrow" w:hAnsi="Arial Narrow"/>
                <w:sz w:val="20"/>
              </w:rPr>
              <w:t>lanreotide</w:t>
            </w:r>
            <w:proofErr w:type="spellEnd"/>
            <w:r w:rsidRPr="00A01605">
              <w:rPr>
                <w:rFonts w:ascii="Arial Narrow" w:hAnsi="Arial Narrow"/>
                <w:sz w:val="20"/>
              </w:rPr>
              <w:t xml:space="preserve"> is not to be used in combination with </w:t>
            </w:r>
            <w:proofErr w:type="spellStart"/>
            <w:r w:rsidRPr="00A01605">
              <w:rPr>
                <w:rFonts w:ascii="Arial Narrow" w:hAnsi="Arial Narrow"/>
                <w:sz w:val="20"/>
              </w:rPr>
              <w:t>everolimus</w:t>
            </w:r>
            <w:proofErr w:type="spellEnd"/>
            <w:r w:rsidRPr="00A01605">
              <w:rPr>
                <w:rFonts w:ascii="Arial Narrow" w:hAnsi="Arial Narrow"/>
                <w:sz w:val="20"/>
              </w:rPr>
              <w:t xml:space="preserve"> and/or </w:t>
            </w:r>
            <w:proofErr w:type="spellStart"/>
            <w:r w:rsidRPr="00A01605">
              <w:rPr>
                <w:rFonts w:ascii="Arial Narrow" w:hAnsi="Arial Narrow"/>
                <w:sz w:val="20"/>
              </w:rPr>
              <w:t>sunitinib</w:t>
            </w:r>
            <w:proofErr w:type="spellEnd"/>
            <w:r w:rsidR="006C7559" w:rsidRPr="00A01605">
              <w:rPr>
                <w:rFonts w:ascii="Arial Narrow" w:hAnsi="Arial Narrow"/>
                <w:sz w:val="20"/>
              </w:rPr>
              <w:t>.</w:t>
            </w:r>
          </w:p>
        </w:tc>
        <w:tc>
          <w:tcPr>
            <w:tcW w:w="2231"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t>Treatment of GEP-NETs in</w:t>
            </w:r>
          </w:p>
          <w:p w:rsidR="008566CB" w:rsidRPr="00A01605" w:rsidRDefault="008566CB" w:rsidP="00003CBF">
            <w:pPr>
              <w:widowControl/>
              <w:jc w:val="left"/>
              <w:rPr>
                <w:rFonts w:ascii="Arial Narrow" w:hAnsi="Arial Narrow"/>
                <w:sz w:val="20"/>
              </w:rPr>
            </w:pPr>
            <w:r w:rsidRPr="00A01605">
              <w:rPr>
                <w:rFonts w:ascii="Arial Narrow" w:hAnsi="Arial Narrow"/>
                <w:sz w:val="20"/>
              </w:rPr>
              <w:t xml:space="preserve">- patients with </w:t>
            </w:r>
            <w:proofErr w:type="spellStart"/>
            <w:r w:rsidRPr="00A01605">
              <w:rPr>
                <w:rFonts w:ascii="Arial Narrow" w:hAnsi="Arial Narrow"/>
                <w:sz w:val="20"/>
              </w:rPr>
              <w:t>unresectable</w:t>
            </w:r>
            <w:proofErr w:type="spellEnd"/>
            <w:r w:rsidRPr="00A01605">
              <w:rPr>
                <w:rFonts w:ascii="Arial Narrow" w:hAnsi="Arial Narrow"/>
                <w:sz w:val="20"/>
              </w:rPr>
              <w:t xml:space="preserve"> locally advanced disease or metastatic disease and histologically well-to-moderately differentiated, non-functio</w:t>
            </w:r>
            <w:r w:rsidR="000B51C5">
              <w:rPr>
                <w:rFonts w:ascii="Arial Narrow" w:hAnsi="Arial Narrow"/>
                <w:sz w:val="20"/>
              </w:rPr>
              <w:t>ning GEP-NETs; AND</w:t>
            </w:r>
          </w:p>
          <w:p w:rsidR="008566CB" w:rsidRPr="00A01605" w:rsidRDefault="008566CB" w:rsidP="00003CBF">
            <w:pPr>
              <w:widowControl/>
              <w:jc w:val="left"/>
              <w:rPr>
                <w:rFonts w:ascii="Arial Narrow" w:hAnsi="Arial Narrow"/>
                <w:sz w:val="20"/>
              </w:rPr>
            </w:pPr>
            <w:r w:rsidRPr="00A01605">
              <w:rPr>
                <w:rFonts w:ascii="Arial Narrow" w:hAnsi="Arial Narrow"/>
                <w:sz w:val="20"/>
              </w:rPr>
              <w:t>- the clinician should have determined that watchful waiting is not appropriate due to clinically relevant overall tumour burden OR clinical progression documented by imaging or biochemistry testing OR the progression of tumour-related symptoms which are not currently covered by the current listing for carcinoid syndrome.</w:t>
            </w:r>
          </w:p>
        </w:tc>
      </w:tr>
      <w:tr w:rsidR="00E86A0B" w:rsidRPr="00A01605" w:rsidTr="00935E37">
        <w:trPr>
          <w:cantSplit/>
          <w:trHeight w:val="52"/>
        </w:trPr>
        <w:tc>
          <w:tcPr>
            <w:tcW w:w="873" w:type="pct"/>
            <w:shd w:val="clear" w:color="auto" w:fill="auto"/>
          </w:tcPr>
          <w:p w:rsidR="00E86A0B" w:rsidRPr="00A01605" w:rsidRDefault="00E86A0B" w:rsidP="00003CBF">
            <w:pPr>
              <w:widowControl/>
              <w:jc w:val="left"/>
              <w:rPr>
                <w:rFonts w:ascii="Arial Narrow" w:hAnsi="Arial Narrow"/>
                <w:sz w:val="20"/>
              </w:rPr>
            </w:pPr>
            <w:r w:rsidRPr="00A01605">
              <w:rPr>
                <w:rFonts w:ascii="Arial Narrow" w:hAnsi="Arial Narrow"/>
                <w:sz w:val="20"/>
              </w:rPr>
              <w:t>Clinical trials</w:t>
            </w:r>
          </w:p>
        </w:tc>
        <w:tc>
          <w:tcPr>
            <w:tcW w:w="1896" w:type="pct"/>
            <w:shd w:val="clear" w:color="auto" w:fill="auto"/>
          </w:tcPr>
          <w:p w:rsidR="00E86A0B" w:rsidRPr="00A01605" w:rsidRDefault="00CC1C8C" w:rsidP="00715045">
            <w:pPr>
              <w:widowControl/>
              <w:jc w:val="left"/>
              <w:rPr>
                <w:rFonts w:ascii="Arial Narrow" w:hAnsi="Arial Narrow"/>
                <w:sz w:val="20"/>
              </w:rPr>
            </w:pPr>
            <w:r w:rsidRPr="00A01605">
              <w:rPr>
                <w:rFonts w:ascii="Arial Narrow" w:hAnsi="Arial Narrow"/>
                <w:sz w:val="20"/>
              </w:rPr>
              <w:t xml:space="preserve">One head-to-head </w:t>
            </w:r>
            <w:r w:rsidR="007B7DBF" w:rsidRPr="00A01605">
              <w:rPr>
                <w:rFonts w:ascii="Arial Narrow" w:hAnsi="Arial Narrow"/>
                <w:sz w:val="20"/>
              </w:rPr>
              <w:t>trial (</w:t>
            </w:r>
            <w:r w:rsidR="00E86A0B" w:rsidRPr="00A01605">
              <w:rPr>
                <w:rFonts w:ascii="Arial Narrow" w:hAnsi="Arial Narrow"/>
                <w:sz w:val="20"/>
              </w:rPr>
              <w:t>CL</w:t>
            </w:r>
            <w:r w:rsidR="007B7DBF" w:rsidRPr="00A01605">
              <w:rPr>
                <w:rFonts w:ascii="Arial Narrow" w:hAnsi="Arial Narrow"/>
                <w:sz w:val="20"/>
              </w:rPr>
              <w:t xml:space="preserve">ARINET): </w:t>
            </w:r>
            <w:proofErr w:type="spellStart"/>
            <w:r w:rsidR="00E86A0B" w:rsidRPr="00A01605">
              <w:rPr>
                <w:rFonts w:ascii="Arial Narrow" w:hAnsi="Arial Narrow"/>
                <w:sz w:val="20"/>
              </w:rPr>
              <w:t>lanreotide</w:t>
            </w:r>
            <w:proofErr w:type="spellEnd"/>
            <w:r w:rsidR="00E86A0B" w:rsidRPr="00A01605">
              <w:rPr>
                <w:rFonts w:ascii="Arial Narrow" w:hAnsi="Arial Narrow"/>
                <w:sz w:val="20"/>
              </w:rPr>
              <w:t xml:space="preserve"> vs watching waiting for non-functional GEP-NETs</w:t>
            </w:r>
            <w:r w:rsidR="00715045" w:rsidRPr="00A01605">
              <w:rPr>
                <w:rFonts w:ascii="Arial Narrow" w:hAnsi="Arial Narrow"/>
                <w:sz w:val="20"/>
              </w:rPr>
              <w:t xml:space="preserve"> with additional open label extension data</w:t>
            </w:r>
            <w:r w:rsidR="007B7DBF" w:rsidRPr="00A01605">
              <w:rPr>
                <w:rFonts w:ascii="Arial Narrow" w:hAnsi="Arial Narrow"/>
                <w:sz w:val="20"/>
              </w:rPr>
              <w:t>.</w:t>
            </w:r>
          </w:p>
        </w:tc>
        <w:tc>
          <w:tcPr>
            <w:tcW w:w="2231" w:type="pct"/>
            <w:shd w:val="clear" w:color="auto" w:fill="auto"/>
          </w:tcPr>
          <w:p w:rsidR="00E86A0B" w:rsidRPr="00A01605" w:rsidRDefault="00715045" w:rsidP="002F4399">
            <w:pPr>
              <w:widowControl/>
              <w:jc w:val="left"/>
              <w:rPr>
                <w:rFonts w:ascii="Arial Narrow" w:hAnsi="Arial Narrow"/>
                <w:sz w:val="20"/>
              </w:rPr>
            </w:pPr>
            <w:r w:rsidRPr="00A01605">
              <w:rPr>
                <w:rFonts w:ascii="Arial Narrow" w:hAnsi="Arial Narrow"/>
                <w:sz w:val="20"/>
              </w:rPr>
              <w:t>Same as previous submission.</w:t>
            </w:r>
          </w:p>
        </w:tc>
      </w:tr>
      <w:tr w:rsidR="00224E91" w:rsidRPr="00A01605" w:rsidTr="00935E37">
        <w:trPr>
          <w:cantSplit/>
          <w:trHeight w:val="52"/>
        </w:trPr>
        <w:tc>
          <w:tcPr>
            <w:tcW w:w="873" w:type="pct"/>
            <w:shd w:val="clear" w:color="auto" w:fill="auto"/>
          </w:tcPr>
          <w:p w:rsidR="00224E91" w:rsidRPr="00A01605" w:rsidRDefault="00224E91" w:rsidP="00003CBF">
            <w:pPr>
              <w:widowControl/>
              <w:jc w:val="left"/>
              <w:rPr>
                <w:rFonts w:ascii="Arial Narrow" w:hAnsi="Arial Narrow"/>
                <w:sz w:val="20"/>
              </w:rPr>
            </w:pPr>
            <w:r w:rsidRPr="00A01605">
              <w:rPr>
                <w:rFonts w:ascii="Arial Narrow" w:hAnsi="Arial Narrow"/>
                <w:sz w:val="20"/>
              </w:rPr>
              <w:t xml:space="preserve">Comparative efficacy/ clinical claim </w:t>
            </w:r>
          </w:p>
        </w:tc>
        <w:tc>
          <w:tcPr>
            <w:tcW w:w="1896" w:type="pct"/>
            <w:shd w:val="clear" w:color="auto" w:fill="auto"/>
          </w:tcPr>
          <w:p w:rsidR="00224E91" w:rsidRPr="00A01605" w:rsidRDefault="00D71DD7" w:rsidP="00E21DD6">
            <w:pPr>
              <w:widowControl/>
              <w:jc w:val="left"/>
              <w:rPr>
                <w:rFonts w:ascii="Arial Narrow" w:hAnsi="Arial Narrow"/>
                <w:sz w:val="20"/>
              </w:rPr>
            </w:pPr>
            <w:r w:rsidRPr="00A01605">
              <w:rPr>
                <w:rFonts w:ascii="Arial Narrow" w:hAnsi="Arial Narrow"/>
                <w:sz w:val="20"/>
              </w:rPr>
              <w:t xml:space="preserve">Claim of superior efficacy in </w:t>
            </w:r>
            <w:r w:rsidR="00E21DD6" w:rsidRPr="00A01605">
              <w:rPr>
                <w:rFonts w:ascii="Arial Narrow" w:hAnsi="Arial Narrow"/>
                <w:sz w:val="20"/>
              </w:rPr>
              <w:t>PFS</w:t>
            </w:r>
            <w:r w:rsidRPr="00A01605">
              <w:rPr>
                <w:rFonts w:ascii="Arial Narrow" w:hAnsi="Arial Narrow"/>
                <w:sz w:val="20"/>
              </w:rPr>
              <w:t xml:space="preserve"> and overall survival</w:t>
            </w:r>
            <w:r w:rsidR="00E21DD6" w:rsidRPr="00A01605">
              <w:rPr>
                <w:rFonts w:ascii="Arial Narrow" w:hAnsi="Arial Narrow"/>
                <w:sz w:val="20"/>
              </w:rPr>
              <w:t xml:space="preserve"> (OS)</w:t>
            </w:r>
            <w:r w:rsidRPr="00A01605">
              <w:rPr>
                <w:rFonts w:ascii="Arial Narrow" w:hAnsi="Arial Narrow"/>
                <w:sz w:val="20"/>
              </w:rPr>
              <w:t xml:space="preserve"> to placebo</w:t>
            </w:r>
          </w:p>
        </w:tc>
        <w:tc>
          <w:tcPr>
            <w:tcW w:w="2231" w:type="pct"/>
            <w:shd w:val="clear" w:color="auto" w:fill="auto"/>
          </w:tcPr>
          <w:p w:rsidR="00224E91" w:rsidRPr="00A01605" w:rsidRDefault="00D71DD7" w:rsidP="00E21DD6">
            <w:pPr>
              <w:widowControl/>
              <w:jc w:val="left"/>
              <w:rPr>
                <w:rFonts w:ascii="Arial Narrow" w:hAnsi="Arial Narrow"/>
                <w:sz w:val="20"/>
              </w:rPr>
            </w:pPr>
            <w:r w:rsidRPr="00A01605">
              <w:rPr>
                <w:rFonts w:ascii="Arial Narrow" w:hAnsi="Arial Narrow"/>
                <w:sz w:val="20"/>
              </w:rPr>
              <w:t xml:space="preserve">Claim of superior efficacy for </w:t>
            </w:r>
            <w:r w:rsidR="00E21DD6" w:rsidRPr="00A01605">
              <w:rPr>
                <w:rFonts w:ascii="Arial Narrow" w:hAnsi="Arial Narrow"/>
                <w:sz w:val="20"/>
              </w:rPr>
              <w:t xml:space="preserve">PFS </w:t>
            </w:r>
            <w:r w:rsidRPr="00A01605">
              <w:rPr>
                <w:rFonts w:ascii="Arial Narrow" w:hAnsi="Arial Narrow"/>
                <w:sz w:val="20"/>
              </w:rPr>
              <w:t xml:space="preserve">to placebo. </w:t>
            </w:r>
          </w:p>
        </w:tc>
      </w:tr>
      <w:tr w:rsidR="008566CB" w:rsidRPr="00A01605" w:rsidTr="00935E37">
        <w:trPr>
          <w:cantSplit/>
          <w:trHeight w:val="52"/>
        </w:trPr>
        <w:tc>
          <w:tcPr>
            <w:tcW w:w="873"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t>Modelled patient population</w:t>
            </w:r>
          </w:p>
        </w:tc>
        <w:tc>
          <w:tcPr>
            <w:tcW w:w="1896"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t>Based on the overall CLARINET trial population</w:t>
            </w:r>
            <w:r w:rsidR="00E21DD6" w:rsidRPr="00A01605">
              <w:rPr>
                <w:rFonts w:ascii="Arial Narrow" w:hAnsi="Arial Narrow"/>
                <w:sz w:val="20"/>
              </w:rPr>
              <w:t>.</w:t>
            </w:r>
          </w:p>
          <w:p w:rsidR="008566CB" w:rsidRPr="00A01605" w:rsidRDefault="008566CB" w:rsidP="00003CBF">
            <w:pPr>
              <w:widowControl/>
              <w:jc w:val="left"/>
              <w:rPr>
                <w:rFonts w:ascii="Arial Narrow" w:hAnsi="Arial Narrow"/>
                <w:sz w:val="20"/>
              </w:rPr>
            </w:pPr>
          </w:p>
          <w:p w:rsidR="008566CB" w:rsidRPr="00A01605" w:rsidRDefault="008566CB"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The PBAC noted that a substantial proportion of patients in the trial may have been better suited for a watchful waiting approach</w:t>
            </w:r>
            <w:r w:rsidR="00E21DD6" w:rsidRPr="00A01605">
              <w:rPr>
                <w:rFonts w:ascii="Arial Narrow" w:hAnsi="Arial Narrow"/>
                <w:sz w:val="20"/>
              </w:rPr>
              <w:t>.</w:t>
            </w:r>
          </w:p>
        </w:tc>
        <w:tc>
          <w:tcPr>
            <w:tcW w:w="2231" w:type="pct"/>
            <w:shd w:val="clear" w:color="auto" w:fill="auto"/>
          </w:tcPr>
          <w:p w:rsidR="008566CB" w:rsidRPr="00A01605" w:rsidRDefault="008566CB" w:rsidP="00F0453D">
            <w:pPr>
              <w:widowControl/>
              <w:jc w:val="left"/>
              <w:rPr>
                <w:rFonts w:ascii="Arial Narrow" w:hAnsi="Arial Narrow"/>
                <w:sz w:val="20"/>
              </w:rPr>
            </w:pPr>
            <w:r w:rsidRPr="00A01605">
              <w:rPr>
                <w:rFonts w:ascii="Arial Narrow" w:hAnsi="Arial Narrow"/>
                <w:sz w:val="20"/>
              </w:rPr>
              <w:t xml:space="preserve">Based on the overall CLARINET trial population </w:t>
            </w:r>
            <w:r w:rsidR="00E86A0B" w:rsidRPr="00A01605">
              <w:rPr>
                <w:rFonts w:ascii="Arial Narrow" w:hAnsi="Arial Narrow"/>
                <w:sz w:val="20"/>
              </w:rPr>
              <w:t xml:space="preserve">and a subgroup of patients less suitable for watchful waiting (patients with &gt; 10% hepatic tumour </w:t>
            </w:r>
            <w:r w:rsidR="00F0453D" w:rsidRPr="00A01605">
              <w:rPr>
                <w:rFonts w:ascii="Arial Narrow" w:hAnsi="Arial Narrow"/>
                <w:sz w:val="20"/>
              </w:rPr>
              <w:t>volume</w:t>
            </w:r>
            <w:r w:rsidR="00E86A0B" w:rsidRPr="00A01605">
              <w:rPr>
                <w:rFonts w:ascii="Arial Narrow" w:hAnsi="Arial Narrow"/>
                <w:sz w:val="20"/>
              </w:rPr>
              <w:t>).</w:t>
            </w:r>
          </w:p>
        </w:tc>
      </w:tr>
      <w:tr w:rsidR="008566CB" w:rsidRPr="00A01605" w:rsidTr="00935E37">
        <w:trPr>
          <w:cantSplit/>
          <w:trHeight w:val="52"/>
        </w:trPr>
        <w:tc>
          <w:tcPr>
            <w:tcW w:w="873" w:type="pct"/>
            <w:shd w:val="clear" w:color="auto" w:fill="auto"/>
          </w:tcPr>
          <w:p w:rsidR="008566CB" w:rsidRPr="00A01605" w:rsidRDefault="008566CB" w:rsidP="00003CBF">
            <w:pPr>
              <w:widowControl/>
              <w:jc w:val="left"/>
              <w:rPr>
                <w:rFonts w:ascii="Arial Narrow" w:hAnsi="Arial Narrow"/>
                <w:sz w:val="20"/>
              </w:rPr>
            </w:pPr>
            <w:r w:rsidRPr="00A01605">
              <w:rPr>
                <w:rFonts w:ascii="Arial Narrow" w:hAnsi="Arial Narrow"/>
                <w:sz w:val="20"/>
              </w:rPr>
              <w:lastRenderedPageBreak/>
              <w:t>Extrapolated survival</w:t>
            </w:r>
          </w:p>
        </w:tc>
        <w:tc>
          <w:tcPr>
            <w:tcW w:w="1896" w:type="pct"/>
            <w:shd w:val="clear" w:color="auto" w:fill="auto"/>
          </w:tcPr>
          <w:p w:rsidR="008566CB" w:rsidRPr="00A01605" w:rsidRDefault="004A065B" w:rsidP="00003CBF">
            <w:pPr>
              <w:widowControl/>
              <w:jc w:val="left"/>
              <w:rPr>
                <w:rFonts w:ascii="Arial Narrow" w:hAnsi="Arial Narrow"/>
                <w:sz w:val="20"/>
              </w:rPr>
            </w:pPr>
            <w:r w:rsidRPr="00A01605">
              <w:rPr>
                <w:rFonts w:ascii="Arial Narrow" w:hAnsi="Arial Narrow"/>
                <w:sz w:val="20"/>
              </w:rPr>
              <w:t xml:space="preserve">PFS </w:t>
            </w:r>
            <w:r w:rsidR="008566CB" w:rsidRPr="00A01605">
              <w:rPr>
                <w:rFonts w:ascii="Arial Narrow" w:hAnsi="Arial Narrow"/>
                <w:sz w:val="20"/>
              </w:rPr>
              <w:t>extrapolated based on a log-normal function fitted to CLARINET clinical trial data for each treatment arm</w:t>
            </w:r>
            <w:r w:rsidR="00F74F07" w:rsidRPr="00A01605">
              <w:rPr>
                <w:rFonts w:ascii="Arial Narrow" w:hAnsi="Arial Narrow"/>
                <w:sz w:val="20"/>
              </w:rPr>
              <w:t>.</w:t>
            </w:r>
          </w:p>
          <w:p w:rsidR="008566CB" w:rsidRPr="00A01605" w:rsidRDefault="008566CB" w:rsidP="00003CBF">
            <w:pPr>
              <w:widowControl/>
              <w:jc w:val="left"/>
              <w:rPr>
                <w:rFonts w:ascii="Arial Narrow" w:hAnsi="Arial Narrow"/>
                <w:sz w:val="20"/>
              </w:rPr>
            </w:pPr>
          </w:p>
          <w:p w:rsidR="008566CB" w:rsidRPr="00A01605" w:rsidRDefault="008566CB" w:rsidP="00003CBF">
            <w:pPr>
              <w:widowControl/>
              <w:jc w:val="left"/>
              <w:rPr>
                <w:rFonts w:ascii="Arial Narrow" w:hAnsi="Arial Narrow"/>
                <w:sz w:val="20"/>
              </w:rPr>
            </w:pPr>
            <w:r w:rsidRPr="00A01605">
              <w:rPr>
                <w:rFonts w:ascii="Arial Narrow" w:hAnsi="Arial Narrow"/>
                <w:sz w:val="20"/>
              </w:rPr>
              <w:t>Overall survival extrapolated based on a Weibull function fitted to CLARINET clinical trial and extension study data for each treatment arm. Estimates adjusted to account for crossover between PFS and OS</w:t>
            </w:r>
          </w:p>
          <w:p w:rsidR="00C46542" w:rsidRPr="00A01605" w:rsidRDefault="00C46542" w:rsidP="00003CBF">
            <w:pPr>
              <w:widowControl/>
              <w:jc w:val="left"/>
              <w:rPr>
                <w:rFonts w:ascii="Arial Narrow" w:hAnsi="Arial Narrow"/>
                <w:sz w:val="20"/>
              </w:rPr>
            </w:pPr>
          </w:p>
          <w:p w:rsidR="00C46542" w:rsidRPr="00A01605" w:rsidRDefault="00C46542"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The PBAC noted that the extrapolation of survival data was implausible (PFS exceeded OS)</w:t>
            </w:r>
          </w:p>
        </w:tc>
        <w:tc>
          <w:tcPr>
            <w:tcW w:w="2231" w:type="pct"/>
            <w:shd w:val="clear" w:color="auto" w:fill="auto"/>
          </w:tcPr>
          <w:p w:rsidR="008566CB" w:rsidRPr="00A01605" w:rsidRDefault="004A065B" w:rsidP="00003CBF">
            <w:pPr>
              <w:widowControl/>
              <w:jc w:val="left"/>
              <w:rPr>
                <w:rFonts w:ascii="Arial Narrow" w:hAnsi="Arial Narrow"/>
                <w:sz w:val="20"/>
              </w:rPr>
            </w:pPr>
            <w:r w:rsidRPr="00A01605">
              <w:rPr>
                <w:rFonts w:ascii="Arial Narrow" w:hAnsi="Arial Narrow"/>
                <w:sz w:val="20"/>
              </w:rPr>
              <w:t xml:space="preserve">PFS </w:t>
            </w:r>
            <w:r w:rsidR="008566CB" w:rsidRPr="00A01605">
              <w:rPr>
                <w:rFonts w:ascii="Arial Narrow" w:hAnsi="Arial Narrow"/>
                <w:sz w:val="20"/>
              </w:rPr>
              <w:t>extrapolated based on a log-normal function fitted to CLARINET clinical trial data for each treatment arm</w:t>
            </w:r>
          </w:p>
          <w:p w:rsidR="008566CB" w:rsidRPr="00A01605" w:rsidRDefault="008566CB" w:rsidP="00003CBF">
            <w:pPr>
              <w:widowControl/>
              <w:jc w:val="left"/>
              <w:rPr>
                <w:rFonts w:ascii="Arial Narrow" w:hAnsi="Arial Narrow"/>
                <w:sz w:val="20"/>
              </w:rPr>
            </w:pPr>
          </w:p>
          <w:p w:rsidR="008566CB" w:rsidRPr="00A01605" w:rsidRDefault="008566CB" w:rsidP="00003CBF">
            <w:pPr>
              <w:widowControl/>
              <w:jc w:val="left"/>
              <w:rPr>
                <w:rFonts w:ascii="Arial Narrow" w:hAnsi="Arial Narrow"/>
                <w:sz w:val="20"/>
              </w:rPr>
            </w:pPr>
            <w:r w:rsidRPr="00A01605">
              <w:rPr>
                <w:rFonts w:ascii="Arial Narrow" w:hAnsi="Arial Narrow"/>
                <w:sz w:val="20"/>
              </w:rPr>
              <w:t xml:space="preserve">Overall survival extrapolated based on a </w:t>
            </w:r>
            <w:proofErr w:type="spellStart"/>
            <w:r w:rsidRPr="00A01605">
              <w:rPr>
                <w:rFonts w:ascii="Arial Narrow" w:hAnsi="Arial Narrow"/>
                <w:sz w:val="20"/>
              </w:rPr>
              <w:t>Gompertz</w:t>
            </w:r>
            <w:proofErr w:type="spellEnd"/>
            <w:r w:rsidRPr="00A01605">
              <w:rPr>
                <w:rFonts w:ascii="Arial Narrow" w:hAnsi="Arial Narrow"/>
                <w:sz w:val="20"/>
              </w:rPr>
              <w:t xml:space="preserve"> function fitted to CLARINET clinical trial data using combined data of both treatment arms</w:t>
            </w:r>
          </w:p>
        </w:tc>
      </w:tr>
      <w:tr w:rsidR="00C46542" w:rsidRPr="00A01605" w:rsidTr="00935E37">
        <w:trPr>
          <w:cantSplit/>
          <w:trHeight w:val="52"/>
        </w:trPr>
        <w:tc>
          <w:tcPr>
            <w:tcW w:w="873" w:type="pct"/>
            <w:shd w:val="clear" w:color="auto" w:fill="auto"/>
          </w:tcPr>
          <w:p w:rsidR="00C46542" w:rsidRPr="00A01605" w:rsidRDefault="00C46542" w:rsidP="00003CBF">
            <w:pPr>
              <w:widowControl/>
              <w:jc w:val="left"/>
              <w:rPr>
                <w:rFonts w:ascii="Arial Narrow" w:hAnsi="Arial Narrow"/>
                <w:sz w:val="20"/>
              </w:rPr>
            </w:pPr>
            <w:r w:rsidRPr="00A01605">
              <w:rPr>
                <w:rFonts w:ascii="Arial Narrow" w:hAnsi="Arial Narrow"/>
                <w:sz w:val="20"/>
              </w:rPr>
              <w:t>Post-progression treatments</w:t>
            </w:r>
          </w:p>
        </w:tc>
        <w:tc>
          <w:tcPr>
            <w:tcW w:w="1896" w:type="pct"/>
            <w:shd w:val="clear" w:color="auto" w:fill="auto"/>
          </w:tcPr>
          <w:p w:rsidR="00C46542" w:rsidRPr="00A01605" w:rsidRDefault="00C46542" w:rsidP="00003CBF">
            <w:pPr>
              <w:widowControl/>
              <w:jc w:val="left"/>
              <w:rPr>
                <w:rFonts w:ascii="Arial Narrow" w:hAnsi="Arial Narrow"/>
                <w:sz w:val="20"/>
              </w:rPr>
            </w:pPr>
            <w:r w:rsidRPr="00A01605">
              <w:rPr>
                <w:rFonts w:ascii="Arial Narrow" w:hAnsi="Arial Narrow"/>
                <w:sz w:val="20"/>
              </w:rPr>
              <w:t xml:space="preserve">Utilisation estimates primarily based on assumptions (substantial use of </w:t>
            </w:r>
            <w:proofErr w:type="spellStart"/>
            <w:r w:rsidRPr="00A01605">
              <w:rPr>
                <w:rFonts w:ascii="Arial Narrow" w:hAnsi="Arial Narrow"/>
                <w:sz w:val="20"/>
              </w:rPr>
              <w:t>sunitinib</w:t>
            </w:r>
            <w:proofErr w:type="spellEnd"/>
            <w:r w:rsidRPr="00A01605">
              <w:rPr>
                <w:rFonts w:ascii="Arial Narrow" w:hAnsi="Arial Narrow"/>
                <w:sz w:val="20"/>
              </w:rPr>
              <w:t xml:space="preserve"> and </w:t>
            </w:r>
            <w:proofErr w:type="spellStart"/>
            <w:r w:rsidRPr="00A01605">
              <w:rPr>
                <w:rFonts w:ascii="Arial Narrow" w:hAnsi="Arial Narrow"/>
                <w:sz w:val="20"/>
              </w:rPr>
              <w:t>everolimus</w:t>
            </w:r>
            <w:proofErr w:type="spellEnd"/>
            <w:r w:rsidRPr="00A01605">
              <w:rPr>
                <w:rFonts w:ascii="Arial Narrow" w:hAnsi="Arial Narrow"/>
                <w:sz w:val="20"/>
              </w:rPr>
              <w:t>).</w:t>
            </w:r>
          </w:p>
          <w:p w:rsidR="00C46542" w:rsidRPr="00A01605" w:rsidRDefault="00C46542" w:rsidP="00003CBF">
            <w:pPr>
              <w:widowControl/>
              <w:jc w:val="left"/>
              <w:rPr>
                <w:rFonts w:ascii="Arial Narrow" w:hAnsi="Arial Narrow"/>
                <w:sz w:val="20"/>
              </w:rPr>
            </w:pPr>
          </w:p>
          <w:p w:rsidR="00C46542" w:rsidRPr="00A01605" w:rsidRDefault="00C46542" w:rsidP="00003CBF">
            <w:pPr>
              <w:widowControl/>
              <w:jc w:val="left"/>
              <w:rPr>
                <w:rFonts w:ascii="Arial Narrow" w:hAnsi="Arial Narrow"/>
                <w:sz w:val="20"/>
              </w:rPr>
            </w:pPr>
            <w:r w:rsidRPr="00A01605">
              <w:rPr>
                <w:rFonts w:ascii="Arial Narrow" w:hAnsi="Arial Narrow"/>
                <w:sz w:val="20"/>
              </w:rPr>
              <w:t>Assumed a 5% utility loss associated with post-progression treatments due to adverse events</w:t>
            </w:r>
            <w:r w:rsidR="00CB59BF" w:rsidRPr="00A01605">
              <w:rPr>
                <w:rFonts w:ascii="Arial Narrow" w:hAnsi="Arial Narrow"/>
                <w:sz w:val="20"/>
              </w:rPr>
              <w:t>.</w:t>
            </w:r>
          </w:p>
          <w:p w:rsidR="00C46542" w:rsidRPr="00A01605" w:rsidRDefault="00C46542" w:rsidP="00003CBF">
            <w:pPr>
              <w:widowControl/>
              <w:jc w:val="left"/>
              <w:rPr>
                <w:rFonts w:ascii="Arial Narrow" w:hAnsi="Arial Narrow"/>
                <w:sz w:val="20"/>
              </w:rPr>
            </w:pPr>
          </w:p>
          <w:p w:rsidR="00C46542" w:rsidRPr="00A01605" w:rsidRDefault="00C46542"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xml:space="preserve">: </w:t>
            </w:r>
            <w:r w:rsidR="009253B8" w:rsidRPr="00A01605">
              <w:rPr>
                <w:rFonts w:ascii="Arial Narrow" w:hAnsi="Arial Narrow"/>
                <w:sz w:val="20"/>
              </w:rPr>
              <w:t xml:space="preserve">The PBAC noted the uncertainty with the post-progression treatment costs (which need to include use of </w:t>
            </w:r>
            <w:proofErr w:type="spellStart"/>
            <w:r w:rsidR="009253B8" w:rsidRPr="00A01605">
              <w:rPr>
                <w:rFonts w:ascii="Arial Narrow" w:hAnsi="Arial Narrow"/>
                <w:sz w:val="20"/>
              </w:rPr>
              <w:t>lanreotide</w:t>
            </w:r>
            <w:proofErr w:type="spellEnd"/>
            <w:r w:rsidR="009253B8" w:rsidRPr="00A01605">
              <w:rPr>
                <w:rFonts w:ascii="Arial Narrow" w:hAnsi="Arial Narrow"/>
                <w:sz w:val="20"/>
              </w:rPr>
              <w:t xml:space="preserve"> despite progression)</w:t>
            </w:r>
            <w:r w:rsidR="00CB59BF" w:rsidRPr="00A01605">
              <w:rPr>
                <w:rFonts w:ascii="Arial Narrow" w:hAnsi="Arial Narrow"/>
                <w:sz w:val="20"/>
              </w:rPr>
              <w:t>.</w:t>
            </w:r>
          </w:p>
        </w:tc>
        <w:tc>
          <w:tcPr>
            <w:tcW w:w="2231" w:type="pct"/>
            <w:shd w:val="clear" w:color="auto" w:fill="auto"/>
          </w:tcPr>
          <w:p w:rsidR="00C46542" w:rsidRPr="00A01605" w:rsidRDefault="00C46542" w:rsidP="00003CBF">
            <w:pPr>
              <w:widowControl/>
              <w:jc w:val="left"/>
              <w:rPr>
                <w:rFonts w:ascii="Arial Narrow" w:hAnsi="Arial Narrow"/>
                <w:sz w:val="20"/>
              </w:rPr>
            </w:pPr>
            <w:r w:rsidRPr="00A01605">
              <w:rPr>
                <w:rFonts w:ascii="Arial Narrow" w:hAnsi="Arial Narrow"/>
                <w:sz w:val="20"/>
              </w:rPr>
              <w:t>Utilisation estimates primarily based on a published pattern-of care study (</w:t>
            </w:r>
            <w:proofErr w:type="spellStart"/>
            <w:r w:rsidRPr="00A01605">
              <w:rPr>
                <w:rFonts w:ascii="Arial Narrow" w:hAnsi="Arial Narrow"/>
                <w:sz w:val="20"/>
              </w:rPr>
              <w:t>Casciano</w:t>
            </w:r>
            <w:proofErr w:type="spellEnd"/>
            <w:r w:rsidRPr="00A01605">
              <w:rPr>
                <w:rFonts w:ascii="Arial Narrow" w:hAnsi="Arial Narrow"/>
                <w:sz w:val="20"/>
              </w:rPr>
              <w:t xml:space="preserve"> et al 2013). Assumed all patients in both treatment arms use </w:t>
            </w:r>
            <w:proofErr w:type="spellStart"/>
            <w:r w:rsidRPr="00A01605">
              <w:rPr>
                <w:rFonts w:ascii="Arial Narrow" w:hAnsi="Arial Narrow"/>
                <w:sz w:val="20"/>
              </w:rPr>
              <w:t>lanreotide</w:t>
            </w:r>
            <w:proofErr w:type="spellEnd"/>
            <w:r w:rsidRPr="00A01605">
              <w:rPr>
                <w:rFonts w:ascii="Arial Narrow" w:hAnsi="Arial Narrow"/>
                <w:sz w:val="20"/>
              </w:rPr>
              <w:t xml:space="preserve"> post-progression.</w:t>
            </w:r>
          </w:p>
          <w:p w:rsidR="00C46542" w:rsidRPr="00A01605" w:rsidRDefault="00C46542" w:rsidP="00003CBF">
            <w:pPr>
              <w:widowControl/>
              <w:jc w:val="left"/>
              <w:rPr>
                <w:rFonts w:ascii="Arial Narrow" w:hAnsi="Arial Narrow"/>
                <w:sz w:val="20"/>
              </w:rPr>
            </w:pPr>
          </w:p>
          <w:p w:rsidR="00C46542" w:rsidRPr="00A01605" w:rsidRDefault="00C46542" w:rsidP="00003CBF">
            <w:pPr>
              <w:widowControl/>
              <w:jc w:val="left"/>
              <w:rPr>
                <w:rFonts w:ascii="Arial Narrow" w:hAnsi="Arial Narrow"/>
                <w:sz w:val="20"/>
              </w:rPr>
            </w:pPr>
            <w:r w:rsidRPr="00A01605">
              <w:rPr>
                <w:rFonts w:ascii="Arial Narrow" w:hAnsi="Arial Narrow"/>
                <w:sz w:val="20"/>
              </w:rPr>
              <w:t xml:space="preserve">Assumed a 5% utility loss associated with post-progression treatments (except </w:t>
            </w:r>
            <w:proofErr w:type="spellStart"/>
            <w:r w:rsidRPr="00A01605">
              <w:rPr>
                <w:rFonts w:ascii="Arial Narrow" w:hAnsi="Arial Narrow"/>
                <w:sz w:val="20"/>
              </w:rPr>
              <w:t>lanreotide</w:t>
            </w:r>
            <w:proofErr w:type="spellEnd"/>
            <w:r w:rsidRPr="00A01605">
              <w:rPr>
                <w:rFonts w:ascii="Arial Narrow" w:hAnsi="Arial Narrow"/>
                <w:sz w:val="20"/>
              </w:rPr>
              <w:t>) due to adverse events</w:t>
            </w:r>
            <w:r w:rsidR="00CB59BF" w:rsidRPr="00A01605">
              <w:rPr>
                <w:rFonts w:ascii="Arial Narrow" w:hAnsi="Arial Narrow"/>
                <w:sz w:val="20"/>
              </w:rPr>
              <w:t>.</w:t>
            </w:r>
          </w:p>
        </w:tc>
      </w:tr>
      <w:tr w:rsidR="009253B8" w:rsidRPr="00A01605" w:rsidTr="00935E37">
        <w:trPr>
          <w:cantSplit/>
          <w:trHeight w:val="52"/>
        </w:trPr>
        <w:tc>
          <w:tcPr>
            <w:tcW w:w="873" w:type="pct"/>
            <w:shd w:val="clear" w:color="auto" w:fill="auto"/>
          </w:tcPr>
          <w:p w:rsidR="009253B8" w:rsidRPr="00A01605" w:rsidRDefault="009253B8" w:rsidP="00003CBF">
            <w:pPr>
              <w:widowControl/>
              <w:jc w:val="left"/>
              <w:rPr>
                <w:rFonts w:ascii="Arial Narrow" w:hAnsi="Arial Narrow"/>
                <w:sz w:val="20"/>
              </w:rPr>
            </w:pPr>
            <w:r w:rsidRPr="00A01605">
              <w:rPr>
                <w:rFonts w:ascii="Arial Narrow" w:hAnsi="Arial Narrow"/>
                <w:sz w:val="20"/>
              </w:rPr>
              <w:t>Utility values</w:t>
            </w:r>
          </w:p>
        </w:tc>
        <w:tc>
          <w:tcPr>
            <w:tcW w:w="1896" w:type="pct"/>
            <w:shd w:val="clear" w:color="auto" w:fill="auto"/>
          </w:tcPr>
          <w:p w:rsidR="009253B8" w:rsidRPr="00A01605" w:rsidRDefault="009253B8" w:rsidP="00003CBF">
            <w:pPr>
              <w:widowControl/>
              <w:jc w:val="left"/>
              <w:rPr>
                <w:rFonts w:ascii="Arial Narrow" w:hAnsi="Arial Narrow"/>
                <w:sz w:val="20"/>
              </w:rPr>
            </w:pPr>
            <w:r w:rsidRPr="00A01605">
              <w:rPr>
                <w:rFonts w:ascii="Arial Narrow" w:hAnsi="Arial Narrow"/>
                <w:sz w:val="20"/>
              </w:rPr>
              <w:t>Utilities for stable and progressive disease states based on a published utility stud</w:t>
            </w:r>
            <w:r w:rsidR="00064BBE" w:rsidRPr="00A01605">
              <w:rPr>
                <w:rFonts w:ascii="Arial Narrow" w:hAnsi="Arial Narrow"/>
                <w:sz w:val="20"/>
              </w:rPr>
              <w:t>y</w:t>
            </w:r>
            <w:r w:rsidRPr="00A01605">
              <w:rPr>
                <w:rFonts w:ascii="Arial Narrow" w:hAnsi="Arial Narrow"/>
                <w:sz w:val="20"/>
              </w:rPr>
              <w:t xml:space="preserve"> (</w:t>
            </w:r>
            <w:proofErr w:type="spellStart"/>
            <w:r w:rsidRPr="00A01605">
              <w:rPr>
                <w:rFonts w:ascii="Arial Narrow" w:hAnsi="Arial Narrow"/>
                <w:sz w:val="20"/>
              </w:rPr>
              <w:t>Swinburn</w:t>
            </w:r>
            <w:proofErr w:type="spellEnd"/>
            <w:r w:rsidRPr="00A01605">
              <w:rPr>
                <w:rFonts w:ascii="Arial Narrow" w:hAnsi="Arial Narrow"/>
                <w:sz w:val="20"/>
              </w:rPr>
              <w:t xml:space="preserve"> et al 2012)</w:t>
            </w:r>
            <w:r w:rsidR="00CB59BF" w:rsidRPr="00A01605">
              <w:rPr>
                <w:rFonts w:ascii="Arial Narrow" w:hAnsi="Arial Narrow"/>
                <w:sz w:val="20"/>
              </w:rPr>
              <w:t>.</w:t>
            </w:r>
          </w:p>
          <w:p w:rsidR="009253B8" w:rsidRPr="00A01605" w:rsidRDefault="009253B8" w:rsidP="00003CBF">
            <w:pPr>
              <w:widowControl/>
              <w:jc w:val="left"/>
              <w:rPr>
                <w:rFonts w:ascii="Arial Narrow" w:hAnsi="Arial Narrow"/>
                <w:sz w:val="20"/>
              </w:rPr>
            </w:pPr>
          </w:p>
          <w:p w:rsidR="009253B8" w:rsidRPr="00A01605" w:rsidRDefault="009253B8"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PBAC noted concerns regarding the validity of a modelled difference in utilities between treatments given the lack of difference in quality of life measures between treatment arms in the CLARINET clinical trial</w:t>
            </w:r>
            <w:r w:rsidR="00CB59BF" w:rsidRPr="00A01605">
              <w:rPr>
                <w:rFonts w:ascii="Arial Narrow" w:hAnsi="Arial Narrow"/>
                <w:sz w:val="20"/>
              </w:rPr>
              <w:t>.</w:t>
            </w:r>
          </w:p>
        </w:tc>
        <w:tc>
          <w:tcPr>
            <w:tcW w:w="2231" w:type="pct"/>
            <w:shd w:val="clear" w:color="auto" w:fill="auto"/>
          </w:tcPr>
          <w:p w:rsidR="009253B8" w:rsidRPr="00A01605" w:rsidRDefault="009253B8" w:rsidP="00003CBF">
            <w:pPr>
              <w:widowControl/>
              <w:jc w:val="left"/>
              <w:rPr>
                <w:rFonts w:ascii="Arial Narrow" w:hAnsi="Arial Narrow"/>
                <w:sz w:val="20"/>
              </w:rPr>
            </w:pPr>
            <w:r w:rsidRPr="00A01605">
              <w:rPr>
                <w:rFonts w:ascii="Arial Narrow" w:hAnsi="Arial Narrow"/>
                <w:sz w:val="20"/>
              </w:rPr>
              <w:t>Same as previous submission</w:t>
            </w:r>
            <w:r w:rsidR="00CB59BF" w:rsidRPr="00A01605">
              <w:rPr>
                <w:rFonts w:ascii="Arial Narrow" w:hAnsi="Arial Narrow"/>
                <w:sz w:val="20"/>
              </w:rPr>
              <w:t>.</w:t>
            </w:r>
          </w:p>
          <w:p w:rsidR="009253B8" w:rsidRPr="00A01605" w:rsidRDefault="009253B8" w:rsidP="00003CBF">
            <w:pPr>
              <w:widowControl/>
              <w:jc w:val="left"/>
              <w:rPr>
                <w:rFonts w:ascii="Arial Narrow" w:hAnsi="Arial Narrow"/>
                <w:sz w:val="20"/>
              </w:rPr>
            </w:pPr>
          </w:p>
          <w:p w:rsidR="009253B8" w:rsidRPr="00A01605" w:rsidRDefault="009253B8" w:rsidP="00003CBF">
            <w:pPr>
              <w:widowControl/>
              <w:jc w:val="left"/>
              <w:rPr>
                <w:rFonts w:ascii="Arial Narrow" w:hAnsi="Arial Narrow"/>
                <w:sz w:val="20"/>
              </w:rPr>
            </w:pPr>
            <w:r w:rsidRPr="00A01605">
              <w:rPr>
                <w:rFonts w:ascii="Arial Narrow" w:hAnsi="Arial Narrow"/>
                <w:sz w:val="20"/>
              </w:rPr>
              <w:t>Presented a supportive analysis of quality of life data from the CLARINET trial assessing differences in pre-progression and post-progression values.</w:t>
            </w:r>
          </w:p>
        </w:tc>
      </w:tr>
      <w:tr w:rsidR="009253B8" w:rsidRPr="00A01605" w:rsidTr="00935E37">
        <w:trPr>
          <w:cantSplit/>
          <w:trHeight w:val="52"/>
        </w:trPr>
        <w:tc>
          <w:tcPr>
            <w:tcW w:w="873" w:type="pct"/>
            <w:shd w:val="clear" w:color="auto" w:fill="auto"/>
          </w:tcPr>
          <w:p w:rsidR="009253B8" w:rsidRPr="00A01605" w:rsidRDefault="009253B8" w:rsidP="00003CBF">
            <w:pPr>
              <w:widowControl/>
              <w:jc w:val="left"/>
              <w:rPr>
                <w:rFonts w:ascii="Arial Narrow" w:hAnsi="Arial Narrow"/>
                <w:sz w:val="20"/>
              </w:rPr>
            </w:pPr>
            <w:r w:rsidRPr="00A01605">
              <w:rPr>
                <w:rFonts w:ascii="Arial Narrow" w:hAnsi="Arial Narrow"/>
                <w:sz w:val="20"/>
              </w:rPr>
              <w:t>Modelled economic results</w:t>
            </w:r>
          </w:p>
        </w:tc>
        <w:tc>
          <w:tcPr>
            <w:tcW w:w="1896" w:type="pct"/>
            <w:shd w:val="clear" w:color="auto" w:fill="auto"/>
          </w:tcPr>
          <w:p w:rsidR="009253B8" w:rsidRPr="00A01605" w:rsidRDefault="009253B8" w:rsidP="00003CBF">
            <w:pPr>
              <w:widowControl/>
              <w:jc w:val="left"/>
              <w:rPr>
                <w:rFonts w:ascii="Arial Narrow" w:hAnsi="Arial Narrow"/>
                <w:sz w:val="20"/>
              </w:rPr>
            </w:pPr>
            <w:r w:rsidRPr="00A01605">
              <w:rPr>
                <w:rFonts w:ascii="Arial Narrow" w:hAnsi="Arial Narrow"/>
                <w:sz w:val="20"/>
              </w:rPr>
              <w:t xml:space="preserve">Treatment with </w:t>
            </w:r>
            <w:proofErr w:type="spellStart"/>
            <w:r w:rsidRPr="00A01605">
              <w:rPr>
                <w:rFonts w:ascii="Arial Narrow" w:hAnsi="Arial Narrow"/>
                <w:sz w:val="20"/>
              </w:rPr>
              <w:t>lanreotide</w:t>
            </w:r>
            <w:proofErr w:type="spellEnd"/>
            <w:r w:rsidRPr="00A01605">
              <w:rPr>
                <w:rFonts w:ascii="Arial Narrow" w:hAnsi="Arial Narrow"/>
                <w:sz w:val="20"/>
              </w:rPr>
              <w:t xml:space="preserve"> was associated with a cost per QALY gained of </w:t>
            </w:r>
            <w:r w:rsidR="003A4F7F">
              <w:rPr>
                <w:rFonts w:ascii="Arial Narrow" w:hAnsi="Arial Narrow"/>
                <w:sz w:val="20"/>
              </w:rPr>
              <w:t>$45,000 </w:t>
            </w:r>
            <w:r w:rsidR="003A4F7F">
              <w:rPr>
                <w:rFonts w:ascii="Arial Narrow" w:hAnsi="Arial Narrow"/>
                <w:sz w:val="20"/>
              </w:rPr>
              <w:noBreakHyphen/>
              <w:t> $75,000</w:t>
            </w:r>
            <w:r w:rsidRPr="00A01605">
              <w:rPr>
                <w:rFonts w:ascii="Arial Narrow" w:hAnsi="Arial Narrow"/>
                <w:sz w:val="20"/>
              </w:rPr>
              <w:t xml:space="preserve"> compared to watchful waiting.</w:t>
            </w:r>
          </w:p>
          <w:p w:rsidR="005D435C" w:rsidRPr="00A01605" w:rsidRDefault="005D435C" w:rsidP="00003CBF">
            <w:pPr>
              <w:widowControl/>
              <w:jc w:val="left"/>
              <w:rPr>
                <w:rFonts w:ascii="Arial Narrow" w:hAnsi="Arial Narrow"/>
                <w:sz w:val="20"/>
              </w:rPr>
            </w:pPr>
          </w:p>
          <w:p w:rsidR="009253B8" w:rsidRPr="00A01605" w:rsidRDefault="005D435C" w:rsidP="00003CBF">
            <w:pPr>
              <w:widowControl/>
              <w:jc w:val="left"/>
              <w:rPr>
                <w:rFonts w:ascii="Arial Narrow" w:hAnsi="Arial Narrow"/>
                <w:sz w:val="20"/>
              </w:rPr>
            </w:pPr>
            <w:r w:rsidRPr="00A01605">
              <w:rPr>
                <w:rFonts w:ascii="Arial Narrow" w:hAnsi="Arial Narrow"/>
                <w:b/>
                <w:sz w:val="20"/>
              </w:rPr>
              <w:t>PBAC comment</w:t>
            </w:r>
            <w:r w:rsidRPr="00A01605">
              <w:rPr>
                <w:rFonts w:ascii="Arial Narrow" w:hAnsi="Arial Narrow"/>
                <w:sz w:val="20"/>
              </w:rPr>
              <w:t xml:space="preserve">: The PBAC considered that the cost effectiveness ratio was </w:t>
            </w:r>
            <w:r w:rsidR="00BE0102" w:rsidRPr="00A01605">
              <w:rPr>
                <w:rFonts w:ascii="Arial Narrow" w:hAnsi="Arial Narrow"/>
                <w:sz w:val="20"/>
              </w:rPr>
              <w:t xml:space="preserve">highly </w:t>
            </w:r>
            <w:r w:rsidRPr="00A01605">
              <w:rPr>
                <w:rFonts w:ascii="Arial Narrow" w:hAnsi="Arial Narrow"/>
                <w:sz w:val="20"/>
              </w:rPr>
              <w:t xml:space="preserve">uncertain due to fundamental issues with the </w:t>
            </w:r>
            <w:r w:rsidR="003F37D0" w:rsidRPr="00A01605">
              <w:rPr>
                <w:rFonts w:ascii="Arial Narrow" w:hAnsi="Arial Narrow"/>
                <w:sz w:val="20"/>
              </w:rPr>
              <w:t xml:space="preserve">economic </w:t>
            </w:r>
            <w:r w:rsidRPr="00A01605">
              <w:rPr>
                <w:rFonts w:ascii="Arial Narrow" w:hAnsi="Arial Narrow"/>
                <w:sz w:val="20"/>
              </w:rPr>
              <w:t>model</w:t>
            </w:r>
            <w:r w:rsidR="00CB59BF" w:rsidRPr="00A01605">
              <w:rPr>
                <w:rFonts w:ascii="Arial Narrow" w:hAnsi="Arial Narrow"/>
                <w:sz w:val="20"/>
              </w:rPr>
              <w:t>.</w:t>
            </w:r>
          </w:p>
        </w:tc>
        <w:tc>
          <w:tcPr>
            <w:tcW w:w="2231" w:type="pct"/>
            <w:shd w:val="clear" w:color="auto" w:fill="auto"/>
          </w:tcPr>
          <w:p w:rsidR="009253B8" w:rsidRPr="00A01605" w:rsidRDefault="009253B8" w:rsidP="003A4F7F">
            <w:pPr>
              <w:widowControl/>
              <w:jc w:val="left"/>
              <w:rPr>
                <w:rFonts w:ascii="Arial Narrow" w:hAnsi="Arial Narrow"/>
                <w:sz w:val="20"/>
              </w:rPr>
            </w:pPr>
            <w:r w:rsidRPr="00A01605">
              <w:rPr>
                <w:rFonts w:ascii="Arial Narrow" w:hAnsi="Arial Narrow"/>
                <w:sz w:val="20"/>
              </w:rPr>
              <w:t xml:space="preserve">Treatment with </w:t>
            </w:r>
            <w:proofErr w:type="spellStart"/>
            <w:r w:rsidRPr="00A01605">
              <w:rPr>
                <w:rFonts w:ascii="Arial Narrow" w:hAnsi="Arial Narrow"/>
                <w:sz w:val="20"/>
              </w:rPr>
              <w:t>lanreotide</w:t>
            </w:r>
            <w:proofErr w:type="spellEnd"/>
            <w:r w:rsidRPr="00A01605">
              <w:rPr>
                <w:rFonts w:ascii="Arial Narrow" w:hAnsi="Arial Narrow"/>
                <w:sz w:val="20"/>
              </w:rPr>
              <w:t xml:space="preserve"> was associated with a cost per QALY gained of </w:t>
            </w:r>
            <w:r w:rsidR="003A4F7F">
              <w:rPr>
                <w:rFonts w:ascii="Arial Narrow" w:hAnsi="Arial Narrow"/>
                <w:sz w:val="20"/>
              </w:rPr>
              <w:t>$45,000 </w:t>
            </w:r>
            <w:r w:rsidR="003A4F7F">
              <w:rPr>
                <w:rFonts w:ascii="Arial Narrow" w:hAnsi="Arial Narrow"/>
                <w:sz w:val="20"/>
              </w:rPr>
              <w:noBreakHyphen/>
              <w:t> $75,000</w:t>
            </w:r>
            <w:r w:rsidRPr="00A01605">
              <w:rPr>
                <w:rFonts w:ascii="Arial Narrow" w:hAnsi="Arial Narrow"/>
                <w:sz w:val="20"/>
              </w:rPr>
              <w:t xml:space="preserve"> compared to watchful waiting [corrected to </w:t>
            </w:r>
            <w:r w:rsidR="003A4F7F">
              <w:rPr>
                <w:rFonts w:ascii="Arial Narrow" w:hAnsi="Arial Narrow"/>
                <w:sz w:val="20"/>
              </w:rPr>
              <w:t>$75,000 - $105,000</w:t>
            </w:r>
            <w:r w:rsidRPr="00A01605">
              <w:rPr>
                <w:rFonts w:ascii="Arial Narrow" w:hAnsi="Arial Narrow"/>
                <w:sz w:val="20"/>
              </w:rPr>
              <w:t xml:space="preserve"> due to calculation errors in post-progression treatment utilities and costs]</w:t>
            </w:r>
          </w:p>
        </w:tc>
      </w:tr>
      <w:tr w:rsidR="005D435C" w:rsidRPr="00A01605" w:rsidTr="00935E37">
        <w:trPr>
          <w:cantSplit/>
          <w:trHeight w:val="52"/>
        </w:trPr>
        <w:tc>
          <w:tcPr>
            <w:tcW w:w="873" w:type="pct"/>
            <w:shd w:val="clear" w:color="auto" w:fill="auto"/>
          </w:tcPr>
          <w:p w:rsidR="005D435C" w:rsidRPr="00A01605" w:rsidRDefault="005D435C" w:rsidP="00003CBF">
            <w:pPr>
              <w:widowControl/>
              <w:jc w:val="left"/>
              <w:rPr>
                <w:rFonts w:ascii="Arial Narrow" w:hAnsi="Arial Narrow"/>
                <w:sz w:val="20"/>
              </w:rPr>
            </w:pPr>
            <w:r w:rsidRPr="00A01605">
              <w:rPr>
                <w:rFonts w:ascii="Arial Narrow" w:hAnsi="Arial Narrow"/>
                <w:sz w:val="20"/>
              </w:rPr>
              <w:t>Cumulative cost to the RPBS/PBS over 5 years</w:t>
            </w:r>
          </w:p>
        </w:tc>
        <w:tc>
          <w:tcPr>
            <w:tcW w:w="1896" w:type="pct"/>
            <w:shd w:val="clear" w:color="auto" w:fill="auto"/>
          </w:tcPr>
          <w:p w:rsidR="005D435C" w:rsidRPr="00A01605" w:rsidRDefault="005D435C" w:rsidP="003A4F7F">
            <w:pPr>
              <w:widowControl/>
              <w:jc w:val="left"/>
              <w:rPr>
                <w:rFonts w:ascii="Arial Narrow" w:hAnsi="Arial Narrow"/>
                <w:sz w:val="20"/>
              </w:rPr>
            </w:pPr>
            <w:r w:rsidRPr="00A01605">
              <w:rPr>
                <w:rFonts w:ascii="Arial Narrow" w:hAnsi="Arial Narrow"/>
                <w:sz w:val="20"/>
              </w:rPr>
              <w:t xml:space="preserve">The estimated cumulative net cost over five years was </w:t>
            </w:r>
            <w:r w:rsidR="003A4F7F">
              <w:rPr>
                <w:rFonts w:ascii="Arial Narrow" w:hAnsi="Arial Narrow"/>
                <w:sz w:val="20"/>
              </w:rPr>
              <w:t>$20 - $30</w:t>
            </w:r>
            <w:r w:rsidRPr="003A4F7F">
              <w:rPr>
                <w:rFonts w:ascii="Arial Narrow" w:hAnsi="Arial Narrow"/>
                <w:sz w:val="20"/>
              </w:rPr>
              <w:t xml:space="preserve"> million</w:t>
            </w:r>
            <w:r w:rsidRPr="00A01605">
              <w:rPr>
                <w:rFonts w:ascii="Arial Narrow" w:hAnsi="Arial Narrow"/>
                <w:sz w:val="20"/>
              </w:rPr>
              <w:t xml:space="preserve"> [original uncorrected estimate was </w:t>
            </w:r>
            <w:r w:rsidR="003A4F7F">
              <w:rPr>
                <w:rFonts w:ascii="Arial Narrow" w:hAnsi="Arial Narrow"/>
                <w:sz w:val="20"/>
              </w:rPr>
              <w:t>10 - 20</w:t>
            </w:r>
            <w:r w:rsidRPr="003A4F7F">
              <w:rPr>
                <w:rFonts w:ascii="Arial Narrow" w:hAnsi="Arial Narrow"/>
                <w:sz w:val="20"/>
              </w:rPr>
              <w:t xml:space="preserve"> million</w:t>
            </w:r>
            <w:r w:rsidRPr="00A01605">
              <w:rPr>
                <w:rFonts w:ascii="Arial Narrow" w:hAnsi="Arial Narrow"/>
                <w:sz w:val="20"/>
              </w:rPr>
              <w:t>].</w:t>
            </w:r>
          </w:p>
        </w:tc>
        <w:tc>
          <w:tcPr>
            <w:tcW w:w="2231" w:type="pct"/>
            <w:shd w:val="clear" w:color="auto" w:fill="auto"/>
          </w:tcPr>
          <w:p w:rsidR="005D435C" w:rsidRPr="00A01605" w:rsidRDefault="005D435C" w:rsidP="003A4F7F">
            <w:pPr>
              <w:widowControl/>
              <w:jc w:val="left"/>
              <w:rPr>
                <w:rFonts w:ascii="Arial Narrow" w:hAnsi="Arial Narrow"/>
                <w:sz w:val="20"/>
              </w:rPr>
            </w:pPr>
            <w:r w:rsidRPr="00A01605">
              <w:rPr>
                <w:rFonts w:ascii="Arial Narrow" w:hAnsi="Arial Narrow"/>
                <w:sz w:val="20"/>
              </w:rPr>
              <w:t xml:space="preserve">The estimated cumulative net cost over five years was </w:t>
            </w:r>
            <w:r w:rsidR="003A4F7F">
              <w:rPr>
                <w:rFonts w:ascii="Arial Narrow" w:hAnsi="Arial Narrow"/>
                <w:sz w:val="20"/>
              </w:rPr>
              <w:t>$30 - $60</w:t>
            </w:r>
            <w:r w:rsidRPr="003A4F7F">
              <w:rPr>
                <w:rFonts w:ascii="Arial Narrow" w:hAnsi="Arial Narrow"/>
                <w:sz w:val="20"/>
              </w:rPr>
              <w:t xml:space="preserve"> million</w:t>
            </w:r>
            <w:r w:rsidRPr="00A01605">
              <w:rPr>
                <w:rFonts w:ascii="Arial Narrow" w:hAnsi="Arial Narrow"/>
                <w:sz w:val="20"/>
              </w:rPr>
              <w:t>.</w:t>
            </w:r>
          </w:p>
        </w:tc>
      </w:tr>
    </w:tbl>
    <w:p w:rsidR="0008136E" w:rsidRPr="00A01605" w:rsidRDefault="0008136E" w:rsidP="0069068C">
      <w:pPr>
        <w:widowControl/>
        <w:jc w:val="center"/>
        <w:rPr>
          <w:i/>
          <w:szCs w:val="22"/>
        </w:rPr>
      </w:pPr>
    </w:p>
    <w:p w:rsidR="00CB59BF" w:rsidRPr="00A01605" w:rsidRDefault="0069068C" w:rsidP="0008136E">
      <w:pPr>
        <w:widowControl/>
        <w:ind w:firstLine="709"/>
        <w:jc w:val="left"/>
        <w:rPr>
          <w:i/>
          <w:szCs w:val="22"/>
        </w:rPr>
      </w:pPr>
      <w:r w:rsidRPr="00A01605">
        <w:rPr>
          <w:i/>
          <w:szCs w:val="22"/>
        </w:rPr>
        <w:t>For more detail on PBAC’s view, see section 7 “PBAC outcome”</w:t>
      </w:r>
      <w:r w:rsidR="000E5732">
        <w:rPr>
          <w:i/>
          <w:szCs w:val="22"/>
        </w:rPr>
        <w:t>.</w:t>
      </w:r>
    </w:p>
    <w:p w:rsidR="0008136E" w:rsidRPr="00A01605" w:rsidRDefault="0008136E" w:rsidP="0069068C">
      <w:pPr>
        <w:widowControl/>
        <w:jc w:val="center"/>
      </w:pPr>
    </w:p>
    <w:p w:rsidR="00E436B9" w:rsidRDefault="00E436B9">
      <w:pPr>
        <w:widowControl/>
        <w:jc w:val="left"/>
      </w:pPr>
      <w:r>
        <w:br w:type="page"/>
      </w:r>
    </w:p>
    <w:p w:rsidR="007B6FBF" w:rsidRPr="00A01605" w:rsidRDefault="007B6FBF" w:rsidP="0069068C">
      <w:pPr>
        <w:widowControl/>
        <w:jc w:val="center"/>
      </w:pPr>
    </w:p>
    <w:p w:rsidR="00B50DB8" w:rsidRPr="00A01605" w:rsidRDefault="00B50DB8" w:rsidP="00D95C16">
      <w:pPr>
        <w:pStyle w:val="PBACheading10"/>
        <w:numPr>
          <w:ilvl w:val="0"/>
          <w:numId w:val="4"/>
        </w:numPr>
        <w:ind w:left="720"/>
      </w:pPr>
      <w:bookmarkStart w:id="5" w:name="_Toc461543769"/>
      <w:r w:rsidRPr="00A01605">
        <w:t>Clinical place for the proposed therapy</w:t>
      </w:r>
      <w:bookmarkEnd w:id="5"/>
    </w:p>
    <w:p w:rsidR="00B60939" w:rsidRPr="00A01605" w:rsidRDefault="00B60939" w:rsidP="0008136E">
      <w:pPr>
        <w:keepNext/>
        <w:widowControl/>
        <w:rPr>
          <w:szCs w:val="22"/>
        </w:rPr>
      </w:pPr>
    </w:p>
    <w:p w:rsidR="00B60939" w:rsidRPr="00A01605" w:rsidRDefault="00456AB8" w:rsidP="00D32592">
      <w:pPr>
        <w:pStyle w:val="List1"/>
      </w:pPr>
      <w:proofErr w:type="spellStart"/>
      <w:r w:rsidRPr="00A01605">
        <w:t>Gastroenteropancreatic</w:t>
      </w:r>
      <w:proofErr w:type="spellEnd"/>
      <w:r w:rsidRPr="00A01605">
        <w:t xml:space="preserve"> neuroendocrine tumours (GEP-NETs) represent a highly diverse group of tumours originating from neuroendocrine cells with varying symptoms and prognosis.</w:t>
      </w:r>
      <w:r w:rsidR="009D029A" w:rsidRPr="00A01605">
        <w:t xml:space="preserve"> GEP-NETs are </w:t>
      </w:r>
      <w:r w:rsidR="00DC75EF" w:rsidRPr="00A01605">
        <w:t>classified</w:t>
      </w:r>
      <w:r w:rsidR="00A019EE" w:rsidRPr="00A01605">
        <w:t xml:space="preserve"> into “functional” or “non</w:t>
      </w:r>
      <w:r w:rsidR="00A019EE" w:rsidRPr="00A01605">
        <w:noBreakHyphen/>
      </w:r>
      <w:r w:rsidR="009D029A" w:rsidRPr="00A01605">
        <w:t xml:space="preserve">functional” tumours based on the presence or absence of </w:t>
      </w:r>
      <w:r w:rsidR="00DC75EF" w:rsidRPr="00A01605">
        <w:t xml:space="preserve">hormonal </w:t>
      </w:r>
      <w:r w:rsidR="009D029A" w:rsidRPr="00A01605">
        <w:t>symptoms.</w:t>
      </w:r>
    </w:p>
    <w:p w:rsidR="00BD018B" w:rsidRPr="00A01605" w:rsidRDefault="00BD018B" w:rsidP="00003CBF">
      <w:pPr>
        <w:pStyle w:val="ListParagraph"/>
        <w:widowControl/>
        <w:rPr>
          <w:szCs w:val="22"/>
        </w:rPr>
      </w:pPr>
    </w:p>
    <w:p w:rsidR="00BD018B" w:rsidRPr="00A01605" w:rsidRDefault="00BD018B" w:rsidP="00003CBF">
      <w:pPr>
        <w:pStyle w:val="ListParagraph"/>
        <w:widowControl/>
        <w:numPr>
          <w:ilvl w:val="1"/>
          <w:numId w:val="4"/>
        </w:numPr>
        <w:rPr>
          <w:szCs w:val="22"/>
        </w:rPr>
      </w:pPr>
      <w:r w:rsidRPr="00A01605">
        <w:rPr>
          <w:szCs w:val="22"/>
        </w:rPr>
        <w:t>Current treatment guidelines indicate that</w:t>
      </w:r>
      <w:r w:rsidR="007B6FBF" w:rsidRPr="00A01605">
        <w:rPr>
          <w:szCs w:val="22"/>
        </w:rPr>
        <w:t xml:space="preserve">, somatostatin analogues (e.g. </w:t>
      </w:r>
      <w:proofErr w:type="spellStart"/>
      <w:r w:rsidR="007B6FBF" w:rsidRPr="00A01605">
        <w:rPr>
          <w:szCs w:val="22"/>
        </w:rPr>
        <w:t>lanreotide</w:t>
      </w:r>
      <w:proofErr w:type="spellEnd"/>
      <w:r w:rsidR="007B6FBF" w:rsidRPr="00A01605">
        <w:rPr>
          <w:szCs w:val="22"/>
        </w:rPr>
        <w:t xml:space="preserve">, </w:t>
      </w:r>
      <w:proofErr w:type="spellStart"/>
      <w:r w:rsidR="007B6FBF" w:rsidRPr="00A01605">
        <w:rPr>
          <w:szCs w:val="22"/>
        </w:rPr>
        <w:t>octreotide</w:t>
      </w:r>
      <w:proofErr w:type="spellEnd"/>
      <w:r w:rsidR="007B6FBF" w:rsidRPr="00A01605">
        <w:rPr>
          <w:szCs w:val="22"/>
        </w:rPr>
        <w:t>) are</w:t>
      </w:r>
      <w:r w:rsidRPr="00A01605">
        <w:rPr>
          <w:szCs w:val="22"/>
        </w:rPr>
        <w:t>:</w:t>
      </w:r>
    </w:p>
    <w:p w:rsidR="00AB1E98" w:rsidRPr="00A01605" w:rsidRDefault="00AB1E98" w:rsidP="00AB1E98">
      <w:pPr>
        <w:pStyle w:val="ListParagraph"/>
        <w:widowControl/>
        <w:numPr>
          <w:ilvl w:val="0"/>
          <w:numId w:val="12"/>
        </w:numPr>
        <w:ind w:left="993" w:hanging="284"/>
        <w:rPr>
          <w:szCs w:val="22"/>
        </w:rPr>
      </w:pPr>
      <w:proofErr w:type="gramStart"/>
      <w:r w:rsidRPr="00A01605">
        <w:rPr>
          <w:szCs w:val="22"/>
        </w:rPr>
        <w:t>a</w:t>
      </w:r>
      <w:proofErr w:type="gramEnd"/>
      <w:r w:rsidRPr="00A01605">
        <w:rPr>
          <w:szCs w:val="22"/>
        </w:rPr>
        <w:t xml:space="preserve"> potential first-line treatment option alongside watchful waiting for patients with</w:t>
      </w:r>
      <w:r w:rsidR="000D2103" w:rsidRPr="00A01605">
        <w:rPr>
          <w:szCs w:val="22"/>
        </w:rPr>
        <w:t xml:space="preserve"> gastrointestinal neuroendocrine tumours (</w:t>
      </w:r>
      <w:r w:rsidR="00D4001B" w:rsidRPr="00A01605">
        <w:rPr>
          <w:szCs w:val="22"/>
        </w:rPr>
        <w:t>GI</w:t>
      </w:r>
      <w:r w:rsidR="00D4001B" w:rsidRPr="00A01605">
        <w:rPr>
          <w:szCs w:val="22"/>
        </w:rPr>
        <w:noBreakHyphen/>
      </w:r>
      <w:r w:rsidR="000D2103" w:rsidRPr="00A01605">
        <w:rPr>
          <w:szCs w:val="22"/>
        </w:rPr>
        <w:t>NETs)</w:t>
      </w:r>
      <w:r w:rsidRPr="00A01605">
        <w:rPr>
          <w:szCs w:val="22"/>
        </w:rPr>
        <w:t xml:space="preserve"> and pancreatic neuroendocrine tumours (</w:t>
      </w:r>
      <w:proofErr w:type="spellStart"/>
      <w:r w:rsidRPr="00A01605">
        <w:rPr>
          <w:szCs w:val="22"/>
        </w:rPr>
        <w:t>pNETs</w:t>
      </w:r>
      <w:proofErr w:type="spellEnd"/>
      <w:r w:rsidRPr="00A01605">
        <w:rPr>
          <w:szCs w:val="22"/>
        </w:rPr>
        <w:t>) who have stable asymptomatic disease with low tumour burden</w:t>
      </w:r>
      <w:r w:rsidR="00E11FD2" w:rsidRPr="00A01605">
        <w:rPr>
          <w:szCs w:val="22"/>
        </w:rPr>
        <w:t>.</w:t>
      </w:r>
    </w:p>
    <w:p w:rsidR="00BD018B" w:rsidRPr="00A01605" w:rsidRDefault="00BD018B" w:rsidP="00003CBF">
      <w:pPr>
        <w:pStyle w:val="ListParagraph"/>
        <w:widowControl/>
        <w:numPr>
          <w:ilvl w:val="0"/>
          <w:numId w:val="12"/>
        </w:numPr>
        <w:ind w:left="993" w:hanging="284"/>
        <w:rPr>
          <w:szCs w:val="22"/>
        </w:rPr>
      </w:pPr>
      <w:proofErr w:type="gramStart"/>
      <w:r w:rsidRPr="00A01605">
        <w:rPr>
          <w:szCs w:val="22"/>
        </w:rPr>
        <w:t>the</w:t>
      </w:r>
      <w:proofErr w:type="gramEnd"/>
      <w:r w:rsidRPr="00A01605">
        <w:rPr>
          <w:szCs w:val="22"/>
        </w:rPr>
        <w:t xml:space="preserve"> preferred first-line therapy for patients with GI-NETs who have clinically significant tumour burden (defined as patients who have WHO grade 2 tumours and/or hepatic load &gt;25% and/or documented disease progression and/or non-secretory symptoms)</w:t>
      </w:r>
      <w:r w:rsidR="00E11FD2" w:rsidRPr="00A01605">
        <w:rPr>
          <w:szCs w:val="22"/>
        </w:rPr>
        <w:t>.</w:t>
      </w:r>
    </w:p>
    <w:p w:rsidR="007B6FBF" w:rsidRPr="00A01605" w:rsidRDefault="00BD018B" w:rsidP="00E11FD2">
      <w:pPr>
        <w:pStyle w:val="ListParagraph"/>
        <w:widowControl/>
        <w:numPr>
          <w:ilvl w:val="0"/>
          <w:numId w:val="12"/>
        </w:numPr>
        <w:ind w:left="993" w:hanging="284"/>
        <w:rPr>
          <w:szCs w:val="22"/>
        </w:rPr>
      </w:pPr>
      <w:proofErr w:type="gramStart"/>
      <w:r w:rsidRPr="00A01605">
        <w:rPr>
          <w:szCs w:val="22"/>
        </w:rPr>
        <w:t>not</w:t>
      </w:r>
      <w:proofErr w:type="gramEnd"/>
      <w:r w:rsidRPr="00A01605">
        <w:rPr>
          <w:szCs w:val="22"/>
        </w:rPr>
        <w:t xml:space="preserve"> </w:t>
      </w:r>
      <w:r w:rsidR="00C50F1A" w:rsidRPr="00A01605">
        <w:rPr>
          <w:szCs w:val="22"/>
        </w:rPr>
        <w:t xml:space="preserve">specifically identified </w:t>
      </w:r>
      <w:r w:rsidRPr="00A01605">
        <w:rPr>
          <w:szCs w:val="22"/>
        </w:rPr>
        <w:t xml:space="preserve">as </w:t>
      </w:r>
      <w:r w:rsidR="008E70CD" w:rsidRPr="00A01605">
        <w:rPr>
          <w:szCs w:val="22"/>
        </w:rPr>
        <w:t xml:space="preserve">a </w:t>
      </w:r>
      <w:r w:rsidRPr="00A01605">
        <w:rPr>
          <w:szCs w:val="22"/>
        </w:rPr>
        <w:t xml:space="preserve">first-line treatment option for patients with </w:t>
      </w:r>
      <w:proofErr w:type="spellStart"/>
      <w:r w:rsidRPr="00A01605">
        <w:rPr>
          <w:szCs w:val="22"/>
        </w:rPr>
        <w:t>pNETs</w:t>
      </w:r>
      <w:proofErr w:type="spellEnd"/>
      <w:r w:rsidRPr="00A01605">
        <w:rPr>
          <w:szCs w:val="22"/>
        </w:rPr>
        <w:t xml:space="preserve"> who have</w:t>
      </w:r>
      <w:r w:rsidR="00C50F1A" w:rsidRPr="00A01605">
        <w:rPr>
          <w:szCs w:val="22"/>
        </w:rPr>
        <w:t xml:space="preserve"> a</w:t>
      </w:r>
      <w:r w:rsidRPr="00A01605">
        <w:rPr>
          <w:szCs w:val="22"/>
        </w:rPr>
        <w:t xml:space="preserve"> clinic</w:t>
      </w:r>
      <w:r w:rsidR="000B51C5">
        <w:rPr>
          <w:szCs w:val="22"/>
        </w:rPr>
        <w:t>ally significant tumour burden.</w:t>
      </w:r>
    </w:p>
    <w:p w:rsidR="007B6FBF" w:rsidRPr="00A01605" w:rsidRDefault="007B6FBF" w:rsidP="007B6FBF">
      <w:pPr>
        <w:pStyle w:val="ListParagraph"/>
        <w:widowControl/>
        <w:ind w:left="993"/>
        <w:rPr>
          <w:szCs w:val="22"/>
        </w:rPr>
      </w:pPr>
    </w:p>
    <w:p w:rsidR="005F6CD5" w:rsidRPr="00A01605" w:rsidRDefault="00BD018B" w:rsidP="007B6FBF">
      <w:pPr>
        <w:pStyle w:val="List1"/>
      </w:pPr>
      <w:r w:rsidRPr="00A01605">
        <w:t>Treatment guidelines recommend aggressive treatment with 'second-line therapies' which may include use of somatostatin analogues. Watchful waiting was not considered a treatment option in this patient population.</w:t>
      </w:r>
      <w:r w:rsidR="007B6FBF" w:rsidRPr="00A01605">
        <w:t xml:space="preserve"> </w:t>
      </w:r>
      <w:r w:rsidR="00E11FD2" w:rsidRPr="00A01605">
        <w:t>O</w:t>
      </w:r>
      <w:r w:rsidRPr="00A01605">
        <w:t xml:space="preserve">ther treatment options in the second-line/progressive </w:t>
      </w:r>
      <w:r w:rsidR="000D2103" w:rsidRPr="00A01605">
        <w:t xml:space="preserve">GEP-NETs </w:t>
      </w:r>
      <w:r w:rsidRPr="00A01605">
        <w:t xml:space="preserve">setting include </w:t>
      </w:r>
      <w:proofErr w:type="spellStart"/>
      <w:r w:rsidRPr="00A01605">
        <w:t>sunitinib</w:t>
      </w:r>
      <w:proofErr w:type="spellEnd"/>
      <w:r w:rsidRPr="00A01605">
        <w:t xml:space="preserve">, </w:t>
      </w:r>
      <w:proofErr w:type="spellStart"/>
      <w:r w:rsidRPr="00A01605">
        <w:t>everolimus</w:t>
      </w:r>
      <w:proofErr w:type="spellEnd"/>
      <w:r w:rsidRPr="00A01605">
        <w:t>, interferon alfa-2b, cytotoxic chemotherapy and peptide receptor radionuclide therapy. Hepatic regional therapy (</w:t>
      </w:r>
      <w:proofErr w:type="spellStart"/>
      <w:r w:rsidRPr="00A01605">
        <w:t>embolisation</w:t>
      </w:r>
      <w:proofErr w:type="spellEnd"/>
      <w:r w:rsidRPr="00A01605">
        <w:t xml:space="preserve">) and </w:t>
      </w:r>
      <w:proofErr w:type="spellStart"/>
      <w:r w:rsidRPr="00A01605">
        <w:t>cytoreductive</w:t>
      </w:r>
      <w:proofErr w:type="spellEnd"/>
      <w:r w:rsidRPr="00A01605">
        <w:t xml:space="preserve"> surgery/ablative therapy may be useful in some patients.</w:t>
      </w:r>
    </w:p>
    <w:p w:rsidR="00715045" w:rsidRPr="00A01605" w:rsidRDefault="00715045" w:rsidP="00715045">
      <w:pPr>
        <w:pStyle w:val="ListParagraph"/>
        <w:widowControl/>
        <w:rPr>
          <w:szCs w:val="22"/>
        </w:rPr>
      </w:pPr>
    </w:p>
    <w:p w:rsidR="00715045" w:rsidRPr="00A01605" w:rsidRDefault="00715045" w:rsidP="00C37124">
      <w:pPr>
        <w:pStyle w:val="List1"/>
      </w:pPr>
      <w:r w:rsidRPr="00A01605">
        <w:t xml:space="preserve">The resubmission positioned </w:t>
      </w:r>
      <w:proofErr w:type="spellStart"/>
      <w:r w:rsidRPr="00A01605">
        <w:t>lanreotide</w:t>
      </w:r>
      <w:proofErr w:type="spellEnd"/>
      <w:r w:rsidRPr="00A01605">
        <w:t xml:space="preserve"> as a first-line treatment option in patients with non-functional GEP-NETs who have clinically significant disease</w:t>
      </w:r>
      <w:r w:rsidR="0019452A" w:rsidRPr="00A01605">
        <w:t xml:space="preserve"> and are therefore </w:t>
      </w:r>
      <w:r w:rsidR="00C37124" w:rsidRPr="00A01605">
        <w:rPr>
          <w:szCs w:val="22"/>
        </w:rPr>
        <w:t xml:space="preserve">more likely to benefit from active treatment </w:t>
      </w:r>
      <w:r w:rsidR="00975B7E" w:rsidRPr="00A01605">
        <w:rPr>
          <w:szCs w:val="22"/>
        </w:rPr>
        <w:t>(</w:t>
      </w:r>
      <w:r w:rsidR="0019452A" w:rsidRPr="00A01605">
        <w:t>inappropriate for watchful waiting</w:t>
      </w:r>
      <w:r w:rsidR="00975B7E" w:rsidRPr="00A01605">
        <w:t>)</w:t>
      </w:r>
      <w:r w:rsidRPr="00A01605">
        <w:t>. The evaluation noted that this position appeared to align with guideline recommendations for GI</w:t>
      </w:r>
      <w:r w:rsidRPr="00A01605">
        <w:noBreakHyphen/>
        <w:t xml:space="preserve">NETs but was less clear for patients with </w:t>
      </w:r>
      <w:proofErr w:type="spellStart"/>
      <w:r w:rsidRPr="00A01605">
        <w:t>pNETs</w:t>
      </w:r>
      <w:proofErr w:type="spellEnd"/>
      <w:r w:rsidRPr="00A01605">
        <w:t xml:space="preserve"> who have clinically significant disease, as guidelines recommend a variety of second-line treatment options (</w:t>
      </w:r>
      <w:proofErr w:type="spellStart"/>
      <w:r w:rsidRPr="00A01605">
        <w:t>sunitinib</w:t>
      </w:r>
      <w:proofErr w:type="spellEnd"/>
      <w:r w:rsidRPr="00A01605">
        <w:t xml:space="preserve">, </w:t>
      </w:r>
      <w:proofErr w:type="spellStart"/>
      <w:r w:rsidRPr="00A01605">
        <w:t>everolimus</w:t>
      </w:r>
      <w:proofErr w:type="spellEnd"/>
      <w:r w:rsidRPr="00A01605">
        <w:t xml:space="preserve">, cytotoxic chemotherapy, </w:t>
      </w:r>
      <w:proofErr w:type="gramStart"/>
      <w:r w:rsidRPr="00A01605">
        <w:t>peptide</w:t>
      </w:r>
      <w:proofErr w:type="gramEnd"/>
      <w:r w:rsidRPr="00A01605">
        <w:t xml:space="preserve"> receptor radionuclide therapy and palliative surgeries) with or without somatostatin analogues.</w:t>
      </w:r>
    </w:p>
    <w:p w:rsidR="005F6CD5" w:rsidRPr="00A01605" w:rsidRDefault="005F6CD5" w:rsidP="005F6CD5">
      <w:pPr>
        <w:pStyle w:val="ListParagraph"/>
        <w:widowControl/>
        <w:contextualSpacing w:val="0"/>
        <w:rPr>
          <w:szCs w:val="22"/>
        </w:rPr>
      </w:pPr>
    </w:p>
    <w:p w:rsidR="00715045" w:rsidRPr="00A01605" w:rsidRDefault="00715045" w:rsidP="00715045">
      <w:pPr>
        <w:pStyle w:val="List1"/>
      </w:pPr>
      <w:r w:rsidRPr="00A01605">
        <w:t xml:space="preserve">The resubmission </w:t>
      </w:r>
      <w:r w:rsidR="008B6854" w:rsidRPr="00A01605">
        <w:t xml:space="preserve">stated </w:t>
      </w:r>
      <w:r w:rsidRPr="00A01605">
        <w:t xml:space="preserve">that </w:t>
      </w:r>
      <w:proofErr w:type="spellStart"/>
      <w:r w:rsidRPr="00A01605">
        <w:t>lanreotide</w:t>
      </w:r>
      <w:proofErr w:type="spellEnd"/>
      <w:r w:rsidRPr="00A01605">
        <w:t xml:space="preserve"> is als</w:t>
      </w:r>
      <w:r w:rsidR="007F14EB" w:rsidRPr="00A01605">
        <w:t>o likely to be used in the post</w:t>
      </w:r>
      <w:r w:rsidR="007F14EB" w:rsidRPr="00A01605">
        <w:noBreakHyphen/>
      </w:r>
      <w:r w:rsidRPr="00A01605">
        <w:t>progression setting</w:t>
      </w:r>
      <w:r w:rsidR="007F14EB" w:rsidRPr="00A01605">
        <w:t>,</w:t>
      </w:r>
      <w:r w:rsidRPr="00A01605">
        <w:t xml:space="preserve"> either as monotherapy or in combination with other second</w:t>
      </w:r>
      <w:r w:rsidR="003279A2" w:rsidRPr="00A01605">
        <w:noBreakHyphen/>
      </w:r>
      <w:r w:rsidRPr="00A01605">
        <w:t>line agents (</w:t>
      </w:r>
      <w:proofErr w:type="spellStart"/>
      <w:r w:rsidRPr="00A01605">
        <w:t>sunitinib</w:t>
      </w:r>
      <w:proofErr w:type="spellEnd"/>
      <w:r w:rsidRPr="00A01605">
        <w:t xml:space="preserve">, </w:t>
      </w:r>
      <w:proofErr w:type="spellStart"/>
      <w:r w:rsidRPr="00A01605">
        <w:t>everolimus</w:t>
      </w:r>
      <w:proofErr w:type="spellEnd"/>
      <w:r w:rsidRPr="00A01605">
        <w:t xml:space="preserve">, cytotoxic chemotherapy, peptide receptor radionuclide therapy and arterial </w:t>
      </w:r>
      <w:proofErr w:type="spellStart"/>
      <w:r w:rsidRPr="00A01605">
        <w:t>embolisation</w:t>
      </w:r>
      <w:proofErr w:type="spellEnd"/>
      <w:r w:rsidRPr="00A01605">
        <w:t xml:space="preserve">). The PSCR (p1) argued that listing </w:t>
      </w:r>
      <w:proofErr w:type="spellStart"/>
      <w:r w:rsidRPr="00A01605">
        <w:t>lanreotide</w:t>
      </w:r>
      <w:proofErr w:type="spellEnd"/>
      <w:r w:rsidRPr="00A01605">
        <w:t xml:space="preserve"> for this indication with a stopping rule</w:t>
      </w:r>
      <w:r w:rsidR="00532F78" w:rsidRPr="00A01605">
        <w:t xml:space="preserve"> following progression</w:t>
      </w:r>
      <w:r w:rsidRPr="00A01605">
        <w:t xml:space="preserve"> would be an impediment for using </w:t>
      </w:r>
      <w:proofErr w:type="spellStart"/>
      <w:r w:rsidRPr="00A01605">
        <w:t>lanreotide</w:t>
      </w:r>
      <w:proofErr w:type="spellEnd"/>
      <w:r w:rsidRPr="00A01605">
        <w:t xml:space="preserve"> as treatment for tumour control and would go against clinical judgement. However, the PSCR acknowledged that there will be a point </w:t>
      </w:r>
      <w:r w:rsidR="00C16621" w:rsidRPr="00A01605">
        <w:t>at</w:t>
      </w:r>
      <w:r w:rsidRPr="00A01605">
        <w:t xml:space="preserve"> which the intent of treatment changes from being anti-proliferative to solely controlling symptoms. </w:t>
      </w:r>
      <w:r w:rsidRPr="00A01605">
        <w:rPr>
          <w:szCs w:val="22"/>
        </w:rPr>
        <w:t xml:space="preserve">The PSCR </w:t>
      </w:r>
      <w:r w:rsidR="00C16621" w:rsidRPr="00A01605">
        <w:rPr>
          <w:szCs w:val="22"/>
        </w:rPr>
        <w:t>stated</w:t>
      </w:r>
      <w:r w:rsidRPr="00A01605">
        <w:rPr>
          <w:szCs w:val="22"/>
        </w:rPr>
        <w:t xml:space="preserve"> that the clinical benefit and cost</w:t>
      </w:r>
      <w:r w:rsidR="003279A2" w:rsidRPr="00A01605">
        <w:rPr>
          <w:szCs w:val="22"/>
        </w:rPr>
        <w:noBreakHyphen/>
      </w:r>
      <w:r w:rsidRPr="00A01605">
        <w:rPr>
          <w:szCs w:val="22"/>
        </w:rPr>
        <w:t xml:space="preserve">effectiveness of using </w:t>
      </w:r>
      <w:proofErr w:type="spellStart"/>
      <w:r w:rsidRPr="00A01605">
        <w:rPr>
          <w:szCs w:val="22"/>
        </w:rPr>
        <w:t>lanreotide</w:t>
      </w:r>
      <w:proofErr w:type="spellEnd"/>
      <w:r w:rsidRPr="00A01605">
        <w:rPr>
          <w:szCs w:val="22"/>
        </w:rPr>
        <w:t xml:space="preserve"> for symptom control in patients with functional carcinoid syndrome has already been evaluated and accepted by the PBAC. However, the ESC noted that the PBAC has not previously accepted the clinical </w:t>
      </w:r>
      <w:r w:rsidRPr="00A01605">
        <w:rPr>
          <w:szCs w:val="22"/>
        </w:rPr>
        <w:lastRenderedPageBreak/>
        <w:t>benefit and cost effectiveness</w:t>
      </w:r>
      <w:r w:rsidR="00C16621" w:rsidRPr="00A01605">
        <w:rPr>
          <w:szCs w:val="22"/>
        </w:rPr>
        <w:t xml:space="preserve"> of continued use of </w:t>
      </w:r>
      <w:proofErr w:type="spellStart"/>
      <w:r w:rsidR="00C16621" w:rsidRPr="00A01605">
        <w:rPr>
          <w:szCs w:val="22"/>
        </w:rPr>
        <w:t>lanreotide</w:t>
      </w:r>
      <w:proofErr w:type="spellEnd"/>
      <w:r w:rsidR="00C16621" w:rsidRPr="00A01605">
        <w:rPr>
          <w:szCs w:val="22"/>
        </w:rPr>
        <w:t xml:space="preserve"> </w:t>
      </w:r>
      <w:r w:rsidRPr="00A01605">
        <w:rPr>
          <w:szCs w:val="22"/>
        </w:rPr>
        <w:t xml:space="preserve">post-progression </w:t>
      </w:r>
      <w:r w:rsidR="00C16621" w:rsidRPr="00A01605">
        <w:rPr>
          <w:szCs w:val="22"/>
        </w:rPr>
        <w:t>as either an anti-proliferative treatment or for symptom control for non-functional GEP</w:t>
      </w:r>
      <w:r w:rsidR="00C16621" w:rsidRPr="00A01605">
        <w:rPr>
          <w:szCs w:val="22"/>
        </w:rPr>
        <w:noBreakHyphen/>
      </w:r>
      <w:r w:rsidR="003279A2" w:rsidRPr="00A01605">
        <w:rPr>
          <w:szCs w:val="22"/>
        </w:rPr>
        <w:t>NETs.</w:t>
      </w:r>
    </w:p>
    <w:p w:rsidR="00715045" w:rsidRPr="00A01605" w:rsidRDefault="00715045" w:rsidP="00715045">
      <w:pPr>
        <w:pStyle w:val="ListParagraph"/>
      </w:pPr>
    </w:p>
    <w:p w:rsidR="006A6D90" w:rsidRPr="00A01605" w:rsidRDefault="002852C0" w:rsidP="007B7076">
      <w:pPr>
        <w:pStyle w:val="List1"/>
      </w:pPr>
      <w:r w:rsidRPr="00A01605">
        <w:t>The evaluation noted current</w:t>
      </w:r>
      <w:r w:rsidR="00532F78" w:rsidRPr="00A01605">
        <w:t xml:space="preserve"> </w:t>
      </w:r>
      <w:r w:rsidR="001E1D3D" w:rsidRPr="00A01605">
        <w:t xml:space="preserve">National Comprehensive Cancer Network (NCCN) </w:t>
      </w:r>
      <w:r w:rsidR="006A6D90" w:rsidRPr="00A01605">
        <w:t>treatment guidelines</w:t>
      </w:r>
      <w:r w:rsidR="001E1D3D" w:rsidRPr="00A01605">
        <w:t xml:space="preserve"> </w:t>
      </w:r>
      <w:r w:rsidR="006A6D90" w:rsidRPr="00A01605">
        <w:t xml:space="preserve">recommend consideration of pre-emptive cholecystectomy (gallbladder removal) in patients anticipated to receive long-term therapy with a somatostatin analogue (due to the risk of developing biliary symptoms and </w:t>
      </w:r>
      <w:proofErr w:type="spellStart"/>
      <w:r w:rsidR="006A6D90" w:rsidRPr="00A01605">
        <w:t>cholecystitis</w:t>
      </w:r>
      <w:proofErr w:type="spellEnd"/>
      <w:r w:rsidR="006A6D90" w:rsidRPr="00A01605">
        <w:t>).</w:t>
      </w:r>
      <w:r w:rsidRPr="00A01605">
        <w:rPr>
          <w:i/>
        </w:rPr>
        <w:t xml:space="preserve"> </w:t>
      </w:r>
      <w:r w:rsidRPr="00A01605">
        <w:t xml:space="preserve">The PSCR (p3) argued that cholecystectomy </w:t>
      </w:r>
      <w:r w:rsidR="006379CA" w:rsidRPr="00A01605">
        <w:t xml:space="preserve">is only recommended when performing surgery for advanced NETs in patients anticipated </w:t>
      </w:r>
      <w:proofErr w:type="gramStart"/>
      <w:r w:rsidR="006379CA" w:rsidRPr="00A01605">
        <w:t>to receive</w:t>
      </w:r>
      <w:proofErr w:type="gramEnd"/>
      <w:r w:rsidR="006379CA" w:rsidRPr="00A01605">
        <w:t xml:space="preserve"> long</w:t>
      </w:r>
      <w:r w:rsidR="003279A2" w:rsidRPr="00A01605">
        <w:noBreakHyphen/>
      </w:r>
      <w:r w:rsidR="006379CA" w:rsidRPr="00A01605">
        <w:t xml:space="preserve">term </w:t>
      </w:r>
      <w:proofErr w:type="spellStart"/>
      <w:r w:rsidR="006379CA" w:rsidRPr="00A01605">
        <w:t>octreotide</w:t>
      </w:r>
      <w:proofErr w:type="spellEnd"/>
      <w:r w:rsidR="006379CA" w:rsidRPr="00A01605">
        <w:t xml:space="preserve"> therapy or</w:t>
      </w:r>
      <w:r w:rsidR="00D4001B" w:rsidRPr="00A01605">
        <w:t xml:space="preserve"> </w:t>
      </w:r>
      <w:r w:rsidR="006379CA" w:rsidRPr="00A01605">
        <w:t>where surgery is indicated as a therapy for patients</w:t>
      </w:r>
      <w:r w:rsidR="001E1D3D" w:rsidRPr="00A01605">
        <w:t xml:space="preserve"> in the NCCN treatment guidelines</w:t>
      </w:r>
      <w:r w:rsidR="006379CA" w:rsidRPr="00A01605">
        <w:t>. The PSCR</w:t>
      </w:r>
      <w:r w:rsidR="001E1D3D" w:rsidRPr="00A01605">
        <w:t xml:space="preserve"> also</w:t>
      </w:r>
      <w:r w:rsidR="006379CA" w:rsidRPr="00A01605">
        <w:t xml:space="preserve"> noted that the </w:t>
      </w:r>
      <w:r w:rsidR="007B7076" w:rsidRPr="00A01605">
        <w:rPr>
          <w:szCs w:val="22"/>
        </w:rPr>
        <w:t xml:space="preserve">European Neuroendocrine </w:t>
      </w:r>
      <w:proofErr w:type="spellStart"/>
      <w:r w:rsidR="007B7076" w:rsidRPr="00A01605">
        <w:rPr>
          <w:szCs w:val="22"/>
        </w:rPr>
        <w:t>Tumor</w:t>
      </w:r>
      <w:proofErr w:type="spellEnd"/>
      <w:r w:rsidR="007B7076" w:rsidRPr="00A01605">
        <w:rPr>
          <w:szCs w:val="22"/>
        </w:rPr>
        <w:t xml:space="preserve"> Society’s</w:t>
      </w:r>
      <w:r w:rsidR="006379CA" w:rsidRPr="00A01605">
        <w:t xml:space="preserve"> </w:t>
      </w:r>
      <w:r w:rsidR="007B7076" w:rsidRPr="00A01605">
        <w:t xml:space="preserve">updated 2016 </w:t>
      </w:r>
      <w:r w:rsidR="006379CA" w:rsidRPr="00A01605">
        <w:t>guidelines</w:t>
      </w:r>
      <w:r w:rsidR="001E1D3D" w:rsidRPr="00A01605">
        <w:t xml:space="preserve"> removed references to </w:t>
      </w:r>
      <w:r w:rsidR="003E40B8" w:rsidRPr="00A01605">
        <w:t>cholecystectomy.</w:t>
      </w:r>
    </w:p>
    <w:p w:rsidR="0069068C" w:rsidRPr="00A01605" w:rsidRDefault="0069068C" w:rsidP="0069068C">
      <w:pPr>
        <w:pStyle w:val="List1"/>
        <w:numPr>
          <w:ilvl w:val="0"/>
          <w:numId w:val="0"/>
        </w:numPr>
        <w:ind w:left="720"/>
      </w:pPr>
    </w:p>
    <w:p w:rsidR="00134A3D" w:rsidRPr="00A01605" w:rsidRDefault="0069068C" w:rsidP="0008136E">
      <w:pPr>
        <w:widowControl/>
        <w:ind w:firstLine="709"/>
        <w:jc w:val="left"/>
        <w:rPr>
          <w:szCs w:val="22"/>
        </w:rPr>
      </w:pPr>
      <w:r w:rsidRPr="00A01605">
        <w:rPr>
          <w:i/>
          <w:szCs w:val="22"/>
        </w:rPr>
        <w:t>For more detail on PBAC’s view, see section 7 “PBAC outcome”</w:t>
      </w:r>
      <w:r w:rsidR="000E5732">
        <w:rPr>
          <w:i/>
          <w:szCs w:val="22"/>
        </w:rPr>
        <w:t>.</w:t>
      </w:r>
    </w:p>
    <w:p w:rsidR="001A47D1" w:rsidRPr="00A01605" w:rsidRDefault="001A47D1" w:rsidP="00003CBF">
      <w:pPr>
        <w:pStyle w:val="Header"/>
        <w:widowControl/>
        <w:rPr>
          <w:szCs w:val="22"/>
        </w:rPr>
      </w:pPr>
    </w:p>
    <w:p w:rsidR="0008136E" w:rsidRPr="00A01605" w:rsidRDefault="0008136E" w:rsidP="00003CBF">
      <w:pPr>
        <w:pStyle w:val="Header"/>
        <w:widowControl/>
        <w:rPr>
          <w:szCs w:val="22"/>
        </w:rPr>
      </w:pPr>
    </w:p>
    <w:p w:rsidR="00B50DB8" w:rsidRPr="00A01605" w:rsidRDefault="00B50DB8" w:rsidP="00D95C16">
      <w:pPr>
        <w:pStyle w:val="PBACheading10"/>
        <w:numPr>
          <w:ilvl w:val="0"/>
          <w:numId w:val="4"/>
        </w:numPr>
        <w:ind w:left="720"/>
      </w:pPr>
      <w:bookmarkStart w:id="6" w:name="_Toc461543770"/>
      <w:r w:rsidRPr="00A01605">
        <w:t>Comparator</w:t>
      </w:r>
      <w:bookmarkEnd w:id="6"/>
    </w:p>
    <w:p w:rsidR="00B60939" w:rsidRPr="00A01605" w:rsidRDefault="00B60939" w:rsidP="004F543F">
      <w:pPr>
        <w:keepNext/>
        <w:widowControl/>
      </w:pPr>
    </w:p>
    <w:p w:rsidR="00335FA3" w:rsidRPr="00A01605" w:rsidRDefault="00426CA4" w:rsidP="00270253">
      <w:pPr>
        <w:pStyle w:val="List1"/>
      </w:pPr>
      <w:r w:rsidRPr="00A01605">
        <w:t xml:space="preserve">The </w:t>
      </w:r>
      <w:r w:rsidR="00ED2992" w:rsidRPr="00A01605">
        <w:t>resubmission</w:t>
      </w:r>
      <w:r w:rsidRPr="00A01605">
        <w:t xml:space="preserve"> nominated watchful waiting (placebo) as the main comparator in the first-line treatment setting. This comparator </w:t>
      </w:r>
      <w:r w:rsidR="00442BFE" w:rsidRPr="00A01605">
        <w:t xml:space="preserve">was </w:t>
      </w:r>
      <w:r w:rsidRPr="00A01605">
        <w:t xml:space="preserve">previously accepted by the PBAC </w:t>
      </w:r>
      <w:r w:rsidR="00442BFE" w:rsidRPr="00A01605">
        <w:t xml:space="preserve">in </w:t>
      </w:r>
      <w:r w:rsidRPr="00A01605">
        <w:t>November 2015.</w:t>
      </w:r>
      <w:r w:rsidR="005F2C18" w:rsidRPr="00A01605">
        <w:t xml:space="preserve"> </w:t>
      </w:r>
      <w:r w:rsidR="004F543F" w:rsidRPr="00A01605">
        <w:t>T</w:t>
      </w:r>
      <w:r w:rsidR="00442BFE" w:rsidRPr="00A01605">
        <w:t xml:space="preserve">he ESC considered that </w:t>
      </w:r>
      <w:r w:rsidR="005F2C18" w:rsidRPr="00A01605">
        <w:t xml:space="preserve">this nomination </w:t>
      </w:r>
      <w:r w:rsidR="0048420A" w:rsidRPr="00A01605">
        <w:t>appear</w:t>
      </w:r>
      <w:r w:rsidR="005C04BC" w:rsidRPr="00A01605">
        <w:t>ed</w:t>
      </w:r>
      <w:r w:rsidR="0048420A" w:rsidRPr="00A01605">
        <w:t xml:space="preserve"> to </w:t>
      </w:r>
      <w:r w:rsidR="00442BFE" w:rsidRPr="00A01605">
        <w:t>be un</w:t>
      </w:r>
      <w:r w:rsidR="005F2C18" w:rsidRPr="00A01605">
        <w:t>reasonable</w:t>
      </w:r>
      <w:r w:rsidR="0048420A" w:rsidRPr="00A01605">
        <w:t xml:space="preserve"> at face value</w:t>
      </w:r>
      <w:r w:rsidR="00442BFE" w:rsidRPr="00A01605">
        <w:t>,</w:t>
      </w:r>
      <w:r w:rsidR="005F2C18" w:rsidRPr="00A01605">
        <w:t xml:space="preserve"> as the proposed PBS population</w:t>
      </w:r>
      <w:r w:rsidR="00584E87" w:rsidRPr="00A01605">
        <w:t xml:space="preserve"> in the resubmission</w:t>
      </w:r>
      <w:r w:rsidR="005F2C18" w:rsidRPr="00A01605">
        <w:t xml:space="preserve"> </w:t>
      </w:r>
      <w:r w:rsidR="00584E87" w:rsidRPr="00A01605">
        <w:t xml:space="preserve">is </w:t>
      </w:r>
      <w:r w:rsidR="005F2C18" w:rsidRPr="00A01605">
        <w:t>limited to patients unsuitable for watchful waiting</w:t>
      </w:r>
      <w:r w:rsidR="005C04BC" w:rsidRPr="00A01605">
        <w:t>;</w:t>
      </w:r>
      <w:r w:rsidR="004F543F" w:rsidRPr="00A01605">
        <w:t xml:space="preserve"> however</w:t>
      </w:r>
      <w:r w:rsidR="005C04BC" w:rsidRPr="00A01605">
        <w:t>,</w:t>
      </w:r>
      <w:r w:rsidR="00357A28" w:rsidRPr="00A01605">
        <w:t xml:space="preserve"> if these patients are not currently receiving treatment then placebo (referred to as watchful waiting by the submission)</w:t>
      </w:r>
      <w:r w:rsidR="000B51C5">
        <w:t xml:space="preserve"> is the appropriate comparator.</w:t>
      </w:r>
    </w:p>
    <w:p w:rsidR="00426CA4" w:rsidRPr="00A01605" w:rsidRDefault="00426CA4" w:rsidP="00003CBF">
      <w:pPr>
        <w:pStyle w:val="ListParagraph"/>
        <w:widowControl/>
        <w:rPr>
          <w:i/>
          <w:szCs w:val="22"/>
        </w:rPr>
      </w:pPr>
    </w:p>
    <w:p w:rsidR="00EF0DA7" w:rsidRPr="00A01605" w:rsidRDefault="00EF0DA7" w:rsidP="00003CBF">
      <w:pPr>
        <w:pStyle w:val="ListParagraph"/>
        <w:widowControl/>
        <w:numPr>
          <w:ilvl w:val="1"/>
          <w:numId w:val="4"/>
        </w:numPr>
        <w:rPr>
          <w:szCs w:val="22"/>
        </w:rPr>
      </w:pPr>
      <w:r w:rsidRPr="00A01605">
        <w:rPr>
          <w:szCs w:val="22"/>
        </w:rPr>
        <w:t xml:space="preserve">The </w:t>
      </w:r>
      <w:r w:rsidR="00ED2992" w:rsidRPr="00A01605">
        <w:rPr>
          <w:szCs w:val="22"/>
        </w:rPr>
        <w:t>resubmission</w:t>
      </w:r>
      <w:r w:rsidRPr="00A01605">
        <w:rPr>
          <w:szCs w:val="22"/>
        </w:rPr>
        <w:t xml:space="preserve"> did not nominate a comparator in the second-line/post-progression setting. </w:t>
      </w:r>
      <w:r w:rsidR="00EC0787" w:rsidRPr="00A01605">
        <w:rPr>
          <w:szCs w:val="22"/>
        </w:rPr>
        <w:t xml:space="preserve">The ESC </w:t>
      </w:r>
      <w:r w:rsidR="003279A2" w:rsidRPr="00A01605">
        <w:rPr>
          <w:szCs w:val="22"/>
        </w:rPr>
        <w:t xml:space="preserve">and </w:t>
      </w:r>
      <w:r w:rsidR="00EC0787" w:rsidRPr="00A01605">
        <w:rPr>
          <w:szCs w:val="22"/>
        </w:rPr>
        <w:t xml:space="preserve">the </w:t>
      </w:r>
      <w:r w:rsidR="00442BFE" w:rsidRPr="00A01605">
        <w:rPr>
          <w:szCs w:val="22"/>
        </w:rPr>
        <w:t>e</w:t>
      </w:r>
      <w:r w:rsidR="00EC0787" w:rsidRPr="00A01605">
        <w:rPr>
          <w:szCs w:val="22"/>
        </w:rPr>
        <w:t xml:space="preserve">valuation </w:t>
      </w:r>
      <w:r w:rsidR="003279A2" w:rsidRPr="00A01605">
        <w:rPr>
          <w:szCs w:val="22"/>
        </w:rPr>
        <w:t xml:space="preserve">considered </w:t>
      </w:r>
      <w:r w:rsidR="00EC0787" w:rsidRPr="00A01605">
        <w:rPr>
          <w:szCs w:val="22"/>
        </w:rPr>
        <w:t>that this</w:t>
      </w:r>
      <w:r w:rsidR="00122B07" w:rsidRPr="00A01605">
        <w:rPr>
          <w:szCs w:val="22"/>
        </w:rPr>
        <w:t xml:space="preserve"> </w:t>
      </w:r>
      <w:r w:rsidRPr="00A01605">
        <w:rPr>
          <w:szCs w:val="22"/>
        </w:rPr>
        <w:t>was not appropriate.</w:t>
      </w:r>
      <w:r w:rsidR="00317AA3" w:rsidRPr="00A01605">
        <w:rPr>
          <w:szCs w:val="22"/>
        </w:rPr>
        <w:t xml:space="preserve"> </w:t>
      </w:r>
      <w:r w:rsidR="00317AA3" w:rsidRPr="00A01605">
        <w:t xml:space="preserve">Relevant potential comparators in the post-progression setting include </w:t>
      </w:r>
      <w:proofErr w:type="spellStart"/>
      <w:r w:rsidR="00317AA3" w:rsidRPr="00A01605">
        <w:t>octreotide</w:t>
      </w:r>
      <w:proofErr w:type="spellEnd"/>
      <w:r w:rsidR="00317AA3" w:rsidRPr="00A01605">
        <w:t xml:space="preserve">, </w:t>
      </w:r>
      <w:proofErr w:type="spellStart"/>
      <w:r w:rsidR="00317AA3" w:rsidRPr="00A01605">
        <w:t>sunitinib</w:t>
      </w:r>
      <w:proofErr w:type="spellEnd"/>
      <w:r w:rsidR="00317AA3" w:rsidRPr="00A01605">
        <w:t xml:space="preserve">, </w:t>
      </w:r>
      <w:proofErr w:type="spellStart"/>
      <w:r w:rsidR="00317AA3" w:rsidRPr="00A01605">
        <w:t>everolimus</w:t>
      </w:r>
      <w:proofErr w:type="spellEnd"/>
      <w:r w:rsidR="00317AA3" w:rsidRPr="00A01605">
        <w:t>, interferon alfa-2b, cytotoxic chemotherapy, peptide receptor radionuclide therapy and various palliative surgeries.</w:t>
      </w:r>
    </w:p>
    <w:p w:rsidR="0069068C" w:rsidRPr="00A01605" w:rsidRDefault="0069068C" w:rsidP="0069068C">
      <w:pPr>
        <w:pStyle w:val="ListParagraph"/>
        <w:rPr>
          <w:szCs w:val="22"/>
        </w:rPr>
      </w:pPr>
    </w:p>
    <w:p w:rsidR="00B60939" w:rsidRPr="00A01605" w:rsidRDefault="0069068C" w:rsidP="0008136E">
      <w:pPr>
        <w:widowControl/>
        <w:ind w:firstLine="709"/>
        <w:jc w:val="left"/>
        <w:rPr>
          <w:i/>
          <w:szCs w:val="22"/>
        </w:rPr>
      </w:pPr>
      <w:r w:rsidRPr="00A01605">
        <w:rPr>
          <w:i/>
          <w:szCs w:val="22"/>
        </w:rPr>
        <w:t>For more detail on PBAC’s view, see section 7 “PBAC outcome”</w:t>
      </w:r>
      <w:r w:rsidR="000E5732">
        <w:rPr>
          <w:i/>
          <w:szCs w:val="22"/>
        </w:rPr>
        <w:t>.</w:t>
      </w:r>
    </w:p>
    <w:p w:rsidR="001A47D1" w:rsidRPr="00A01605" w:rsidRDefault="001A47D1" w:rsidP="00003CBF">
      <w:pPr>
        <w:widowControl/>
        <w:rPr>
          <w:szCs w:val="22"/>
        </w:rPr>
      </w:pPr>
    </w:p>
    <w:p w:rsidR="0008136E" w:rsidRPr="00A01605" w:rsidRDefault="0008136E" w:rsidP="00003CBF">
      <w:pPr>
        <w:widowControl/>
        <w:rPr>
          <w:szCs w:val="22"/>
        </w:rPr>
      </w:pPr>
    </w:p>
    <w:p w:rsidR="00B50DB8" w:rsidRPr="00A01605" w:rsidRDefault="00BD6CF3" w:rsidP="00D95C16">
      <w:pPr>
        <w:pStyle w:val="PBACheading10"/>
        <w:numPr>
          <w:ilvl w:val="0"/>
          <w:numId w:val="4"/>
        </w:numPr>
        <w:ind w:left="720"/>
      </w:pPr>
      <w:bookmarkStart w:id="7" w:name="_Toc461543771"/>
      <w:r w:rsidRPr="00A01605">
        <w:t>C</w:t>
      </w:r>
      <w:r w:rsidR="00B50DB8" w:rsidRPr="00A01605">
        <w:t>onsideration of the evidence</w:t>
      </w:r>
      <w:bookmarkEnd w:id="7"/>
    </w:p>
    <w:p w:rsidR="0037056F" w:rsidRPr="00A01605" w:rsidRDefault="0037056F" w:rsidP="0037056F"/>
    <w:p w:rsidR="0037056F" w:rsidRPr="00A01605" w:rsidRDefault="0037056F" w:rsidP="0008136E">
      <w:pPr>
        <w:pStyle w:val="Heading3"/>
      </w:pPr>
      <w:r w:rsidRPr="00A01605">
        <w:t>Sponsor hearing</w:t>
      </w:r>
    </w:p>
    <w:p w:rsidR="00B71FD6" w:rsidRPr="00A01605" w:rsidRDefault="00B71FD6" w:rsidP="00B71FD6">
      <w:pPr>
        <w:pStyle w:val="List1"/>
        <w:numPr>
          <w:ilvl w:val="0"/>
          <w:numId w:val="0"/>
        </w:numPr>
        <w:ind w:left="720"/>
      </w:pPr>
    </w:p>
    <w:p w:rsidR="0037056F" w:rsidRPr="00A01605" w:rsidRDefault="00A02F99" w:rsidP="0037056F">
      <w:pPr>
        <w:pStyle w:val="List1"/>
      </w:pPr>
      <w:r w:rsidRPr="00A01605">
        <w:t>Ther</w:t>
      </w:r>
      <w:r w:rsidR="000B51C5">
        <w:t>e was no hearing for this item.</w:t>
      </w:r>
    </w:p>
    <w:p w:rsidR="0037056F" w:rsidRPr="00A01605" w:rsidRDefault="0037056F" w:rsidP="0037056F"/>
    <w:p w:rsidR="00B60939" w:rsidRPr="00A01605" w:rsidRDefault="00A02F99" w:rsidP="0008136E">
      <w:pPr>
        <w:pStyle w:val="Heading3"/>
      </w:pPr>
      <w:r w:rsidRPr="00A01605">
        <w:t>Consumer comments</w:t>
      </w:r>
    </w:p>
    <w:p w:rsidR="00A02F99" w:rsidRPr="00A01605" w:rsidRDefault="00A02F99" w:rsidP="00003CBF">
      <w:pPr>
        <w:widowControl/>
        <w:rPr>
          <w:b/>
          <w:bCs/>
          <w:i/>
          <w:szCs w:val="22"/>
        </w:rPr>
      </w:pPr>
    </w:p>
    <w:p w:rsidR="00A02F99" w:rsidRPr="00A01605" w:rsidRDefault="00B71FD6" w:rsidP="00A02F99">
      <w:pPr>
        <w:pStyle w:val="List1"/>
      </w:pPr>
      <w:r w:rsidRPr="00A01605">
        <w:t xml:space="preserve">The PBAC noted and welcomed the input from </w:t>
      </w:r>
      <w:r w:rsidR="00FA5986" w:rsidRPr="00A01605">
        <w:t>individuals (119), health care professionals (4) and organisations (1</w:t>
      </w:r>
      <w:r w:rsidR="00C74CAA" w:rsidRPr="00A01605">
        <w:t>,</w:t>
      </w:r>
      <w:r w:rsidR="00FA5986" w:rsidRPr="00A01605">
        <w:t xml:space="preserve"> </w:t>
      </w:r>
      <w:r w:rsidRPr="00A01605">
        <w:t>the Unicorn Foundation Australia</w:t>
      </w:r>
      <w:r w:rsidR="00FA5986" w:rsidRPr="00A01605">
        <w:t>)</w:t>
      </w:r>
      <w:r w:rsidRPr="00A01605">
        <w:t xml:space="preserve"> via the Consumer Comments facility on the PBS website. </w:t>
      </w:r>
      <w:r w:rsidR="000A67B3" w:rsidRPr="00A01605">
        <w:t>The comment</w:t>
      </w:r>
      <w:r w:rsidR="00767837" w:rsidRPr="00A01605">
        <w:t>s</w:t>
      </w:r>
      <w:r w:rsidR="000A67B3" w:rsidRPr="00A01605">
        <w:t xml:space="preserve"> </w:t>
      </w:r>
      <w:r w:rsidR="00540D96" w:rsidRPr="00A01605">
        <w:t>describe</w:t>
      </w:r>
      <w:r w:rsidR="005C04BC" w:rsidRPr="00A01605">
        <w:t>d</w:t>
      </w:r>
      <w:r w:rsidR="00540D96" w:rsidRPr="00A01605">
        <w:t xml:space="preserve"> a range of benefits of treatment with </w:t>
      </w:r>
      <w:proofErr w:type="spellStart"/>
      <w:r w:rsidR="00540D96" w:rsidRPr="00A01605">
        <w:t>lanreotide</w:t>
      </w:r>
      <w:proofErr w:type="spellEnd"/>
      <w:r w:rsidR="005C04BC" w:rsidRPr="00A01605">
        <w:t>,</w:t>
      </w:r>
      <w:r w:rsidR="00540D96" w:rsidRPr="00A01605">
        <w:t xml:space="preserve"> including</w:t>
      </w:r>
      <w:r w:rsidR="000A67B3" w:rsidRPr="00A01605">
        <w:t xml:space="preserve"> </w:t>
      </w:r>
      <w:r w:rsidR="00767837" w:rsidRPr="00A01605">
        <w:t xml:space="preserve">delaying </w:t>
      </w:r>
      <w:r w:rsidR="006C09FD" w:rsidRPr="00A01605">
        <w:t xml:space="preserve">or slowing tumour progression, </w:t>
      </w:r>
      <w:r w:rsidR="00767837" w:rsidRPr="00A01605">
        <w:t>convenient</w:t>
      </w:r>
      <w:r w:rsidR="000A67B3" w:rsidRPr="00A01605">
        <w:t xml:space="preserve"> dosing </w:t>
      </w:r>
      <w:r w:rsidR="00540D96" w:rsidRPr="00A01605">
        <w:t>regimen</w:t>
      </w:r>
      <w:r w:rsidR="00767837" w:rsidRPr="00A01605">
        <w:t xml:space="preserve"> and a</w:t>
      </w:r>
      <w:r w:rsidR="00540D96" w:rsidRPr="00A01605">
        <w:t xml:space="preserve"> favourable safety profile. The </w:t>
      </w:r>
      <w:r w:rsidR="00540D96" w:rsidRPr="00A01605">
        <w:lastRenderedPageBreak/>
        <w:t>comment</w:t>
      </w:r>
      <w:r w:rsidR="00767837" w:rsidRPr="00A01605">
        <w:t>s</w:t>
      </w:r>
      <w:r w:rsidR="00540D96" w:rsidRPr="00A01605">
        <w:t xml:space="preserve"> </w:t>
      </w:r>
      <w:r w:rsidR="00D5080D" w:rsidRPr="00A01605">
        <w:t>highlighted</w:t>
      </w:r>
      <w:r w:rsidR="00540D96" w:rsidRPr="00A01605">
        <w:t xml:space="preserve"> the improvement</w:t>
      </w:r>
      <w:r w:rsidR="00AE05D1" w:rsidRPr="00A01605">
        <w:t xml:space="preserve"> in general wellbeing</w:t>
      </w:r>
      <w:r w:rsidR="00D5080D" w:rsidRPr="00A01605">
        <w:t xml:space="preserve"> </w:t>
      </w:r>
      <w:r w:rsidR="00E0018A" w:rsidRPr="00A01605">
        <w:t xml:space="preserve">and quality of life </w:t>
      </w:r>
      <w:r w:rsidR="00D5080D" w:rsidRPr="00A01605">
        <w:t>that</w:t>
      </w:r>
      <w:r w:rsidR="00AE05D1" w:rsidRPr="00A01605">
        <w:t xml:space="preserve"> patients experience after treatment with </w:t>
      </w:r>
      <w:proofErr w:type="spellStart"/>
      <w:r w:rsidR="00AE05D1" w:rsidRPr="00A01605">
        <w:t>lanreotide</w:t>
      </w:r>
      <w:proofErr w:type="spellEnd"/>
      <w:r w:rsidR="00D5080D" w:rsidRPr="00A01605">
        <w:t xml:space="preserve"> and emphasised the clinical need of the treatme</w:t>
      </w:r>
      <w:r w:rsidR="00767837" w:rsidRPr="00A01605">
        <w:t>nt for this patient population.</w:t>
      </w:r>
    </w:p>
    <w:p w:rsidR="004C5163" w:rsidRPr="00A01605" w:rsidRDefault="004C5163" w:rsidP="004C5163">
      <w:pPr>
        <w:pStyle w:val="List1"/>
        <w:numPr>
          <w:ilvl w:val="0"/>
          <w:numId w:val="0"/>
        </w:numPr>
        <w:ind w:left="720"/>
      </w:pPr>
    </w:p>
    <w:p w:rsidR="00454B52" w:rsidRPr="00A01605" w:rsidRDefault="00454B52" w:rsidP="00454B52">
      <w:pPr>
        <w:pStyle w:val="List1"/>
      </w:pPr>
      <w:r w:rsidRPr="00A01605">
        <w:t xml:space="preserve">Representatives of the PBAC met with the Unicorn Foundation prior to the PBAC meeting. The following is a summary of the </w:t>
      </w:r>
      <w:r w:rsidR="006C09FD" w:rsidRPr="00A01605">
        <w:t>perspectives presented to PBAC representatives</w:t>
      </w:r>
      <w:r w:rsidRPr="00A01605">
        <w:t>:</w:t>
      </w:r>
    </w:p>
    <w:p w:rsidR="00454B52" w:rsidRPr="00A01605" w:rsidRDefault="00454B52" w:rsidP="00454B52">
      <w:pPr>
        <w:pStyle w:val="ListParagraph"/>
        <w:widowControl/>
        <w:numPr>
          <w:ilvl w:val="0"/>
          <w:numId w:val="43"/>
        </w:numPr>
        <w:ind w:left="993" w:hanging="284"/>
      </w:pPr>
      <w:r w:rsidRPr="00A01605">
        <w:t xml:space="preserve">There are currently limited treatment options for patients with non-functional GEP-NETs. Patients want an active treatment option for this incurable, and often inoperable, cancer and patients perceive a “watch and wait” approach as being inadequate. Regular contact with a specialist and the additional monitoring associated with treatment with </w:t>
      </w:r>
      <w:proofErr w:type="spellStart"/>
      <w:r w:rsidRPr="00A01605">
        <w:t>lanreotide</w:t>
      </w:r>
      <w:proofErr w:type="spellEnd"/>
      <w:r w:rsidRPr="00A01605">
        <w:t xml:space="preserve"> was considered to be linked to psychosocial benefits for patients and their families.</w:t>
      </w:r>
    </w:p>
    <w:p w:rsidR="00454B52" w:rsidRPr="00A01605" w:rsidRDefault="00454B52" w:rsidP="00454B52">
      <w:pPr>
        <w:pStyle w:val="ListParagraph"/>
        <w:widowControl/>
        <w:numPr>
          <w:ilvl w:val="0"/>
          <w:numId w:val="44"/>
        </w:numPr>
        <w:ind w:left="993" w:hanging="284"/>
      </w:pPr>
      <w:r w:rsidRPr="00A01605">
        <w:t xml:space="preserve">While the lack of a survival benefit associated with </w:t>
      </w:r>
      <w:proofErr w:type="spellStart"/>
      <w:r w:rsidRPr="00A01605">
        <w:t>lanreotide</w:t>
      </w:r>
      <w:proofErr w:type="spellEnd"/>
      <w:r w:rsidRPr="00A01605">
        <w:t xml:space="preserve"> (compared with placebo) was acknowledged, patients give substantial weight to the gain in progression free survival. There is a view that </w:t>
      </w:r>
      <w:proofErr w:type="spellStart"/>
      <w:r w:rsidRPr="00A01605">
        <w:t>lanreotide</w:t>
      </w:r>
      <w:proofErr w:type="spellEnd"/>
      <w:r w:rsidRPr="00A01605">
        <w:t xml:space="preserve"> treatment provides patients with reassurance associated with disease control and often reduction in the size of the tumours, and additional time, during which more effective treatments may become available.</w:t>
      </w:r>
    </w:p>
    <w:p w:rsidR="00454B52" w:rsidRPr="00A01605" w:rsidRDefault="00454B52" w:rsidP="00454B52">
      <w:pPr>
        <w:pStyle w:val="ListParagraph"/>
        <w:widowControl/>
        <w:numPr>
          <w:ilvl w:val="0"/>
          <w:numId w:val="44"/>
        </w:numPr>
        <w:ind w:left="993" w:hanging="284"/>
      </w:pPr>
      <w:r w:rsidRPr="00A01605">
        <w:t xml:space="preserve">Patients consider </w:t>
      </w:r>
      <w:proofErr w:type="spellStart"/>
      <w:r w:rsidRPr="00A01605">
        <w:t>lanreotide</w:t>
      </w:r>
      <w:proofErr w:type="spellEnd"/>
      <w:r w:rsidRPr="00A01605">
        <w:t xml:space="preserve"> to be mostly well tolerated and that the potential benefits in slowing progression outweigh the side effects of </w:t>
      </w:r>
      <w:proofErr w:type="spellStart"/>
      <w:r w:rsidRPr="00A01605">
        <w:t>lanreotide</w:t>
      </w:r>
      <w:proofErr w:type="spellEnd"/>
      <w:r w:rsidRPr="00A01605">
        <w:t xml:space="preserve"> treatment. The convenient method of administration of </w:t>
      </w:r>
      <w:proofErr w:type="spellStart"/>
      <w:r w:rsidRPr="00A01605">
        <w:t>lanreotide</w:t>
      </w:r>
      <w:proofErr w:type="spellEnd"/>
      <w:r w:rsidRPr="00A01605">
        <w:t>, as a monthly subcutaneous injection, was noted.</w:t>
      </w:r>
    </w:p>
    <w:p w:rsidR="00454B52" w:rsidRPr="00A01605" w:rsidRDefault="00454B52" w:rsidP="00454B52">
      <w:pPr>
        <w:pStyle w:val="ListParagraph"/>
        <w:widowControl/>
        <w:numPr>
          <w:ilvl w:val="0"/>
          <w:numId w:val="44"/>
        </w:numPr>
        <w:ind w:left="993" w:hanging="284"/>
      </w:pPr>
      <w:r w:rsidRPr="00A01605">
        <w:t xml:space="preserve">Patients consider that it is inequitable for </w:t>
      </w:r>
      <w:proofErr w:type="spellStart"/>
      <w:r w:rsidRPr="00A01605">
        <w:t>lanreotide</w:t>
      </w:r>
      <w:proofErr w:type="spellEnd"/>
      <w:r w:rsidRPr="00A01605">
        <w:t xml:space="preserve"> to be listed on the PBS for functional carcinoid tumours but not non-functional tumours; subsidised access should not discriminate on the basis of symptoms, as symptoms are not necessarily indicative of the likely progression of tumours. There is a perception that some patients with non</w:t>
      </w:r>
      <w:r w:rsidRPr="00A01605">
        <w:noBreakHyphen/>
        <w:t>functional GEP-NETs are currently receiving PBS</w:t>
      </w:r>
      <w:r w:rsidRPr="00A01605">
        <w:noBreakHyphen/>
        <w:t xml:space="preserve">subsidised </w:t>
      </w:r>
      <w:proofErr w:type="spellStart"/>
      <w:r w:rsidRPr="00A01605">
        <w:t>lanreotide</w:t>
      </w:r>
      <w:proofErr w:type="spellEnd"/>
      <w:r w:rsidRPr="00A01605">
        <w:t xml:space="preserve"> through the functional carcinoid tumours listing, with potential differences in prescribing practices between clinicians, resulting in additional inequity within the non-functional GEP-NETs population. The Unicorn Foundation advised that these prescribing practices may affect the accuracy of current data collection which may confound future research into NETs.</w:t>
      </w:r>
    </w:p>
    <w:p w:rsidR="00454B52" w:rsidRPr="00A01605" w:rsidRDefault="00454B52" w:rsidP="00454B52">
      <w:pPr>
        <w:pStyle w:val="ListParagraph"/>
        <w:widowControl/>
        <w:numPr>
          <w:ilvl w:val="0"/>
          <w:numId w:val="44"/>
        </w:numPr>
        <w:ind w:left="993" w:hanging="284"/>
      </w:pPr>
      <w:r w:rsidRPr="00A01605">
        <w:t xml:space="preserve">The Committee was advised that attempting to restrict PBS-subsidised </w:t>
      </w:r>
      <w:proofErr w:type="spellStart"/>
      <w:r w:rsidRPr="00A01605">
        <w:t>lanreotide</w:t>
      </w:r>
      <w:proofErr w:type="spellEnd"/>
      <w:r w:rsidRPr="00A01605">
        <w:t xml:space="preserve"> to a subgroup of non</w:t>
      </w:r>
      <w:r w:rsidRPr="00A01605">
        <w:noBreakHyphen/>
        <w:t xml:space="preserve">functional GEP-NETs patients who are considered most likely to progress and become symptomatic would exacerbate the current issues and concerns of inequity of access. Accordingly, a PBS listing for all patients with non-functional GEP-NETs would be preferred by patients; prescribing of </w:t>
      </w:r>
      <w:proofErr w:type="spellStart"/>
      <w:r w:rsidRPr="00A01605">
        <w:t>lanreotide</w:t>
      </w:r>
      <w:proofErr w:type="spellEnd"/>
      <w:r w:rsidRPr="00A01605">
        <w:t xml:space="preserve"> would then be left to the judgement of the clinician.</w:t>
      </w:r>
    </w:p>
    <w:p w:rsidR="00A02F99" w:rsidRPr="00A01605" w:rsidRDefault="00A02F99" w:rsidP="00003CBF">
      <w:pPr>
        <w:widowControl/>
      </w:pPr>
    </w:p>
    <w:p w:rsidR="00B60939" w:rsidRPr="00A01605" w:rsidRDefault="00B60939" w:rsidP="0008136E">
      <w:pPr>
        <w:pStyle w:val="Heading3"/>
      </w:pPr>
      <w:bookmarkStart w:id="8" w:name="_Toc461543772"/>
      <w:r w:rsidRPr="00A01605">
        <w:t>Clinical trials</w:t>
      </w:r>
      <w:bookmarkEnd w:id="8"/>
    </w:p>
    <w:p w:rsidR="00B60939" w:rsidRPr="00A01605" w:rsidRDefault="00B60939" w:rsidP="00003CBF">
      <w:pPr>
        <w:widowControl/>
        <w:rPr>
          <w:szCs w:val="22"/>
        </w:rPr>
      </w:pPr>
    </w:p>
    <w:p w:rsidR="00A06582" w:rsidRPr="00A01605" w:rsidRDefault="009A24E4" w:rsidP="001F7E25">
      <w:pPr>
        <w:pStyle w:val="ListParagraph"/>
        <w:widowControl/>
        <w:numPr>
          <w:ilvl w:val="1"/>
          <w:numId w:val="4"/>
        </w:numPr>
        <w:rPr>
          <w:szCs w:val="22"/>
        </w:rPr>
      </w:pPr>
      <w:r w:rsidRPr="00A01605">
        <w:rPr>
          <w:szCs w:val="22"/>
        </w:rPr>
        <w:t>As per the November 2015 submission, t</w:t>
      </w:r>
      <w:r w:rsidR="006C2CCC" w:rsidRPr="00A01605">
        <w:rPr>
          <w:szCs w:val="22"/>
        </w:rPr>
        <w:t xml:space="preserve">he </w:t>
      </w:r>
      <w:r w:rsidR="00ED2992" w:rsidRPr="00A01605">
        <w:rPr>
          <w:szCs w:val="22"/>
        </w:rPr>
        <w:t>resubmission</w:t>
      </w:r>
      <w:r w:rsidR="006C2CCC" w:rsidRPr="00A01605">
        <w:rPr>
          <w:szCs w:val="22"/>
        </w:rPr>
        <w:t xml:space="preserve"> was based on one head-to-head trial comparing </w:t>
      </w:r>
      <w:proofErr w:type="spellStart"/>
      <w:r w:rsidR="006C2CCC" w:rsidRPr="00A01605">
        <w:rPr>
          <w:szCs w:val="22"/>
        </w:rPr>
        <w:t>lanreotide</w:t>
      </w:r>
      <w:proofErr w:type="spellEnd"/>
      <w:r w:rsidR="006C2CCC" w:rsidRPr="00A01605">
        <w:rPr>
          <w:szCs w:val="22"/>
        </w:rPr>
        <w:t xml:space="preserve"> to placebo as an anti-proliferative agent in patients with non-functional GEP-NETs (CLARINET)</w:t>
      </w:r>
      <w:r w:rsidR="00A06582" w:rsidRPr="00A01605">
        <w:rPr>
          <w:szCs w:val="22"/>
        </w:rPr>
        <w:t xml:space="preserve">, with </w:t>
      </w:r>
      <w:r w:rsidR="006C2CCC" w:rsidRPr="00A01605">
        <w:rPr>
          <w:szCs w:val="22"/>
        </w:rPr>
        <w:t>additional long-term data from an open-label extension</w:t>
      </w:r>
      <w:r w:rsidR="003C6F72" w:rsidRPr="00A01605">
        <w:rPr>
          <w:szCs w:val="22"/>
        </w:rPr>
        <w:t xml:space="preserve"> (OLE)</w:t>
      </w:r>
      <w:r w:rsidR="006C2CCC" w:rsidRPr="00A01605">
        <w:rPr>
          <w:szCs w:val="22"/>
        </w:rPr>
        <w:t xml:space="preserve"> </w:t>
      </w:r>
      <w:r w:rsidR="003C6F72" w:rsidRPr="00A01605">
        <w:rPr>
          <w:szCs w:val="22"/>
        </w:rPr>
        <w:t xml:space="preserve">study </w:t>
      </w:r>
      <w:r w:rsidR="006C2CCC" w:rsidRPr="00A01605">
        <w:rPr>
          <w:szCs w:val="22"/>
        </w:rPr>
        <w:t>(Study 729).</w:t>
      </w:r>
    </w:p>
    <w:p w:rsidR="00A06582" w:rsidRPr="00A01605" w:rsidRDefault="00A06582" w:rsidP="00A06582">
      <w:pPr>
        <w:pStyle w:val="ListParagraph"/>
        <w:widowControl/>
        <w:rPr>
          <w:szCs w:val="22"/>
        </w:rPr>
      </w:pPr>
    </w:p>
    <w:p w:rsidR="00E86A0B" w:rsidRPr="00A01605" w:rsidRDefault="001F7E25" w:rsidP="001F7E25">
      <w:pPr>
        <w:pStyle w:val="ListParagraph"/>
        <w:widowControl/>
        <w:numPr>
          <w:ilvl w:val="1"/>
          <w:numId w:val="4"/>
        </w:numPr>
        <w:rPr>
          <w:szCs w:val="22"/>
        </w:rPr>
      </w:pPr>
      <w:r w:rsidRPr="00A01605">
        <w:rPr>
          <w:szCs w:val="22"/>
        </w:rPr>
        <w:t xml:space="preserve">The ESC noted that the primary objective of Study 729 (n=88) was to assess long term safety, with efficacy as a secondary objective. The ESC noted differences in the baseline characteristics between the population switching to </w:t>
      </w:r>
      <w:proofErr w:type="spellStart"/>
      <w:r w:rsidRPr="00A01605">
        <w:rPr>
          <w:szCs w:val="22"/>
        </w:rPr>
        <w:t>lanreotide</w:t>
      </w:r>
      <w:proofErr w:type="spellEnd"/>
      <w:r w:rsidRPr="00A01605">
        <w:rPr>
          <w:szCs w:val="22"/>
        </w:rPr>
        <w:t xml:space="preserve"> from placebo </w:t>
      </w:r>
      <w:r w:rsidRPr="00A01605">
        <w:rPr>
          <w:szCs w:val="22"/>
        </w:rPr>
        <w:lastRenderedPageBreak/>
        <w:t xml:space="preserve">(n=47), compared with the population treated with </w:t>
      </w:r>
      <w:proofErr w:type="spellStart"/>
      <w:r w:rsidRPr="00A01605">
        <w:rPr>
          <w:szCs w:val="22"/>
        </w:rPr>
        <w:t>lanreotide</w:t>
      </w:r>
      <w:proofErr w:type="spellEnd"/>
      <w:r w:rsidRPr="00A01605">
        <w:rPr>
          <w:szCs w:val="22"/>
        </w:rPr>
        <w:t xml:space="preserve"> in CLARINET (n=41)</w:t>
      </w:r>
      <w:r w:rsidR="009B7931" w:rsidRPr="00A01605">
        <w:rPr>
          <w:szCs w:val="22"/>
        </w:rPr>
        <w:t>,</w:t>
      </w:r>
      <w:r w:rsidRPr="00A01605">
        <w:rPr>
          <w:szCs w:val="22"/>
        </w:rPr>
        <w:t xml:space="preserve"> which may indicate selection bias for the patients who switched to </w:t>
      </w:r>
      <w:proofErr w:type="spellStart"/>
      <w:r w:rsidRPr="00A01605">
        <w:rPr>
          <w:szCs w:val="22"/>
        </w:rPr>
        <w:t>lanreotide</w:t>
      </w:r>
      <w:proofErr w:type="spellEnd"/>
      <w:r w:rsidRPr="00A01605">
        <w:rPr>
          <w:szCs w:val="22"/>
        </w:rPr>
        <w:t>, compared with patients who did not. The population previously on placebo were marginally younger (mean age of 61.3 vs 64.9 years)</w:t>
      </w:r>
      <w:r w:rsidR="009B7931" w:rsidRPr="00A01605">
        <w:rPr>
          <w:szCs w:val="22"/>
        </w:rPr>
        <w:t xml:space="preserve"> and</w:t>
      </w:r>
      <w:r w:rsidRPr="00A01605">
        <w:rPr>
          <w:szCs w:val="22"/>
        </w:rPr>
        <w:t xml:space="preserve"> had a higher proportion of males (53.2% vs 43.9%), longer time since diagnosis (median 26.3 vs 14.5</w:t>
      </w:r>
      <w:r w:rsidR="00674C2E" w:rsidRPr="00A01605">
        <w:rPr>
          <w:szCs w:val="22"/>
        </w:rPr>
        <w:t> </w:t>
      </w:r>
      <w:r w:rsidRPr="00A01605">
        <w:rPr>
          <w:szCs w:val="22"/>
        </w:rPr>
        <w:t xml:space="preserve">months), higher proportion of pancreatic origin primary tumour (46.8% vs 26.8%), and </w:t>
      </w:r>
      <w:r w:rsidR="009B7931" w:rsidRPr="00A01605">
        <w:rPr>
          <w:szCs w:val="22"/>
        </w:rPr>
        <w:t xml:space="preserve">higher proportion of </w:t>
      </w:r>
      <w:r w:rsidRPr="00A01605">
        <w:rPr>
          <w:szCs w:val="22"/>
        </w:rPr>
        <w:t>patients with a higher tumour grade (grade 2 31.9% vs 26.8%)</w:t>
      </w:r>
      <w:r w:rsidR="009B7931" w:rsidRPr="00A01605">
        <w:rPr>
          <w:szCs w:val="22"/>
        </w:rPr>
        <w:t>,</w:t>
      </w:r>
      <w:r w:rsidRPr="00A01605">
        <w:rPr>
          <w:szCs w:val="22"/>
        </w:rPr>
        <w:t xml:space="preserve"> relative to the popul</w:t>
      </w:r>
      <w:r w:rsidR="000B51C5">
        <w:rPr>
          <w:szCs w:val="22"/>
        </w:rPr>
        <w:t xml:space="preserve">ation previously on </w:t>
      </w:r>
      <w:proofErr w:type="spellStart"/>
      <w:r w:rsidR="000B51C5">
        <w:rPr>
          <w:szCs w:val="22"/>
        </w:rPr>
        <w:t>lanreotide</w:t>
      </w:r>
      <w:proofErr w:type="spellEnd"/>
      <w:r w:rsidR="000B51C5">
        <w:rPr>
          <w:szCs w:val="22"/>
        </w:rPr>
        <w:t>.</w:t>
      </w:r>
    </w:p>
    <w:p w:rsidR="0008136E" w:rsidRPr="00A01605" w:rsidRDefault="0008136E" w:rsidP="0008136E">
      <w:pPr>
        <w:widowControl/>
        <w:rPr>
          <w:szCs w:val="22"/>
        </w:rPr>
      </w:pPr>
    </w:p>
    <w:p w:rsidR="0076698E" w:rsidRPr="00A01605" w:rsidRDefault="0076698E" w:rsidP="00003CBF">
      <w:pPr>
        <w:pStyle w:val="ListParagraph"/>
        <w:widowControl/>
        <w:numPr>
          <w:ilvl w:val="1"/>
          <w:numId w:val="4"/>
        </w:numPr>
        <w:rPr>
          <w:szCs w:val="22"/>
        </w:rPr>
      </w:pPr>
      <w:r w:rsidRPr="00A01605">
        <w:rPr>
          <w:szCs w:val="22"/>
        </w:rPr>
        <w:t xml:space="preserve">Details of the studies presented in the </w:t>
      </w:r>
      <w:r w:rsidR="00343AB3" w:rsidRPr="00A01605">
        <w:rPr>
          <w:szCs w:val="22"/>
        </w:rPr>
        <w:t>re</w:t>
      </w:r>
      <w:r w:rsidRPr="00A01605">
        <w:rPr>
          <w:szCs w:val="22"/>
        </w:rPr>
        <w:t>submission ar</w:t>
      </w:r>
      <w:r w:rsidR="004B2994" w:rsidRPr="00A01605">
        <w:rPr>
          <w:szCs w:val="22"/>
        </w:rPr>
        <w:t xml:space="preserve">e provided in </w:t>
      </w:r>
      <w:r w:rsidR="003E6D9F" w:rsidRPr="00A01605">
        <w:rPr>
          <w:szCs w:val="22"/>
        </w:rPr>
        <w:t>T</w:t>
      </w:r>
      <w:r w:rsidR="004B2994" w:rsidRPr="00A01605">
        <w:rPr>
          <w:szCs w:val="22"/>
        </w:rPr>
        <w:t>able 1</w:t>
      </w:r>
      <w:r w:rsidR="000B51C5">
        <w:rPr>
          <w:szCs w:val="22"/>
        </w:rPr>
        <w:t>.</w:t>
      </w:r>
    </w:p>
    <w:p w:rsidR="0076698E" w:rsidRPr="00A01605" w:rsidRDefault="0076698E" w:rsidP="00003CBF">
      <w:pPr>
        <w:widowControl/>
        <w:rPr>
          <w:szCs w:val="22"/>
        </w:rPr>
      </w:pPr>
    </w:p>
    <w:p w:rsidR="0076698E" w:rsidRPr="00A01605" w:rsidRDefault="0076698E" w:rsidP="002F4399">
      <w:pPr>
        <w:keepNext/>
        <w:widowControl/>
        <w:ind w:firstLine="720"/>
        <w:rPr>
          <w:rFonts w:ascii="Arial Narrow" w:hAnsi="Arial Narrow"/>
          <w:b/>
          <w:sz w:val="20"/>
        </w:rPr>
      </w:pPr>
      <w:r w:rsidRPr="00A01605">
        <w:rPr>
          <w:rFonts w:ascii="Arial Narrow" w:hAnsi="Arial Narrow"/>
          <w:b/>
          <w:sz w:val="20"/>
        </w:rPr>
        <w:t xml:space="preserve">Table 1: Trials and associated reports included in the </w:t>
      </w:r>
      <w:r w:rsidR="00343AB3" w:rsidRPr="00A01605">
        <w:rPr>
          <w:rFonts w:ascii="Arial Narrow" w:hAnsi="Arial Narrow"/>
          <w:b/>
          <w:sz w:val="20"/>
        </w:rPr>
        <w:t>re</w:t>
      </w:r>
      <w:r w:rsidRPr="00A01605">
        <w:rPr>
          <w:rFonts w:ascii="Arial Narrow" w:hAnsi="Arial Narrow"/>
          <w:b/>
          <w:sz w:val="20"/>
        </w:rPr>
        <w:t>submission</w:t>
      </w:r>
    </w:p>
    <w:tbl>
      <w:tblPr>
        <w:tblStyle w:val="TableGrid"/>
        <w:tblW w:w="0" w:type="auto"/>
        <w:tblInd w:w="822" w:type="dxa"/>
        <w:tblLook w:val="0480" w:firstRow="0" w:lastRow="0" w:firstColumn="1" w:lastColumn="0" w:noHBand="0" w:noVBand="1"/>
        <w:tblCaption w:val="Trials and associated reports included in the submission"/>
      </w:tblPr>
      <w:tblGrid>
        <w:gridCol w:w="1498"/>
        <w:gridCol w:w="4871"/>
        <w:gridCol w:w="2047"/>
      </w:tblGrid>
      <w:tr w:rsidR="0076698E" w:rsidRPr="00A01605" w:rsidTr="0053039B">
        <w:trPr>
          <w:tblHeader/>
        </w:trPr>
        <w:tc>
          <w:tcPr>
            <w:tcW w:w="1498" w:type="dxa"/>
            <w:vAlign w:val="center"/>
          </w:tcPr>
          <w:p w:rsidR="0076698E" w:rsidRPr="00A01605" w:rsidRDefault="0076698E" w:rsidP="002F4399">
            <w:pPr>
              <w:keepNext/>
              <w:widowControl/>
              <w:rPr>
                <w:rFonts w:ascii="Arial Narrow" w:hAnsi="Arial Narrow"/>
                <w:b/>
                <w:sz w:val="20"/>
              </w:rPr>
            </w:pPr>
            <w:r w:rsidRPr="00A01605">
              <w:rPr>
                <w:rFonts w:ascii="Arial Narrow" w:hAnsi="Arial Narrow"/>
                <w:b/>
                <w:sz w:val="20"/>
              </w:rPr>
              <w:t>Trial ID</w:t>
            </w:r>
          </w:p>
        </w:tc>
        <w:tc>
          <w:tcPr>
            <w:tcW w:w="4871" w:type="dxa"/>
            <w:vAlign w:val="center"/>
          </w:tcPr>
          <w:p w:rsidR="0076698E" w:rsidRPr="00A01605" w:rsidRDefault="0076698E" w:rsidP="002F4399">
            <w:pPr>
              <w:keepNext/>
              <w:widowControl/>
              <w:jc w:val="center"/>
              <w:rPr>
                <w:rFonts w:ascii="Arial Narrow" w:hAnsi="Arial Narrow"/>
                <w:b/>
                <w:sz w:val="20"/>
              </w:rPr>
            </w:pPr>
            <w:r w:rsidRPr="00A01605">
              <w:rPr>
                <w:rFonts w:ascii="Arial Narrow" w:hAnsi="Arial Narrow"/>
                <w:b/>
                <w:sz w:val="20"/>
              </w:rPr>
              <w:t>Protocol title/ Publication title</w:t>
            </w:r>
          </w:p>
        </w:tc>
        <w:tc>
          <w:tcPr>
            <w:tcW w:w="2047" w:type="dxa"/>
            <w:vAlign w:val="center"/>
          </w:tcPr>
          <w:p w:rsidR="0076698E" w:rsidRPr="00A01605" w:rsidRDefault="0076698E" w:rsidP="002F4399">
            <w:pPr>
              <w:keepNext/>
              <w:widowControl/>
              <w:jc w:val="center"/>
              <w:rPr>
                <w:rFonts w:ascii="Arial Narrow" w:hAnsi="Arial Narrow"/>
                <w:b/>
                <w:sz w:val="20"/>
              </w:rPr>
            </w:pPr>
            <w:r w:rsidRPr="00A01605">
              <w:rPr>
                <w:rFonts w:ascii="Arial Narrow" w:hAnsi="Arial Narrow"/>
                <w:b/>
                <w:sz w:val="20"/>
              </w:rPr>
              <w:t>Publication citation</w:t>
            </w:r>
          </w:p>
        </w:tc>
      </w:tr>
      <w:tr w:rsidR="00C153AA" w:rsidRPr="00A01605" w:rsidTr="0053039B">
        <w:trPr>
          <w:tblHeader/>
        </w:trPr>
        <w:tc>
          <w:tcPr>
            <w:tcW w:w="1498" w:type="dxa"/>
            <w:vMerge w:val="restart"/>
            <w:vAlign w:val="center"/>
          </w:tcPr>
          <w:p w:rsidR="00C153AA" w:rsidRPr="00A01605" w:rsidRDefault="00C153AA" w:rsidP="002F4399">
            <w:pPr>
              <w:keepNext/>
              <w:widowControl/>
              <w:rPr>
                <w:rFonts w:ascii="Arial Narrow" w:hAnsi="Arial Narrow"/>
                <w:color w:val="000000"/>
                <w:sz w:val="20"/>
              </w:rPr>
            </w:pPr>
            <w:r w:rsidRPr="00A01605">
              <w:rPr>
                <w:rFonts w:ascii="Arial Narrow" w:hAnsi="Arial Narrow"/>
                <w:color w:val="000000"/>
                <w:sz w:val="20"/>
              </w:rPr>
              <w:t>2-55-52030-726</w:t>
            </w:r>
          </w:p>
          <w:p w:rsidR="00C153AA" w:rsidRPr="00A01605" w:rsidRDefault="00C153AA" w:rsidP="002F4399">
            <w:pPr>
              <w:keepNext/>
              <w:widowControl/>
              <w:rPr>
                <w:rFonts w:ascii="Arial Narrow" w:hAnsi="Arial Narrow"/>
                <w:color w:val="000000"/>
                <w:sz w:val="20"/>
              </w:rPr>
            </w:pPr>
            <w:r w:rsidRPr="00A01605">
              <w:rPr>
                <w:rFonts w:ascii="Arial Narrow" w:hAnsi="Arial Narrow"/>
                <w:color w:val="000000"/>
                <w:sz w:val="20"/>
              </w:rPr>
              <w:t>(CLARINET)</w:t>
            </w:r>
          </w:p>
        </w:tc>
        <w:tc>
          <w:tcPr>
            <w:tcW w:w="4871" w:type="dxa"/>
            <w:vAlign w:val="center"/>
          </w:tcPr>
          <w:p w:rsidR="00C153AA" w:rsidRPr="00A01605" w:rsidRDefault="00C153AA" w:rsidP="002F4399">
            <w:pPr>
              <w:keepNext/>
              <w:widowControl/>
              <w:jc w:val="left"/>
              <w:rPr>
                <w:rFonts w:ascii="Arial Narrow" w:hAnsi="Arial Narrow"/>
                <w:sz w:val="20"/>
              </w:rPr>
            </w:pPr>
            <w:proofErr w:type="spellStart"/>
            <w:r w:rsidRPr="00A01605">
              <w:rPr>
                <w:rFonts w:ascii="Arial Narrow" w:hAnsi="Arial Narrow"/>
                <w:sz w:val="20"/>
              </w:rPr>
              <w:t>Ipsen</w:t>
            </w:r>
            <w:proofErr w:type="spellEnd"/>
            <w:r w:rsidRPr="00A01605">
              <w:rPr>
                <w:rFonts w:ascii="Arial Narrow" w:hAnsi="Arial Narrow"/>
                <w:sz w:val="20"/>
              </w:rPr>
              <w:t xml:space="preserve"> Clinical Study Report (2014). Phase III, randomised, double blind, stratified comparative, placebo controlled, parallel group, multinational trial to assess the effect of deep subcutaneous injections of </w:t>
            </w:r>
            <w:proofErr w:type="spellStart"/>
            <w:r w:rsidRPr="00A01605">
              <w:rPr>
                <w:rFonts w:ascii="Arial Narrow" w:hAnsi="Arial Narrow"/>
                <w:sz w:val="20"/>
              </w:rPr>
              <w:t>lanreotide</w:t>
            </w:r>
            <w:proofErr w:type="spellEnd"/>
            <w:r w:rsidRPr="00A01605">
              <w:rPr>
                <w:rFonts w:ascii="Arial Narrow" w:hAnsi="Arial Narrow"/>
                <w:sz w:val="20"/>
              </w:rPr>
              <w:t xml:space="preserve"> 120 mg administered every 28 days on tumour progression free survival in patients with non-functioning GEP-NETs.</w:t>
            </w:r>
          </w:p>
        </w:tc>
        <w:tc>
          <w:tcPr>
            <w:tcW w:w="2047" w:type="dxa"/>
            <w:vAlign w:val="center"/>
          </w:tcPr>
          <w:p w:rsidR="00C153AA" w:rsidRPr="00A01605" w:rsidRDefault="00C153AA" w:rsidP="002F4399">
            <w:pPr>
              <w:keepNext/>
              <w:widowControl/>
              <w:jc w:val="left"/>
              <w:rPr>
                <w:rFonts w:ascii="Arial Narrow" w:hAnsi="Arial Narrow"/>
                <w:sz w:val="20"/>
              </w:rPr>
            </w:pPr>
            <w:r w:rsidRPr="00A01605">
              <w:rPr>
                <w:rFonts w:ascii="Arial Narrow" w:hAnsi="Arial Narrow"/>
                <w:sz w:val="20"/>
              </w:rPr>
              <w:t>Internal study report</w:t>
            </w:r>
          </w:p>
        </w:tc>
      </w:tr>
      <w:tr w:rsidR="00C153AA" w:rsidRPr="00A01605" w:rsidTr="0053039B">
        <w:trPr>
          <w:tblHeader/>
        </w:trPr>
        <w:tc>
          <w:tcPr>
            <w:tcW w:w="1498" w:type="dxa"/>
            <w:vMerge/>
            <w:vAlign w:val="center"/>
          </w:tcPr>
          <w:p w:rsidR="00C153AA" w:rsidRPr="00A01605" w:rsidRDefault="00C153AA" w:rsidP="002F4399">
            <w:pPr>
              <w:keepNext/>
              <w:widowControl/>
              <w:rPr>
                <w:rFonts w:ascii="Arial Narrow" w:hAnsi="Arial Narrow"/>
                <w:color w:val="000000"/>
                <w:sz w:val="20"/>
              </w:rPr>
            </w:pPr>
          </w:p>
        </w:tc>
        <w:tc>
          <w:tcPr>
            <w:tcW w:w="4871" w:type="dxa"/>
            <w:vAlign w:val="center"/>
          </w:tcPr>
          <w:p w:rsidR="00C153AA" w:rsidRPr="00A01605" w:rsidRDefault="00C153AA" w:rsidP="002F4399">
            <w:pPr>
              <w:keepNext/>
              <w:widowControl/>
              <w:jc w:val="left"/>
              <w:rPr>
                <w:rFonts w:ascii="Arial Narrow" w:hAnsi="Arial Narrow"/>
                <w:sz w:val="20"/>
              </w:rPr>
            </w:pPr>
            <w:proofErr w:type="spellStart"/>
            <w:r w:rsidRPr="00A01605">
              <w:rPr>
                <w:rFonts w:ascii="Arial Narrow" w:hAnsi="Arial Narrow"/>
                <w:sz w:val="20"/>
              </w:rPr>
              <w:t>Caplin</w:t>
            </w:r>
            <w:proofErr w:type="spellEnd"/>
            <w:r w:rsidRPr="00A01605">
              <w:rPr>
                <w:rFonts w:ascii="Arial Narrow" w:hAnsi="Arial Narrow"/>
                <w:sz w:val="20"/>
              </w:rPr>
              <w:t xml:space="preserve"> ME et al (2014). </w:t>
            </w:r>
            <w:proofErr w:type="spellStart"/>
            <w:r w:rsidRPr="00A01605">
              <w:rPr>
                <w:rFonts w:ascii="Arial Narrow" w:hAnsi="Arial Narrow"/>
                <w:sz w:val="20"/>
              </w:rPr>
              <w:t>Lanreotide</w:t>
            </w:r>
            <w:proofErr w:type="spellEnd"/>
            <w:r w:rsidRPr="00A01605">
              <w:rPr>
                <w:rFonts w:ascii="Arial Narrow" w:hAnsi="Arial Narrow"/>
                <w:sz w:val="20"/>
              </w:rPr>
              <w:t xml:space="preserve"> in Metastatic </w:t>
            </w:r>
            <w:proofErr w:type="spellStart"/>
            <w:r w:rsidRPr="00A01605">
              <w:rPr>
                <w:rFonts w:ascii="Arial Narrow" w:hAnsi="Arial Narrow"/>
                <w:sz w:val="20"/>
              </w:rPr>
              <w:t>Enteropancreatic</w:t>
            </w:r>
            <w:proofErr w:type="spellEnd"/>
            <w:r w:rsidRPr="00A01605">
              <w:rPr>
                <w:rFonts w:ascii="Arial Narrow" w:hAnsi="Arial Narrow"/>
                <w:sz w:val="20"/>
              </w:rPr>
              <w:t xml:space="preserve"> Neuroendocrine Tumours </w:t>
            </w:r>
          </w:p>
        </w:tc>
        <w:tc>
          <w:tcPr>
            <w:tcW w:w="2047" w:type="dxa"/>
            <w:vAlign w:val="center"/>
          </w:tcPr>
          <w:p w:rsidR="00C153AA" w:rsidRPr="00A01605" w:rsidRDefault="00C153AA" w:rsidP="002F4399">
            <w:pPr>
              <w:keepNext/>
              <w:widowControl/>
              <w:jc w:val="left"/>
              <w:rPr>
                <w:rFonts w:ascii="Arial Narrow" w:hAnsi="Arial Narrow"/>
                <w:sz w:val="20"/>
              </w:rPr>
            </w:pPr>
            <w:r w:rsidRPr="00A01605">
              <w:rPr>
                <w:rFonts w:ascii="Arial Narrow" w:hAnsi="Arial Narrow"/>
                <w:sz w:val="20"/>
              </w:rPr>
              <w:t>New England Journal of Medicine 371:224-233</w:t>
            </w:r>
          </w:p>
        </w:tc>
      </w:tr>
      <w:tr w:rsidR="0076698E" w:rsidRPr="00A01605" w:rsidTr="0053039B">
        <w:trPr>
          <w:tblHeader/>
        </w:trPr>
        <w:tc>
          <w:tcPr>
            <w:tcW w:w="1498" w:type="dxa"/>
            <w:vMerge w:val="restart"/>
            <w:vAlign w:val="center"/>
          </w:tcPr>
          <w:p w:rsidR="0076698E" w:rsidRPr="00A01605" w:rsidRDefault="0076698E" w:rsidP="002F4399">
            <w:pPr>
              <w:widowControl/>
              <w:rPr>
                <w:rFonts w:ascii="Arial Narrow" w:hAnsi="Arial Narrow"/>
                <w:color w:val="000000"/>
                <w:sz w:val="20"/>
              </w:rPr>
            </w:pPr>
            <w:r w:rsidRPr="00A01605">
              <w:rPr>
                <w:rFonts w:ascii="Arial Narrow" w:hAnsi="Arial Narrow"/>
                <w:color w:val="000000"/>
                <w:sz w:val="20"/>
              </w:rPr>
              <w:t>2-55-52030-726</w:t>
            </w:r>
          </w:p>
          <w:p w:rsidR="0076698E" w:rsidRPr="00A01605" w:rsidRDefault="0076698E" w:rsidP="002F4399">
            <w:pPr>
              <w:widowControl/>
              <w:rPr>
                <w:rFonts w:ascii="Arial Narrow" w:hAnsi="Arial Narrow"/>
                <w:color w:val="000000"/>
                <w:sz w:val="20"/>
              </w:rPr>
            </w:pPr>
            <w:r w:rsidRPr="00A01605">
              <w:rPr>
                <w:rFonts w:ascii="Arial Narrow" w:hAnsi="Arial Narrow"/>
                <w:color w:val="000000"/>
                <w:sz w:val="20"/>
              </w:rPr>
              <w:t>(CLARINET extension)</w:t>
            </w:r>
          </w:p>
        </w:tc>
        <w:tc>
          <w:tcPr>
            <w:tcW w:w="4871" w:type="dxa"/>
            <w:vAlign w:val="center"/>
          </w:tcPr>
          <w:p w:rsidR="0076698E" w:rsidRPr="00A01605" w:rsidRDefault="0076698E" w:rsidP="002F4399">
            <w:pPr>
              <w:keepNext/>
              <w:widowControl/>
              <w:jc w:val="left"/>
              <w:rPr>
                <w:rFonts w:ascii="Arial Narrow" w:hAnsi="Arial Narrow"/>
                <w:sz w:val="20"/>
              </w:rPr>
            </w:pPr>
            <w:proofErr w:type="spellStart"/>
            <w:r w:rsidRPr="00A01605">
              <w:rPr>
                <w:rFonts w:ascii="Arial Narrow" w:hAnsi="Arial Narrow"/>
                <w:sz w:val="20"/>
              </w:rPr>
              <w:t>Ipsen</w:t>
            </w:r>
            <w:proofErr w:type="spellEnd"/>
            <w:r w:rsidRPr="00A01605">
              <w:rPr>
                <w:rFonts w:ascii="Arial Narrow" w:hAnsi="Arial Narrow"/>
                <w:sz w:val="20"/>
              </w:rPr>
              <w:t xml:space="preserve"> Clinical Study Report (2014). Phase III, nonrandomised, multinational, open-label extension trial to assess the long-term safety of </w:t>
            </w:r>
            <w:proofErr w:type="spellStart"/>
            <w:r w:rsidRPr="00A01605">
              <w:rPr>
                <w:rFonts w:ascii="Arial Narrow" w:hAnsi="Arial Narrow"/>
                <w:sz w:val="20"/>
              </w:rPr>
              <w:t>lanreotide</w:t>
            </w:r>
            <w:proofErr w:type="spellEnd"/>
            <w:r w:rsidRPr="00A01605">
              <w:rPr>
                <w:rFonts w:ascii="Arial Narrow" w:hAnsi="Arial Narrow"/>
                <w:sz w:val="20"/>
              </w:rPr>
              <w:t xml:space="preserve"> 120mg administered every 28 days in patients with non-functioning GEP-NETs.</w:t>
            </w:r>
          </w:p>
        </w:tc>
        <w:tc>
          <w:tcPr>
            <w:tcW w:w="2047" w:type="dxa"/>
            <w:vAlign w:val="center"/>
          </w:tcPr>
          <w:p w:rsidR="0076698E" w:rsidRPr="00A01605" w:rsidRDefault="0076698E" w:rsidP="002F4399">
            <w:pPr>
              <w:keepNext/>
              <w:widowControl/>
              <w:jc w:val="left"/>
              <w:rPr>
                <w:rFonts w:ascii="Arial Narrow" w:hAnsi="Arial Narrow"/>
                <w:sz w:val="20"/>
              </w:rPr>
            </w:pPr>
            <w:r w:rsidRPr="00A01605">
              <w:rPr>
                <w:rFonts w:ascii="Arial Narrow" w:hAnsi="Arial Narrow"/>
                <w:sz w:val="20"/>
              </w:rPr>
              <w:t>Internal study report</w:t>
            </w:r>
          </w:p>
        </w:tc>
      </w:tr>
      <w:tr w:rsidR="0076698E" w:rsidRPr="00A01605" w:rsidTr="0053039B">
        <w:trPr>
          <w:tblHeader/>
        </w:trPr>
        <w:tc>
          <w:tcPr>
            <w:tcW w:w="1498" w:type="dxa"/>
            <w:vMerge/>
            <w:vAlign w:val="center"/>
          </w:tcPr>
          <w:p w:rsidR="0076698E" w:rsidRPr="00A01605" w:rsidRDefault="0076698E" w:rsidP="00003CBF">
            <w:pPr>
              <w:widowControl/>
              <w:rPr>
                <w:rFonts w:ascii="Arial Narrow" w:hAnsi="Arial Narrow"/>
                <w:sz w:val="20"/>
              </w:rPr>
            </w:pPr>
          </w:p>
        </w:tc>
        <w:tc>
          <w:tcPr>
            <w:tcW w:w="4871" w:type="dxa"/>
            <w:vAlign w:val="center"/>
          </w:tcPr>
          <w:p w:rsidR="0076698E" w:rsidRPr="00A01605" w:rsidRDefault="0076698E" w:rsidP="00C153AA">
            <w:pPr>
              <w:widowControl/>
              <w:jc w:val="left"/>
              <w:rPr>
                <w:rFonts w:ascii="Arial Narrow" w:hAnsi="Arial Narrow"/>
                <w:sz w:val="20"/>
              </w:rPr>
            </w:pPr>
            <w:proofErr w:type="spellStart"/>
            <w:r w:rsidRPr="00A01605">
              <w:rPr>
                <w:rFonts w:ascii="Arial Narrow" w:hAnsi="Arial Narrow"/>
                <w:sz w:val="20"/>
              </w:rPr>
              <w:t>Caplin</w:t>
            </w:r>
            <w:proofErr w:type="spellEnd"/>
            <w:r w:rsidRPr="00A01605">
              <w:rPr>
                <w:rFonts w:ascii="Arial Narrow" w:hAnsi="Arial Narrow"/>
                <w:sz w:val="20"/>
              </w:rPr>
              <w:t xml:space="preserve"> ME et al (2016). Anti-tumour effects of </w:t>
            </w:r>
            <w:proofErr w:type="spellStart"/>
            <w:r w:rsidRPr="00A01605">
              <w:rPr>
                <w:rFonts w:ascii="Arial Narrow" w:hAnsi="Arial Narrow"/>
                <w:sz w:val="20"/>
              </w:rPr>
              <w:t>lanreotide</w:t>
            </w:r>
            <w:proofErr w:type="spellEnd"/>
            <w:r w:rsidRPr="00A01605">
              <w:rPr>
                <w:rFonts w:ascii="Arial Narrow" w:hAnsi="Arial Narrow"/>
                <w:sz w:val="20"/>
              </w:rPr>
              <w:t xml:space="preserve"> for pancreatic and intestinal neuroendocrine tumours: the CLARINET open-label extension study.</w:t>
            </w:r>
          </w:p>
        </w:tc>
        <w:tc>
          <w:tcPr>
            <w:tcW w:w="2047" w:type="dxa"/>
            <w:vAlign w:val="center"/>
          </w:tcPr>
          <w:p w:rsidR="0076698E" w:rsidRPr="00A01605" w:rsidRDefault="0076698E" w:rsidP="00C153AA">
            <w:pPr>
              <w:widowControl/>
              <w:jc w:val="left"/>
              <w:rPr>
                <w:rFonts w:ascii="Arial Narrow" w:hAnsi="Arial Narrow"/>
                <w:sz w:val="20"/>
              </w:rPr>
            </w:pPr>
            <w:r w:rsidRPr="00A01605">
              <w:rPr>
                <w:rFonts w:ascii="Arial Narrow" w:hAnsi="Arial Narrow"/>
                <w:sz w:val="20"/>
              </w:rPr>
              <w:t>Endocrine Related Cancer 23: 191-199</w:t>
            </w:r>
          </w:p>
        </w:tc>
      </w:tr>
    </w:tbl>
    <w:p w:rsidR="00862502" w:rsidRPr="00A01605" w:rsidRDefault="00862502" w:rsidP="00003CBF">
      <w:pPr>
        <w:widowControl/>
        <w:rPr>
          <w:szCs w:val="22"/>
        </w:rPr>
      </w:pPr>
    </w:p>
    <w:p w:rsidR="005F6CD5" w:rsidRPr="00A01605" w:rsidRDefault="0063489C" w:rsidP="005F6CD5">
      <w:pPr>
        <w:pStyle w:val="ListParagraph"/>
        <w:widowControl/>
        <w:numPr>
          <w:ilvl w:val="1"/>
          <w:numId w:val="4"/>
        </w:numPr>
        <w:rPr>
          <w:rFonts w:ascii="Arial Narrow" w:hAnsi="Arial Narrow"/>
          <w:b/>
          <w:sz w:val="20"/>
          <w:szCs w:val="16"/>
        </w:rPr>
      </w:pPr>
      <w:r w:rsidRPr="00A01605">
        <w:rPr>
          <w:szCs w:val="22"/>
        </w:rPr>
        <w:t>The key features of the incl</w:t>
      </w:r>
      <w:r w:rsidR="00FD6663" w:rsidRPr="00A01605">
        <w:rPr>
          <w:szCs w:val="22"/>
        </w:rPr>
        <w:t>uded study</w:t>
      </w:r>
      <w:r w:rsidRPr="00A01605">
        <w:rPr>
          <w:szCs w:val="22"/>
        </w:rPr>
        <w:t xml:space="preserve"> are summarised in </w:t>
      </w:r>
      <w:r w:rsidR="003E6D9F" w:rsidRPr="00A01605">
        <w:rPr>
          <w:szCs w:val="22"/>
        </w:rPr>
        <w:t>T</w:t>
      </w:r>
      <w:r w:rsidRPr="00A01605">
        <w:rPr>
          <w:szCs w:val="22"/>
        </w:rPr>
        <w:t>able</w:t>
      </w:r>
      <w:r w:rsidR="003E6D9F" w:rsidRPr="00A01605">
        <w:rPr>
          <w:szCs w:val="22"/>
        </w:rPr>
        <w:t xml:space="preserve"> 2</w:t>
      </w:r>
      <w:r w:rsidRPr="00A01605">
        <w:rPr>
          <w:szCs w:val="22"/>
        </w:rPr>
        <w:t>.</w:t>
      </w:r>
    </w:p>
    <w:p w:rsidR="005F6CD5" w:rsidRPr="00A01605" w:rsidRDefault="005F6CD5" w:rsidP="005F6CD5">
      <w:pPr>
        <w:pStyle w:val="ListParagraph"/>
        <w:widowControl/>
        <w:rPr>
          <w:szCs w:val="22"/>
        </w:rPr>
      </w:pPr>
    </w:p>
    <w:p w:rsidR="0063489C" w:rsidRPr="00A01605" w:rsidRDefault="0063489C" w:rsidP="001F57AA">
      <w:pPr>
        <w:pStyle w:val="ListParagraph"/>
        <w:keepNext/>
        <w:widowControl/>
        <w:rPr>
          <w:rStyle w:val="CommentReference"/>
        </w:rPr>
      </w:pPr>
      <w:r w:rsidRPr="00A01605">
        <w:rPr>
          <w:rStyle w:val="CommentReference"/>
        </w:rPr>
        <w:t>Table 2: Key features of the included evidence</w:t>
      </w:r>
      <w:r w:rsidR="001F57AA" w:rsidRPr="00A01605">
        <w:rPr>
          <w:rStyle w:val="CommentReference"/>
        </w:rPr>
        <w:t xml:space="preserve">, </w:t>
      </w:r>
      <w:proofErr w:type="spellStart"/>
      <w:r w:rsidR="001F57AA" w:rsidRPr="00A01605">
        <w:rPr>
          <w:rStyle w:val="CommentReference"/>
        </w:rPr>
        <w:t>lanreotide</w:t>
      </w:r>
      <w:proofErr w:type="spellEnd"/>
      <w:r w:rsidR="001F57AA" w:rsidRPr="00A01605">
        <w:rPr>
          <w:rStyle w:val="CommentReference"/>
        </w:rPr>
        <w:t xml:space="preserve"> vs placebo</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52"/>
        <w:gridCol w:w="1749"/>
        <w:gridCol w:w="910"/>
        <w:gridCol w:w="1752"/>
        <w:gridCol w:w="1133"/>
        <w:gridCol w:w="1115"/>
      </w:tblGrid>
      <w:tr w:rsidR="0063489C" w:rsidRPr="00A01605" w:rsidTr="00E47EA9">
        <w:tc>
          <w:tcPr>
            <w:tcW w:w="679" w:type="pct"/>
            <w:shd w:val="clear" w:color="auto" w:fill="auto"/>
            <w:vAlign w:val="center"/>
          </w:tcPr>
          <w:p w:rsidR="0063489C" w:rsidRPr="00A01605" w:rsidRDefault="0063489C" w:rsidP="00003CBF">
            <w:pPr>
              <w:keepNext/>
              <w:widowControl/>
              <w:jc w:val="left"/>
              <w:rPr>
                <w:rFonts w:ascii="Arial Narrow" w:hAnsi="Arial Narrow"/>
                <w:b/>
                <w:sz w:val="20"/>
                <w:lang w:val="en-US"/>
              </w:rPr>
            </w:pPr>
            <w:r w:rsidRPr="00A01605">
              <w:rPr>
                <w:rFonts w:ascii="Arial Narrow" w:hAnsi="Arial Narrow"/>
                <w:b/>
                <w:sz w:val="20"/>
                <w:lang w:val="en-US"/>
              </w:rPr>
              <w:t>Trial</w:t>
            </w:r>
          </w:p>
        </w:tc>
        <w:tc>
          <w:tcPr>
            <w:tcW w:w="331"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N</w:t>
            </w:r>
          </w:p>
        </w:tc>
        <w:tc>
          <w:tcPr>
            <w:tcW w:w="1048"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Design/ duration</w:t>
            </w:r>
          </w:p>
        </w:tc>
        <w:tc>
          <w:tcPr>
            <w:tcW w:w="545"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Risk of bias</w:t>
            </w:r>
          </w:p>
        </w:tc>
        <w:tc>
          <w:tcPr>
            <w:tcW w:w="1050"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Patient population</w:t>
            </w:r>
          </w:p>
        </w:tc>
        <w:tc>
          <w:tcPr>
            <w:tcW w:w="679"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Outcomes</w:t>
            </w:r>
          </w:p>
        </w:tc>
        <w:tc>
          <w:tcPr>
            <w:tcW w:w="668" w:type="pct"/>
            <w:shd w:val="clear" w:color="auto" w:fill="auto"/>
            <w:vAlign w:val="center"/>
          </w:tcPr>
          <w:p w:rsidR="0063489C" w:rsidRPr="00A01605" w:rsidRDefault="0063489C" w:rsidP="00003CBF">
            <w:pPr>
              <w:keepNext/>
              <w:widowControl/>
              <w:jc w:val="center"/>
              <w:rPr>
                <w:rFonts w:ascii="Arial Narrow" w:hAnsi="Arial Narrow"/>
                <w:b/>
                <w:sz w:val="20"/>
                <w:lang w:val="en-US"/>
              </w:rPr>
            </w:pPr>
            <w:r w:rsidRPr="00A01605">
              <w:rPr>
                <w:rFonts w:ascii="Arial Narrow" w:hAnsi="Arial Narrow"/>
                <w:b/>
                <w:sz w:val="20"/>
                <w:lang w:val="en-US"/>
              </w:rPr>
              <w:t>Use in modelled evaluation</w:t>
            </w:r>
          </w:p>
        </w:tc>
      </w:tr>
      <w:tr w:rsidR="0063489C" w:rsidRPr="00A01605" w:rsidTr="00E47EA9">
        <w:tc>
          <w:tcPr>
            <w:tcW w:w="679" w:type="pct"/>
            <w:shd w:val="clear" w:color="auto" w:fill="auto"/>
            <w:vAlign w:val="center"/>
          </w:tcPr>
          <w:p w:rsidR="0063489C" w:rsidRPr="00A01605" w:rsidRDefault="0063489C" w:rsidP="00003CBF">
            <w:pPr>
              <w:keepNext/>
              <w:widowControl/>
              <w:jc w:val="left"/>
              <w:rPr>
                <w:rFonts w:ascii="Arial Narrow" w:hAnsi="Arial Narrow"/>
                <w:sz w:val="20"/>
                <w:lang w:val="en-US"/>
              </w:rPr>
            </w:pPr>
            <w:r w:rsidRPr="00A01605">
              <w:rPr>
                <w:rFonts w:ascii="Arial Narrow" w:hAnsi="Arial Narrow"/>
                <w:sz w:val="20"/>
                <w:lang w:val="en-US"/>
              </w:rPr>
              <w:t>CLARINET</w:t>
            </w:r>
          </w:p>
        </w:tc>
        <w:tc>
          <w:tcPr>
            <w:tcW w:w="331"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204</w:t>
            </w:r>
          </w:p>
        </w:tc>
        <w:tc>
          <w:tcPr>
            <w:tcW w:w="1048"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MC, R, DB, PG</w:t>
            </w:r>
          </w:p>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96 weeks + extension</w:t>
            </w:r>
          </w:p>
        </w:tc>
        <w:tc>
          <w:tcPr>
            <w:tcW w:w="545"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Low</w:t>
            </w:r>
          </w:p>
        </w:tc>
        <w:tc>
          <w:tcPr>
            <w:tcW w:w="1050"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Stable non-functional GEP-NETs</w:t>
            </w:r>
          </w:p>
        </w:tc>
        <w:tc>
          <w:tcPr>
            <w:tcW w:w="679"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PFS, OS</w:t>
            </w:r>
          </w:p>
        </w:tc>
        <w:tc>
          <w:tcPr>
            <w:tcW w:w="668" w:type="pct"/>
            <w:shd w:val="clear" w:color="auto" w:fill="auto"/>
            <w:vAlign w:val="center"/>
          </w:tcPr>
          <w:p w:rsidR="0063489C" w:rsidRPr="00A01605" w:rsidRDefault="0063489C" w:rsidP="00003CBF">
            <w:pPr>
              <w:keepNext/>
              <w:widowControl/>
              <w:jc w:val="center"/>
              <w:rPr>
                <w:rFonts w:ascii="Arial Narrow" w:hAnsi="Arial Narrow"/>
                <w:sz w:val="20"/>
                <w:lang w:val="en-US"/>
              </w:rPr>
            </w:pPr>
            <w:r w:rsidRPr="00A01605">
              <w:rPr>
                <w:rFonts w:ascii="Arial Narrow" w:hAnsi="Arial Narrow"/>
                <w:sz w:val="20"/>
                <w:lang w:val="en-US"/>
              </w:rPr>
              <w:t>Extrapolated survival gain</w:t>
            </w:r>
          </w:p>
        </w:tc>
      </w:tr>
    </w:tbl>
    <w:p w:rsidR="0063489C" w:rsidRPr="00A01605" w:rsidRDefault="0063489C" w:rsidP="00003CBF">
      <w:pPr>
        <w:pStyle w:val="TableFooter"/>
        <w:keepNext/>
        <w:widowControl/>
        <w:ind w:left="720"/>
      </w:pPr>
      <w:r w:rsidRPr="00A01605">
        <w:t>Abbreviations: DB, double blind; MC, multi-centre; PG, parallel-group; OS, overall survival; PFS, progression-free survival; R, randomised.</w:t>
      </w:r>
    </w:p>
    <w:p w:rsidR="007F1017" w:rsidRPr="00A01605" w:rsidRDefault="007F1017" w:rsidP="00003CBF">
      <w:pPr>
        <w:widowControl/>
      </w:pPr>
    </w:p>
    <w:p w:rsidR="00F74F07" w:rsidRPr="00A01605" w:rsidRDefault="0063489C" w:rsidP="00C37124">
      <w:pPr>
        <w:pStyle w:val="List1"/>
      </w:pPr>
      <w:r w:rsidRPr="00A01605">
        <w:t xml:space="preserve">The </w:t>
      </w:r>
      <w:r w:rsidR="00ED2992" w:rsidRPr="00A01605">
        <w:t>resubmission</w:t>
      </w:r>
      <w:r w:rsidRPr="00A01605">
        <w:t xml:space="preserve"> acknowledged that the CLARINET trial population (patients with stable, non-functional GEP-NETs) may not be representative of the revised PBS population (patients with non-functional GEP-NETs </w:t>
      </w:r>
      <w:r w:rsidR="00C37124" w:rsidRPr="00A01605">
        <w:t>more likely to benefit from active treatment</w:t>
      </w:r>
      <w:r w:rsidRPr="00A01605">
        <w:t>).</w:t>
      </w:r>
      <w:r w:rsidR="00F74F07" w:rsidRPr="00A01605">
        <w:t xml:space="preserve"> To address this issue</w:t>
      </w:r>
      <w:r w:rsidR="00C769F2" w:rsidRPr="00A01605">
        <w:t>,</w:t>
      </w:r>
      <w:r w:rsidR="00F74F07" w:rsidRPr="00A01605">
        <w:t xml:space="preserve"> the resubmission attempted to define a subgroup of patients from the CLARINET trial who were less suitable for a watchful waiting approach. However, the resubmission claimed that the only feasible analysis was to limit the subgroup pop</w:t>
      </w:r>
      <w:r w:rsidR="004F543F" w:rsidRPr="00A01605">
        <w:t>ulation to patients with &gt;</w:t>
      </w:r>
      <w:r w:rsidR="00F74F07" w:rsidRPr="00A01605">
        <w:t xml:space="preserve">10% hepatic tumour </w:t>
      </w:r>
      <w:r w:rsidR="00F0453D" w:rsidRPr="00A01605">
        <w:t xml:space="preserve">volume </w:t>
      </w:r>
      <w:r w:rsidR="00F74F07" w:rsidRPr="00A01605">
        <w:t xml:space="preserve">(approximating the </w:t>
      </w:r>
      <w:r w:rsidR="004F543F" w:rsidRPr="00A01605">
        <w:t xml:space="preserve">requested </w:t>
      </w:r>
      <w:r w:rsidR="00F74F07" w:rsidRPr="00A01605">
        <w:t>PBS criterion limiting treatment to patients with clinically relevant overall tumour burden). The ESC considered that the resubmission did not adequately justify the specific 10% thresho</w:t>
      </w:r>
      <w:r w:rsidR="00395088" w:rsidRPr="00A01605">
        <w:t>ld and noted that t</w:t>
      </w:r>
      <w:r w:rsidR="00F74F07" w:rsidRPr="00A01605">
        <w:t>he CLARINET trial report used a 25% threshold to define a subgroup with high hepatic tumour burden</w:t>
      </w:r>
      <w:r w:rsidR="002F4399" w:rsidRPr="00A01605">
        <w:t>,</w:t>
      </w:r>
      <w:r w:rsidR="00F74F07" w:rsidRPr="00A01605">
        <w:t xml:space="preserve"> consistent with current guidelines. </w:t>
      </w:r>
      <w:r w:rsidR="0048420A" w:rsidRPr="00A01605">
        <w:t>T</w:t>
      </w:r>
      <w:r w:rsidR="00F74F07" w:rsidRPr="00A01605">
        <w:t xml:space="preserve">he resubmission </w:t>
      </w:r>
      <w:r w:rsidR="004F543F" w:rsidRPr="00A01605">
        <w:t>acknowledged</w:t>
      </w:r>
      <w:r w:rsidR="00F74F07" w:rsidRPr="00A01605">
        <w:t xml:space="preserve"> that it </w:t>
      </w:r>
      <w:r w:rsidR="00F74F07" w:rsidRPr="00A01605">
        <w:lastRenderedPageBreak/>
        <w:t>was not possible to identify patients considered progressive based on any biomarkers</w:t>
      </w:r>
      <w:r w:rsidR="00395088" w:rsidRPr="00A01605">
        <w:t xml:space="preserve"> and</w:t>
      </w:r>
      <w:r w:rsidR="00F74F07" w:rsidRPr="00A01605">
        <w:t xml:space="preserve"> that patients with mesenteric or unusual metastatic disease were not included through the &gt;10% hepatic tumour </w:t>
      </w:r>
      <w:r w:rsidR="00F0453D" w:rsidRPr="00A01605">
        <w:t xml:space="preserve">volume </w:t>
      </w:r>
      <w:r w:rsidR="00F74F07" w:rsidRPr="00A01605">
        <w:t>characteristic. Additionally, the resubmission noted that patients with progression of tumour related symptoms could not be identified as tumour-related symptoms were not well defined in the study.</w:t>
      </w:r>
      <w:r w:rsidR="007A548E" w:rsidRPr="00A01605">
        <w:t xml:space="preserve"> </w:t>
      </w:r>
      <w:r w:rsidR="00F74F07" w:rsidRPr="00A01605">
        <w:t>Given the difficulties in applying the broad PBS criteria to the trial population it was difficult to assess the representativeness of the subgroup population to the proposed PBS population.</w:t>
      </w:r>
    </w:p>
    <w:p w:rsidR="00B60939" w:rsidRPr="00A01605" w:rsidRDefault="00B60939" w:rsidP="00003CBF">
      <w:pPr>
        <w:widowControl/>
        <w:rPr>
          <w:szCs w:val="22"/>
        </w:rPr>
      </w:pPr>
    </w:p>
    <w:p w:rsidR="00B60939" w:rsidRPr="00A01605" w:rsidRDefault="00B60939" w:rsidP="0008136E">
      <w:pPr>
        <w:pStyle w:val="Heading3"/>
      </w:pPr>
      <w:bookmarkStart w:id="9" w:name="_Toc461543773"/>
      <w:r w:rsidRPr="00A01605">
        <w:t>Comparative effectiveness</w:t>
      </w:r>
      <w:bookmarkEnd w:id="9"/>
    </w:p>
    <w:p w:rsidR="00B60939" w:rsidRPr="00A01605" w:rsidRDefault="00B60939" w:rsidP="001F7E25">
      <w:pPr>
        <w:keepNext/>
        <w:widowControl/>
        <w:rPr>
          <w:szCs w:val="22"/>
        </w:rPr>
      </w:pPr>
    </w:p>
    <w:p w:rsidR="003C46DD" w:rsidRPr="00A01605" w:rsidRDefault="006C631D" w:rsidP="00003CBF">
      <w:pPr>
        <w:pStyle w:val="ListParagraph"/>
        <w:widowControl/>
        <w:numPr>
          <w:ilvl w:val="1"/>
          <w:numId w:val="4"/>
        </w:numPr>
        <w:rPr>
          <w:szCs w:val="22"/>
        </w:rPr>
      </w:pPr>
      <w:r w:rsidRPr="00A01605">
        <w:rPr>
          <w:szCs w:val="22"/>
        </w:rPr>
        <w:t>PFS</w:t>
      </w:r>
      <w:r w:rsidR="003C46DD" w:rsidRPr="00A01605">
        <w:rPr>
          <w:szCs w:val="22"/>
        </w:rPr>
        <w:t xml:space="preserve"> (primary outcome) with </w:t>
      </w:r>
      <w:proofErr w:type="spellStart"/>
      <w:r w:rsidR="003C46DD" w:rsidRPr="00A01605">
        <w:rPr>
          <w:szCs w:val="22"/>
        </w:rPr>
        <w:t>lanreotide</w:t>
      </w:r>
      <w:proofErr w:type="spellEnd"/>
      <w:r w:rsidR="003C46DD" w:rsidRPr="00A01605">
        <w:rPr>
          <w:szCs w:val="22"/>
        </w:rPr>
        <w:t xml:space="preserve"> and placebo is summarised in Figure 1 below.</w:t>
      </w:r>
    </w:p>
    <w:p w:rsidR="001F57AA" w:rsidRPr="00A01605" w:rsidRDefault="001F57AA" w:rsidP="00251089">
      <w:pPr>
        <w:widowControl/>
        <w:ind w:firstLine="720"/>
        <w:rPr>
          <w:rStyle w:val="CommentReference"/>
        </w:rPr>
      </w:pPr>
    </w:p>
    <w:p w:rsidR="00622093" w:rsidRPr="00A01605" w:rsidRDefault="00622093" w:rsidP="001F57AA">
      <w:pPr>
        <w:keepNext/>
        <w:widowControl/>
        <w:ind w:firstLine="720"/>
        <w:rPr>
          <w:rFonts w:ascii="Arial Narrow" w:hAnsi="Arial Narrow"/>
          <w:b/>
          <w:sz w:val="20"/>
          <w:szCs w:val="16"/>
        </w:rPr>
      </w:pPr>
      <w:r w:rsidRPr="00A01605">
        <w:rPr>
          <w:rStyle w:val="CommentReference"/>
        </w:rPr>
        <w:t>Figure 1: Kap</w:t>
      </w:r>
      <w:r w:rsidR="00935E37" w:rsidRPr="00A01605">
        <w:rPr>
          <w:rStyle w:val="CommentReference"/>
        </w:rPr>
        <w:t>lan-Meier curves of progression-</w:t>
      </w:r>
      <w:r w:rsidRPr="00A01605">
        <w:rPr>
          <w:rStyle w:val="CommentReference"/>
        </w:rPr>
        <w:t>free survival (ITT population)</w:t>
      </w:r>
    </w:p>
    <w:p w:rsidR="003C46DD" w:rsidRPr="00A01605" w:rsidRDefault="003C46DD" w:rsidP="001F57AA">
      <w:pPr>
        <w:keepNext/>
        <w:widowControl/>
        <w:ind w:firstLine="720"/>
        <w:jc w:val="left"/>
        <w:rPr>
          <w:rStyle w:val="CommentReference"/>
        </w:rPr>
      </w:pPr>
      <w:r w:rsidRPr="00A01605">
        <w:rPr>
          <w:rStyle w:val="CommentReference"/>
          <w:noProof/>
          <w:lang w:eastAsia="en-AU"/>
        </w:rPr>
        <w:drawing>
          <wp:inline distT="0" distB="0" distL="0" distR="0" wp14:anchorId="731EDBD1" wp14:editId="4B6ABAAE">
            <wp:extent cx="5249543" cy="2504374"/>
            <wp:effectExtent l="0" t="0" r="8890" b="0"/>
            <wp:docPr id="5" name="Picture 5" title="Kaplan-Meier curves of progression free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9543" cy="2504374"/>
                    </a:xfrm>
                    <a:prstGeom prst="rect">
                      <a:avLst/>
                    </a:prstGeom>
                  </pic:spPr>
                </pic:pic>
              </a:graphicData>
            </a:graphic>
          </wp:inline>
        </w:drawing>
      </w:r>
    </w:p>
    <w:p w:rsidR="003C46DD" w:rsidRPr="00A01605" w:rsidRDefault="00645421" w:rsidP="00645421">
      <w:pPr>
        <w:pStyle w:val="TableFooter"/>
        <w:widowControl/>
        <w:ind w:firstLine="720"/>
      </w:pPr>
      <w:r w:rsidRPr="00A01605">
        <w:t>Source: Figure B-2 (p 73) of the resubmission</w:t>
      </w:r>
    </w:p>
    <w:p w:rsidR="00DF1AD3" w:rsidRPr="00A01605" w:rsidRDefault="00DF1AD3" w:rsidP="001F57AA">
      <w:pPr>
        <w:pStyle w:val="TableFooter"/>
        <w:widowControl/>
        <w:ind w:left="709" w:firstLine="11"/>
      </w:pPr>
      <w:r w:rsidRPr="00A01605">
        <w:t xml:space="preserve">Abbreviations: C1/E1=cumulative number of censored observations/cumulative number of events in treatment group </w:t>
      </w:r>
      <w:proofErr w:type="spellStart"/>
      <w:r w:rsidRPr="00A01605">
        <w:t>lanreotide</w:t>
      </w:r>
      <w:proofErr w:type="spellEnd"/>
      <w:r w:rsidRPr="00A01605">
        <w:t>;</w:t>
      </w:r>
      <w:r w:rsidR="001F57AA" w:rsidRPr="00A01605">
        <w:t xml:space="preserve"> </w:t>
      </w:r>
      <w:r w:rsidRPr="00A01605">
        <w:t xml:space="preserve">C2/E2=cumulative number of censored observations/cumulative number of events in treatment group placebo; ITT=intent to treat; </w:t>
      </w:r>
      <w:proofErr w:type="spellStart"/>
      <w:r w:rsidRPr="00A01605">
        <w:t>Lan</w:t>
      </w:r>
      <w:proofErr w:type="spellEnd"/>
      <w:r w:rsidRPr="00A01605">
        <w:t xml:space="preserve"> </w:t>
      </w:r>
      <w:proofErr w:type="spellStart"/>
      <w:r w:rsidRPr="00A01605">
        <w:t>Aut</w:t>
      </w:r>
      <w:proofErr w:type="spellEnd"/>
      <w:r w:rsidRPr="00A01605">
        <w:t>=</w:t>
      </w:r>
      <w:proofErr w:type="spellStart"/>
      <w:r w:rsidRPr="00A01605">
        <w:t>lanreotide</w:t>
      </w:r>
      <w:proofErr w:type="spellEnd"/>
      <w:r w:rsidRPr="00A01605">
        <w:t xml:space="preserve">; N1/N2=patients at risk in treatment group </w:t>
      </w:r>
      <w:proofErr w:type="spellStart"/>
      <w:r w:rsidRPr="00A01605">
        <w:t>lanreotide</w:t>
      </w:r>
      <w:proofErr w:type="spellEnd"/>
      <w:r w:rsidRPr="00A01605">
        <w:t>/placebo</w:t>
      </w:r>
      <w:r w:rsidR="001F57AA" w:rsidRPr="00A01605">
        <w:t>.</w:t>
      </w:r>
    </w:p>
    <w:p w:rsidR="00645421" w:rsidRPr="00A01605" w:rsidRDefault="00645421" w:rsidP="00003CBF">
      <w:pPr>
        <w:pStyle w:val="ListParagraph"/>
        <w:widowControl/>
        <w:rPr>
          <w:szCs w:val="22"/>
        </w:rPr>
      </w:pPr>
    </w:p>
    <w:p w:rsidR="00455385" w:rsidRPr="00A01605" w:rsidRDefault="003C46DD" w:rsidP="00455385">
      <w:pPr>
        <w:pStyle w:val="List1"/>
      </w:pPr>
      <w:r w:rsidRPr="00A01605">
        <w:t xml:space="preserve">Treatment with </w:t>
      </w:r>
      <w:proofErr w:type="spellStart"/>
      <w:r w:rsidRPr="00A01605">
        <w:t>lanreotide</w:t>
      </w:r>
      <w:proofErr w:type="spellEnd"/>
      <w:r w:rsidRPr="00A01605">
        <w:t xml:space="preserve"> was associated with a statistically significant increase in </w:t>
      </w:r>
      <w:r w:rsidR="00195F2B" w:rsidRPr="00A01605">
        <w:t>PFS</w:t>
      </w:r>
      <w:r w:rsidRPr="00A01605">
        <w:t xml:space="preserve"> compared </w:t>
      </w:r>
      <w:r w:rsidR="00FD1D4E" w:rsidRPr="00A01605">
        <w:t xml:space="preserve">with </w:t>
      </w:r>
      <w:r w:rsidRPr="00A01605">
        <w:t>placebo (median survival not reached vs. 72</w:t>
      </w:r>
      <w:r w:rsidR="00644001" w:rsidRPr="00A01605">
        <w:t> </w:t>
      </w:r>
      <w:r w:rsidRPr="00A01605">
        <w:t>weeks with placebo; HR 0.47, 95% CI 0.30, 0.73</w:t>
      </w:r>
      <w:r w:rsidR="00DF1AD3" w:rsidRPr="00A01605">
        <w:t>; p</w:t>
      </w:r>
      <w:r w:rsidR="003013BB" w:rsidRPr="00A01605">
        <w:t>-value</w:t>
      </w:r>
      <w:r w:rsidR="00DF1AD3" w:rsidRPr="00A01605">
        <w:t>=0.0002</w:t>
      </w:r>
      <w:r w:rsidRPr="00A01605">
        <w:t>).</w:t>
      </w:r>
      <w:r w:rsidR="00AE15AF" w:rsidRPr="00A01605">
        <w:t xml:space="preserve"> </w:t>
      </w:r>
      <w:r w:rsidR="00597185" w:rsidRPr="00A01605">
        <w:t xml:space="preserve">The ESC noted that </w:t>
      </w:r>
      <w:r w:rsidR="001945A9" w:rsidRPr="00A01605">
        <w:t>while</w:t>
      </w:r>
      <w:r w:rsidR="00597185" w:rsidRPr="00A01605">
        <w:t xml:space="preserve"> </w:t>
      </w:r>
      <w:r w:rsidR="006C631D" w:rsidRPr="00A01605">
        <w:t>PFS</w:t>
      </w:r>
      <w:r w:rsidR="00597185" w:rsidRPr="00A01605">
        <w:t xml:space="preserve"> was statistically significant, the magnitude of health gain based on the </w:t>
      </w:r>
      <w:r w:rsidR="00DF184A" w:rsidRPr="00A01605">
        <w:t>Kaplan</w:t>
      </w:r>
      <w:r w:rsidR="00674C2E" w:rsidRPr="00A01605">
        <w:noBreakHyphen/>
      </w:r>
      <w:r w:rsidR="00DF184A" w:rsidRPr="00A01605">
        <w:t xml:space="preserve">Meier </w:t>
      </w:r>
      <w:r w:rsidR="00597185" w:rsidRPr="00A01605">
        <w:t>curves was not quantifiable</w:t>
      </w:r>
      <w:r w:rsidR="00195F2B" w:rsidRPr="00A01605">
        <w:t xml:space="preserve"> </w:t>
      </w:r>
      <w:r w:rsidR="001B6DA7" w:rsidRPr="00A01605">
        <w:t xml:space="preserve">as insufficient patients treated with </w:t>
      </w:r>
      <w:proofErr w:type="spellStart"/>
      <w:r w:rsidR="001B6DA7" w:rsidRPr="00A01605">
        <w:t>lanreotide</w:t>
      </w:r>
      <w:proofErr w:type="spellEnd"/>
      <w:r w:rsidR="001B6DA7" w:rsidRPr="00A01605">
        <w:t xml:space="preserve"> had experienced disease progression by the end of the CLARINET trial (96-weeks)</w:t>
      </w:r>
      <w:r w:rsidR="0033224D" w:rsidRPr="00A01605">
        <w:t>.</w:t>
      </w:r>
    </w:p>
    <w:p w:rsidR="001F1F8A" w:rsidRPr="00A01605" w:rsidRDefault="001F1F8A" w:rsidP="001F1F8A">
      <w:pPr>
        <w:pStyle w:val="ListParagraph"/>
        <w:widowControl/>
      </w:pPr>
    </w:p>
    <w:p w:rsidR="00855DD9" w:rsidRPr="00A01605" w:rsidRDefault="001F1F8A" w:rsidP="00677490">
      <w:pPr>
        <w:pStyle w:val="ListParagraph"/>
        <w:widowControl/>
        <w:numPr>
          <w:ilvl w:val="1"/>
          <w:numId w:val="4"/>
        </w:numPr>
      </w:pPr>
      <w:r w:rsidRPr="00A01605">
        <w:t>A subgroup analysis</w:t>
      </w:r>
      <w:r w:rsidR="00ED2C38" w:rsidRPr="00A01605">
        <w:t xml:space="preserve"> presented in </w:t>
      </w:r>
      <w:proofErr w:type="spellStart"/>
      <w:r w:rsidR="00ED2C38" w:rsidRPr="00A01605">
        <w:t>Caplin</w:t>
      </w:r>
      <w:proofErr w:type="spellEnd"/>
      <w:r w:rsidR="00ED2C38" w:rsidRPr="00A01605">
        <w:t xml:space="preserve"> et al</w:t>
      </w:r>
      <w:r w:rsidR="00E80E7A" w:rsidRPr="00A01605">
        <w:t xml:space="preserve"> 2014</w:t>
      </w:r>
      <w:r w:rsidRPr="00A01605">
        <w:t xml:space="preserve"> </w:t>
      </w:r>
      <w:r w:rsidR="00E80E7A" w:rsidRPr="00A01605">
        <w:t>reported a greater reduction in the comparative hazard of PFS</w:t>
      </w:r>
      <w:r w:rsidRPr="00A01605">
        <w:t xml:space="preserve"> in </w:t>
      </w:r>
      <w:r w:rsidR="00E80E7A" w:rsidRPr="00A01605">
        <w:t xml:space="preserve">a </w:t>
      </w:r>
      <w:r w:rsidRPr="00A01605">
        <w:t xml:space="preserve">subgroup of patients with a hepatic tumour volume of ≤25% (HR 0.34; 95% CI 0.18, 0.62) compared </w:t>
      </w:r>
      <w:r w:rsidR="001F57AA" w:rsidRPr="00A01605">
        <w:t>with</w:t>
      </w:r>
      <w:r w:rsidR="00E80E7A" w:rsidRPr="00A01605">
        <w:t xml:space="preserve"> a subgroup of patients with</w:t>
      </w:r>
      <w:r w:rsidR="001F57AA" w:rsidRPr="00A01605">
        <w:t xml:space="preserve"> </w:t>
      </w:r>
      <w:r w:rsidR="00E80E7A" w:rsidRPr="00A01605">
        <w:t>&gt;25% hepatic tumour volume (HR 0.45; 95% 0.23, 0.88).</w:t>
      </w:r>
      <w:r w:rsidR="001F57AA" w:rsidRPr="00A01605">
        <w:t xml:space="preserve"> </w:t>
      </w:r>
      <w:r w:rsidR="0054581D" w:rsidRPr="00A01605">
        <w:t>When noting that the resubmission did not justify the use of the &gt;10% threshold to define the PBS proxy subgroup (see paragraph 6.06),</w:t>
      </w:r>
      <w:r w:rsidR="00F87EFF" w:rsidRPr="00A01605">
        <w:t xml:space="preserve"> </w:t>
      </w:r>
      <w:r w:rsidR="0054581D" w:rsidRPr="00A01605">
        <w:t xml:space="preserve">the ESC </w:t>
      </w:r>
      <w:r w:rsidR="00C769F2" w:rsidRPr="00A01605">
        <w:t xml:space="preserve">questioned whether </w:t>
      </w:r>
      <w:r w:rsidR="00D8140A" w:rsidRPr="00A01605">
        <w:t>the pre-defined sub-group of patients with a hepatic tumour volume of &gt;25%</w:t>
      </w:r>
      <w:r w:rsidR="00ED2C38" w:rsidRPr="00A01605">
        <w:t xml:space="preserve"> from </w:t>
      </w:r>
      <w:proofErr w:type="spellStart"/>
      <w:r w:rsidR="00ED2C38" w:rsidRPr="00A01605">
        <w:t>Caplin</w:t>
      </w:r>
      <w:proofErr w:type="spellEnd"/>
      <w:r w:rsidR="00ED2C38" w:rsidRPr="00A01605">
        <w:t xml:space="preserve"> et al </w:t>
      </w:r>
      <w:r w:rsidR="00D8140A" w:rsidRPr="00A01605">
        <w:t>2014 may be more representative of the population defined in the requested listing</w:t>
      </w:r>
      <w:r w:rsidR="00C12BC3" w:rsidRPr="00A01605">
        <w:t xml:space="preserve"> due to a </w:t>
      </w:r>
      <w:r w:rsidR="00C12BC3" w:rsidRPr="00A01605">
        <w:lastRenderedPageBreak/>
        <w:t>greater tumour load</w:t>
      </w:r>
      <w:r w:rsidR="00E31468" w:rsidRPr="00A01605">
        <w:t xml:space="preserve">. </w:t>
      </w:r>
      <w:r w:rsidR="00E80E7A" w:rsidRPr="00A01605">
        <w:t>The ESC noted</w:t>
      </w:r>
      <w:r w:rsidR="0026665A" w:rsidRPr="00A01605">
        <w:t xml:space="preserve"> that the analysis was not adjusted for any </w:t>
      </w:r>
      <w:r w:rsidR="00195F2B" w:rsidRPr="00A01605">
        <w:t xml:space="preserve">baseline </w:t>
      </w:r>
      <w:r w:rsidR="0026665A" w:rsidRPr="00A01605">
        <w:t>differences between the subgroup populations</w:t>
      </w:r>
      <w:r w:rsidR="005135E2" w:rsidRPr="00A01605">
        <w:t xml:space="preserve"> and t</w:t>
      </w:r>
      <w:r w:rsidR="00374E18" w:rsidRPr="00A01605">
        <w:t>here was substantial overlap of CIs between the two hepatic tumour volume subgroups</w:t>
      </w:r>
      <w:r w:rsidR="00C74CAA" w:rsidRPr="00A01605">
        <w:t xml:space="preserve"> (see Figure 2)</w:t>
      </w:r>
      <w:r w:rsidR="00374E18" w:rsidRPr="00A01605">
        <w:t>.</w:t>
      </w:r>
    </w:p>
    <w:p w:rsidR="00C769F2" w:rsidRPr="00A01605" w:rsidRDefault="00C769F2" w:rsidP="00C769F2">
      <w:pPr>
        <w:pStyle w:val="ListParagraph"/>
        <w:widowControl/>
        <w:rPr>
          <w:rStyle w:val="CommentReference"/>
        </w:rPr>
      </w:pPr>
    </w:p>
    <w:p w:rsidR="00855DD9" w:rsidRPr="00A01605" w:rsidRDefault="00855DD9" w:rsidP="00C74CAA">
      <w:pPr>
        <w:pStyle w:val="ListParagraph"/>
        <w:keepNext/>
        <w:widowControl/>
        <w:rPr>
          <w:rStyle w:val="CommentReference"/>
        </w:rPr>
      </w:pPr>
      <w:r w:rsidRPr="00A01605">
        <w:rPr>
          <w:rStyle w:val="CommentReference"/>
        </w:rPr>
        <w:t>Figure</w:t>
      </w:r>
      <w:r w:rsidR="001945A9" w:rsidRPr="00A01605">
        <w:rPr>
          <w:rStyle w:val="CommentReference"/>
        </w:rPr>
        <w:t xml:space="preserve"> 2</w:t>
      </w:r>
      <w:r w:rsidRPr="00A01605">
        <w:rPr>
          <w:rStyle w:val="CommentReference"/>
        </w:rPr>
        <w:t>: Subgroup analysis of progres</w:t>
      </w:r>
      <w:r w:rsidR="00935E37" w:rsidRPr="00A01605">
        <w:rPr>
          <w:rStyle w:val="CommentReference"/>
        </w:rPr>
        <w:t>sion-</w:t>
      </w:r>
      <w:r w:rsidRPr="00A01605">
        <w:rPr>
          <w:rStyle w:val="CommentReference"/>
        </w:rPr>
        <w:t xml:space="preserve">free survival by primary tumour type </w:t>
      </w:r>
      <w:r w:rsidR="001945A9" w:rsidRPr="00A01605">
        <w:rPr>
          <w:rStyle w:val="CommentReference"/>
        </w:rPr>
        <w:t xml:space="preserve">(CLARINET, ITT population), </w:t>
      </w:r>
      <w:proofErr w:type="spellStart"/>
      <w:r w:rsidRPr="00A01605">
        <w:rPr>
          <w:rStyle w:val="CommentReference"/>
        </w:rPr>
        <w:t>Caplin</w:t>
      </w:r>
      <w:proofErr w:type="spellEnd"/>
      <w:r w:rsidRPr="00A01605">
        <w:rPr>
          <w:rStyle w:val="CommentReference"/>
        </w:rPr>
        <w:t xml:space="preserve"> et al, 2014</w:t>
      </w:r>
    </w:p>
    <w:p w:rsidR="003E15A8" w:rsidRPr="00A01605" w:rsidRDefault="003E15A8" w:rsidP="001F1F8A">
      <w:pPr>
        <w:pStyle w:val="ListParagraph"/>
        <w:widowControl/>
        <w:rPr>
          <w:i/>
        </w:rPr>
      </w:pPr>
      <w:r w:rsidRPr="00A01605">
        <w:rPr>
          <w:noProof/>
          <w:lang w:eastAsia="en-AU"/>
        </w:rPr>
        <w:drawing>
          <wp:inline distT="0" distB="0" distL="0" distR="0" wp14:anchorId="524A97AE" wp14:editId="5366EC54">
            <wp:extent cx="5263763" cy="2365319"/>
            <wp:effectExtent l="0" t="0" r="0" b="0"/>
            <wp:docPr id="1" name="Picture 1" descr="Subgoupr analysis of progression-free survival by primary tumour type (ITT population of CLARINET trial)" title="Subgroup analysis of PFS by primary tumou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223" cy="2362380"/>
                    </a:xfrm>
                    <a:prstGeom prst="rect">
                      <a:avLst/>
                    </a:prstGeom>
                  </pic:spPr>
                </pic:pic>
              </a:graphicData>
            </a:graphic>
          </wp:inline>
        </w:drawing>
      </w:r>
    </w:p>
    <w:p w:rsidR="00F45CEB" w:rsidRPr="00A01605" w:rsidRDefault="00855DD9" w:rsidP="00003CBF">
      <w:pPr>
        <w:pStyle w:val="ListParagraph"/>
        <w:widowControl/>
        <w:rPr>
          <w:rFonts w:ascii="Arial Narrow" w:hAnsi="Arial Narrow"/>
          <w:sz w:val="18"/>
          <w:szCs w:val="22"/>
        </w:rPr>
      </w:pPr>
      <w:r w:rsidRPr="00A01605">
        <w:rPr>
          <w:rFonts w:ascii="Arial Narrow" w:hAnsi="Arial Narrow"/>
          <w:sz w:val="18"/>
          <w:szCs w:val="22"/>
        </w:rPr>
        <w:t>Sou</w:t>
      </w:r>
      <w:r w:rsidR="00403457" w:rsidRPr="00A01605">
        <w:rPr>
          <w:rFonts w:ascii="Arial Narrow" w:hAnsi="Arial Narrow"/>
          <w:sz w:val="18"/>
          <w:szCs w:val="22"/>
        </w:rPr>
        <w:t>r</w:t>
      </w:r>
      <w:r w:rsidRPr="00A01605">
        <w:rPr>
          <w:rFonts w:ascii="Arial Narrow" w:hAnsi="Arial Narrow"/>
          <w:sz w:val="18"/>
          <w:szCs w:val="22"/>
        </w:rPr>
        <w:t>ce: Figure B-3 (p 76) of the resubmission</w:t>
      </w:r>
      <w:r w:rsidR="00E86A0B" w:rsidRPr="00A01605">
        <w:rPr>
          <w:rFonts w:ascii="Arial Narrow" w:hAnsi="Arial Narrow"/>
          <w:sz w:val="18"/>
          <w:szCs w:val="22"/>
        </w:rPr>
        <w:t>. Abbreviations: CI=confidence interval</w:t>
      </w:r>
      <w:r w:rsidR="001945A9" w:rsidRPr="00A01605">
        <w:rPr>
          <w:rFonts w:ascii="Arial Narrow" w:hAnsi="Arial Narrow"/>
          <w:sz w:val="18"/>
          <w:szCs w:val="22"/>
        </w:rPr>
        <w:t>; ITT=intention to treat.</w:t>
      </w:r>
    </w:p>
    <w:p w:rsidR="00B239D7" w:rsidRPr="00A01605" w:rsidRDefault="00B239D7" w:rsidP="00B239D7">
      <w:pPr>
        <w:pStyle w:val="List1"/>
        <w:numPr>
          <w:ilvl w:val="0"/>
          <w:numId w:val="0"/>
        </w:numPr>
        <w:ind w:left="720"/>
      </w:pPr>
    </w:p>
    <w:p w:rsidR="00104BF4" w:rsidRPr="00A01605" w:rsidRDefault="00F45CEB" w:rsidP="00195F2B">
      <w:pPr>
        <w:pStyle w:val="ListParagraph"/>
        <w:widowControl/>
        <w:numPr>
          <w:ilvl w:val="1"/>
          <w:numId w:val="4"/>
        </w:numPr>
        <w:rPr>
          <w:szCs w:val="22"/>
        </w:rPr>
      </w:pPr>
      <w:r w:rsidRPr="00A01605">
        <w:t xml:space="preserve">During the extension study, patients who previously progressed while treated with placebo in the CLARINET trial were allowed to switch to </w:t>
      </w:r>
      <w:proofErr w:type="spellStart"/>
      <w:r w:rsidRPr="00A01605">
        <w:t>lanreotide</w:t>
      </w:r>
      <w:proofErr w:type="spellEnd"/>
      <w:r w:rsidRPr="00A01605">
        <w:t xml:space="preserve"> treatment. In this population the median time from first progression event (in the pivotal trial) to subsequent progression event (in the extension study) was 56 weeks (shown in Figure </w:t>
      </w:r>
      <w:r w:rsidR="001945A9" w:rsidRPr="00A01605">
        <w:t>3</w:t>
      </w:r>
      <w:r w:rsidRPr="00A01605">
        <w:t>).</w:t>
      </w:r>
      <w:r w:rsidR="00195F2B" w:rsidRPr="00A01605">
        <w:t xml:space="preserve"> </w:t>
      </w:r>
      <w:r w:rsidR="00CF49A4" w:rsidRPr="00A01605">
        <w:t>Primary analysis of PFS based on the ITT population of Study 729</w:t>
      </w:r>
      <w:r w:rsidR="00195F2B" w:rsidRPr="00A01605">
        <w:t xml:space="preserve"> reported a </w:t>
      </w:r>
      <w:r w:rsidR="00CF49A4" w:rsidRPr="00A01605">
        <w:t xml:space="preserve">median PFS of 131 weeks in patients treated with </w:t>
      </w:r>
      <w:proofErr w:type="spellStart"/>
      <w:r w:rsidR="00CF49A4" w:rsidRPr="00A01605">
        <w:t>lanreotide</w:t>
      </w:r>
      <w:proofErr w:type="spellEnd"/>
      <w:r w:rsidR="00CF49A4" w:rsidRPr="00A01605">
        <w:t xml:space="preserve"> compared with a median PFS of 72 weeks in patients given</w:t>
      </w:r>
      <w:r w:rsidR="000B51C5">
        <w:t xml:space="preserve"> placebo in the CLARINET trial.</w:t>
      </w:r>
    </w:p>
    <w:p w:rsidR="00F45CEB" w:rsidRPr="00A01605" w:rsidRDefault="00F45CEB" w:rsidP="00003CBF">
      <w:pPr>
        <w:widowControl/>
      </w:pPr>
    </w:p>
    <w:p w:rsidR="00622093" w:rsidRPr="00A01605" w:rsidRDefault="00622093" w:rsidP="00003CBF">
      <w:pPr>
        <w:keepNext/>
        <w:widowControl/>
        <w:ind w:left="720"/>
        <w:jc w:val="left"/>
        <w:rPr>
          <w:rStyle w:val="CommentReference"/>
        </w:rPr>
      </w:pPr>
      <w:r w:rsidRPr="00A01605">
        <w:rPr>
          <w:rStyle w:val="CommentReference"/>
        </w:rPr>
        <w:t xml:space="preserve">Figure </w:t>
      </w:r>
      <w:r w:rsidR="001945A9" w:rsidRPr="00A01605">
        <w:rPr>
          <w:rStyle w:val="CommentReference"/>
        </w:rPr>
        <w:t>3</w:t>
      </w:r>
      <w:r w:rsidRPr="00A01605">
        <w:rPr>
          <w:rStyle w:val="CommentReference"/>
        </w:rPr>
        <w:t xml:space="preserve">: Time to subsequent disease progression or death (subset of patients with disease progression in the placebo arm of CLARINET who switched to </w:t>
      </w:r>
      <w:proofErr w:type="spellStart"/>
      <w:r w:rsidRPr="00A01605">
        <w:rPr>
          <w:rStyle w:val="CommentReference"/>
        </w:rPr>
        <w:t>lanreotide</w:t>
      </w:r>
      <w:proofErr w:type="spellEnd"/>
      <w:r w:rsidRPr="00A01605">
        <w:rPr>
          <w:rStyle w:val="CommentReference"/>
        </w:rPr>
        <w:t xml:space="preserve"> in the extension study)</w:t>
      </w:r>
    </w:p>
    <w:p w:rsidR="00F45CEB" w:rsidRPr="00A01605" w:rsidRDefault="00F45CEB" w:rsidP="00003CBF">
      <w:pPr>
        <w:widowControl/>
        <w:jc w:val="right"/>
        <w:rPr>
          <w:rStyle w:val="CommentReference"/>
        </w:rPr>
      </w:pPr>
      <w:r w:rsidRPr="00A01605">
        <w:rPr>
          <w:noProof/>
          <w:lang w:eastAsia="en-AU"/>
        </w:rPr>
        <w:drawing>
          <wp:inline distT="0" distB="0" distL="0" distR="0" wp14:anchorId="3425E110" wp14:editId="1554E558">
            <wp:extent cx="5290572" cy="1924050"/>
            <wp:effectExtent l="0" t="0" r="5715" b="0"/>
            <wp:docPr id="6" name="Picture 6" title="Time to subsequent disease progression or death (subset of patients with disease progression in the placebo arm of CLARINET who switched to lanreotide in the extens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0572" cy="1924050"/>
                    </a:xfrm>
                    <a:prstGeom prst="rect">
                      <a:avLst/>
                    </a:prstGeom>
                  </pic:spPr>
                </pic:pic>
              </a:graphicData>
            </a:graphic>
          </wp:inline>
        </w:drawing>
      </w:r>
    </w:p>
    <w:p w:rsidR="00F45CEB" w:rsidRPr="00A01605" w:rsidRDefault="00307374" w:rsidP="00307374">
      <w:pPr>
        <w:pStyle w:val="TableFooter"/>
        <w:widowControl/>
        <w:ind w:firstLine="720"/>
      </w:pPr>
      <w:r w:rsidRPr="00A01605">
        <w:t>Source: Figure B-9 (p 92) of the resubmission</w:t>
      </w:r>
    </w:p>
    <w:p w:rsidR="00307374" w:rsidRPr="00A01605" w:rsidRDefault="00307374" w:rsidP="00003CBF">
      <w:pPr>
        <w:widowControl/>
        <w:rPr>
          <w:color w:val="3366FF"/>
        </w:rPr>
      </w:pPr>
    </w:p>
    <w:p w:rsidR="00F45CEB" w:rsidRPr="00A01605" w:rsidRDefault="00F45CEB" w:rsidP="00003CBF">
      <w:pPr>
        <w:pStyle w:val="ListParagraph"/>
        <w:widowControl/>
        <w:numPr>
          <w:ilvl w:val="1"/>
          <w:numId w:val="4"/>
        </w:numPr>
        <w:rPr>
          <w:szCs w:val="22"/>
        </w:rPr>
      </w:pPr>
      <w:r w:rsidRPr="00A01605">
        <w:rPr>
          <w:szCs w:val="22"/>
        </w:rPr>
        <w:t xml:space="preserve">The </w:t>
      </w:r>
      <w:r w:rsidR="00ED2992" w:rsidRPr="00A01605">
        <w:rPr>
          <w:szCs w:val="22"/>
        </w:rPr>
        <w:t>resubmission</w:t>
      </w:r>
      <w:r w:rsidRPr="00A01605">
        <w:rPr>
          <w:szCs w:val="22"/>
        </w:rPr>
        <w:t xml:space="preserve"> claimed these results indicate</w:t>
      </w:r>
      <w:r w:rsidR="000D687C" w:rsidRPr="00A01605">
        <w:rPr>
          <w:szCs w:val="22"/>
        </w:rPr>
        <w:t>d</w:t>
      </w:r>
      <w:r w:rsidRPr="00A01605">
        <w:rPr>
          <w:szCs w:val="22"/>
        </w:rPr>
        <w:t xml:space="preserve"> that continued treatment with </w:t>
      </w:r>
      <w:proofErr w:type="spellStart"/>
      <w:r w:rsidRPr="00A01605">
        <w:rPr>
          <w:szCs w:val="22"/>
        </w:rPr>
        <w:t>lanreotide</w:t>
      </w:r>
      <w:proofErr w:type="spellEnd"/>
      <w:r w:rsidRPr="00A01605">
        <w:rPr>
          <w:szCs w:val="22"/>
        </w:rPr>
        <w:t xml:space="preserve"> </w:t>
      </w:r>
      <w:r w:rsidR="00F0453D" w:rsidRPr="00A01605">
        <w:rPr>
          <w:szCs w:val="22"/>
        </w:rPr>
        <w:t xml:space="preserve">following </w:t>
      </w:r>
      <w:proofErr w:type="spellStart"/>
      <w:r w:rsidR="00F0453D" w:rsidRPr="00A01605">
        <w:rPr>
          <w:szCs w:val="22"/>
        </w:rPr>
        <w:t>radiologically</w:t>
      </w:r>
      <w:proofErr w:type="spellEnd"/>
      <w:r w:rsidR="00F0453D" w:rsidRPr="00A01605">
        <w:rPr>
          <w:szCs w:val="22"/>
        </w:rPr>
        <w:t xml:space="preserve"> determined </w:t>
      </w:r>
      <w:r w:rsidR="0087610A" w:rsidRPr="00A01605">
        <w:rPr>
          <w:szCs w:val="22"/>
        </w:rPr>
        <w:t>progression</w:t>
      </w:r>
      <w:r w:rsidRPr="00A01605">
        <w:rPr>
          <w:szCs w:val="22"/>
        </w:rPr>
        <w:t xml:space="preserve"> also provides </w:t>
      </w:r>
      <w:r w:rsidR="00DF66F9" w:rsidRPr="00A01605">
        <w:rPr>
          <w:szCs w:val="22"/>
        </w:rPr>
        <w:t xml:space="preserve">a </w:t>
      </w:r>
      <w:r w:rsidRPr="00A01605">
        <w:rPr>
          <w:szCs w:val="22"/>
        </w:rPr>
        <w:t>benefit in increasing the time to subsequent disease progression</w:t>
      </w:r>
      <w:r w:rsidR="00F0453D" w:rsidRPr="00A01605">
        <w:rPr>
          <w:szCs w:val="22"/>
        </w:rPr>
        <w:t xml:space="preserve"> (defined as the time from disease progression in CLARINET to recurrence of disease progression or death)</w:t>
      </w:r>
      <w:r w:rsidRPr="00A01605">
        <w:rPr>
          <w:szCs w:val="22"/>
        </w:rPr>
        <w:t xml:space="preserve">. </w:t>
      </w:r>
      <w:r w:rsidRPr="00A01605">
        <w:rPr>
          <w:szCs w:val="22"/>
        </w:rPr>
        <w:lastRenderedPageBreak/>
        <w:t xml:space="preserve">This claim was inadequately supported due to the lack of comparative data (i.e. </w:t>
      </w:r>
      <w:r w:rsidR="00CF49A4" w:rsidRPr="00A01605">
        <w:rPr>
          <w:szCs w:val="22"/>
        </w:rPr>
        <w:t>no comparator nominated</w:t>
      </w:r>
      <w:r w:rsidR="00195F2B" w:rsidRPr="00A01605">
        <w:rPr>
          <w:szCs w:val="22"/>
        </w:rPr>
        <w:t xml:space="preserve"> and</w:t>
      </w:r>
      <w:r w:rsidR="00CF49A4" w:rsidRPr="00A01605">
        <w:rPr>
          <w:szCs w:val="22"/>
        </w:rPr>
        <w:t xml:space="preserve"> </w:t>
      </w:r>
      <w:r w:rsidRPr="00A01605">
        <w:rPr>
          <w:szCs w:val="22"/>
        </w:rPr>
        <w:t>no survival estimates for patients without treatment or patients using other available treatments for progressive disease).</w:t>
      </w:r>
    </w:p>
    <w:p w:rsidR="003C46DD" w:rsidRPr="00A01605" w:rsidRDefault="003C46DD" w:rsidP="00003CBF">
      <w:pPr>
        <w:pStyle w:val="ListParagraph"/>
        <w:widowControl/>
        <w:rPr>
          <w:szCs w:val="22"/>
        </w:rPr>
      </w:pPr>
    </w:p>
    <w:p w:rsidR="003C46DD" w:rsidRPr="00A01605" w:rsidRDefault="003C46DD" w:rsidP="00003CBF">
      <w:pPr>
        <w:pStyle w:val="ListParagraph"/>
        <w:widowControl/>
        <w:numPr>
          <w:ilvl w:val="1"/>
          <w:numId w:val="4"/>
        </w:numPr>
        <w:rPr>
          <w:szCs w:val="22"/>
        </w:rPr>
      </w:pPr>
      <w:r w:rsidRPr="00A01605">
        <w:rPr>
          <w:szCs w:val="22"/>
        </w:rPr>
        <w:t xml:space="preserve">Overall survival with </w:t>
      </w:r>
      <w:proofErr w:type="spellStart"/>
      <w:r w:rsidRPr="00A01605">
        <w:rPr>
          <w:szCs w:val="22"/>
        </w:rPr>
        <w:t>lanreotide</w:t>
      </w:r>
      <w:proofErr w:type="spellEnd"/>
      <w:r w:rsidRPr="00A01605">
        <w:rPr>
          <w:szCs w:val="22"/>
        </w:rPr>
        <w:t xml:space="preserve"> and placebo is summarised in Figure</w:t>
      </w:r>
      <w:r w:rsidR="00F45CEB" w:rsidRPr="00A01605">
        <w:rPr>
          <w:szCs w:val="22"/>
        </w:rPr>
        <w:t xml:space="preserve"> </w:t>
      </w:r>
      <w:r w:rsidR="004847E4" w:rsidRPr="00A01605">
        <w:rPr>
          <w:szCs w:val="22"/>
        </w:rPr>
        <w:t>4</w:t>
      </w:r>
      <w:r w:rsidRPr="00A01605">
        <w:rPr>
          <w:szCs w:val="22"/>
        </w:rPr>
        <w:t>.</w:t>
      </w:r>
    </w:p>
    <w:p w:rsidR="003C46DD" w:rsidRPr="00A01605" w:rsidRDefault="003C46DD" w:rsidP="00003CBF">
      <w:pPr>
        <w:pStyle w:val="ListParagraph"/>
        <w:widowControl/>
        <w:rPr>
          <w:szCs w:val="22"/>
        </w:rPr>
      </w:pPr>
    </w:p>
    <w:p w:rsidR="00622093" w:rsidRPr="00A01605" w:rsidRDefault="00622093" w:rsidP="00003CBF">
      <w:pPr>
        <w:widowControl/>
        <w:ind w:left="720"/>
        <w:rPr>
          <w:rFonts w:ascii="Arial Narrow" w:hAnsi="Arial Narrow"/>
          <w:b/>
          <w:sz w:val="20"/>
        </w:rPr>
      </w:pPr>
      <w:r w:rsidRPr="00A01605">
        <w:rPr>
          <w:rStyle w:val="CommentReference"/>
        </w:rPr>
        <w:t xml:space="preserve">Figure </w:t>
      </w:r>
      <w:r w:rsidR="004847E4" w:rsidRPr="00A01605">
        <w:rPr>
          <w:rStyle w:val="CommentReference"/>
        </w:rPr>
        <w:t>4</w:t>
      </w:r>
      <w:r w:rsidRPr="00A01605">
        <w:rPr>
          <w:rStyle w:val="CommentReference"/>
        </w:rPr>
        <w:t xml:space="preserve">: Kaplan-Meier curves of overall survival (ITT population) </w:t>
      </w:r>
      <w:r w:rsidRPr="00A01605">
        <w:rPr>
          <w:rFonts w:ascii="Arial Narrow" w:hAnsi="Arial Narrow"/>
          <w:b/>
          <w:sz w:val="20"/>
        </w:rPr>
        <w:t>during the pivotal trial and annual post</w:t>
      </w:r>
      <w:r w:rsidR="004847E4" w:rsidRPr="00A01605">
        <w:rPr>
          <w:rFonts w:ascii="Arial Narrow" w:hAnsi="Arial Narrow"/>
          <w:b/>
          <w:sz w:val="20"/>
        </w:rPr>
        <w:noBreakHyphen/>
      </w:r>
      <w:r w:rsidRPr="00A01605">
        <w:rPr>
          <w:rFonts w:ascii="Arial Narrow" w:hAnsi="Arial Narrow"/>
          <w:b/>
          <w:sz w:val="20"/>
        </w:rPr>
        <w:t>trial follow-up</w:t>
      </w:r>
    </w:p>
    <w:p w:rsidR="003C46DD" w:rsidRPr="00A01605" w:rsidRDefault="003C46DD" w:rsidP="00003CBF">
      <w:pPr>
        <w:widowControl/>
        <w:jc w:val="right"/>
        <w:rPr>
          <w:color w:val="3366FF"/>
        </w:rPr>
      </w:pPr>
      <w:r w:rsidRPr="00A01605">
        <w:rPr>
          <w:noProof/>
          <w:snapToGrid/>
          <w:color w:val="3366FF"/>
          <w:lang w:eastAsia="en-AU"/>
        </w:rPr>
        <w:drawing>
          <wp:inline distT="0" distB="0" distL="0" distR="0" wp14:anchorId="023D22FF" wp14:editId="1887C3FC">
            <wp:extent cx="5263763" cy="2844116"/>
            <wp:effectExtent l="0" t="0" r="0" b="0"/>
            <wp:docPr id="7" name="Picture 7" title="Kaplan-Meier curves of overall survival (ITT population) during the pivotal trial and annual post-trial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5247"/>
                    <a:stretch/>
                  </pic:blipFill>
                  <pic:spPr bwMode="auto">
                    <a:xfrm>
                      <a:off x="0" y="0"/>
                      <a:ext cx="5271747" cy="2848430"/>
                    </a:xfrm>
                    <a:prstGeom prst="rect">
                      <a:avLst/>
                    </a:prstGeom>
                    <a:ln>
                      <a:noFill/>
                    </a:ln>
                    <a:extLst>
                      <a:ext uri="{53640926-AAD7-44D8-BBD7-CCE9431645EC}">
                        <a14:shadowObscured xmlns:a14="http://schemas.microsoft.com/office/drawing/2010/main"/>
                      </a:ext>
                    </a:extLst>
                  </pic:spPr>
                </pic:pic>
              </a:graphicData>
            </a:graphic>
          </wp:inline>
        </w:drawing>
      </w:r>
    </w:p>
    <w:p w:rsidR="003C46DD" w:rsidRPr="00A01605" w:rsidRDefault="006305D1" w:rsidP="00BC5252">
      <w:pPr>
        <w:pStyle w:val="TableFooter"/>
        <w:ind w:firstLine="720"/>
        <w:rPr>
          <w:b/>
          <w:sz w:val="20"/>
          <w:szCs w:val="16"/>
        </w:rPr>
      </w:pPr>
      <w:r w:rsidRPr="00A01605">
        <w:t>Source: Figure</w:t>
      </w:r>
      <w:r w:rsidR="00963498" w:rsidRPr="00A01605">
        <w:t xml:space="preserve"> B-2 (p 73) of the resubmission </w:t>
      </w:r>
    </w:p>
    <w:p w:rsidR="00BC5252" w:rsidRPr="00A01605" w:rsidRDefault="00BC5252" w:rsidP="00003CBF">
      <w:pPr>
        <w:widowControl/>
        <w:ind w:left="720"/>
        <w:rPr>
          <w:rFonts w:ascii="Arial Narrow" w:hAnsi="Arial Narrow"/>
          <w:b/>
          <w:sz w:val="20"/>
          <w:szCs w:val="16"/>
        </w:rPr>
      </w:pPr>
    </w:p>
    <w:p w:rsidR="007F1017" w:rsidRPr="00A01605" w:rsidRDefault="003C46DD" w:rsidP="001C4CE7">
      <w:pPr>
        <w:pStyle w:val="ListParagraph"/>
        <w:widowControl/>
        <w:numPr>
          <w:ilvl w:val="1"/>
          <w:numId w:val="4"/>
        </w:numPr>
      </w:pPr>
      <w:r w:rsidRPr="00A01605">
        <w:t xml:space="preserve">There was no statistically significant difference in </w:t>
      </w:r>
      <w:r w:rsidR="008F2215" w:rsidRPr="00A01605">
        <w:t>OS</w:t>
      </w:r>
      <w:r w:rsidRPr="00A01605">
        <w:t xml:space="preserve"> between treatment arms during the pivotal trial or during additional post-trial monitoring (HR 1.05; 95% CI</w:t>
      </w:r>
      <w:r w:rsidR="00C45D4D" w:rsidRPr="00A01605">
        <w:t>:</w:t>
      </w:r>
      <w:r w:rsidRPr="00A01605">
        <w:t xml:space="preserve"> 0.55, 2.03).</w:t>
      </w:r>
      <w:r w:rsidR="00F45CEB" w:rsidRPr="00A01605">
        <w:t xml:space="preserve"> </w:t>
      </w:r>
      <w:r w:rsidR="00CF49A4" w:rsidRPr="00A01605">
        <w:t xml:space="preserve">The </w:t>
      </w:r>
      <w:r w:rsidR="006E7A6A" w:rsidRPr="00A01605">
        <w:t>e</w:t>
      </w:r>
      <w:r w:rsidR="00CF49A4" w:rsidRPr="00A01605">
        <w:t>valuation considered t</w:t>
      </w:r>
      <w:r w:rsidR="00F45CEB" w:rsidRPr="00A01605">
        <w:t xml:space="preserve">he </w:t>
      </w:r>
      <w:r w:rsidR="008F2215" w:rsidRPr="00A01605">
        <w:t>OS</w:t>
      </w:r>
      <w:r w:rsidR="00F45CEB" w:rsidRPr="00A01605">
        <w:t xml:space="preserve"> results were of limited reliability due to incomplete reporting (</w:t>
      </w:r>
      <w:r w:rsidR="008F2215" w:rsidRPr="00A01605">
        <w:t>OS</w:t>
      </w:r>
      <w:r w:rsidR="00F45CEB" w:rsidRPr="00A01605">
        <w:t xml:space="preserve"> was added as an outcome after some patients had already finished the trial</w:t>
      </w:r>
      <w:r w:rsidR="00047127" w:rsidRPr="00A01605">
        <w:t xml:space="preserve"> –</w:t>
      </w:r>
      <w:r w:rsidR="006E7A6A" w:rsidRPr="00A01605">
        <w:t xml:space="preserve"> </w:t>
      </w:r>
      <w:r w:rsidR="00047127" w:rsidRPr="00A01605">
        <w:t>i.e</w:t>
      </w:r>
      <w:r w:rsidR="006E7A6A" w:rsidRPr="00A01605">
        <w:t>.</w:t>
      </w:r>
      <w:r w:rsidR="00047127" w:rsidRPr="00A01605">
        <w:t xml:space="preserve"> total deaths </w:t>
      </w:r>
      <w:r w:rsidR="00A9443D" w:rsidRPr="00A01605">
        <w:t>i</w:t>
      </w:r>
      <w:r w:rsidR="00047127" w:rsidRPr="00A01605">
        <w:t>n the clinical database</w:t>
      </w:r>
      <w:r w:rsidR="00A9443D" w:rsidRPr="00A01605">
        <w:t xml:space="preserve"> were used</w:t>
      </w:r>
      <w:r w:rsidR="00047127" w:rsidRPr="00A01605">
        <w:t xml:space="preserve"> rather than deaths during the CLARINET trial observation period</w:t>
      </w:r>
      <w:r w:rsidR="00F45CEB" w:rsidRPr="00A01605">
        <w:t>), insufficient follow-up time (given the indolent nature of the disease) and patient crossover (from placebo to active treatment after disease progression).</w:t>
      </w:r>
      <w:r w:rsidR="001C4CE7" w:rsidRPr="00A01605">
        <w:t xml:space="preserve"> </w:t>
      </w:r>
      <w:r w:rsidR="004719FA" w:rsidRPr="00A01605">
        <w:t xml:space="preserve">The ESC agreed with the </w:t>
      </w:r>
      <w:r w:rsidR="00EC2B10" w:rsidRPr="00A01605">
        <w:t>e</w:t>
      </w:r>
      <w:r w:rsidR="004719FA" w:rsidRPr="00A01605">
        <w:t xml:space="preserve">valuation that the OS results were unreliable. The ESC noted </w:t>
      </w:r>
      <w:r w:rsidR="00987BA5" w:rsidRPr="00A01605">
        <w:t>that the OS data were</w:t>
      </w:r>
      <w:r w:rsidR="00456752" w:rsidRPr="00A01605">
        <w:t xml:space="preserve"> immature as</w:t>
      </w:r>
      <w:r w:rsidR="004719FA" w:rsidRPr="00A01605">
        <w:t xml:space="preserve"> only four deaths were observed during the CLARINET trial (</w:t>
      </w:r>
      <w:r w:rsidR="00F46960" w:rsidRPr="00A01605">
        <w:t>two</w:t>
      </w:r>
      <w:r w:rsidR="00456752" w:rsidRPr="00A01605">
        <w:t xml:space="preserve"> in </w:t>
      </w:r>
      <w:r w:rsidR="00F46960" w:rsidRPr="00A01605">
        <w:t xml:space="preserve">each of the </w:t>
      </w:r>
      <w:proofErr w:type="spellStart"/>
      <w:r w:rsidR="006E7A6A" w:rsidRPr="00A01605">
        <w:t>l</w:t>
      </w:r>
      <w:r w:rsidR="00F46960" w:rsidRPr="00A01605">
        <w:t>anreotide</w:t>
      </w:r>
      <w:proofErr w:type="spellEnd"/>
      <w:r w:rsidR="00F46960" w:rsidRPr="00A01605">
        <w:t xml:space="preserve"> and </w:t>
      </w:r>
      <w:r w:rsidR="00456752" w:rsidRPr="00A01605">
        <w:t>placebo arm</w:t>
      </w:r>
      <w:r w:rsidR="00F46960" w:rsidRPr="00A01605">
        <w:t>s</w:t>
      </w:r>
      <w:r w:rsidR="00456752" w:rsidRPr="00A01605">
        <w:t>) and it was not possible to differentiate between a true non-difference and an underpowered difference.</w:t>
      </w:r>
    </w:p>
    <w:p w:rsidR="000258EF" w:rsidRPr="00A01605" w:rsidRDefault="000258EF" w:rsidP="000258EF">
      <w:pPr>
        <w:pStyle w:val="ListParagraph"/>
        <w:widowControl/>
      </w:pPr>
    </w:p>
    <w:p w:rsidR="003173CA" w:rsidRPr="00A01605" w:rsidRDefault="00A64647" w:rsidP="00374E18">
      <w:pPr>
        <w:pStyle w:val="List1"/>
      </w:pPr>
      <w:r w:rsidRPr="00A01605">
        <w:t xml:space="preserve">The ESC noted that the importance of PFS as a clinical outcome for the treatment of GEP-NETs remained </w:t>
      </w:r>
      <w:proofErr w:type="gramStart"/>
      <w:r w:rsidRPr="00A01605">
        <w:t>unclear</w:t>
      </w:r>
      <w:r w:rsidR="00DB7081" w:rsidRPr="00A01605">
        <w:t>,</w:t>
      </w:r>
      <w:proofErr w:type="gramEnd"/>
      <w:r w:rsidR="00DB7081" w:rsidRPr="00A01605">
        <w:t xml:space="preserve"> noting that t</w:t>
      </w:r>
      <w:r w:rsidR="003173CA" w:rsidRPr="00A01605">
        <w:t xml:space="preserve">here were no statistically significant differences in </w:t>
      </w:r>
      <w:r w:rsidR="00C74CAA" w:rsidRPr="00A01605">
        <w:t>quality of life (</w:t>
      </w:r>
      <w:proofErr w:type="spellStart"/>
      <w:r w:rsidR="001B6B48" w:rsidRPr="00A01605">
        <w:t>QoL</w:t>
      </w:r>
      <w:proofErr w:type="spellEnd"/>
      <w:r w:rsidR="00C74CAA" w:rsidRPr="00A01605">
        <w:t>)</w:t>
      </w:r>
      <w:r w:rsidR="003173CA" w:rsidRPr="00A01605">
        <w:t xml:space="preserve"> </w:t>
      </w:r>
      <w:r w:rsidR="00456752" w:rsidRPr="00A01605">
        <w:t xml:space="preserve">change from baseline measures </w:t>
      </w:r>
      <w:r w:rsidR="003173CA" w:rsidRPr="00A01605">
        <w:t xml:space="preserve">between </w:t>
      </w:r>
      <w:proofErr w:type="spellStart"/>
      <w:r w:rsidR="003173CA" w:rsidRPr="00A01605">
        <w:t>lanreotide</w:t>
      </w:r>
      <w:proofErr w:type="spellEnd"/>
      <w:r w:rsidR="003173CA" w:rsidRPr="00A01605">
        <w:t xml:space="preserve"> and placebo.</w:t>
      </w:r>
      <w:r w:rsidR="00987BA5" w:rsidRPr="00A01605">
        <w:t xml:space="preserve"> The resubmission presented a post-hoc panel data analysis of </w:t>
      </w:r>
      <w:proofErr w:type="spellStart"/>
      <w:r w:rsidR="00987BA5" w:rsidRPr="00A01605">
        <w:t>QoL</w:t>
      </w:r>
      <w:proofErr w:type="spellEnd"/>
      <w:r w:rsidR="00987BA5" w:rsidRPr="00A01605">
        <w:t xml:space="preserve"> data from the CLARINET trial assessing differences in pre-progression and post</w:t>
      </w:r>
      <w:r w:rsidR="00B515B4" w:rsidRPr="00A01605">
        <w:noBreakHyphen/>
      </w:r>
      <w:r w:rsidR="00987BA5" w:rsidRPr="00A01605">
        <w:t xml:space="preserve">progression values. Results were presented for both the overall trial population and the proxy PBS population using the general EORTC QLQ-C30 cancer instrument and the disease specific EORTC QLQ-G.I.NET21 gastrointestinal NET instrument. Disease progression was associated with a statistically significant worsening in most functional scales of the EORTC QLQ-C30 instrument (global health, physical, role, </w:t>
      </w:r>
      <w:r w:rsidR="00987BA5" w:rsidRPr="00A01605">
        <w:lastRenderedPageBreak/>
        <w:t>emotional and social functioning). There were no statistically significant differences in pre-progression and post-progression utility values using the EORTC QLQ</w:t>
      </w:r>
      <w:r w:rsidR="00987BA5" w:rsidRPr="00A01605">
        <w:noBreakHyphen/>
        <w:t xml:space="preserve">G.I.NET21 instrument in the overall trial population. Disease progression was associated with a statistically significant worsening in some disease measures (social functioning and muscle/bone pain) in the proxy PBS population. The resubmission claimed that the lack of differences using the EORTC QLQ-G.I.NET21 instrument was due to its </w:t>
      </w:r>
      <w:r w:rsidR="000904BA" w:rsidRPr="00A01605">
        <w:t xml:space="preserve">lack of </w:t>
      </w:r>
      <w:r w:rsidR="00987BA5" w:rsidRPr="00A01605">
        <w:t xml:space="preserve">sensitivity as it was primarily designed for patients with functional carcinoid tumours. The evaluation noted that while the post-hoc analyses suggested that disease progression assessed though imaging may be accompanied with an increase in symptoms/impairment in </w:t>
      </w:r>
      <w:proofErr w:type="spellStart"/>
      <w:r w:rsidR="00987BA5" w:rsidRPr="00A01605">
        <w:t>QoL</w:t>
      </w:r>
      <w:proofErr w:type="spellEnd"/>
      <w:r w:rsidR="00987BA5" w:rsidRPr="00A01605">
        <w:t xml:space="preserve">, the change in </w:t>
      </w:r>
      <w:proofErr w:type="spellStart"/>
      <w:r w:rsidR="00987BA5" w:rsidRPr="00A01605">
        <w:t>QoL</w:t>
      </w:r>
      <w:proofErr w:type="spellEnd"/>
      <w:r w:rsidR="00987BA5" w:rsidRPr="00A01605">
        <w:t xml:space="preserve"> with progression was modest compared with baseline values and the robustness of the results was unclear. The PSCR (p2) argued that empirical analyses have shown that the patients</w:t>
      </w:r>
      <w:r w:rsidR="00DB7081" w:rsidRPr="00A01605">
        <w:t>’</w:t>
      </w:r>
      <w:r w:rsidR="00987BA5" w:rsidRPr="00A01605">
        <w:t xml:space="preserve"> global health status declines upon disease progression which was accompanied by reductions in physical, role, emotional and social functioning. The PSCR noted that for patients identified as having a faster progressing disease</w:t>
      </w:r>
      <w:r w:rsidR="00EF2398" w:rsidRPr="00A01605">
        <w:t xml:space="preserve"> or </w:t>
      </w:r>
      <w:r w:rsidR="00374E18" w:rsidRPr="00A01605">
        <w:t>more likely to benefit from active treatment</w:t>
      </w:r>
      <w:r w:rsidR="00FD20C2" w:rsidRPr="00A01605">
        <w:t xml:space="preserve"> </w:t>
      </w:r>
      <w:r w:rsidR="00987BA5" w:rsidRPr="00A01605">
        <w:t>within the CLARINET trial (proxy population), disease progression was associated with a worsening of ‘fatigue’, ‘nausea and vomiting’, ‘dyspnoea’,</w:t>
      </w:r>
      <w:r w:rsidR="000904BA" w:rsidRPr="00A01605">
        <w:t xml:space="preserve"> and</w:t>
      </w:r>
      <w:r w:rsidR="00987BA5" w:rsidRPr="00A01605">
        <w:t xml:space="preserve"> ‘appetite loss’ symptoms from the EORTC QLQ-30 as well as ‘social functioning’ and ‘muscle and/or bone pain’ symptoms from the EORTC QLQ</w:t>
      </w:r>
      <w:r w:rsidR="00B515B4" w:rsidRPr="00A01605">
        <w:noBreakHyphen/>
      </w:r>
      <w:r w:rsidR="00987BA5" w:rsidRPr="00A01605">
        <w:t>G.I.NET21.</w:t>
      </w:r>
    </w:p>
    <w:p w:rsidR="000B59B8" w:rsidRPr="00A01605" w:rsidRDefault="000B59B8" w:rsidP="000B59B8">
      <w:pPr>
        <w:pStyle w:val="List1"/>
        <w:numPr>
          <w:ilvl w:val="0"/>
          <w:numId w:val="0"/>
        </w:numPr>
        <w:ind w:left="720"/>
      </w:pPr>
    </w:p>
    <w:p w:rsidR="000B59B8" w:rsidRPr="00A01605" w:rsidRDefault="000B59B8" w:rsidP="00374E18">
      <w:pPr>
        <w:pStyle w:val="List1"/>
      </w:pPr>
      <w:r w:rsidRPr="00A01605">
        <w:t xml:space="preserve">The pre-PBAC response (p1-2) stated that the resubmission addressed the PBAC’s previous </w:t>
      </w:r>
      <w:r w:rsidR="00EF2398" w:rsidRPr="00A01605">
        <w:t xml:space="preserve">uncertainty on </w:t>
      </w:r>
      <w:r w:rsidRPr="00A01605">
        <w:t>the clinical significance of PFS through its analysis of the QLQ-C30 outcome data.</w:t>
      </w:r>
    </w:p>
    <w:p w:rsidR="00B60939" w:rsidRPr="00A01605" w:rsidRDefault="00B60939" w:rsidP="00003CBF">
      <w:pPr>
        <w:widowControl/>
        <w:rPr>
          <w:szCs w:val="22"/>
        </w:rPr>
      </w:pPr>
    </w:p>
    <w:p w:rsidR="00B60939" w:rsidRPr="00A01605" w:rsidRDefault="00B60939" w:rsidP="0008136E">
      <w:pPr>
        <w:pStyle w:val="Heading3"/>
      </w:pPr>
      <w:bookmarkStart w:id="10" w:name="_Toc461543774"/>
      <w:r w:rsidRPr="00A01605">
        <w:t>Comparative harms</w:t>
      </w:r>
      <w:bookmarkEnd w:id="10"/>
    </w:p>
    <w:p w:rsidR="00B60939" w:rsidRPr="00A01605" w:rsidRDefault="00B60939" w:rsidP="00003CBF">
      <w:pPr>
        <w:keepNext/>
        <w:widowControl/>
        <w:ind w:left="720" w:hanging="720"/>
        <w:rPr>
          <w:szCs w:val="22"/>
        </w:rPr>
      </w:pPr>
    </w:p>
    <w:p w:rsidR="00B60939" w:rsidRPr="00A01605" w:rsidRDefault="0076105B" w:rsidP="00003CBF">
      <w:pPr>
        <w:pStyle w:val="ListParagraph"/>
        <w:widowControl/>
        <w:numPr>
          <w:ilvl w:val="1"/>
          <w:numId w:val="4"/>
        </w:numPr>
      </w:pPr>
      <w:proofErr w:type="spellStart"/>
      <w:r w:rsidRPr="00A01605">
        <w:t>Lanreotide</w:t>
      </w:r>
      <w:proofErr w:type="spellEnd"/>
      <w:r w:rsidRPr="00A01605">
        <w:t xml:space="preserve"> was associated with a higher incidence of treatment-related events (primarily diarrhoea, abdominal pain, flatulence, vomiting, nausea, injection</w:t>
      </w:r>
      <w:r w:rsidR="00D20F42" w:rsidRPr="00A01605">
        <w:noBreakHyphen/>
      </w:r>
      <w:r w:rsidRPr="00A01605">
        <w:t xml:space="preserve">site pain, </w:t>
      </w:r>
      <w:proofErr w:type="spellStart"/>
      <w:r w:rsidRPr="00A01605">
        <w:t>cholelithiasis</w:t>
      </w:r>
      <w:proofErr w:type="spellEnd"/>
      <w:r w:rsidRPr="00A01605">
        <w:t xml:space="preserve">, headache, lethargy, hyperglycaemia and decreased pancreatic enzymes) compared </w:t>
      </w:r>
      <w:r w:rsidR="00C45D4D" w:rsidRPr="00A01605">
        <w:t xml:space="preserve">with </w:t>
      </w:r>
      <w:r w:rsidRPr="00A01605">
        <w:t xml:space="preserve">placebo. The majority of adverse events were mild to moderate in severity and were consistent with the known safety profile of </w:t>
      </w:r>
      <w:proofErr w:type="spellStart"/>
      <w:r w:rsidRPr="00A01605">
        <w:t>lanreotide</w:t>
      </w:r>
      <w:proofErr w:type="spellEnd"/>
      <w:r w:rsidRPr="00A01605">
        <w:t xml:space="preserve">. Three patients treated with </w:t>
      </w:r>
      <w:proofErr w:type="spellStart"/>
      <w:r w:rsidRPr="00A01605">
        <w:t>lanreotide</w:t>
      </w:r>
      <w:proofErr w:type="spellEnd"/>
      <w:r w:rsidRPr="00A01605">
        <w:t xml:space="preserve"> experienced serious treatment</w:t>
      </w:r>
      <w:r w:rsidR="00D20F42" w:rsidRPr="00A01605">
        <w:noBreakHyphen/>
      </w:r>
      <w:r w:rsidRPr="00A01605">
        <w:t xml:space="preserve">related events including </w:t>
      </w:r>
      <w:proofErr w:type="spellStart"/>
      <w:r w:rsidRPr="00A01605">
        <w:t>cholelithiasis</w:t>
      </w:r>
      <w:proofErr w:type="spellEnd"/>
      <w:r w:rsidRPr="00A01605">
        <w:t>, diabetes mellitus, hyperglycaemia, biliary fistula, abdominal pain, nausea and vomiting.</w:t>
      </w:r>
    </w:p>
    <w:p w:rsidR="0076105B" w:rsidRPr="00A01605" w:rsidRDefault="0076105B" w:rsidP="00003CBF">
      <w:pPr>
        <w:pStyle w:val="ListParagraph"/>
        <w:widowControl/>
      </w:pPr>
    </w:p>
    <w:p w:rsidR="0076105B" w:rsidRPr="00A01605" w:rsidRDefault="0076105B" w:rsidP="00003CBF">
      <w:pPr>
        <w:pStyle w:val="ListParagraph"/>
        <w:widowControl/>
        <w:numPr>
          <w:ilvl w:val="1"/>
          <w:numId w:val="4"/>
        </w:numPr>
      </w:pPr>
      <w:r w:rsidRPr="00A01605">
        <w:t xml:space="preserve">Based on an expanded assessment of harms, important identified risks associated with </w:t>
      </w:r>
      <w:proofErr w:type="spellStart"/>
      <w:r w:rsidRPr="00A01605">
        <w:t>lanreotide</w:t>
      </w:r>
      <w:proofErr w:type="spellEnd"/>
      <w:r w:rsidRPr="00A01605">
        <w:t xml:space="preserve"> include gastrointestinal events, </w:t>
      </w:r>
      <w:proofErr w:type="spellStart"/>
      <w:r w:rsidRPr="00A01605">
        <w:t>cholelithiasis</w:t>
      </w:r>
      <w:proofErr w:type="spellEnd"/>
      <w:r w:rsidRPr="00A01605">
        <w:t xml:space="preserve">, changes in </w:t>
      </w:r>
      <w:proofErr w:type="spellStart"/>
      <w:r w:rsidRPr="00A01605">
        <w:t>glycoregulation</w:t>
      </w:r>
      <w:proofErr w:type="spellEnd"/>
      <w:r w:rsidRPr="00A01605">
        <w:t xml:space="preserve">, </w:t>
      </w:r>
      <w:proofErr w:type="gramStart"/>
      <w:r w:rsidRPr="00A01605">
        <w:t>changes</w:t>
      </w:r>
      <w:proofErr w:type="gramEnd"/>
      <w:r w:rsidRPr="00A01605">
        <w:t xml:space="preserve"> in thyroid function, bradycardia, administration site reactions, pancreatitis and allergic reactions. The report also noted that other important potential risks include hepatic dysfunction, renal impairment and effects on the bioavailability of concomitant therapies.</w:t>
      </w:r>
    </w:p>
    <w:p w:rsidR="0076105B" w:rsidRPr="00A01605" w:rsidRDefault="0076105B" w:rsidP="00003CBF">
      <w:pPr>
        <w:pStyle w:val="ListParagraph"/>
        <w:widowControl/>
      </w:pPr>
    </w:p>
    <w:p w:rsidR="0076105B" w:rsidRPr="00A01605" w:rsidRDefault="0076105B" w:rsidP="00003CBF">
      <w:pPr>
        <w:pStyle w:val="ListParagraph"/>
        <w:widowControl/>
        <w:numPr>
          <w:ilvl w:val="1"/>
          <w:numId w:val="4"/>
        </w:numPr>
      </w:pPr>
      <w:r w:rsidRPr="00A01605">
        <w:t xml:space="preserve">The </w:t>
      </w:r>
      <w:r w:rsidR="00756A4F" w:rsidRPr="00A01605">
        <w:t xml:space="preserve">resubmission stated that as at December 2015, the </w:t>
      </w:r>
      <w:r w:rsidRPr="00A01605">
        <w:t xml:space="preserve">FDA </w:t>
      </w:r>
      <w:r w:rsidR="00756A4F" w:rsidRPr="00A01605">
        <w:t>wa</w:t>
      </w:r>
      <w:r w:rsidRPr="00A01605">
        <w:t xml:space="preserve">s evaluating the need for regulatory action regarding the risk of </w:t>
      </w:r>
      <w:proofErr w:type="spellStart"/>
      <w:r w:rsidRPr="00A01605">
        <w:t>cholelithiasis</w:t>
      </w:r>
      <w:proofErr w:type="spellEnd"/>
      <w:r w:rsidRPr="00A01605">
        <w:t xml:space="preserve"> associated with somatostatin analogues.</w:t>
      </w:r>
    </w:p>
    <w:p w:rsidR="00B60939" w:rsidRPr="00A01605" w:rsidRDefault="00B60939" w:rsidP="00003CBF">
      <w:pPr>
        <w:pStyle w:val="ListParagraph"/>
        <w:widowControl/>
        <w:ind w:left="0"/>
        <w:rPr>
          <w:szCs w:val="22"/>
        </w:rPr>
      </w:pPr>
    </w:p>
    <w:p w:rsidR="007F1017" w:rsidRPr="00A01605" w:rsidRDefault="007F1017" w:rsidP="0008136E">
      <w:pPr>
        <w:pStyle w:val="Heading3"/>
        <w:rPr>
          <w:szCs w:val="22"/>
        </w:rPr>
      </w:pPr>
      <w:bookmarkStart w:id="11" w:name="_Toc461543775"/>
      <w:r w:rsidRPr="00A01605">
        <w:t>Benefits/harms</w:t>
      </w:r>
      <w:bookmarkEnd w:id="11"/>
    </w:p>
    <w:p w:rsidR="007F1017" w:rsidRPr="00A01605" w:rsidRDefault="007F1017" w:rsidP="00003CBF">
      <w:pPr>
        <w:pStyle w:val="ListParagraph"/>
        <w:widowControl/>
        <w:ind w:left="0"/>
        <w:rPr>
          <w:szCs w:val="22"/>
        </w:rPr>
      </w:pPr>
    </w:p>
    <w:p w:rsidR="0076105B" w:rsidRPr="00A01605" w:rsidRDefault="0076105B" w:rsidP="00003CBF">
      <w:pPr>
        <w:pStyle w:val="ListParagraph"/>
        <w:widowControl/>
        <w:numPr>
          <w:ilvl w:val="1"/>
          <w:numId w:val="4"/>
        </w:numPr>
        <w:rPr>
          <w:szCs w:val="22"/>
        </w:rPr>
      </w:pPr>
      <w:r w:rsidRPr="00A01605">
        <w:rPr>
          <w:szCs w:val="22"/>
        </w:rPr>
        <w:lastRenderedPageBreak/>
        <w:t xml:space="preserve">A summary of the comparative benefits and harms for </w:t>
      </w:r>
      <w:proofErr w:type="spellStart"/>
      <w:r w:rsidRPr="00A01605">
        <w:rPr>
          <w:szCs w:val="22"/>
        </w:rPr>
        <w:t>lanreotide</w:t>
      </w:r>
      <w:proofErr w:type="spellEnd"/>
      <w:r w:rsidRPr="00A01605">
        <w:rPr>
          <w:szCs w:val="22"/>
        </w:rPr>
        <w:t xml:space="preserve"> versus placebo is presented in the </w:t>
      </w:r>
      <w:r w:rsidR="003E6D9F" w:rsidRPr="00A01605">
        <w:rPr>
          <w:szCs w:val="22"/>
        </w:rPr>
        <w:t>T</w:t>
      </w:r>
      <w:r w:rsidRPr="00A01605">
        <w:rPr>
          <w:szCs w:val="22"/>
        </w:rPr>
        <w:t>able</w:t>
      </w:r>
      <w:r w:rsidR="003E6D9F" w:rsidRPr="00A01605">
        <w:rPr>
          <w:szCs w:val="22"/>
        </w:rPr>
        <w:t xml:space="preserve"> 3</w:t>
      </w:r>
      <w:r w:rsidRPr="00A01605">
        <w:rPr>
          <w:szCs w:val="22"/>
        </w:rPr>
        <w:t xml:space="preserve"> below.</w:t>
      </w:r>
    </w:p>
    <w:p w:rsidR="0076105B" w:rsidRPr="00A01605" w:rsidRDefault="0076105B" w:rsidP="00003CBF">
      <w:pPr>
        <w:widowControl/>
        <w:rPr>
          <w:szCs w:val="22"/>
        </w:rPr>
      </w:pPr>
    </w:p>
    <w:p w:rsidR="0076105B" w:rsidRPr="00A01605" w:rsidRDefault="0076105B" w:rsidP="00174E39">
      <w:pPr>
        <w:keepNext/>
        <w:ind w:firstLine="720"/>
      </w:pPr>
      <w:r w:rsidRPr="00A01605">
        <w:rPr>
          <w:rStyle w:val="CommentReference"/>
        </w:rPr>
        <w:t xml:space="preserve">Table 3: Summary of comparative benefits and harms for </w:t>
      </w:r>
      <w:proofErr w:type="spellStart"/>
      <w:r w:rsidRPr="00A01605">
        <w:rPr>
          <w:rStyle w:val="CommentReference"/>
        </w:rPr>
        <w:t>lanreotide</w:t>
      </w:r>
      <w:proofErr w:type="spellEnd"/>
      <w:r w:rsidRPr="00A01605">
        <w:rPr>
          <w:rStyle w:val="CommentReference"/>
        </w:rPr>
        <w:t xml:space="preserve"> and placebo</w:t>
      </w:r>
    </w:p>
    <w:tbl>
      <w:tblPr>
        <w:tblStyle w:val="TableGrid"/>
        <w:tblW w:w="4604" w:type="pct"/>
        <w:tblInd w:w="737" w:type="dxa"/>
        <w:tblLayout w:type="fixed"/>
        <w:tblCellMar>
          <w:left w:w="28" w:type="dxa"/>
          <w:right w:w="28" w:type="dxa"/>
        </w:tblCellMar>
        <w:tblLook w:val="0480" w:firstRow="0" w:lastRow="0" w:firstColumn="1" w:lastColumn="0" w:noHBand="0" w:noVBand="1"/>
        <w:tblCaption w:val="Summary of comparative benefits and harms for lanreotide and placebo"/>
      </w:tblPr>
      <w:tblGrid>
        <w:gridCol w:w="1832"/>
        <w:gridCol w:w="1713"/>
        <w:gridCol w:w="1559"/>
        <w:gridCol w:w="1703"/>
        <w:gridCol w:w="1557"/>
      </w:tblGrid>
      <w:tr w:rsidR="0076105B" w:rsidRPr="00A01605" w:rsidTr="0068057A">
        <w:trPr>
          <w:tblHeader/>
        </w:trPr>
        <w:tc>
          <w:tcPr>
            <w:tcW w:w="1095" w:type="pct"/>
            <w:shd w:val="clear" w:color="auto" w:fill="auto"/>
            <w:vAlign w:val="center"/>
          </w:tcPr>
          <w:p w:rsidR="0076105B" w:rsidRPr="00A01605" w:rsidRDefault="0076105B" w:rsidP="00174E39">
            <w:pPr>
              <w:keepNext/>
              <w:widowControl/>
              <w:jc w:val="left"/>
              <w:rPr>
                <w:rFonts w:ascii="Arial Narrow" w:hAnsi="Arial Narrow"/>
                <w:b/>
                <w:color w:val="000000"/>
                <w:sz w:val="20"/>
              </w:rPr>
            </w:pPr>
            <w:r w:rsidRPr="00A01605">
              <w:rPr>
                <w:rFonts w:ascii="Arial Narrow" w:hAnsi="Arial Narrow"/>
                <w:b/>
                <w:color w:val="000000"/>
                <w:sz w:val="20"/>
              </w:rPr>
              <w:t>Benefits</w:t>
            </w:r>
          </w:p>
        </w:tc>
        <w:tc>
          <w:tcPr>
            <w:tcW w:w="1024" w:type="pct"/>
            <w:vAlign w:val="center"/>
          </w:tcPr>
          <w:p w:rsidR="0076105B" w:rsidRPr="00A01605" w:rsidRDefault="0076105B" w:rsidP="00174E39">
            <w:pPr>
              <w:keepNext/>
              <w:widowControl/>
              <w:jc w:val="center"/>
              <w:rPr>
                <w:rFonts w:ascii="Arial Narrow" w:hAnsi="Arial Narrow"/>
                <w:b/>
                <w:color w:val="000000"/>
                <w:sz w:val="20"/>
              </w:rPr>
            </w:pPr>
            <w:proofErr w:type="spellStart"/>
            <w:r w:rsidRPr="00A01605">
              <w:rPr>
                <w:rFonts w:ascii="Arial Narrow" w:hAnsi="Arial Narrow"/>
                <w:b/>
                <w:color w:val="000000"/>
                <w:sz w:val="20"/>
              </w:rPr>
              <w:t>Lanreotide</w:t>
            </w:r>
            <w:proofErr w:type="spellEnd"/>
          </w:p>
        </w:tc>
        <w:tc>
          <w:tcPr>
            <w:tcW w:w="932" w:type="pct"/>
            <w:vAlign w:val="center"/>
          </w:tcPr>
          <w:p w:rsidR="0076105B" w:rsidRPr="00A01605" w:rsidRDefault="0076105B" w:rsidP="00174E39">
            <w:pPr>
              <w:keepNext/>
              <w:widowControl/>
              <w:jc w:val="center"/>
              <w:rPr>
                <w:rFonts w:ascii="Arial Narrow" w:hAnsi="Arial Narrow"/>
                <w:b/>
                <w:color w:val="000000"/>
                <w:sz w:val="20"/>
              </w:rPr>
            </w:pPr>
            <w:r w:rsidRPr="00A01605">
              <w:rPr>
                <w:rFonts w:ascii="Arial Narrow" w:hAnsi="Arial Narrow"/>
                <w:b/>
                <w:color w:val="000000"/>
                <w:sz w:val="20"/>
              </w:rPr>
              <w:t>Placebo</w:t>
            </w:r>
          </w:p>
        </w:tc>
        <w:tc>
          <w:tcPr>
            <w:tcW w:w="1018" w:type="pct"/>
            <w:vAlign w:val="center"/>
          </w:tcPr>
          <w:p w:rsidR="0076105B" w:rsidRPr="00A01605" w:rsidRDefault="0076105B" w:rsidP="00174E39">
            <w:pPr>
              <w:keepNext/>
              <w:widowControl/>
              <w:jc w:val="center"/>
              <w:rPr>
                <w:rFonts w:ascii="Arial Narrow" w:hAnsi="Arial Narrow"/>
                <w:b/>
                <w:color w:val="000000"/>
                <w:sz w:val="20"/>
              </w:rPr>
            </w:pPr>
            <w:r w:rsidRPr="00A01605">
              <w:rPr>
                <w:rFonts w:ascii="Arial Narrow" w:hAnsi="Arial Narrow"/>
                <w:b/>
                <w:color w:val="000000"/>
                <w:sz w:val="20"/>
              </w:rPr>
              <w:t>Absolute Difference</w:t>
            </w:r>
          </w:p>
        </w:tc>
        <w:tc>
          <w:tcPr>
            <w:tcW w:w="931" w:type="pct"/>
            <w:vAlign w:val="center"/>
          </w:tcPr>
          <w:p w:rsidR="0076105B" w:rsidRPr="00A01605" w:rsidRDefault="0076105B" w:rsidP="00174E39">
            <w:pPr>
              <w:keepNext/>
              <w:widowControl/>
              <w:jc w:val="center"/>
              <w:rPr>
                <w:rFonts w:ascii="Arial Narrow" w:hAnsi="Arial Narrow"/>
                <w:b/>
                <w:color w:val="000000"/>
                <w:sz w:val="20"/>
              </w:rPr>
            </w:pPr>
            <w:r w:rsidRPr="00A01605">
              <w:rPr>
                <w:rFonts w:ascii="Arial Narrow" w:hAnsi="Arial Narrow"/>
                <w:b/>
                <w:color w:val="000000"/>
                <w:sz w:val="20"/>
              </w:rPr>
              <w:t>HR (95% CI)</w:t>
            </w:r>
          </w:p>
        </w:tc>
      </w:tr>
      <w:tr w:rsidR="0076105B" w:rsidRPr="00A01605" w:rsidTr="0068057A">
        <w:trPr>
          <w:tblHeader/>
        </w:trPr>
        <w:tc>
          <w:tcPr>
            <w:tcW w:w="5000" w:type="pct"/>
            <w:gridSpan w:val="5"/>
            <w:shd w:val="clear" w:color="auto" w:fill="auto"/>
            <w:vAlign w:val="center"/>
          </w:tcPr>
          <w:p w:rsidR="0076105B" w:rsidRPr="00A01605" w:rsidRDefault="00935E37" w:rsidP="00174E39">
            <w:pPr>
              <w:keepNext/>
              <w:widowControl/>
              <w:jc w:val="left"/>
              <w:rPr>
                <w:rFonts w:ascii="Arial Narrow" w:hAnsi="Arial Narrow"/>
                <w:b/>
                <w:sz w:val="20"/>
              </w:rPr>
            </w:pPr>
            <w:r w:rsidRPr="00A01605">
              <w:rPr>
                <w:rFonts w:ascii="Arial Narrow" w:hAnsi="Arial Narrow"/>
                <w:b/>
                <w:color w:val="000000"/>
                <w:sz w:val="20"/>
              </w:rPr>
              <w:t>Progression-</w:t>
            </w:r>
            <w:r w:rsidR="0076105B" w:rsidRPr="00A01605">
              <w:rPr>
                <w:rFonts w:ascii="Arial Narrow" w:hAnsi="Arial Narrow"/>
                <w:b/>
                <w:color w:val="000000"/>
                <w:sz w:val="20"/>
              </w:rPr>
              <w:t>free survival</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r w:rsidRPr="00A01605">
              <w:rPr>
                <w:rFonts w:ascii="Arial Narrow" w:hAnsi="Arial Narrow"/>
                <w:color w:val="000000"/>
                <w:sz w:val="20"/>
              </w:rPr>
              <w:t>Progressed</w:t>
            </w:r>
          </w:p>
        </w:tc>
        <w:tc>
          <w:tcPr>
            <w:tcW w:w="1024"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32/101 (31.7%)</w:t>
            </w:r>
          </w:p>
        </w:tc>
        <w:tc>
          <w:tcPr>
            <w:tcW w:w="932"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60/103 (58.3%)</w:t>
            </w:r>
          </w:p>
        </w:tc>
        <w:tc>
          <w:tcPr>
            <w:tcW w:w="1018" w:type="pct"/>
            <w:vMerge w:val="restar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w:t>
            </w:r>
          </w:p>
        </w:tc>
        <w:tc>
          <w:tcPr>
            <w:tcW w:w="931" w:type="pct"/>
            <w:vMerge w:val="restar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sz w:val="20"/>
              </w:rPr>
              <w:t>0.47 (0.30, 0.73)</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jc w:val="left"/>
              <w:rPr>
                <w:rFonts w:ascii="Arial Narrow" w:hAnsi="Arial Narrow"/>
                <w:color w:val="000000"/>
                <w:sz w:val="20"/>
              </w:rPr>
            </w:pPr>
            <w:r w:rsidRPr="00A01605">
              <w:rPr>
                <w:rFonts w:ascii="Arial Narrow" w:hAnsi="Arial Narrow"/>
                <w:color w:val="000000"/>
                <w:sz w:val="20"/>
              </w:rPr>
              <w:t xml:space="preserve">Median </w:t>
            </w:r>
            <w:r w:rsidR="00873EA3" w:rsidRPr="00A01605">
              <w:rPr>
                <w:rFonts w:ascii="Arial Narrow" w:hAnsi="Arial Narrow"/>
                <w:color w:val="000000"/>
                <w:sz w:val="20"/>
              </w:rPr>
              <w:t xml:space="preserve">progression-free survival </w:t>
            </w:r>
            <w:r w:rsidRPr="00A01605">
              <w:rPr>
                <w:rFonts w:ascii="Arial Narrow" w:hAnsi="Arial Narrow"/>
                <w:color w:val="000000"/>
                <w:sz w:val="20"/>
              </w:rPr>
              <w:t xml:space="preserve"> (weeks)</w:t>
            </w:r>
          </w:p>
        </w:tc>
        <w:tc>
          <w:tcPr>
            <w:tcW w:w="1024"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Not reached</w:t>
            </w:r>
          </w:p>
        </w:tc>
        <w:tc>
          <w:tcPr>
            <w:tcW w:w="932"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72.0</w:t>
            </w:r>
          </w:p>
        </w:tc>
        <w:tc>
          <w:tcPr>
            <w:tcW w:w="1018" w:type="pct"/>
            <w:vMerge/>
            <w:vAlign w:val="center"/>
          </w:tcPr>
          <w:p w:rsidR="0076105B" w:rsidRPr="00A01605" w:rsidRDefault="0076105B" w:rsidP="00174E39">
            <w:pPr>
              <w:keepNext/>
              <w:widowControl/>
              <w:jc w:val="center"/>
              <w:rPr>
                <w:rFonts w:ascii="Arial Narrow" w:hAnsi="Arial Narrow"/>
                <w:color w:val="000000"/>
                <w:sz w:val="20"/>
              </w:rPr>
            </w:pPr>
          </w:p>
        </w:tc>
        <w:tc>
          <w:tcPr>
            <w:tcW w:w="931" w:type="pct"/>
            <w:vMerge/>
            <w:vAlign w:val="center"/>
          </w:tcPr>
          <w:p w:rsidR="0076105B" w:rsidRPr="00A01605" w:rsidRDefault="0076105B" w:rsidP="00174E39">
            <w:pPr>
              <w:keepNext/>
              <w:widowControl/>
              <w:jc w:val="center"/>
              <w:rPr>
                <w:rFonts w:ascii="Arial Narrow" w:hAnsi="Arial Narrow"/>
                <w:color w:val="000000"/>
                <w:sz w:val="20"/>
              </w:rPr>
            </w:pPr>
          </w:p>
        </w:tc>
      </w:tr>
      <w:tr w:rsidR="0076105B" w:rsidRPr="00A01605" w:rsidTr="0068057A">
        <w:trPr>
          <w:tblHeader/>
        </w:trPr>
        <w:tc>
          <w:tcPr>
            <w:tcW w:w="5000" w:type="pct"/>
            <w:gridSpan w:val="5"/>
            <w:shd w:val="clear" w:color="auto" w:fill="auto"/>
            <w:vAlign w:val="center"/>
          </w:tcPr>
          <w:p w:rsidR="0076105B" w:rsidRPr="00A01605" w:rsidRDefault="0076105B" w:rsidP="00174E39">
            <w:pPr>
              <w:keepNext/>
              <w:widowControl/>
              <w:jc w:val="left"/>
              <w:rPr>
                <w:rFonts w:ascii="Arial Narrow" w:hAnsi="Arial Narrow"/>
                <w:b/>
                <w:color w:val="000000"/>
                <w:sz w:val="20"/>
              </w:rPr>
            </w:pPr>
            <w:r w:rsidRPr="00A01605">
              <w:rPr>
                <w:rFonts w:ascii="Arial Narrow" w:hAnsi="Arial Narrow"/>
                <w:b/>
                <w:color w:val="000000"/>
                <w:sz w:val="20"/>
              </w:rPr>
              <w:t>Overall survival</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r w:rsidRPr="00A01605">
              <w:rPr>
                <w:rFonts w:ascii="Arial Narrow" w:hAnsi="Arial Narrow"/>
                <w:color w:val="000000"/>
                <w:sz w:val="20"/>
              </w:rPr>
              <w:t>Died</w:t>
            </w:r>
          </w:p>
        </w:tc>
        <w:tc>
          <w:tcPr>
            <w:tcW w:w="1024" w:type="pct"/>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19/101 (18.8%)</w:t>
            </w:r>
          </w:p>
        </w:tc>
        <w:tc>
          <w:tcPr>
            <w:tcW w:w="932" w:type="pct"/>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17/103 (16.5%)</w:t>
            </w:r>
          </w:p>
        </w:tc>
        <w:tc>
          <w:tcPr>
            <w:tcW w:w="1018" w:type="pct"/>
            <w:vMerge w:val="restar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w:t>
            </w:r>
          </w:p>
        </w:tc>
        <w:tc>
          <w:tcPr>
            <w:tcW w:w="931" w:type="pct"/>
            <w:vMerge w:val="restar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sz w:val="20"/>
              </w:rPr>
              <w:t>1.05 (0.55, 2.03)</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r w:rsidRPr="00A01605">
              <w:rPr>
                <w:rFonts w:ascii="Arial Narrow" w:hAnsi="Arial Narrow"/>
                <w:color w:val="000000"/>
                <w:sz w:val="20"/>
              </w:rPr>
              <w:t xml:space="preserve">Median </w:t>
            </w:r>
            <w:r w:rsidR="00873EA3" w:rsidRPr="00A01605">
              <w:rPr>
                <w:rFonts w:ascii="Arial Narrow" w:hAnsi="Arial Narrow"/>
                <w:color w:val="000000"/>
                <w:sz w:val="20"/>
              </w:rPr>
              <w:t xml:space="preserve">overall survival </w:t>
            </w:r>
            <w:r w:rsidRPr="00A01605">
              <w:rPr>
                <w:rFonts w:ascii="Arial Narrow" w:hAnsi="Arial Narrow"/>
                <w:color w:val="000000"/>
                <w:sz w:val="20"/>
              </w:rPr>
              <w:t xml:space="preserve"> (weeks)</w:t>
            </w:r>
          </w:p>
        </w:tc>
        <w:tc>
          <w:tcPr>
            <w:tcW w:w="1024"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Not reached</w:t>
            </w:r>
          </w:p>
        </w:tc>
        <w:tc>
          <w:tcPr>
            <w:tcW w:w="932"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292.4</w:t>
            </w:r>
          </w:p>
        </w:tc>
        <w:tc>
          <w:tcPr>
            <w:tcW w:w="1018" w:type="pct"/>
            <w:vMerge/>
            <w:vAlign w:val="center"/>
          </w:tcPr>
          <w:p w:rsidR="0076105B" w:rsidRPr="00A01605" w:rsidRDefault="0076105B" w:rsidP="00174E39">
            <w:pPr>
              <w:keepNext/>
              <w:widowControl/>
              <w:jc w:val="center"/>
              <w:rPr>
                <w:rFonts w:ascii="Arial Narrow" w:hAnsi="Arial Narrow"/>
                <w:color w:val="000000"/>
                <w:sz w:val="20"/>
              </w:rPr>
            </w:pPr>
          </w:p>
        </w:tc>
        <w:tc>
          <w:tcPr>
            <w:tcW w:w="931" w:type="pct"/>
            <w:vMerge/>
            <w:vAlign w:val="center"/>
          </w:tcPr>
          <w:p w:rsidR="0076105B" w:rsidRPr="00A01605" w:rsidRDefault="0076105B" w:rsidP="00174E39">
            <w:pPr>
              <w:keepNext/>
              <w:widowControl/>
              <w:jc w:val="center"/>
              <w:rPr>
                <w:rFonts w:ascii="Arial Narrow" w:hAnsi="Arial Narrow"/>
                <w:color w:val="000000"/>
                <w:sz w:val="20"/>
              </w:rPr>
            </w:pPr>
          </w:p>
        </w:tc>
      </w:tr>
      <w:tr w:rsidR="0076105B" w:rsidRPr="00A01605" w:rsidTr="0068057A">
        <w:trPr>
          <w:tblHeader/>
        </w:trPr>
        <w:tc>
          <w:tcPr>
            <w:tcW w:w="1095" w:type="pct"/>
            <w:vMerge w:val="restart"/>
            <w:shd w:val="clear" w:color="auto" w:fill="auto"/>
            <w:vAlign w:val="center"/>
          </w:tcPr>
          <w:p w:rsidR="0076105B" w:rsidRPr="00A01605" w:rsidRDefault="0076105B" w:rsidP="00174E39">
            <w:pPr>
              <w:keepNext/>
              <w:widowControl/>
              <w:rPr>
                <w:rFonts w:ascii="Arial Narrow" w:hAnsi="Arial Narrow"/>
                <w:b/>
                <w:color w:val="000000"/>
                <w:sz w:val="20"/>
              </w:rPr>
            </w:pPr>
            <w:r w:rsidRPr="00A01605">
              <w:rPr>
                <w:rFonts w:ascii="Arial Narrow" w:hAnsi="Arial Narrow"/>
                <w:b/>
                <w:color w:val="000000"/>
                <w:sz w:val="20"/>
              </w:rPr>
              <w:t>Harms</w:t>
            </w:r>
          </w:p>
        </w:tc>
        <w:tc>
          <w:tcPr>
            <w:tcW w:w="1024" w:type="pct"/>
            <w:vMerge w:val="restart"/>
            <w:vAlign w:val="center"/>
          </w:tcPr>
          <w:p w:rsidR="0076105B" w:rsidRPr="00A01605" w:rsidRDefault="0076105B" w:rsidP="00174E39">
            <w:pPr>
              <w:keepNext/>
              <w:widowControl/>
              <w:jc w:val="center"/>
              <w:rPr>
                <w:rFonts w:ascii="Arial Narrow" w:hAnsi="Arial Narrow"/>
                <w:b/>
                <w:sz w:val="20"/>
              </w:rPr>
            </w:pPr>
            <w:proofErr w:type="spellStart"/>
            <w:r w:rsidRPr="00A01605">
              <w:rPr>
                <w:rFonts w:ascii="Arial Narrow" w:hAnsi="Arial Narrow"/>
                <w:b/>
                <w:sz w:val="20"/>
              </w:rPr>
              <w:t>Lanreotide</w:t>
            </w:r>
            <w:proofErr w:type="spellEnd"/>
          </w:p>
        </w:tc>
        <w:tc>
          <w:tcPr>
            <w:tcW w:w="932" w:type="pct"/>
            <w:vMerge w:val="restart"/>
            <w:vAlign w:val="center"/>
          </w:tcPr>
          <w:p w:rsidR="0076105B" w:rsidRPr="00A01605" w:rsidRDefault="0076105B" w:rsidP="00174E39">
            <w:pPr>
              <w:keepNext/>
              <w:widowControl/>
              <w:jc w:val="center"/>
              <w:rPr>
                <w:rFonts w:ascii="Arial Narrow" w:hAnsi="Arial Narrow"/>
                <w:b/>
                <w:sz w:val="20"/>
              </w:rPr>
            </w:pPr>
            <w:r w:rsidRPr="00A01605">
              <w:rPr>
                <w:rFonts w:ascii="Arial Narrow" w:hAnsi="Arial Narrow"/>
                <w:b/>
                <w:sz w:val="20"/>
              </w:rPr>
              <w:t>Placebo</w:t>
            </w:r>
          </w:p>
        </w:tc>
        <w:tc>
          <w:tcPr>
            <w:tcW w:w="1949" w:type="pct"/>
            <w:gridSpan w:val="2"/>
            <w:vAlign w:val="center"/>
          </w:tcPr>
          <w:p w:rsidR="0076105B" w:rsidRPr="00A01605" w:rsidRDefault="0076105B" w:rsidP="00174E39">
            <w:pPr>
              <w:keepNext/>
              <w:widowControl/>
              <w:jc w:val="center"/>
              <w:rPr>
                <w:rFonts w:ascii="Arial Narrow" w:hAnsi="Arial Narrow"/>
                <w:b/>
                <w:color w:val="000000"/>
                <w:sz w:val="20"/>
              </w:rPr>
            </w:pPr>
            <w:r w:rsidRPr="00A01605">
              <w:rPr>
                <w:rFonts w:ascii="Arial Narrow" w:hAnsi="Arial Narrow"/>
                <w:b/>
                <w:color w:val="000000"/>
                <w:sz w:val="20"/>
              </w:rPr>
              <w:t>Event rate per 100 patients</w:t>
            </w:r>
          </w:p>
        </w:tc>
      </w:tr>
      <w:tr w:rsidR="0076105B" w:rsidRPr="00A01605" w:rsidTr="0068057A">
        <w:trPr>
          <w:tblHeader/>
        </w:trPr>
        <w:tc>
          <w:tcPr>
            <w:tcW w:w="1095" w:type="pct"/>
            <w:vMerge/>
            <w:shd w:val="clear" w:color="auto" w:fill="auto"/>
            <w:vAlign w:val="center"/>
          </w:tcPr>
          <w:p w:rsidR="0076105B" w:rsidRPr="00A01605" w:rsidRDefault="0076105B" w:rsidP="00174E39">
            <w:pPr>
              <w:keepNext/>
              <w:widowControl/>
              <w:rPr>
                <w:rFonts w:ascii="Arial Narrow" w:hAnsi="Arial Narrow"/>
                <w:b/>
                <w:color w:val="000000"/>
                <w:sz w:val="20"/>
              </w:rPr>
            </w:pPr>
          </w:p>
        </w:tc>
        <w:tc>
          <w:tcPr>
            <w:tcW w:w="1024" w:type="pct"/>
            <w:vMerge/>
            <w:vAlign w:val="center"/>
          </w:tcPr>
          <w:p w:rsidR="0076105B" w:rsidRPr="00A01605" w:rsidRDefault="0076105B" w:rsidP="00174E39">
            <w:pPr>
              <w:keepNext/>
              <w:widowControl/>
              <w:jc w:val="center"/>
              <w:rPr>
                <w:rFonts w:ascii="Arial Narrow" w:hAnsi="Arial Narrow"/>
                <w:b/>
                <w:sz w:val="20"/>
              </w:rPr>
            </w:pPr>
          </w:p>
        </w:tc>
        <w:tc>
          <w:tcPr>
            <w:tcW w:w="932" w:type="pct"/>
            <w:vMerge/>
            <w:vAlign w:val="center"/>
          </w:tcPr>
          <w:p w:rsidR="0076105B" w:rsidRPr="00A01605" w:rsidRDefault="0076105B" w:rsidP="00174E39">
            <w:pPr>
              <w:keepNext/>
              <w:widowControl/>
              <w:jc w:val="center"/>
              <w:rPr>
                <w:rFonts w:ascii="Arial Narrow" w:hAnsi="Arial Narrow"/>
                <w:b/>
                <w:sz w:val="20"/>
              </w:rPr>
            </w:pPr>
          </w:p>
        </w:tc>
        <w:tc>
          <w:tcPr>
            <w:tcW w:w="1018" w:type="pct"/>
            <w:vAlign w:val="center"/>
          </w:tcPr>
          <w:p w:rsidR="0076105B" w:rsidRPr="00A01605" w:rsidRDefault="0076105B" w:rsidP="00174E39">
            <w:pPr>
              <w:keepNext/>
              <w:widowControl/>
              <w:jc w:val="center"/>
              <w:rPr>
                <w:rFonts w:ascii="Arial Narrow" w:hAnsi="Arial Narrow"/>
                <w:b/>
                <w:sz w:val="20"/>
              </w:rPr>
            </w:pPr>
            <w:proofErr w:type="spellStart"/>
            <w:r w:rsidRPr="00A01605">
              <w:rPr>
                <w:rFonts w:ascii="Arial Narrow" w:hAnsi="Arial Narrow"/>
                <w:b/>
                <w:sz w:val="20"/>
              </w:rPr>
              <w:t>Lanreotide</w:t>
            </w:r>
            <w:proofErr w:type="spellEnd"/>
          </w:p>
        </w:tc>
        <w:tc>
          <w:tcPr>
            <w:tcW w:w="931" w:type="pct"/>
            <w:vAlign w:val="center"/>
          </w:tcPr>
          <w:p w:rsidR="0076105B" w:rsidRPr="00A01605" w:rsidRDefault="0076105B" w:rsidP="00174E39">
            <w:pPr>
              <w:keepNext/>
              <w:widowControl/>
              <w:jc w:val="center"/>
              <w:rPr>
                <w:rFonts w:ascii="Arial Narrow" w:hAnsi="Arial Narrow"/>
                <w:b/>
                <w:sz w:val="20"/>
              </w:rPr>
            </w:pPr>
            <w:r w:rsidRPr="00A01605">
              <w:rPr>
                <w:rFonts w:ascii="Arial Narrow" w:hAnsi="Arial Narrow"/>
                <w:b/>
                <w:sz w:val="20"/>
              </w:rPr>
              <w:t>Placebo</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r w:rsidRPr="00A01605">
              <w:rPr>
                <w:rFonts w:ascii="Arial Narrow" w:hAnsi="Arial Narrow"/>
                <w:color w:val="000000"/>
                <w:sz w:val="20"/>
              </w:rPr>
              <w:t>Gastrointestinal disorders</w:t>
            </w:r>
          </w:p>
        </w:tc>
        <w:tc>
          <w:tcPr>
            <w:tcW w:w="1024"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37/101</w:t>
            </w:r>
          </w:p>
        </w:tc>
        <w:tc>
          <w:tcPr>
            <w:tcW w:w="932"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20/103</w:t>
            </w:r>
          </w:p>
        </w:tc>
        <w:tc>
          <w:tcPr>
            <w:tcW w:w="1018"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36.6</w:t>
            </w:r>
          </w:p>
        </w:tc>
        <w:tc>
          <w:tcPr>
            <w:tcW w:w="931"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19.4</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r w:rsidRPr="00A01605">
              <w:rPr>
                <w:rFonts w:ascii="Arial Narrow" w:hAnsi="Arial Narrow"/>
                <w:color w:val="000000"/>
                <w:sz w:val="20"/>
              </w:rPr>
              <w:t>Injection site pain</w:t>
            </w:r>
          </w:p>
        </w:tc>
        <w:tc>
          <w:tcPr>
            <w:tcW w:w="1024" w:type="pct"/>
            <w:vAlign w:val="center"/>
          </w:tcPr>
          <w:p w:rsidR="0076105B" w:rsidRPr="00A01605" w:rsidRDefault="0076105B" w:rsidP="00174E39">
            <w:pPr>
              <w:keepNext/>
              <w:widowControl/>
              <w:tabs>
                <w:tab w:val="left" w:pos="720"/>
              </w:tabs>
              <w:jc w:val="center"/>
              <w:rPr>
                <w:rFonts w:ascii="Arial Narrow" w:hAnsi="Arial Narrow"/>
                <w:sz w:val="20"/>
              </w:rPr>
            </w:pPr>
            <w:r w:rsidRPr="00A01605">
              <w:rPr>
                <w:rFonts w:ascii="Arial Narrow" w:hAnsi="Arial Narrow"/>
                <w:sz w:val="20"/>
              </w:rPr>
              <w:t xml:space="preserve">7/101 </w:t>
            </w:r>
          </w:p>
        </w:tc>
        <w:tc>
          <w:tcPr>
            <w:tcW w:w="932" w:type="pct"/>
            <w:vAlign w:val="center"/>
          </w:tcPr>
          <w:p w:rsidR="0076105B" w:rsidRPr="00A01605" w:rsidRDefault="0076105B" w:rsidP="00174E39">
            <w:pPr>
              <w:keepNext/>
              <w:widowControl/>
              <w:tabs>
                <w:tab w:val="left" w:pos="720"/>
              </w:tabs>
              <w:jc w:val="center"/>
              <w:rPr>
                <w:rFonts w:ascii="Arial Narrow" w:hAnsi="Arial Narrow"/>
                <w:sz w:val="20"/>
              </w:rPr>
            </w:pPr>
            <w:r w:rsidRPr="00A01605">
              <w:rPr>
                <w:rFonts w:ascii="Arial Narrow" w:hAnsi="Arial Narrow"/>
                <w:sz w:val="20"/>
              </w:rPr>
              <w:t>Not relevant in practice</w:t>
            </w:r>
          </w:p>
        </w:tc>
        <w:tc>
          <w:tcPr>
            <w:tcW w:w="1018" w:type="pc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6.9</w:t>
            </w:r>
          </w:p>
        </w:tc>
        <w:tc>
          <w:tcPr>
            <w:tcW w:w="931" w:type="pc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 xml:space="preserve">Not relevant in </w:t>
            </w:r>
          </w:p>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practice</w:t>
            </w:r>
          </w:p>
        </w:tc>
      </w:tr>
      <w:tr w:rsidR="0076105B" w:rsidRPr="00A01605" w:rsidTr="0068057A">
        <w:trPr>
          <w:tblHeader/>
        </w:trPr>
        <w:tc>
          <w:tcPr>
            <w:tcW w:w="1095" w:type="pct"/>
            <w:shd w:val="clear" w:color="auto" w:fill="auto"/>
            <w:vAlign w:val="center"/>
          </w:tcPr>
          <w:p w:rsidR="0076105B" w:rsidRPr="00A01605" w:rsidRDefault="0076105B" w:rsidP="00174E39">
            <w:pPr>
              <w:keepNext/>
              <w:widowControl/>
              <w:rPr>
                <w:rFonts w:ascii="Arial Narrow" w:hAnsi="Arial Narrow"/>
                <w:color w:val="000000"/>
                <w:sz w:val="20"/>
              </w:rPr>
            </w:pPr>
            <w:proofErr w:type="spellStart"/>
            <w:r w:rsidRPr="00A01605">
              <w:rPr>
                <w:rFonts w:ascii="Arial Narrow" w:hAnsi="Arial Narrow"/>
                <w:color w:val="000000"/>
                <w:sz w:val="20"/>
              </w:rPr>
              <w:t>Cholelithiasis</w:t>
            </w:r>
            <w:r w:rsidRPr="00A01605">
              <w:rPr>
                <w:rFonts w:ascii="Arial Narrow" w:hAnsi="Arial Narrow"/>
                <w:color w:val="000000"/>
                <w:sz w:val="20"/>
                <w:vertAlign w:val="superscript"/>
              </w:rPr>
              <w:t>a</w:t>
            </w:r>
            <w:proofErr w:type="spellEnd"/>
          </w:p>
        </w:tc>
        <w:tc>
          <w:tcPr>
            <w:tcW w:w="1024"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10/60</w:t>
            </w:r>
          </w:p>
        </w:tc>
        <w:tc>
          <w:tcPr>
            <w:tcW w:w="932" w:type="pct"/>
            <w:vAlign w:val="center"/>
          </w:tcPr>
          <w:p w:rsidR="0076105B" w:rsidRPr="00A01605" w:rsidRDefault="0076105B" w:rsidP="00174E39">
            <w:pPr>
              <w:keepNext/>
              <w:widowControl/>
              <w:jc w:val="center"/>
              <w:rPr>
                <w:rFonts w:ascii="Arial Narrow" w:hAnsi="Arial Narrow"/>
                <w:sz w:val="20"/>
              </w:rPr>
            </w:pPr>
            <w:r w:rsidRPr="00A01605">
              <w:rPr>
                <w:rFonts w:ascii="Arial Narrow" w:hAnsi="Arial Narrow"/>
                <w:sz w:val="20"/>
              </w:rPr>
              <w:t>3/67</w:t>
            </w:r>
          </w:p>
        </w:tc>
        <w:tc>
          <w:tcPr>
            <w:tcW w:w="1018" w:type="pc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16.7</w:t>
            </w:r>
          </w:p>
        </w:tc>
        <w:tc>
          <w:tcPr>
            <w:tcW w:w="931" w:type="pct"/>
            <w:vAlign w:val="center"/>
          </w:tcPr>
          <w:p w:rsidR="0076105B" w:rsidRPr="00A01605" w:rsidRDefault="0076105B" w:rsidP="00174E39">
            <w:pPr>
              <w:keepNext/>
              <w:widowControl/>
              <w:jc w:val="center"/>
              <w:rPr>
                <w:rFonts w:ascii="Arial Narrow" w:hAnsi="Arial Narrow"/>
                <w:color w:val="000000"/>
                <w:sz w:val="20"/>
              </w:rPr>
            </w:pPr>
            <w:r w:rsidRPr="00A01605">
              <w:rPr>
                <w:rFonts w:ascii="Arial Narrow" w:hAnsi="Arial Narrow"/>
                <w:color w:val="000000"/>
                <w:sz w:val="20"/>
              </w:rPr>
              <w:t>4.5</w:t>
            </w:r>
          </w:p>
        </w:tc>
      </w:tr>
    </w:tbl>
    <w:p w:rsidR="00873EA3" w:rsidRPr="00A01605" w:rsidRDefault="00873EA3" w:rsidP="00174E39">
      <w:pPr>
        <w:pStyle w:val="TableFooter"/>
        <w:keepNext/>
        <w:widowControl/>
        <w:ind w:firstLine="720"/>
      </w:pPr>
      <w:r w:rsidRPr="00A01605">
        <w:t>Source: Table B-12 (p 73), Table B-18 (p 83), Table B-25 (p 95), Table B-27 (p 98)</w:t>
      </w:r>
      <w:r w:rsidR="00C048CE" w:rsidRPr="00A01605">
        <w:t xml:space="preserve"> of the re</w:t>
      </w:r>
      <w:r w:rsidRPr="00A01605">
        <w:t>submission</w:t>
      </w:r>
    </w:p>
    <w:p w:rsidR="00873EA3" w:rsidRPr="00A01605" w:rsidRDefault="00873EA3" w:rsidP="00873EA3">
      <w:pPr>
        <w:pStyle w:val="TableFooter"/>
        <w:widowControl/>
        <w:ind w:firstLine="720"/>
      </w:pPr>
      <w:proofErr w:type="gramStart"/>
      <w:r w:rsidRPr="00A01605">
        <w:rPr>
          <w:vertAlign w:val="superscript"/>
        </w:rPr>
        <w:t>a</w:t>
      </w:r>
      <w:proofErr w:type="gramEnd"/>
      <w:r w:rsidRPr="00A01605">
        <w:t xml:space="preserve"> Based on patients with intact gall bladders</w:t>
      </w:r>
    </w:p>
    <w:p w:rsidR="00873EA3" w:rsidRPr="00A01605" w:rsidRDefault="00873EA3" w:rsidP="00003CBF">
      <w:pPr>
        <w:pStyle w:val="PBACHeading1"/>
        <w:numPr>
          <w:ilvl w:val="0"/>
          <w:numId w:val="0"/>
        </w:numPr>
        <w:ind w:left="720"/>
      </w:pPr>
    </w:p>
    <w:p w:rsidR="0076105B" w:rsidRPr="00A01605" w:rsidRDefault="0076105B" w:rsidP="00003CBF">
      <w:pPr>
        <w:pStyle w:val="ListParagraph"/>
        <w:widowControl/>
        <w:numPr>
          <w:ilvl w:val="1"/>
          <w:numId w:val="4"/>
        </w:numPr>
        <w:rPr>
          <w:szCs w:val="22"/>
        </w:rPr>
      </w:pPr>
      <w:r w:rsidRPr="00A01605">
        <w:t xml:space="preserve">On the basis of the direct evidence presented in the </w:t>
      </w:r>
      <w:r w:rsidR="00ED2992" w:rsidRPr="00A01605">
        <w:t>resubmission</w:t>
      </w:r>
      <w:r w:rsidRPr="00A01605">
        <w:t xml:space="preserve">, </w:t>
      </w:r>
      <w:proofErr w:type="spellStart"/>
      <w:r w:rsidRPr="00A01605">
        <w:t>lanreotide</w:t>
      </w:r>
      <w:proofErr w:type="spellEnd"/>
      <w:r w:rsidRPr="00A01605">
        <w:t xml:space="preserve"> compared with placebo (for watchful waiting) resulted in:</w:t>
      </w:r>
    </w:p>
    <w:p w:rsidR="0076105B" w:rsidRPr="00A01605" w:rsidRDefault="0076105B" w:rsidP="00003CBF">
      <w:pPr>
        <w:pStyle w:val="ListParagraph"/>
        <w:widowControl/>
        <w:numPr>
          <w:ilvl w:val="0"/>
          <w:numId w:val="11"/>
        </w:numPr>
      </w:pPr>
      <w:r w:rsidRPr="00A01605">
        <w:t>A statistically sign</w:t>
      </w:r>
      <w:r w:rsidR="00935E37" w:rsidRPr="00A01605">
        <w:t>ificant increase in progression-</w:t>
      </w:r>
      <w:r w:rsidRPr="00A01605">
        <w:t xml:space="preserve">free survival. </w:t>
      </w:r>
      <w:r w:rsidR="00F26A99" w:rsidRPr="00A01605">
        <w:t>T</w:t>
      </w:r>
      <w:r w:rsidRPr="00A01605">
        <w:t xml:space="preserve">he difference in </w:t>
      </w:r>
      <w:r w:rsidR="006C631D" w:rsidRPr="00A01605">
        <w:t>PFS</w:t>
      </w:r>
      <w:r w:rsidRPr="00A01605">
        <w:t xml:space="preserve"> was unable to be quantified as </w:t>
      </w:r>
      <w:r w:rsidR="00DF184A" w:rsidRPr="00A01605">
        <w:t xml:space="preserve">an </w:t>
      </w:r>
      <w:r w:rsidRPr="00A01605">
        <w:t xml:space="preserve">insufficient </w:t>
      </w:r>
      <w:r w:rsidR="00DF184A" w:rsidRPr="00A01605">
        <w:t xml:space="preserve">number </w:t>
      </w:r>
      <w:r w:rsidRPr="00A01605">
        <w:t xml:space="preserve">patients treated with </w:t>
      </w:r>
      <w:proofErr w:type="spellStart"/>
      <w:r w:rsidRPr="00A01605">
        <w:t>lanreotide</w:t>
      </w:r>
      <w:proofErr w:type="spellEnd"/>
      <w:r w:rsidRPr="00A01605">
        <w:t xml:space="preserve"> had experienced disease progression by </w:t>
      </w:r>
      <w:r w:rsidR="00174E39" w:rsidRPr="00A01605">
        <w:t>the end of the trial (96</w:t>
      </w:r>
      <w:r w:rsidR="00756A4F" w:rsidRPr="00A01605">
        <w:noBreakHyphen/>
      </w:r>
      <w:r w:rsidR="00174E39" w:rsidRPr="00A01605">
        <w:t>weeks)</w:t>
      </w:r>
      <w:r w:rsidR="000904BA" w:rsidRPr="00A01605">
        <w:t>; and</w:t>
      </w:r>
    </w:p>
    <w:p w:rsidR="0076105B" w:rsidRPr="00A01605" w:rsidRDefault="0076105B" w:rsidP="00003CBF">
      <w:pPr>
        <w:pStyle w:val="ListParagraph"/>
        <w:widowControl/>
        <w:numPr>
          <w:ilvl w:val="0"/>
          <w:numId w:val="11"/>
        </w:numPr>
      </w:pPr>
      <w:r w:rsidRPr="00A01605">
        <w:t xml:space="preserve">No statistically significant difference in </w:t>
      </w:r>
      <w:r w:rsidR="008F2215" w:rsidRPr="00A01605">
        <w:t>OS</w:t>
      </w:r>
      <w:r w:rsidR="000904BA" w:rsidRPr="00A01605">
        <w:t>.</w:t>
      </w:r>
    </w:p>
    <w:p w:rsidR="00DF184A" w:rsidRPr="00A01605" w:rsidRDefault="00DF184A" w:rsidP="00DF184A">
      <w:pPr>
        <w:widowControl/>
        <w:ind w:left="709"/>
      </w:pPr>
    </w:p>
    <w:p w:rsidR="00DF184A" w:rsidRPr="00A01605" w:rsidRDefault="00DF184A" w:rsidP="00DF184A">
      <w:pPr>
        <w:pStyle w:val="ListParagraph"/>
        <w:widowControl/>
        <w:numPr>
          <w:ilvl w:val="1"/>
          <w:numId w:val="4"/>
        </w:numPr>
      </w:pPr>
      <w:r w:rsidRPr="00A01605">
        <w:t xml:space="preserve">On the basis of the direct evidence presented in the resubmission, every 100 patients treatment with </w:t>
      </w:r>
      <w:proofErr w:type="spellStart"/>
      <w:r w:rsidRPr="00A01605">
        <w:t>lanreotide</w:t>
      </w:r>
      <w:proofErr w:type="spellEnd"/>
      <w:r w:rsidRPr="00A01605">
        <w:t>, compared with placebo (for watchful waiting) resulted in</w:t>
      </w:r>
      <w:r w:rsidR="00174E39" w:rsidRPr="00A01605">
        <w:t xml:space="preserve"> approximately:</w:t>
      </w:r>
    </w:p>
    <w:p w:rsidR="0076105B" w:rsidRPr="00A01605" w:rsidRDefault="0076105B" w:rsidP="00003CBF">
      <w:pPr>
        <w:pStyle w:val="ListParagraph"/>
        <w:widowControl/>
        <w:numPr>
          <w:ilvl w:val="0"/>
          <w:numId w:val="11"/>
        </w:numPr>
      </w:pPr>
      <w:r w:rsidRPr="00A01605">
        <w:t>17 additional patients experien</w:t>
      </w:r>
      <w:r w:rsidR="00174E39" w:rsidRPr="00A01605">
        <w:t>cing gastrointestinal disorders</w:t>
      </w:r>
      <w:r w:rsidR="000904BA" w:rsidRPr="00A01605">
        <w:t>;</w:t>
      </w:r>
    </w:p>
    <w:p w:rsidR="0076105B" w:rsidRPr="00A01605" w:rsidRDefault="0076105B" w:rsidP="00003CBF">
      <w:pPr>
        <w:pStyle w:val="ListParagraph"/>
        <w:widowControl/>
        <w:numPr>
          <w:ilvl w:val="0"/>
          <w:numId w:val="11"/>
        </w:numPr>
      </w:pPr>
      <w:r w:rsidRPr="00A01605">
        <w:t>7 patients experiencing injection site pain</w:t>
      </w:r>
      <w:r w:rsidR="000904BA" w:rsidRPr="00A01605">
        <w:t>; and</w:t>
      </w:r>
    </w:p>
    <w:p w:rsidR="0076105B" w:rsidRPr="00A01605" w:rsidRDefault="0076105B" w:rsidP="00003CBF">
      <w:pPr>
        <w:pStyle w:val="ListParagraph"/>
        <w:widowControl/>
        <w:numPr>
          <w:ilvl w:val="0"/>
          <w:numId w:val="11"/>
        </w:numPr>
      </w:pPr>
      <w:r w:rsidRPr="00A01605">
        <w:t xml:space="preserve">12 additional patients experiencing </w:t>
      </w:r>
      <w:proofErr w:type="spellStart"/>
      <w:r w:rsidRPr="00A01605">
        <w:t>cholelithiasis</w:t>
      </w:r>
      <w:proofErr w:type="spellEnd"/>
      <w:r w:rsidRPr="00A01605">
        <w:t xml:space="preserve"> (gallstones).</w:t>
      </w:r>
    </w:p>
    <w:p w:rsidR="00B60939" w:rsidRPr="00A01605" w:rsidRDefault="00B60939" w:rsidP="00003CBF">
      <w:pPr>
        <w:widowControl/>
      </w:pPr>
    </w:p>
    <w:p w:rsidR="00B60939" w:rsidRPr="00A01605" w:rsidRDefault="00B60939" w:rsidP="0008136E">
      <w:pPr>
        <w:pStyle w:val="Heading3"/>
      </w:pPr>
      <w:bookmarkStart w:id="12" w:name="_Toc461543776"/>
      <w:r w:rsidRPr="00A01605">
        <w:t>Clinical claim</w:t>
      </w:r>
      <w:bookmarkEnd w:id="12"/>
    </w:p>
    <w:p w:rsidR="00B60939" w:rsidRPr="00A01605" w:rsidRDefault="00B60939" w:rsidP="00003CBF">
      <w:pPr>
        <w:widowControl/>
        <w:ind w:left="720" w:hanging="720"/>
        <w:rPr>
          <w:szCs w:val="22"/>
        </w:rPr>
      </w:pPr>
    </w:p>
    <w:p w:rsidR="00DF184A" w:rsidRPr="00A01605" w:rsidRDefault="0076105B" w:rsidP="00003CBF">
      <w:pPr>
        <w:pStyle w:val="ListParagraph"/>
        <w:widowControl/>
        <w:numPr>
          <w:ilvl w:val="1"/>
          <w:numId w:val="4"/>
        </w:numPr>
        <w:rPr>
          <w:szCs w:val="22"/>
        </w:rPr>
      </w:pPr>
      <w:r w:rsidRPr="00A01605">
        <w:rPr>
          <w:szCs w:val="22"/>
        </w:rPr>
        <w:t xml:space="preserve">The </w:t>
      </w:r>
      <w:r w:rsidR="00ED2992" w:rsidRPr="00A01605">
        <w:rPr>
          <w:szCs w:val="22"/>
        </w:rPr>
        <w:t>resubmission</w:t>
      </w:r>
      <w:r w:rsidRPr="00A01605">
        <w:rPr>
          <w:szCs w:val="22"/>
        </w:rPr>
        <w:t xml:space="preserve"> described </w:t>
      </w:r>
      <w:proofErr w:type="spellStart"/>
      <w:r w:rsidRPr="00A01605">
        <w:rPr>
          <w:szCs w:val="22"/>
        </w:rPr>
        <w:t>lanreotide</w:t>
      </w:r>
      <w:proofErr w:type="spellEnd"/>
      <w:r w:rsidRPr="00A01605">
        <w:rPr>
          <w:szCs w:val="22"/>
        </w:rPr>
        <w:t xml:space="preserve"> as superior in terms of efficacy</w:t>
      </w:r>
      <w:r w:rsidR="00DF184A" w:rsidRPr="00A01605">
        <w:rPr>
          <w:szCs w:val="22"/>
        </w:rPr>
        <w:t xml:space="preserve">, compared with placebo, based on an improvement in PFS as a first-line therapy for the treatment of </w:t>
      </w:r>
      <w:r w:rsidR="00255219" w:rsidRPr="00A01605">
        <w:rPr>
          <w:szCs w:val="22"/>
        </w:rPr>
        <w:t xml:space="preserve">non-functional </w:t>
      </w:r>
      <w:r w:rsidR="00DF184A" w:rsidRPr="00A01605">
        <w:rPr>
          <w:szCs w:val="22"/>
        </w:rPr>
        <w:t>GEP-NETs. The ESC considered that this claim was adequately supported. The resubmission did not claim an improvement in OS, in contrast to the November 2015 submission.</w:t>
      </w:r>
    </w:p>
    <w:p w:rsidR="00DF184A" w:rsidRPr="00A01605" w:rsidRDefault="00DF184A" w:rsidP="00DF184A">
      <w:pPr>
        <w:pStyle w:val="ListParagraph"/>
        <w:widowControl/>
        <w:rPr>
          <w:szCs w:val="22"/>
        </w:rPr>
      </w:pPr>
    </w:p>
    <w:p w:rsidR="00B60939" w:rsidRPr="00A01605" w:rsidRDefault="00DF184A" w:rsidP="00003CBF">
      <w:pPr>
        <w:pStyle w:val="ListParagraph"/>
        <w:widowControl/>
        <w:numPr>
          <w:ilvl w:val="1"/>
          <w:numId w:val="4"/>
        </w:numPr>
        <w:rPr>
          <w:szCs w:val="22"/>
        </w:rPr>
      </w:pPr>
      <w:r w:rsidRPr="00A01605">
        <w:rPr>
          <w:szCs w:val="22"/>
        </w:rPr>
        <w:t xml:space="preserve">The resubmission described </w:t>
      </w:r>
      <w:proofErr w:type="spellStart"/>
      <w:r w:rsidRPr="00A01605">
        <w:rPr>
          <w:szCs w:val="22"/>
        </w:rPr>
        <w:t>lanreotide</w:t>
      </w:r>
      <w:proofErr w:type="spellEnd"/>
      <w:r w:rsidRPr="00A01605">
        <w:rPr>
          <w:szCs w:val="22"/>
        </w:rPr>
        <w:t xml:space="preserve"> as </w:t>
      </w:r>
      <w:r w:rsidR="0076105B" w:rsidRPr="00A01605">
        <w:rPr>
          <w:szCs w:val="22"/>
        </w:rPr>
        <w:t>non</w:t>
      </w:r>
      <w:r w:rsidR="00FD1D4E" w:rsidRPr="00A01605">
        <w:rPr>
          <w:szCs w:val="22"/>
        </w:rPr>
        <w:noBreakHyphen/>
      </w:r>
      <w:r w:rsidR="0076105B" w:rsidRPr="00A01605">
        <w:rPr>
          <w:szCs w:val="22"/>
        </w:rPr>
        <w:t>inferior</w:t>
      </w:r>
      <w:r w:rsidRPr="00A01605">
        <w:rPr>
          <w:szCs w:val="22"/>
        </w:rPr>
        <w:t>,</w:t>
      </w:r>
      <w:r w:rsidR="0076105B" w:rsidRPr="00A01605">
        <w:rPr>
          <w:szCs w:val="22"/>
        </w:rPr>
        <w:t xml:space="preserve"> or possibly inferior</w:t>
      </w:r>
      <w:r w:rsidRPr="00A01605">
        <w:rPr>
          <w:szCs w:val="22"/>
        </w:rPr>
        <w:t>,</w:t>
      </w:r>
      <w:r w:rsidR="0076105B" w:rsidRPr="00A01605">
        <w:rPr>
          <w:szCs w:val="22"/>
        </w:rPr>
        <w:t xml:space="preserve"> in terms of safety compared </w:t>
      </w:r>
      <w:r w:rsidR="00C12BC3" w:rsidRPr="00A01605">
        <w:rPr>
          <w:szCs w:val="22"/>
        </w:rPr>
        <w:t xml:space="preserve">with </w:t>
      </w:r>
      <w:r w:rsidR="0076105B" w:rsidRPr="00A01605">
        <w:rPr>
          <w:szCs w:val="22"/>
        </w:rPr>
        <w:t xml:space="preserve">placebo as a first-line therapy for the treatment of GEP-NETs. </w:t>
      </w:r>
      <w:r w:rsidRPr="00A01605">
        <w:rPr>
          <w:szCs w:val="22"/>
        </w:rPr>
        <w:t xml:space="preserve">The ESC considered that </w:t>
      </w:r>
      <w:proofErr w:type="spellStart"/>
      <w:r w:rsidRPr="00A01605">
        <w:rPr>
          <w:szCs w:val="22"/>
        </w:rPr>
        <w:t>lanreotide</w:t>
      </w:r>
      <w:proofErr w:type="spellEnd"/>
      <w:r w:rsidRPr="00A01605">
        <w:rPr>
          <w:szCs w:val="22"/>
        </w:rPr>
        <w:t xml:space="preserve"> was </w:t>
      </w:r>
      <w:r w:rsidR="0076105B" w:rsidRPr="00A01605">
        <w:rPr>
          <w:szCs w:val="22"/>
        </w:rPr>
        <w:t>inferior</w:t>
      </w:r>
      <w:r w:rsidRPr="00A01605">
        <w:rPr>
          <w:szCs w:val="22"/>
        </w:rPr>
        <w:t xml:space="preserve"> with regards to safety</w:t>
      </w:r>
      <w:r w:rsidR="0076105B" w:rsidRPr="00A01605">
        <w:rPr>
          <w:szCs w:val="22"/>
        </w:rPr>
        <w:t>.</w:t>
      </w:r>
    </w:p>
    <w:p w:rsidR="004E6DCA" w:rsidRPr="00A01605" w:rsidRDefault="004E6DCA" w:rsidP="00736BDC">
      <w:pPr>
        <w:pStyle w:val="ListParagraph"/>
        <w:widowControl/>
        <w:rPr>
          <w:i/>
          <w:szCs w:val="22"/>
        </w:rPr>
      </w:pPr>
    </w:p>
    <w:p w:rsidR="00C12BC3" w:rsidRPr="00A01605" w:rsidRDefault="00DF184A" w:rsidP="00736BDC">
      <w:pPr>
        <w:pStyle w:val="ListParagraph"/>
        <w:widowControl/>
        <w:numPr>
          <w:ilvl w:val="1"/>
          <w:numId w:val="4"/>
        </w:numPr>
        <w:rPr>
          <w:szCs w:val="22"/>
        </w:rPr>
      </w:pPr>
      <w:r w:rsidRPr="00A01605">
        <w:rPr>
          <w:szCs w:val="22"/>
        </w:rPr>
        <w:lastRenderedPageBreak/>
        <w:t>The ESC noted that n</w:t>
      </w:r>
      <w:r w:rsidR="00FC4CCF" w:rsidRPr="00A01605">
        <w:rPr>
          <w:szCs w:val="22"/>
        </w:rPr>
        <w:t>o comparative clinical data were</w:t>
      </w:r>
      <w:r w:rsidR="004E6DCA" w:rsidRPr="00A01605">
        <w:rPr>
          <w:szCs w:val="22"/>
        </w:rPr>
        <w:t xml:space="preserve"> presented to support the use of </w:t>
      </w:r>
      <w:proofErr w:type="spellStart"/>
      <w:r w:rsidR="004E6DCA" w:rsidRPr="00A01605">
        <w:rPr>
          <w:szCs w:val="22"/>
        </w:rPr>
        <w:t>lanreotide</w:t>
      </w:r>
      <w:proofErr w:type="spellEnd"/>
      <w:r w:rsidR="004E6DCA" w:rsidRPr="00A01605">
        <w:rPr>
          <w:szCs w:val="22"/>
        </w:rPr>
        <w:t xml:space="preserve"> in the post-progression setting</w:t>
      </w:r>
      <w:r w:rsidR="00DD234E" w:rsidRPr="00A01605">
        <w:rPr>
          <w:szCs w:val="22"/>
        </w:rPr>
        <w:t xml:space="preserve"> for patients with non-functional GEP-NETs</w:t>
      </w:r>
      <w:r w:rsidR="004E6DCA" w:rsidRPr="00A01605">
        <w:rPr>
          <w:szCs w:val="22"/>
        </w:rPr>
        <w:t>.</w:t>
      </w:r>
      <w:r w:rsidR="00E44119" w:rsidRPr="00A01605">
        <w:rPr>
          <w:szCs w:val="22"/>
        </w:rPr>
        <w:t xml:space="preserve"> The PSCR</w:t>
      </w:r>
      <w:r w:rsidRPr="00A01605">
        <w:rPr>
          <w:szCs w:val="22"/>
        </w:rPr>
        <w:t xml:space="preserve"> (p1)</w:t>
      </w:r>
      <w:r w:rsidR="00E44119" w:rsidRPr="00A01605">
        <w:rPr>
          <w:szCs w:val="22"/>
        </w:rPr>
        <w:t xml:space="preserve"> </w:t>
      </w:r>
      <w:r w:rsidR="0055043C" w:rsidRPr="00A01605">
        <w:rPr>
          <w:szCs w:val="22"/>
        </w:rPr>
        <w:t xml:space="preserve">acknowledged that </w:t>
      </w:r>
      <w:r w:rsidRPr="00A01605">
        <w:rPr>
          <w:szCs w:val="22"/>
        </w:rPr>
        <w:t>the OLE study (</w:t>
      </w:r>
      <w:r w:rsidR="0055043C" w:rsidRPr="00A01605">
        <w:rPr>
          <w:szCs w:val="22"/>
        </w:rPr>
        <w:t>Study 729</w:t>
      </w:r>
      <w:r w:rsidRPr="00A01605">
        <w:rPr>
          <w:szCs w:val="22"/>
        </w:rPr>
        <w:t>)</w:t>
      </w:r>
      <w:r w:rsidR="0055043C" w:rsidRPr="00A01605">
        <w:rPr>
          <w:szCs w:val="22"/>
        </w:rPr>
        <w:t xml:space="preserve"> did</w:t>
      </w:r>
      <w:r w:rsidR="00E44119" w:rsidRPr="00A01605">
        <w:rPr>
          <w:szCs w:val="22"/>
        </w:rPr>
        <w:t xml:space="preserve"> not allow for a direct comparison of treatment effect in patients with progressive disease</w:t>
      </w:r>
      <w:r w:rsidR="0055043C" w:rsidRPr="00A01605">
        <w:rPr>
          <w:szCs w:val="22"/>
        </w:rPr>
        <w:t>.</w:t>
      </w:r>
    </w:p>
    <w:p w:rsidR="00C12BC3" w:rsidRPr="00A01605" w:rsidRDefault="0055043C" w:rsidP="00C12BC3">
      <w:pPr>
        <w:pStyle w:val="ListParagraph"/>
        <w:widowControl/>
        <w:numPr>
          <w:ilvl w:val="2"/>
          <w:numId w:val="4"/>
        </w:numPr>
        <w:ind w:left="993" w:hanging="284"/>
        <w:rPr>
          <w:szCs w:val="22"/>
        </w:rPr>
      </w:pPr>
      <w:r w:rsidRPr="00A01605">
        <w:rPr>
          <w:szCs w:val="22"/>
        </w:rPr>
        <w:t xml:space="preserve">The PSCR </w:t>
      </w:r>
      <w:r w:rsidR="00C12BC3" w:rsidRPr="00A01605">
        <w:rPr>
          <w:szCs w:val="22"/>
        </w:rPr>
        <w:t xml:space="preserve">argued </w:t>
      </w:r>
      <w:r w:rsidRPr="00A01605">
        <w:rPr>
          <w:szCs w:val="22"/>
        </w:rPr>
        <w:t xml:space="preserve">that a naïve comparison of </w:t>
      </w:r>
      <w:r w:rsidR="00255219" w:rsidRPr="00A01605">
        <w:t>Kaplan</w:t>
      </w:r>
      <w:r w:rsidR="00255219" w:rsidRPr="00A01605">
        <w:noBreakHyphen/>
        <w:t>Meier</w:t>
      </w:r>
      <w:r w:rsidR="00255219" w:rsidRPr="00A01605" w:rsidDel="00255219">
        <w:rPr>
          <w:szCs w:val="22"/>
        </w:rPr>
        <w:t xml:space="preserve"> </w:t>
      </w:r>
      <w:r w:rsidRPr="00A01605">
        <w:rPr>
          <w:szCs w:val="22"/>
        </w:rPr>
        <w:t xml:space="preserve">curves suggest that patients with progressive disease initiating </w:t>
      </w:r>
      <w:proofErr w:type="spellStart"/>
      <w:r w:rsidRPr="00A01605">
        <w:rPr>
          <w:szCs w:val="22"/>
        </w:rPr>
        <w:t>lanreotide</w:t>
      </w:r>
      <w:proofErr w:type="spellEnd"/>
      <w:r w:rsidRPr="00A01605">
        <w:rPr>
          <w:szCs w:val="22"/>
        </w:rPr>
        <w:t xml:space="preserve"> have worse outcomes compared to stable patients initiating </w:t>
      </w:r>
      <w:proofErr w:type="spellStart"/>
      <w:r w:rsidRPr="00A01605">
        <w:rPr>
          <w:szCs w:val="22"/>
        </w:rPr>
        <w:t>lanreotide</w:t>
      </w:r>
      <w:proofErr w:type="spellEnd"/>
      <w:r w:rsidRPr="00A01605">
        <w:rPr>
          <w:szCs w:val="22"/>
        </w:rPr>
        <w:t xml:space="preserve">. </w:t>
      </w:r>
      <w:r w:rsidR="00C12BC3" w:rsidRPr="00A01605">
        <w:rPr>
          <w:szCs w:val="22"/>
        </w:rPr>
        <w:t xml:space="preserve">The ESC </w:t>
      </w:r>
      <w:r w:rsidR="00CE4DDE" w:rsidRPr="00A01605">
        <w:rPr>
          <w:szCs w:val="22"/>
        </w:rPr>
        <w:t>noted</w:t>
      </w:r>
      <w:r w:rsidR="00C12BC3" w:rsidRPr="00A01605">
        <w:rPr>
          <w:szCs w:val="22"/>
        </w:rPr>
        <w:t xml:space="preserve"> that this is to be expected</w:t>
      </w:r>
      <w:r w:rsidR="00CE4DDE" w:rsidRPr="00A01605">
        <w:rPr>
          <w:szCs w:val="22"/>
        </w:rPr>
        <w:t xml:space="preserve"> </w:t>
      </w:r>
      <w:r w:rsidR="00174E39" w:rsidRPr="00A01605">
        <w:rPr>
          <w:szCs w:val="22"/>
        </w:rPr>
        <w:t>and</w:t>
      </w:r>
      <w:r w:rsidR="00CE4DDE" w:rsidRPr="00A01605">
        <w:rPr>
          <w:szCs w:val="22"/>
        </w:rPr>
        <w:t xml:space="preserve"> did not support the argument of continue</w:t>
      </w:r>
      <w:r w:rsidR="00174E39" w:rsidRPr="00A01605">
        <w:rPr>
          <w:szCs w:val="22"/>
        </w:rPr>
        <w:t xml:space="preserve">d use of </w:t>
      </w:r>
      <w:proofErr w:type="spellStart"/>
      <w:r w:rsidR="00174E39" w:rsidRPr="00A01605">
        <w:rPr>
          <w:szCs w:val="22"/>
        </w:rPr>
        <w:t>lanreotide</w:t>
      </w:r>
      <w:proofErr w:type="spellEnd"/>
      <w:r w:rsidR="00174E39" w:rsidRPr="00A01605">
        <w:rPr>
          <w:szCs w:val="22"/>
        </w:rPr>
        <w:t xml:space="preserve"> in the post</w:t>
      </w:r>
      <w:r w:rsidR="00174E39" w:rsidRPr="00A01605">
        <w:rPr>
          <w:szCs w:val="22"/>
        </w:rPr>
        <w:noBreakHyphen/>
      </w:r>
      <w:r w:rsidR="00CE4DDE" w:rsidRPr="00A01605">
        <w:rPr>
          <w:szCs w:val="22"/>
        </w:rPr>
        <w:t>progression setting</w:t>
      </w:r>
      <w:r w:rsidR="00174E39" w:rsidRPr="00A01605">
        <w:rPr>
          <w:szCs w:val="22"/>
        </w:rPr>
        <w:t xml:space="preserve"> compared with ceasing treatment following progression</w:t>
      </w:r>
      <w:r w:rsidR="00CE4DDE" w:rsidRPr="00A01605">
        <w:rPr>
          <w:szCs w:val="22"/>
        </w:rPr>
        <w:t>.</w:t>
      </w:r>
    </w:p>
    <w:p w:rsidR="00B51D71" w:rsidRPr="00A01605" w:rsidRDefault="008A7E6C" w:rsidP="00B51D71">
      <w:pPr>
        <w:pStyle w:val="ListParagraph"/>
        <w:widowControl/>
        <w:numPr>
          <w:ilvl w:val="2"/>
          <w:numId w:val="4"/>
        </w:numPr>
        <w:ind w:left="993" w:hanging="284"/>
        <w:rPr>
          <w:szCs w:val="22"/>
        </w:rPr>
      </w:pPr>
      <w:r w:rsidRPr="00A01605">
        <w:rPr>
          <w:szCs w:val="22"/>
        </w:rPr>
        <w:t xml:space="preserve">The PSCR stated that the intent of treatment with </w:t>
      </w:r>
      <w:proofErr w:type="spellStart"/>
      <w:r w:rsidRPr="00A01605">
        <w:rPr>
          <w:szCs w:val="22"/>
        </w:rPr>
        <w:t>lanreotide</w:t>
      </w:r>
      <w:proofErr w:type="spellEnd"/>
      <w:r w:rsidRPr="00A01605">
        <w:rPr>
          <w:szCs w:val="22"/>
        </w:rPr>
        <w:t xml:space="preserve"> </w:t>
      </w:r>
      <w:r w:rsidR="00174E39" w:rsidRPr="00A01605">
        <w:rPr>
          <w:szCs w:val="22"/>
        </w:rPr>
        <w:t xml:space="preserve">following progression </w:t>
      </w:r>
      <w:r w:rsidR="00DF4B0B" w:rsidRPr="00A01605">
        <w:rPr>
          <w:szCs w:val="22"/>
        </w:rPr>
        <w:t xml:space="preserve">would change from being anti-proliferative to solely controlling </w:t>
      </w:r>
      <w:r w:rsidRPr="00A01605">
        <w:rPr>
          <w:szCs w:val="22"/>
        </w:rPr>
        <w:t>symptom</w:t>
      </w:r>
      <w:r w:rsidR="00DF4B0B" w:rsidRPr="00A01605">
        <w:rPr>
          <w:szCs w:val="22"/>
        </w:rPr>
        <w:t>s</w:t>
      </w:r>
      <w:r w:rsidRPr="00A01605">
        <w:rPr>
          <w:szCs w:val="22"/>
        </w:rPr>
        <w:t xml:space="preserve">. </w:t>
      </w:r>
      <w:r w:rsidR="00DB7081" w:rsidRPr="00A01605">
        <w:rPr>
          <w:szCs w:val="22"/>
        </w:rPr>
        <w:t xml:space="preserve">The ESC noted that the submission did not provide </w:t>
      </w:r>
      <w:r w:rsidR="00DB7081" w:rsidRPr="00A01605">
        <w:t xml:space="preserve">comparative clinical data to support the use of </w:t>
      </w:r>
      <w:proofErr w:type="spellStart"/>
      <w:r w:rsidR="00DB7081" w:rsidRPr="00A01605">
        <w:t>lanreotide</w:t>
      </w:r>
      <w:proofErr w:type="spellEnd"/>
      <w:r w:rsidR="00DB7081" w:rsidRPr="00A01605">
        <w:t xml:space="preserve"> in the post-progression setting</w:t>
      </w:r>
      <w:r w:rsidR="00DB7081" w:rsidRPr="00A01605">
        <w:rPr>
          <w:szCs w:val="22"/>
        </w:rPr>
        <w:t xml:space="preserve"> for </w:t>
      </w:r>
      <w:r w:rsidR="004E243E" w:rsidRPr="00A01605">
        <w:rPr>
          <w:szCs w:val="22"/>
        </w:rPr>
        <w:t xml:space="preserve">the purpose of </w:t>
      </w:r>
      <w:r w:rsidR="00DB7081" w:rsidRPr="00A01605">
        <w:rPr>
          <w:szCs w:val="22"/>
        </w:rPr>
        <w:t>symptom</w:t>
      </w:r>
      <w:r w:rsidR="004E243E" w:rsidRPr="00A01605">
        <w:rPr>
          <w:szCs w:val="22"/>
        </w:rPr>
        <w:t xml:space="preserve"> control</w:t>
      </w:r>
      <w:r w:rsidR="000B51C5">
        <w:rPr>
          <w:szCs w:val="22"/>
        </w:rPr>
        <w:t>.</w:t>
      </w:r>
    </w:p>
    <w:p w:rsidR="00A02F99" w:rsidRPr="00A01605" w:rsidRDefault="00A02F99" w:rsidP="00A02F99">
      <w:pPr>
        <w:pStyle w:val="ListParagraph"/>
        <w:widowControl/>
        <w:ind w:left="993"/>
        <w:rPr>
          <w:szCs w:val="22"/>
        </w:rPr>
      </w:pPr>
    </w:p>
    <w:p w:rsidR="00B51D71" w:rsidRPr="00A01605" w:rsidRDefault="00A02F99" w:rsidP="00B51D71">
      <w:pPr>
        <w:pStyle w:val="ListParagraph"/>
        <w:widowControl/>
        <w:numPr>
          <w:ilvl w:val="1"/>
          <w:numId w:val="4"/>
        </w:numPr>
        <w:rPr>
          <w:bCs/>
        </w:rPr>
      </w:pPr>
      <w:r w:rsidRPr="00A01605">
        <w:rPr>
          <w:bCs/>
          <w:szCs w:val="22"/>
        </w:rPr>
        <w:t xml:space="preserve">The PBAC considered </w:t>
      </w:r>
      <w:r w:rsidR="00065867" w:rsidRPr="00A01605">
        <w:rPr>
          <w:bCs/>
          <w:szCs w:val="22"/>
        </w:rPr>
        <w:t>the claim of superior efficacy</w:t>
      </w:r>
      <w:r w:rsidR="004E243E" w:rsidRPr="00A01605">
        <w:rPr>
          <w:bCs/>
          <w:szCs w:val="22"/>
        </w:rPr>
        <w:t xml:space="preserve">, in terms of </w:t>
      </w:r>
      <w:r w:rsidR="00255219" w:rsidRPr="00A01605">
        <w:rPr>
          <w:bCs/>
          <w:szCs w:val="22"/>
        </w:rPr>
        <w:t xml:space="preserve">improvement in </w:t>
      </w:r>
      <w:r w:rsidR="004E243E" w:rsidRPr="00A01605">
        <w:rPr>
          <w:bCs/>
          <w:szCs w:val="22"/>
        </w:rPr>
        <w:t>PFS,</w:t>
      </w:r>
      <w:r w:rsidR="00065867" w:rsidRPr="00A01605">
        <w:rPr>
          <w:bCs/>
          <w:szCs w:val="22"/>
        </w:rPr>
        <w:t xml:space="preserve"> to be </w:t>
      </w:r>
      <w:r w:rsidR="004E243E" w:rsidRPr="00A01605">
        <w:rPr>
          <w:bCs/>
          <w:szCs w:val="22"/>
        </w:rPr>
        <w:t xml:space="preserve">adequately </w:t>
      </w:r>
      <w:r w:rsidR="00065867" w:rsidRPr="00A01605">
        <w:rPr>
          <w:bCs/>
          <w:szCs w:val="22"/>
        </w:rPr>
        <w:t>supported</w:t>
      </w:r>
      <w:r w:rsidR="00B51D71" w:rsidRPr="00A01605">
        <w:rPr>
          <w:bCs/>
          <w:szCs w:val="22"/>
        </w:rPr>
        <w:t xml:space="preserve">, but questioned the clinical significance of the improvement </w:t>
      </w:r>
      <w:r w:rsidR="00255219" w:rsidRPr="00A01605">
        <w:rPr>
          <w:bCs/>
          <w:szCs w:val="22"/>
        </w:rPr>
        <w:t xml:space="preserve">in this context. </w:t>
      </w:r>
      <w:r w:rsidR="00B51D71" w:rsidRPr="00A01605">
        <w:rPr>
          <w:bCs/>
          <w:szCs w:val="22"/>
        </w:rPr>
        <w:t>The PBAC considered that the claim of superior comparative effectiveness in the post-progression setting (either as an anti-</w:t>
      </w:r>
      <w:r w:rsidR="00255219" w:rsidRPr="00A01605">
        <w:rPr>
          <w:bCs/>
          <w:szCs w:val="22"/>
        </w:rPr>
        <w:t>proliferative</w:t>
      </w:r>
      <w:r w:rsidR="00B51D71" w:rsidRPr="00A01605">
        <w:rPr>
          <w:bCs/>
          <w:szCs w:val="22"/>
        </w:rPr>
        <w:t xml:space="preserve"> treatment </w:t>
      </w:r>
      <w:r w:rsidR="00255219" w:rsidRPr="00A01605">
        <w:rPr>
          <w:bCs/>
          <w:szCs w:val="22"/>
        </w:rPr>
        <w:t xml:space="preserve">or </w:t>
      </w:r>
      <w:r w:rsidR="00B51D71" w:rsidRPr="00A01605">
        <w:rPr>
          <w:bCs/>
          <w:szCs w:val="22"/>
        </w:rPr>
        <w:t>for controlling symptoms) was not adequately supported.</w:t>
      </w:r>
    </w:p>
    <w:p w:rsidR="00B51D71" w:rsidRPr="00A01605" w:rsidRDefault="00B51D71" w:rsidP="00B51D71">
      <w:pPr>
        <w:pStyle w:val="ListParagraph"/>
        <w:widowControl/>
        <w:rPr>
          <w:bCs/>
        </w:rPr>
      </w:pPr>
    </w:p>
    <w:p w:rsidR="00A02F99" w:rsidRPr="00A01605" w:rsidRDefault="00065867" w:rsidP="00B51D71">
      <w:pPr>
        <w:pStyle w:val="ListParagraph"/>
        <w:widowControl/>
        <w:numPr>
          <w:ilvl w:val="1"/>
          <w:numId w:val="4"/>
        </w:numPr>
        <w:rPr>
          <w:bCs/>
        </w:rPr>
      </w:pPr>
      <w:r w:rsidRPr="00A01605">
        <w:rPr>
          <w:bCs/>
          <w:szCs w:val="22"/>
        </w:rPr>
        <w:t>The PBAC</w:t>
      </w:r>
      <w:r w:rsidR="00262239" w:rsidRPr="00A01605">
        <w:rPr>
          <w:bCs/>
          <w:szCs w:val="22"/>
        </w:rPr>
        <w:t xml:space="preserve"> considered </w:t>
      </w:r>
      <w:r w:rsidR="004E243E" w:rsidRPr="00A01605">
        <w:rPr>
          <w:bCs/>
          <w:szCs w:val="22"/>
        </w:rPr>
        <w:t>that</w:t>
      </w:r>
      <w:r w:rsidR="00262239" w:rsidRPr="00A01605">
        <w:rPr>
          <w:bCs/>
          <w:szCs w:val="22"/>
        </w:rPr>
        <w:t xml:space="preserve"> </w:t>
      </w:r>
      <w:proofErr w:type="spellStart"/>
      <w:r w:rsidR="00262239" w:rsidRPr="00A01605">
        <w:rPr>
          <w:bCs/>
          <w:szCs w:val="22"/>
        </w:rPr>
        <w:t>lanreotide</w:t>
      </w:r>
      <w:proofErr w:type="spellEnd"/>
      <w:r w:rsidR="00262239" w:rsidRPr="00A01605">
        <w:rPr>
          <w:bCs/>
          <w:szCs w:val="22"/>
        </w:rPr>
        <w:t xml:space="preserve"> </w:t>
      </w:r>
      <w:r w:rsidR="004E243E" w:rsidRPr="00A01605">
        <w:rPr>
          <w:bCs/>
          <w:szCs w:val="22"/>
        </w:rPr>
        <w:t xml:space="preserve">was </w:t>
      </w:r>
      <w:r w:rsidR="00262239" w:rsidRPr="00A01605">
        <w:rPr>
          <w:bCs/>
          <w:szCs w:val="22"/>
        </w:rPr>
        <w:t>inferior to placebo</w:t>
      </w:r>
      <w:r w:rsidR="004E243E" w:rsidRPr="00A01605">
        <w:rPr>
          <w:bCs/>
          <w:szCs w:val="22"/>
        </w:rPr>
        <w:t xml:space="preserve"> with regards to safety</w:t>
      </w:r>
      <w:r w:rsidR="00262239" w:rsidRPr="00A01605">
        <w:rPr>
          <w:bCs/>
          <w:szCs w:val="22"/>
        </w:rPr>
        <w:t>.</w:t>
      </w:r>
    </w:p>
    <w:p w:rsidR="00B60939" w:rsidRPr="00A01605" w:rsidRDefault="00B60939" w:rsidP="00003CBF">
      <w:pPr>
        <w:widowControl/>
        <w:ind w:left="720" w:hanging="720"/>
        <w:rPr>
          <w:szCs w:val="22"/>
        </w:rPr>
      </w:pPr>
    </w:p>
    <w:p w:rsidR="00B60939" w:rsidRPr="00A01605" w:rsidRDefault="00B60939" w:rsidP="0008136E">
      <w:pPr>
        <w:pStyle w:val="Heading3"/>
      </w:pPr>
      <w:bookmarkStart w:id="13" w:name="_Toc461543777"/>
      <w:r w:rsidRPr="00A01605">
        <w:t>Economic analysis</w:t>
      </w:r>
      <w:bookmarkEnd w:id="13"/>
    </w:p>
    <w:p w:rsidR="00B60939" w:rsidRPr="00A01605" w:rsidRDefault="00B60939" w:rsidP="00003CBF">
      <w:pPr>
        <w:widowControl/>
        <w:ind w:left="720" w:hanging="720"/>
        <w:rPr>
          <w:szCs w:val="22"/>
        </w:rPr>
      </w:pPr>
    </w:p>
    <w:p w:rsidR="0098556B" w:rsidRPr="00A01605" w:rsidRDefault="0098556B" w:rsidP="00003CBF">
      <w:pPr>
        <w:pStyle w:val="ListParagraph"/>
        <w:widowControl/>
        <w:numPr>
          <w:ilvl w:val="1"/>
          <w:numId w:val="4"/>
        </w:numPr>
        <w:rPr>
          <w:szCs w:val="22"/>
        </w:rPr>
      </w:pPr>
      <w:r w:rsidRPr="00A01605">
        <w:rPr>
          <w:szCs w:val="22"/>
        </w:rPr>
        <w:t xml:space="preserve">The </w:t>
      </w:r>
      <w:r w:rsidR="00343AB3" w:rsidRPr="00A01605">
        <w:rPr>
          <w:szCs w:val="22"/>
        </w:rPr>
        <w:t>re</w:t>
      </w:r>
      <w:r w:rsidRPr="00A01605">
        <w:rPr>
          <w:szCs w:val="22"/>
        </w:rPr>
        <w:t xml:space="preserve">submission presented a modelled cost-utility analysis comparing </w:t>
      </w:r>
      <w:proofErr w:type="spellStart"/>
      <w:r w:rsidRPr="00A01605">
        <w:rPr>
          <w:szCs w:val="22"/>
        </w:rPr>
        <w:t>lanreotide</w:t>
      </w:r>
      <w:proofErr w:type="spellEnd"/>
      <w:r w:rsidRPr="00A01605">
        <w:rPr>
          <w:szCs w:val="22"/>
        </w:rPr>
        <w:t xml:space="preserve"> to watchful waiting (placebo) as</w:t>
      </w:r>
      <w:r w:rsidR="00393EEB" w:rsidRPr="00A01605">
        <w:rPr>
          <w:szCs w:val="22"/>
        </w:rPr>
        <w:t xml:space="preserve"> a first-line anti</w:t>
      </w:r>
      <w:r w:rsidR="00393EEB" w:rsidRPr="00A01605">
        <w:rPr>
          <w:szCs w:val="22"/>
        </w:rPr>
        <w:noBreakHyphen/>
      </w:r>
      <w:r w:rsidRPr="00A01605">
        <w:rPr>
          <w:szCs w:val="22"/>
        </w:rPr>
        <w:t xml:space="preserve">proliferative agent in patients with </w:t>
      </w:r>
      <w:r w:rsidR="00B7276B" w:rsidRPr="00A01605">
        <w:rPr>
          <w:szCs w:val="22"/>
        </w:rPr>
        <w:t xml:space="preserve">non-functional </w:t>
      </w:r>
      <w:r w:rsidRPr="00A01605">
        <w:rPr>
          <w:szCs w:val="22"/>
        </w:rPr>
        <w:t>GEP</w:t>
      </w:r>
      <w:r w:rsidR="00B7276B" w:rsidRPr="00A01605">
        <w:rPr>
          <w:szCs w:val="22"/>
        </w:rPr>
        <w:noBreakHyphen/>
      </w:r>
      <w:r w:rsidRPr="00A01605">
        <w:rPr>
          <w:szCs w:val="22"/>
        </w:rPr>
        <w:t>NETs</w:t>
      </w:r>
      <w:r w:rsidR="00B40C68" w:rsidRPr="00A01605">
        <w:rPr>
          <w:szCs w:val="22"/>
        </w:rPr>
        <w:t>.</w:t>
      </w:r>
    </w:p>
    <w:p w:rsidR="00E25809" w:rsidRPr="00A01605" w:rsidRDefault="00E25809" w:rsidP="00003CBF">
      <w:pPr>
        <w:pStyle w:val="ListParagraph"/>
        <w:widowControl/>
        <w:rPr>
          <w:szCs w:val="22"/>
        </w:rPr>
      </w:pPr>
    </w:p>
    <w:p w:rsidR="00E25809" w:rsidRPr="00A01605" w:rsidRDefault="00E25809" w:rsidP="00003CBF">
      <w:pPr>
        <w:pStyle w:val="ListParagraph"/>
        <w:widowControl/>
        <w:numPr>
          <w:ilvl w:val="1"/>
          <w:numId w:val="4"/>
        </w:numPr>
        <w:rPr>
          <w:szCs w:val="22"/>
        </w:rPr>
      </w:pPr>
      <w:r w:rsidRPr="00A01605">
        <w:rPr>
          <w:szCs w:val="22"/>
        </w:rPr>
        <w:t xml:space="preserve">No economic evaluation was presented for the use of </w:t>
      </w:r>
      <w:proofErr w:type="spellStart"/>
      <w:r w:rsidRPr="00A01605">
        <w:rPr>
          <w:szCs w:val="22"/>
        </w:rPr>
        <w:t>lanreotide</w:t>
      </w:r>
      <w:proofErr w:type="spellEnd"/>
      <w:r w:rsidRPr="00A01605">
        <w:rPr>
          <w:szCs w:val="22"/>
        </w:rPr>
        <w:t xml:space="preserve"> as a post</w:t>
      </w:r>
      <w:r w:rsidR="00FD1D4E" w:rsidRPr="00A01605">
        <w:rPr>
          <w:szCs w:val="22"/>
        </w:rPr>
        <w:noBreakHyphen/>
      </w:r>
      <w:r w:rsidRPr="00A01605">
        <w:rPr>
          <w:szCs w:val="22"/>
        </w:rPr>
        <w:t xml:space="preserve">progression treatment </w:t>
      </w:r>
      <w:r w:rsidR="008A7E6C" w:rsidRPr="00A01605">
        <w:rPr>
          <w:szCs w:val="22"/>
        </w:rPr>
        <w:t>for</w:t>
      </w:r>
      <w:r w:rsidRPr="00A01605">
        <w:rPr>
          <w:szCs w:val="22"/>
        </w:rPr>
        <w:t xml:space="preserve"> the management of </w:t>
      </w:r>
      <w:r w:rsidR="00DF184A" w:rsidRPr="00A01605">
        <w:rPr>
          <w:szCs w:val="22"/>
        </w:rPr>
        <w:t xml:space="preserve">non-functional </w:t>
      </w:r>
      <w:r w:rsidRPr="00A01605">
        <w:rPr>
          <w:szCs w:val="22"/>
        </w:rPr>
        <w:t>GEP-NETs.</w:t>
      </w:r>
    </w:p>
    <w:p w:rsidR="0098556B" w:rsidRPr="00A01605" w:rsidRDefault="0098556B" w:rsidP="00003CBF">
      <w:pPr>
        <w:widowControl/>
        <w:rPr>
          <w:szCs w:val="22"/>
        </w:rPr>
      </w:pPr>
    </w:p>
    <w:p w:rsidR="00B60939" w:rsidRPr="00A01605" w:rsidRDefault="0098556B" w:rsidP="00003CBF">
      <w:pPr>
        <w:pStyle w:val="ListParagraph"/>
        <w:widowControl/>
        <w:numPr>
          <w:ilvl w:val="1"/>
          <w:numId w:val="4"/>
        </w:numPr>
        <w:rPr>
          <w:szCs w:val="22"/>
        </w:rPr>
      </w:pPr>
      <w:r w:rsidRPr="00A01605">
        <w:rPr>
          <w:color w:val="3366FF"/>
        </w:rPr>
        <w:t xml:space="preserve"> </w:t>
      </w:r>
      <w:r w:rsidR="00B40C68" w:rsidRPr="00A01605">
        <w:rPr>
          <w:szCs w:val="22"/>
        </w:rPr>
        <w:t xml:space="preserve">A summary of the model structure and rationale is presented in </w:t>
      </w:r>
      <w:r w:rsidR="003E6D9F" w:rsidRPr="00A01605">
        <w:rPr>
          <w:szCs w:val="22"/>
        </w:rPr>
        <w:t>T</w:t>
      </w:r>
      <w:r w:rsidR="00B40C68" w:rsidRPr="00A01605">
        <w:rPr>
          <w:szCs w:val="22"/>
        </w:rPr>
        <w:t>able</w:t>
      </w:r>
      <w:r w:rsidR="003E6D9F" w:rsidRPr="00A01605">
        <w:rPr>
          <w:szCs w:val="22"/>
        </w:rPr>
        <w:t xml:space="preserve"> 4</w:t>
      </w:r>
      <w:r w:rsidR="00B40C68" w:rsidRPr="00A01605">
        <w:rPr>
          <w:szCs w:val="22"/>
        </w:rPr>
        <w:t>.</w:t>
      </w:r>
    </w:p>
    <w:p w:rsidR="00275C5A" w:rsidRPr="00A01605" w:rsidRDefault="00275C5A" w:rsidP="00003CBF">
      <w:pPr>
        <w:widowControl/>
        <w:rPr>
          <w:szCs w:val="22"/>
        </w:rPr>
      </w:pPr>
    </w:p>
    <w:p w:rsidR="00B40C68" w:rsidRPr="00A01605" w:rsidRDefault="00B40C68" w:rsidP="00DF184A">
      <w:pPr>
        <w:keepNext/>
        <w:widowControl/>
        <w:ind w:firstLine="720"/>
        <w:rPr>
          <w:rStyle w:val="CommentReference"/>
        </w:rPr>
      </w:pPr>
      <w:r w:rsidRPr="00A01605">
        <w:rPr>
          <w:rStyle w:val="CommentReference"/>
        </w:rPr>
        <w:t>Table 4: Summary of model structure and rationale</w:t>
      </w:r>
    </w:p>
    <w:tbl>
      <w:tblPr>
        <w:tblW w:w="833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8"/>
        <w:gridCol w:w="5782"/>
      </w:tblGrid>
      <w:tr w:rsidR="008A7E6C" w:rsidRPr="00A01605" w:rsidTr="00755283">
        <w:tc>
          <w:tcPr>
            <w:tcW w:w="2548" w:type="dxa"/>
            <w:shd w:val="clear" w:color="auto" w:fill="auto"/>
            <w:vAlign w:val="center"/>
          </w:tcPr>
          <w:p w:rsidR="008A7E6C" w:rsidRPr="00A01605" w:rsidRDefault="008A7E6C" w:rsidP="00DF184A">
            <w:pPr>
              <w:keepNext/>
              <w:widowControl/>
              <w:rPr>
                <w:rFonts w:ascii="Arial Narrow" w:hAnsi="Arial Narrow"/>
                <w:sz w:val="20"/>
              </w:rPr>
            </w:pPr>
            <w:r w:rsidRPr="00A01605">
              <w:rPr>
                <w:rFonts w:ascii="Arial Narrow" w:hAnsi="Arial Narrow"/>
                <w:b/>
                <w:sz w:val="20"/>
              </w:rPr>
              <w:t>Component</w:t>
            </w:r>
          </w:p>
        </w:tc>
        <w:tc>
          <w:tcPr>
            <w:tcW w:w="5782" w:type="dxa"/>
            <w:shd w:val="clear" w:color="auto" w:fill="auto"/>
            <w:vAlign w:val="center"/>
          </w:tcPr>
          <w:p w:rsidR="008A7E6C" w:rsidRPr="00A01605" w:rsidRDefault="008A7E6C" w:rsidP="00DF184A">
            <w:pPr>
              <w:keepNext/>
              <w:widowControl/>
              <w:rPr>
                <w:rFonts w:ascii="Arial Narrow" w:hAnsi="Arial Narrow"/>
                <w:sz w:val="20"/>
              </w:rPr>
            </w:pPr>
            <w:r w:rsidRPr="00A01605">
              <w:rPr>
                <w:rFonts w:ascii="Arial Narrow" w:hAnsi="Arial Narrow"/>
                <w:b/>
                <w:sz w:val="20"/>
              </w:rPr>
              <w:t>Summary</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Methods used to generate results</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Markov cohort expected value analysis (1,000 patients)</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Time horizon</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20 years</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Cycle length</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4 weeks; no half-cycle correction</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Treatments</w:t>
            </w:r>
          </w:p>
        </w:tc>
        <w:tc>
          <w:tcPr>
            <w:tcW w:w="5782" w:type="dxa"/>
            <w:shd w:val="clear" w:color="auto" w:fill="auto"/>
          </w:tcPr>
          <w:p w:rsidR="00B40C68" w:rsidRPr="00A01605" w:rsidRDefault="00B40C68" w:rsidP="00DF184A">
            <w:pPr>
              <w:keepNext/>
              <w:widowControl/>
              <w:rPr>
                <w:rFonts w:ascii="Arial Narrow" w:hAnsi="Arial Narrow"/>
                <w:sz w:val="20"/>
              </w:rPr>
            </w:pPr>
            <w:proofErr w:type="spellStart"/>
            <w:r w:rsidRPr="00A01605">
              <w:rPr>
                <w:rFonts w:ascii="Arial Narrow" w:hAnsi="Arial Narrow"/>
                <w:sz w:val="20"/>
              </w:rPr>
              <w:t>Lanreotide</w:t>
            </w:r>
            <w:proofErr w:type="spellEnd"/>
            <w:r w:rsidRPr="00A01605">
              <w:rPr>
                <w:rFonts w:ascii="Arial Narrow" w:hAnsi="Arial Narrow"/>
                <w:sz w:val="20"/>
              </w:rPr>
              <w:t>, watchful waiting</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Health states</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Stable disease, progressive disease, death</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Outcomes</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Quality-adjusted life years, life years</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Transition probabilities</w:t>
            </w:r>
          </w:p>
        </w:tc>
        <w:tc>
          <w:tcPr>
            <w:tcW w:w="5782" w:type="dxa"/>
            <w:shd w:val="clear" w:color="auto" w:fill="auto"/>
          </w:tcPr>
          <w:p w:rsidR="00B40C68" w:rsidRPr="00A01605" w:rsidRDefault="00B40C68" w:rsidP="005E433E">
            <w:pPr>
              <w:keepNext/>
              <w:widowControl/>
              <w:rPr>
                <w:rFonts w:ascii="Arial Narrow" w:hAnsi="Arial Narrow"/>
                <w:sz w:val="20"/>
              </w:rPr>
            </w:pPr>
            <w:r w:rsidRPr="00A01605">
              <w:rPr>
                <w:rFonts w:ascii="Arial Narrow" w:hAnsi="Arial Narrow"/>
                <w:sz w:val="20"/>
              </w:rPr>
              <w:t xml:space="preserve">Based on a partitioned survival analysis. </w:t>
            </w:r>
            <w:r w:rsidR="005E433E" w:rsidRPr="00A01605">
              <w:rPr>
                <w:rFonts w:ascii="Arial Narrow" w:hAnsi="Arial Narrow"/>
                <w:sz w:val="20"/>
              </w:rPr>
              <w:t>PFS</w:t>
            </w:r>
            <w:r w:rsidRPr="00A01605">
              <w:rPr>
                <w:rFonts w:ascii="Arial Narrow" w:hAnsi="Arial Narrow"/>
                <w:sz w:val="20"/>
              </w:rPr>
              <w:t xml:space="preserve"> and </w:t>
            </w:r>
            <w:r w:rsidR="005E433E" w:rsidRPr="00A01605">
              <w:rPr>
                <w:rFonts w:ascii="Arial Narrow" w:hAnsi="Arial Narrow"/>
                <w:sz w:val="20"/>
              </w:rPr>
              <w:t>OS</w:t>
            </w:r>
            <w:r w:rsidRPr="00A01605">
              <w:rPr>
                <w:rFonts w:ascii="Arial Narrow" w:hAnsi="Arial Narrow"/>
                <w:sz w:val="20"/>
              </w:rPr>
              <w:t xml:space="preserve"> probabilities derived from extrapolated survival curves from the CLARINET trial</w:t>
            </w:r>
          </w:p>
        </w:tc>
      </w:tr>
      <w:tr w:rsidR="00B40C68" w:rsidRPr="00A01605" w:rsidTr="00D10AF8">
        <w:tc>
          <w:tcPr>
            <w:tcW w:w="2548"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Discount rate</w:t>
            </w:r>
          </w:p>
        </w:tc>
        <w:tc>
          <w:tcPr>
            <w:tcW w:w="5782" w:type="dxa"/>
            <w:shd w:val="clear" w:color="auto" w:fill="auto"/>
          </w:tcPr>
          <w:p w:rsidR="00B40C68" w:rsidRPr="00A01605" w:rsidRDefault="00B40C68" w:rsidP="00DF184A">
            <w:pPr>
              <w:keepNext/>
              <w:widowControl/>
              <w:rPr>
                <w:rFonts w:ascii="Arial Narrow" w:hAnsi="Arial Narrow"/>
                <w:sz w:val="20"/>
              </w:rPr>
            </w:pPr>
            <w:r w:rsidRPr="00A01605">
              <w:rPr>
                <w:rFonts w:ascii="Arial Narrow" w:hAnsi="Arial Narrow"/>
                <w:sz w:val="20"/>
              </w:rPr>
              <w:t>5% for costs and outcomes</w:t>
            </w:r>
          </w:p>
        </w:tc>
      </w:tr>
      <w:tr w:rsidR="00B40C68" w:rsidRPr="00A01605" w:rsidTr="00D10AF8">
        <w:tc>
          <w:tcPr>
            <w:tcW w:w="2548" w:type="dxa"/>
            <w:shd w:val="clear" w:color="auto" w:fill="auto"/>
          </w:tcPr>
          <w:p w:rsidR="00B40C68" w:rsidRPr="00A01605" w:rsidRDefault="00B40C68" w:rsidP="00003CBF">
            <w:pPr>
              <w:widowControl/>
              <w:rPr>
                <w:rFonts w:ascii="Arial Narrow" w:hAnsi="Arial Narrow"/>
                <w:sz w:val="20"/>
              </w:rPr>
            </w:pPr>
            <w:r w:rsidRPr="00A01605">
              <w:rPr>
                <w:rFonts w:ascii="Arial Narrow" w:hAnsi="Arial Narrow"/>
                <w:sz w:val="20"/>
              </w:rPr>
              <w:t>Software package</w:t>
            </w:r>
          </w:p>
        </w:tc>
        <w:tc>
          <w:tcPr>
            <w:tcW w:w="5782" w:type="dxa"/>
            <w:shd w:val="clear" w:color="auto" w:fill="auto"/>
          </w:tcPr>
          <w:p w:rsidR="00B40C68" w:rsidRPr="00A01605" w:rsidRDefault="00B40C68" w:rsidP="00003CBF">
            <w:pPr>
              <w:widowControl/>
              <w:rPr>
                <w:rFonts w:ascii="Arial Narrow" w:hAnsi="Arial Narrow"/>
                <w:sz w:val="20"/>
              </w:rPr>
            </w:pPr>
            <w:r w:rsidRPr="00A01605">
              <w:rPr>
                <w:rFonts w:ascii="Arial Narrow" w:hAnsi="Arial Narrow"/>
                <w:sz w:val="20"/>
              </w:rPr>
              <w:t>Excel 2013</w:t>
            </w:r>
          </w:p>
        </w:tc>
      </w:tr>
    </w:tbl>
    <w:p w:rsidR="00275C5A" w:rsidRPr="00A01605" w:rsidRDefault="00DF184A" w:rsidP="00DF184A">
      <w:pPr>
        <w:widowControl/>
        <w:ind w:firstLine="709"/>
        <w:rPr>
          <w:rFonts w:ascii="Arial Narrow" w:hAnsi="Arial Narrow"/>
          <w:sz w:val="18"/>
          <w:szCs w:val="18"/>
        </w:rPr>
      </w:pPr>
      <w:r w:rsidRPr="00A01605">
        <w:rPr>
          <w:rFonts w:ascii="Arial Narrow" w:hAnsi="Arial Narrow"/>
          <w:sz w:val="18"/>
          <w:szCs w:val="18"/>
        </w:rPr>
        <w:t>Source: constructed during the evaluation.</w:t>
      </w:r>
    </w:p>
    <w:p w:rsidR="00DF184A" w:rsidRPr="00A01605" w:rsidRDefault="00DF184A" w:rsidP="00003CBF">
      <w:pPr>
        <w:widowControl/>
        <w:rPr>
          <w:szCs w:val="22"/>
        </w:rPr>
      </w:pPr>
    </w:p>
    <w:p w:rsidR="006E3A76" w:rsidRPr="00A01605" w:rsidRDefault="001D6182" w:rsidP="006E3A76">
      <w:pPr>
        <w:pStyle w:val="ListParagraph"/>
        <w:widowControl/>
        <w:numPr>
          <w:ilvl w:val="1"/>
          <w:numId w:val="4"/>
        </w:numPr>
        <w:rPr>
          <w:szCs w:val="22"/>
        </w:rPr>
      </w:pPr>
      <w:r w:rsidRPr="00A01605">
        <w:rPr>
          <w:szCs w:val="22"/>
        </w:rPr>
        <w:t xml:space="preserve">The economic model simplified the underlying disease/treatment process which, given the indolent nature of disease and multiple lines of therapy, likely involves multiple periods of stable disease interspersed with disease progression events. </w:t>
      </w:r>
      <w:r w:rsidR="002B6DEB" w:rsidRPr="00A01605">
        <w:rPr>
          <w:szCs w:val="22"/>
        </w:rPr>
        <w:t xml:space="preserve">The </w:t>
      </w:r>
      <w:r w:rsidR="002B6DEB" w:rsidRPr="00A01605">
        <w:rPr>
          <w:szCs w:val="22"/>
        </w:rPr>
        <w:lastRenderedPageBreak/>
        <w:t xml:space="preserve">PSCR (p3) </w:t>
      </w:r>
      <w:r w:rsidR="00E865A9" w:rsidRPr="00A01605">
        <w:rPr>
          <w:szCs w:val="22"/>
        </w:rPr>
        <w:t>stated that the structure aligned</w:t>
      </w:r>
      <w:r w:rsidR="002B6DEB" w:rsidRPr="00A01605">
        <w:rPr>
          <w:szCs w:val="22"/>
        </w:rPr>
        <w:t xml:space="preserve"> with that of economic models frequently used for </w:t>
      </w:r>
      <w:proofErr w:type="spellStart"/>
      <w:r w:rsidR="002B6DEB" w:rsidRPr="00A01605">
        <w:rPr>
          <w:szCs w:val="22"/>
        </w:rPr>
        <w:t>pharmaceoeconomic</w:t>
      </w:r>
      <w:proofErr w:type="spellEnd"/>
      <w:r w:rsidR="002B6DEB" w:rsidRPr="00A01605">
        <w:rPr>
          <w:szCs w:val="22"/>
        </w:rPr>
        <w:t xml:space="preserve"> evaluations in oncology.</w:t>
      </w:r>
      <w:r w:rsidR="00B32955" w:rsidRPr="00A01605">
        <w:rPr>
          <w:szCs w:val="22"/>
        </w:rPr>
        <w:t xml:space="preserve"> The ESC considered that the model inappropriately assumed all patients</w:t>
      </w:r>
      <w:r w:rsidR="00A24338" w:rsidRPr="00A01605">
        <w:rPr>
          <w:szCs w:val="22"/>
        </w:rPr>
        <w:t xml:space="preserve"> in both treatment arms of the CLARINET trial</w:t>
      </w:r>
      <w:r w:rsidR="00B32955" w:rsidRPr="00A01605">
        <w:rPr>
          <w:szCs w:val="22"/>
        </w:rPr>
        <w:t xml:space="preserve"> would receive </w:t>
      </w:r>
      <w:proofErr w:type="spellStart"/>
      <w:r w:rsidR="00B32955" w:rsidRPr="00A01605">
        <w:rPr>
          <w:szCs w:val="22"/>
        </w:rPr>
        <w:t>lanreotide</w:t>
      </w:r>
      <w:proofErr w:type="spellEnd"/>
      <w:r w:rsidR="00B32955" w:rsidRPr="00A01605">
        <w:rPr>
          <w:szCs w:val="22"/>
        </w:rPr>
        <w:t xml:space="preserve"> post-progression</w:t>
      </w:r>
      <w:r w:rsidR="00E865A9" w:rsidRPr="00A01605">
        <w:rPr>
          <w:szCs w:val="22"/>
        </w:rPr>
        <w:t xml:space="preserve"> without providing a comparative</w:t>
      </w:r>
      <w:r w:rsidR="003331F8" w:rsidRPr="00A01605">
        <w:rPr>
          <w:szCs w:val="22"/>
        </w:rPr>
        <w:t xml:space="preserve"> economic analysis of</w:t>
      </w:r>
      <w:r w:rsidR="006E3A76" w:rsidRPr="00A01605">
        <w:rPr>
          <w:szCs w:val="22"/>
        </w:rPr>
        <w:t xml:space="preserve"> </w:t>
      </w:r>
      <w:proofErr w:type="spellStart"/>
      <w:r w:rsidR="006E3A76" w:rsidRPr="00A01605">
        <w:rPr>
          <w:szCs w:val="22"/>
        </w:rPr>
        <w:t>lanreotide</w:t>
      </w:r>
      <w:proofErr w:type="spellEnd"/>
      <w:r w:rsidR="006E3A76" w:rsidRPr="00A01605">
        <w:rPr>
          <w:szCs w:val="22"/>
        </w:rPr>
        <w:t xml:space="preserve"> use post-progression</w:t>
      </w:r>
      <w:r w:rsidR="003331F8" w:rsidRPr="00A01605">
        <w:rPr>
          <w:szCs w:val="22"/>
        </w:rPr>
        <w:t>.</w:t>
      </w:r>
    </w:p>
    <w:p w:rsidR="00A45CAB" w:rsidRPr="00A01605" w:rsidRDefault="00A45CAB" w:rsidP="00A45CAB">
      <w:pPr>
        <w:pStyle w:val="List1"/>
        <w:numPr>
          <w:ilvl w:val="0"/>
          <w:numId w:val="0"/>
        </w:numPr>
        <w:ind w:left="720"/>
      </w:pPr>
    </w:p>
    <w:p w:rsidR="002B6DEB" w:rsidRPr="00A01605" w:rsidRDefault="002B6DEB" w:rsidP="002B6DEB">
      <w:pPr>
        <w:pStyle w:val="List1"/>
      </w:pPr>
      <w:r w:rsidRPr="00A01605">
        <w:t>The PSCR (</w:t>
      </w:r>
      <w:r w:rsidR="00B60680" w:rsidRPr="00A01605">
        <w:t>p</w:t>
      </w:r>
      <w:r w:rsidRPr="00A01605">
        <w:t xml:space="preserve">3) </w:t>
      </w:r>
      <w:r w:rsidR="007B7076" w:rsidRPr="00A01605">
        <w:t xml:space="preserve">stated </w:t>
      </w:r>
      <w:r w:rsidRPr="00A01605">
        <w:t xml:space="preserve">that “post-progression use of </w:t>
      </w:r>
      <w:proofErr w:type="spellStart"/>
      <w:proofErr w:type="gramStart"/>
      <w:r w:rsidRPr="00A01605">
        <w:t>lanreotide</w:t>
      </w:r>
      <w:proofErr w:type="spellEnd"/>
      <w:r w:rsidRPr="00A01605">
        <w:t>,</w:t>
      </w:r>
      <w:proofErr w:type="gramEnd"/>
      <w:r w:rsidRPr="00A01605">
        <w:t xml:space="preserve"> has two distinct purposes dependent upon the histology of the tumour. While the cancer is classified as a non-functional symptomatic/asymptomatic GEP-NET, the use of </w:t>
      </w:r>
      <w:proofErr w:type="spellStart"/>
      <w:r w:rsidRPr="00A01605">
        <w:t>lanreotide</w:t>
      </w:r>
      <w:proofErr w:type="spellEnd"/>
      <w:r w:rsidRPr="00A01605">
        <w:t xml:space="preserve"> would continue for anti-proliferative purposes and symptom control for symptomatic patients. When the cancer progresses to </w:t>
      </w:r>
      <w:proofErr w:type="gramStart"/>
      <w:r w:rsidRPr="00A01605">
        <w:t>a functional</w:t>
      </w:r>
      <w:proofErr w:type="gramEnd"/>
      <w:r w:rsidRPr="00A01605">
        <w:t xml:space="preserve"> carcinoid tumour histology, the purpose of treatment is solely for symptom control. The latter application of </w:t>
      </w:r>
      <w:proofErr w:type="spellStart"/>
      <w:r w:rsidRPr="00A01605">
        <w:t>lanreotide</w:t>
      </w:r>
      <w:proofErr w:type="spellEnd"/>
      <w:r w:rsidRPr="00A01605">
        <w:t xml:space="preserve"> has previously been assessed and approved by the PBAC.” </w:t>
      </w:r>
      <w:r w:rsidRPr="00A01605">
        <w:rPr>
          <w:szCs w:val="22"/>
        </w:rPr>
        <w:t>The ESC considered that the PSCR was inappropriately mixing terms; functional tumours are not synonymous with advanced or symptomatic tumours. W</w:t>
      </w:r>
      <w:r w:rsidR="00D032FE" w:rsidRPr="00A01605">
        <w:rPr>
          <w:szCs w:val="22"/>
        </w:rPr>
        <w:t>hile it is likely that many non</w:t>
      </w:r>
      <w:r w:rsidR="00D032FE" w:rsidRPr="00A01605">
        <w:rPr>
          <w:szCs w:val="22"/>
        </w:rPr>
        <w:noBreakHyphen/>
      </w:r>
      <w:r w:rsidRPr="00A01605">
        <w:rPr>
          <w:szCs w:val="22"/>
        </w:rPr>
        <w:t>functional patients will develop symptoms over time (i.e. due to local tumour burden and/or metastases) the existing literature does not support a general conversion of non-functional tumours to functional status as many patients appear to die with non-functional tumours. Additionally, the existing PBS listing is for functional</w:t>
      </w:r>
      <w:r w:rsidR="00D032FE" w:rsidRPr="00A01605">
        <w:rPr>
          <w:szCs w:val="22"/>
        </w:rPr>
        <w:t xml:space="preserve"> carcinoid syndrome; t</w:t>
      </w:r>
      <w:r w:rsidRPr="00A01605">
        <w:rPr>
          <w:szCs w:val="22"/>
        </w:rPr>
        <w:t xml:space="preserve">he efficacy of </w:t>
      </w:r>
      <w:proofErr w:type="spellStart"/>
      <w:r w:rsidRPr="00A01605">
        <w:rPr>
          <w:szCs w:val="22"/>
        </w:rPr>
        <w:t>lanreotide</w:t>
      </w:r>
      <w:proofErr w:type="spellEnd"/>
      <w:r w:rsidRPr="00A01605">
        <w:rPr>
          <w:szCs w:val="22"/>
        </w:rPr>
        <w:t xml:space="preserve"> has never been assessed for the symptomatic control of non-functional symptoms. The efficacy of </w:t>
      </w:r>
      <w:proofErr w:type="spellStart"/>
      <w:r w:rsidRPr="00A01605">
        <w:rPr>
          <w:szCs w:val="22"/>
        </w:rPr>
        <w:t>lanreotide</w:t>
      </w:r>
      <w:proofErr w:type="spellEnd"/>
      <w:r w:rsidRPr="00A01605">
        <w:rPr>
          <w:szCs w:val="22"/>
        </w:rPr>
        <w:t xml:space="preserve"> as a post-progression anti-proliferative treatment has not been adequately demonstrated in the resubmission particularly given the availability of PBS subsidised alternatives including </w:t>
      </w:r>
      <w:proofErr w:type="spellStart"/>
      <w:r w:rsidRPr="00A01605">
        <w:rPr>
          <w:szCs w:val="22"/>
        </w:rPr>
        <w:t>sunitinib</w:t>
      </w:r>
      <w:proofErr w:type="spellEnd"/>
      <w:r w:rsidRPr="00A01605">
        <w:rPr>
          <w:szCs w:val="22"/>
        </w:rPr>
        <w:t xml:space="preserve">, </w:t>
      </w:r>
      <w:proofErr w:type="spellStart"/>
      <w:r w:rsidRPr="00A01605">
        <w:rPr>
          <w:szCs w:val="22"/>
        </w:rPr>
        <w:t>everolimus</w:t>
      </w:r>
      <w:proofErr w:type="spellEnd"/>
      <w:r w:rsidRPr="00A01605">
        <w:rPr>
          <w:szCs w:val="22"/>
        </w:rPr>
        <w:t xml:space="preserve"> and cytotoxic chemotherapy regimens.</w:t>
      </w:r>
    </w:p>
    <w:p w:rsidR="00357080" w:rsidRPr="00A01605" w:rsidRDefault="00357080" w:rsidP="00003CBF">
      <w:pPr>
        <w:widowControl/>
        <w:rPr>
          <w:szCs w:val="22"/>
        </w:rPr>
      </w:pPr>
    </w:p>
    <w:p w:rsidR="00A45CAB" w:rsidRPr="00A01605" w:rsidRDefault="00A45CAB" w:rsidP="00A45CAB">
      <w:pPr>
        <w:pStyle w:val="ListParagraph"/>
        <w:widowControl/>
        <w:numPr>
          <w:ilvl w:val="1"/>
          <w:numId w:val="4"/>
        </w:numPr>
        <w:rPr>
          <w:szCs w:val="22"/>
        </w:rPr>
      </w:pPr>
      <w:r w:rsidRPr="00A01605">
        <w:rPr>
          <w:szCs w:val="22"/>
        </w:rPr>
        <w:t xml:space="preserve">The pre-PBAC response (p2) noted that in November 2015, the PBAC ‘accepted the advice of the clinician at the hearing that for the proposed new indication, </w:t>
      </w:r>
      <w:proofErr w:type="spellStart"/>
      <w:r w:rsidRPr="00A01605">
        <w:rPr>
          <w:szCs w:val="22"/>
        </w:rPr>
        <w:t>lanreotide</w:t>
      </w:r>
      <w:proofErr w:type="spellEnd"/>
      <w:r w:rsidRPr="00A01605">
        <w:rPr>
          <w:szCs w:val="22"/>
        </w:rPr>
        <w:t xml:space="preserve"> would be continued post-progression (indefinitely)’. The pre-PBAC response also argued that in the PBAC’s recommendation for </w:t>
      </w:r>
      <w:proofErr w:type="spellStart"/>
      <w:r w:rsidRPr="00A01605">
        <w:rPr>
          <w:szCs w:val="22"/>
        </w:rPr>
        <w:t>sunitinib</w:t>
      </w:r>
      <w:proofErr w:type="spellEnd"/>
      <w:r w:rsidRPr="00A01605">
        <w:rPr>
          <w:szCs w:val="22"/>
        </w:rPr>
        <w:t xml:space="preserve"> for </w:t>
      </w:r>
      <w:proofErr w:type="spellStart"/>
      <w:r w:rsidRPr="00A01605">
        <w:rPr>
          <w:szCs w:val="22"/>
        </w:rPr>
        <w:t>pNETs</w:t>
      </w:r>
      <w:proofErr w:type="spellEnd"/>
      <w:r w:rsidRPr="00A01605">
        <w:rPr>
          <w:szCs w:val="22"/>
        </w:rPr>
        <w:t xml:space="preserve">, with the criteria ‘the patient must be symptomatic (despite somatostatin analogues) OR the patient must have disease progression’, the PBAC had made an implicit decision with respect to </w:t>
      </w:r>
      <w:proofErr w:type="spellStart"/>
      <w:r w:rsidRPr="00A01605">
        <w:rPr>
          <w:szCs w:val="22"/>
        </w:rPr>
        <w:t>lanreotide</w:t>
      </w:r>
      <w:proofErr w:type="spellEnd"/>
      <w:r w:rsidRPr="00A01605">
        <w:rPr>
          <w:szCs w:val="22"/>
        </w:rPr>
        <w:t xml:space="preserve"> use for symptom control which will be present in patients with progressive disease for patients with </w:t>
      </w:r>
      <w:proofErr w:type="spellStart"/>
      <w:r w:rsidRPr="00A01605">
        <w:rPr>
          <w:szCs w:val="22"/>
        </w:rPr>
        <w:t>pNETs</w:t>
      </w:r>
      <w:proofErr w:type="spellEnd"/>
      <w:r w:rsidRPr="00A01605">
        <w:rPr>
          <w:szCs w:val="22"/>
        </w:rPr>
        <w:t xml:space="preserve"> and mid-gut disease. The pre-PBAC response therefore claimed that the economic model appropriately reflects the utilisation of somatostatin analogues in clinical practice and was conservative in assuming that only </w:t>
      </w:r>
      <w:proofErr w:type="spellStart"/>
      <w:r w:rsidRPr="00A01605">
        <w:rPr>
          <w:szCs w:val="22"/>
        </w:rPr>
        <w:t>lanreotide</w:t>
      </w:r>
      <w:proofErr w:type="spellEnd"/>
      <w:r w:rsidRPr="00A01605">
        <w:rPr>
          <w:szCs w:val="22"/>
        </w:rPr>
        <w:t xml:space="preserve"> is used post-progression, a</w:t>
      </w:r>
      <w:r w:rsidR="000B51C5">
        <w:rPr>
          <w:szCs w:val="22"/>
        </w:rPr>
        <w:t xml:space="preserve">s </w:t>
      </w:r>
      <w:proofErr w:type="spellStart"/>
      <w:r w:rsidR="000B51C5">
        <w:rPr>
          <w:szCs w:val="22"/>
        </w:rPr>
        <w:t>octreotide</w:t>
      </w:r>
      <w:proofErr w:type="spellEnd"/>
      <w:r w:rsidR="000B51C5">
        <w:rPr>
          <w:szCs w:val="22"/>
        </w:rPr>
        <w:t xml:space="preserve"> is more expensive.</w:t>
      </w:r>
    </w:p>
    <w:p w:rsidR="00A45CAB" w:rsidRPr="00A01605" w:rsidRDefault="00A45CAB" w:rsidP="00A45CAB">
      <w:pPr>
        <w:pStyle w:val="ListParagraph"/>
        <w:widowControl/>
        <w:rPr>
          <w:szCs w:val="22"/>
        </w:rPr>
      </w:pPr>
    </w:p>
    <w:p w:rsidR="00605BAF" w:rsidRPr="00A01605" w:rsidRDefault="00605BAF" w:rsidP="00003CBF">
      <w:pPr>
        <w:pStyle w:val="ListParagraph"/>
        <w:widowControl/>
        <w:numPr>
          <w:ilvl w:val="1"/>
          <w:numId w:val="4"/>
        </w:numPr>
        <w:rPr>
          <w:szCs w:val="22"/>
        </w:rPr>
      </w:pPr>
      <w:r w:rsidRPr="00A01605">
        <w:rPr>
          <w:szCs w:val="22"/>
        </w:rPr>
        <w:t xml:space="preserve">Key issues with the economic model are summarised in </w:t>
      </w:r>
      <w:r w:rsidR="003E6D9F" w:rsidRPr="00A01605">
        <w:rPr>
          <w:szCs w:val="22"/>
        </w:rPr>
        <w:t>T</w:t>
      </w:r>
      <w:r w:rsidRPr="00A01605">
        <w:rPr>
          <w:szCs w:val="22"/>
        </w:rPr>
        <w:t>able</w:t>
      </w:r>
      <w:r w:rsidR="003E6D9F" w:rsidRPr="00A01605">
        <w:rPr>
          <w:szCs w:val="22"/>
        </w:rPr>
        <w:t xml:space="preserve"> 5</w:t>
      </w:r>
      <w:r w:rsidRPr="00A01605">
        <w:rPr>
          <w:szCs w:val="22"/>
        </w:rPr>
        <w:t>.</w:t>
      </w:r>
    </w:p>
    <w:p w:rsidR="00B40C68" w:rsidRPr="00A01605" w:rsidRDefault="00B40C68" w:rsidP="00003CBF">
      <w:pPr>
        <w:pStyle w:val="ListParagraph"/>
        <w:widowControl/>
        <w:rPr>
          <w:szCs w:val="22"/>
        </w:rPr>
      </w:pPr>
    </w:p>
    <w:p w:rsidR="00102C08" w:rsidRPr="00A01605" w:rsidRDefault="00102C08" w:rsidP="00003CBF">
      <w:pPr>
        <w:keepNext/>
        <w:widowControl/>
        <w:ind w:firstLine="720"/>
        <w:rPr>
          <w:rStyle w:val="CommentReference"/>
        </w:rPr>
      </w:pPr>
      <w:r w:rsidRPr="00A01605">
        <w:rPr>
          <w:rStyle w:val="CommentReference"/>
        </w:rPr>
        <w:lastRenderedPageBreak/>
        <w:t>Table 5: Key issues with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4962"/>
        <w:gridCol w:w="1824"/>
      </w:tblGrid>
      <w:tr w:rsidR="00102C08" w:rsidRPr="00A01605" w:rsidTr="000C2605">
        <w:trPr>
          <w:tblHeader/>
        </w:trPr>
        <w:tc>
          <w:tcPr>
            <w:tcW w:w="934" w:type="pct"/>
            <w:shd w:val="clear" w:color="auto" w:fill="auto"/>
            <w:vAlign w:val="center"/>
          </w:tcPr>
          <w:p w:rsidR="00102C08" w:rsidRPr="00A01605" w:rsidRDefault="00102C08" w:rsidP="00003CBF">
            <w:pPr>
              <w:keepNext/>
              <w:widowControl/>
              <w:jc w:val="left"/>
              <w:rPr>
                <w:rFonts w:ascii="Arial Narrow" w:hAnsi="Arial Narrow"/>
                <w:b/>
                <w:sz w:val="20"/>
                <w:lang w:val="en-US"/>
              </w:rPr>
            </w:pPr>
            <w:r w:rsidRPr="00A01605">
              <w:rPr>
                <w:rFonts w:ascii="Arial Narrow" w:hAnsi="Arial Narrow"/>
                <w:b/>
                <w:sz w:val="20"/>
                <w:lang w:val="en-US"/>
              </w:rPr>
              <w:t>Description</w:t>
            </w:r>
          </w:p>
        </w:tc>
        <w:tc>
          <w:tcPr>
            <w:tcW w:w="2973" w:type="pct"/>
            <w:shd w:val="clear" w:color="auto" w:fill="auto"/>
            <w:vAlign w:val="center"/>
          </w:tcPr>
          <w:p w:rsidR="00102C08" w:rsidRPr="00A01605" w:rsidRDefault="00102C08" w:rsidP="00003CBF">
            <w:pPr>
              <w:keepNext/>
              <w:widowControl/>
              <w:jc w:val="center"/>
              <w:rPr>
                <w:rFonts w:ascii="Arial Narrow" w:hAnsi="Arial Narrow"/>
                <w:b/>
                <w:sz w:val="20"/>
                <w:lang w:val="en-US"/>
              </w:rPr>
            </w:pPr>
            <w:r w:rsidRPr="00A01605">
              <w:rPr>
                <w:rFonts w:ascii="Arial Narrow" w:hAnsi="Arial Narrow"/>
                <w:b/>
                <w:sz w:val="20"/>
                <w:lang w:val="en-US"/>
              </w:rPr>
              <w:t>Method/Value</w:t>
            </w:r>
          </w:p>
        </w:tc>
        <w:tc>
          <w:tcPr>
            <w:tcW w:w="1093" w:type="pct"/>
            <w:shd w:val="clear" w:color="auto" w:fill="auto"/>
            <w:vAlign w:val="center"/>
          </w:tcPr>
          <w:p w:rsidR="00102C08" w:rsidRPr="00A01605" w:rsidRDefault="00102C08" w:rsidP="00003CBF">
            <w:pPr>
              <w:keepNext/>
              <w:widowControl/>
              <w:jc w:val="center"/>
              <w:rPr>
                <w:rFonts w:ascii="Arial Narrow" w:hAnsi="Arial Narrow"/>
                <w:b/>
                <w:sz w:val="20"/>
                <w:lang w:val="en-US"/>
              </w:rPr>
            </w:pPr>
            <w:r w:rsidRPr="00A01605">
              <w:rPr>
                <w:rFonts w:ascii="Arial Narrow" w:hAnsi="Arial Narrow"/>
                <w:b/>
                <w:sz w:val="20"/>
                <w:lang w:val="en-US"/>
              </w:rPr>
              <w:t>Impact</w:t>
            </w:r>
          </w:p>
        </w:tc>
      </w:tr>
      <w:tr w:rsidR="00102C08" w:rsidRPr="00A01605" w:rsidTr="000C2605">
        <w:tc>
          <w:tcPr>
            <w:tcW w:w="934" w:type="pct"/>
            <w:shd w:val="clear" w:color="auto" w:fill="auto"/>
            <w:vAlign w:val="center"/>
          </w:tcPr>
          <w:p w:rsidR="00102C08" w:rsidRPr="00A01605" w:rsidRDefault="00102C08" w:rsidP="00003CBF">
            <w:pPr>
              <w:keepNext/>
              <w:widowControl/>
              <w:jc w:val="left"/>
              <w:rPr>
                <w:rFonts w:ascii="Arial Narrow" w:hAnsi="Arial Narrow"/>
                <w:sz w:val="20"/>
                <w:lang w:val="en-US"/>
              </w:rPr>
            </w:pPr>
            <w:r w:rsidRPr="00A01605">
              <w:rPr>
                <w:rFonts w:ascii="Arial Narrow" w:hAnsi="Arial Narrow"/>
                <w:sz w:val="20"/>
                <w:lang w:val="en-US"/>
              </w:rPr>
              <w:t>Modelled patient population</w:t>
            </w:r>
          </w:p>
        </w:tc>
        <w:tc>
          <w:tcPr>
            <w:tcW w:w="2973" w:type="pct"/>
            <w:shd w:val="clear" w:color="auto" w:fill="auto"/>
            <w:vAlign w:val="center"/>
          </w:tcPr>
          <w:p w:rsidR="00102C08" w:rsidRPr="00A01605" w:rsidRDefault="00F36790" w:rsidP="00606769">
            <w:pPr>
              <w:keepNext/>
              <w:widowControl/>
              <w:jc w:val="left"/>
              <w:rPr>
                <w:rFonts w:ascii="Arial Narrow" w:hAnsi="Arial Narrow"/>
                <w:sz w:val="20"/>
                <w:lang w:val="en-US"/>
              </w:rPr>
            </w:pPr>
            <w:r w:rsidRPr="00A01605">
              <w:rPr>
                <w:rFonts w:ascii="Arial Narrow" w:hAnsi="Arial Narrow"/>
                <w:sz w:val="20"/>
                <w:lang w:val="en-US"/>
              </w:rPr>
              <w:t>The model is based on two populations; the overall CLARINET trial population and a subgroup of patients less suitable for watchful waiting (</w:t>
            </w:r>
            <w:r w:rsidRPr="00A01605">
              <w:rPr>
                <w:rFonts w:ascii="Arial Narrow" w:hAnsi="Arial Narrow"/>
                <w:sz w:val="20"/>
              </w:rPr>
              <w:t>patients &gt;10% tumour load).</w:t>
            </w:r>
            <w:r w:rsidRPr="00A01605">
              <w:rPr>
                <w:rFonts w:ascii="Arial Narrow" w:hAnsi="Arial Narrow"/>
                <w:sz w:val="20"/>
                <w:lang w:val="en-US"/>
              </w:rPr>
              <w:t xml:space="preserve"> Targeting </w:t>
            </w:r>
            <w:proofErr w:type="spellStart"/>
            <w:r w:rsidRPr="00A01605">
              <w:rPr>
                <w:rFonts w:ascii="Arial Narrow" w:hAnsi="Arial Narrow"/>
                <w:sz w:val="20"/>
                <w:lang w:val="en-US"/>
              </w:rPr>
              <w:t>lanreotide</w:t>
            </w:r>
            <w:proofErr w:type="spellEnd"/>
            <w:r w:rsidRPr="00A01605">
              <w:rPr>
                <w:rFonts w:ascii="Arial Narrow" w:hAnsi="Arial Narrow"/>
                <w:sz w:val="20"/>
                <w:lang w:val="en-US"/>
              </w:rPr>
              <w:t xml:space="preserve"> treatment to more severe patients (as proposed in the </w:t>
            </w:r>
            <w:r w:rsidR="00ED2992" w:rsidRPr="00A01605">
              <w:rPr>
                <w:rFonts w:ascii="Arial Narrow" w:hAnsi="Arial Narrow"/>
                <w:sz w:val="20"/>
                <w:lang w:val="en-US"/>
              </w:rPr>
              <w:t>resubmission</w:t>
            </w:r>
            <w:r w:rsidRPr="00A01605">
              <w:rPr>
                <w:rFonts w:ascii="Arial Narrow" w:hAnsi="Arial Narrow"/>
                <w:sz w:val="20"/>
                <w:lang w:val="en-US"/>
              </w:rPr>
              <w:t xml:space="preserve">) resulted in worse cost-effectiveness due to potential differences in treatment effect and prognosis between populations. The more robust overall trial population was considered as the base case in the </w:t>
            </w:r>
            <w:r w:rsidR="00C50889" w:rsidRPr="00A01605">
              <w:rPr>
                <w:rFonts w:ascii="Arial Narrow" w:hAnsi="Arial Narrow"/>
                <w:sz w:val="20"/>
                <w:lang w:val="en-US"/>
              </w:rPr>
              <w:t>evaluation</w:t>
            </w:r>
            <w:r w:rsidR="00931FA5" w:rsidRPr="00A01605">
              <w:rPr>
                <w:rFonts w:ascii="Arial Narrow" w:hAnsi="Arial Narrow"/>
                <w:sz w:val="20"/>
                <w:lang w:val="en-US"/>
              </w:rPr>
              <w:t>. This analys</w:t>
            </w:r>
            <w:r w:rsidR="00E84DDA" w:rsidRPr="00A01605">
              <w:rPr>
                <w:rFonts w:ascii="Arial Narrow" w:hAnsi="Arial Narrow"/>
                <w:sz w:val="20"/>
                <w:lang w:val="en-US"/>
              </w:rPr>
              <w:t>i</w:t>
            </w:r>
            <w:r w:rsidR="00931FA5" w:rsidRPr="00A01605">
              <w:rPr>
                <w:rFonts w:ascii="Arial Narrow" w:hAnsi="Arial Narrow"/>
                <w:sz w:val="20"/>
                <w:lang w:val="en-US"/>
              </w:rPr>
              <w:t xml:space="preserve">s was more </w:t>
            </w:r>
            <w:r w:rsidR="00931FA5" w:rsidRPr="00A01605">
              <w:rPr>
                <w:rFonts w:ascii="Arial Narrow" w:hAnsi="Arial Narrow"/>
                <w:sz w:val="20"/>
              </w:rPr>
              <w:t>favourable</w:t>
            </w:r>
            <w:r w:rsidR="00931FA5" w:rsidRPr="00A01605">
              <w:rPr>
                <w:rFonts w:ascii="Arial Narrow" w:hAnsi="Arial Narrow"/>
                <w:sz w:val="20"/>
                <w:lang w:val="en-US"/>
              </w:rPr>
              <w:t xml:space="preserve"> for</w:t>
            </w:r>
            <w:r w:rsidR="00606769" w:rsidRPr="00A01605">
              <w:rPr>
                <w:rFonts w:ascii="Arial Narrow" w:hAnsi="Arial Narrow"/>
                <w:sz w:val="20"/>
                <w:lang w:val="en-US"/>
              </w:rPr>
              <w:t xml:space="preserve"> </w:t>
            </w:r>
            <w:proofErr w:type="spellStart"/>
            <w:r w:rsidR="00606769" w:rsidRPr="00A01605">
              <w:rPr>
                <w:rFonts w:ascii="Arial Narrow" w:hAnsi="Arial Narrow"/>
                <w:sz w:val="20"/>
                <w:lang w:val="en-US"/>
              </w:rPr>
              <w:t>lanreotide</w:t>
            </w:r>
            <w:proofErr w:type="spellEnd"/>
            <w:r w:rsidR="00606769" w:rsidRPr="00A01605">
              <w:rPr>
                <w:rFonts w:ascii="Arial Narrow" w:hAnsi="Arial Narrow"/>
                <w:sz w:val="20"/>
                <w:lang w:val="en-US"/>
              </w:rPr>
              <w:t>.</w:t>
            </w:r>
          </w:p>
        </w:tc>
        <w:tc>
          <w:tcPr>
            <w:tcW w:w="1093" w:type="pct"/>
            <w:shd w:val="clear" w:color="auto" w:fill="auto"/>
            <w:vAlign w:val="center"/>
          </w:tcPr>
          <w:p w:rsidR="00102C08" w:rsidRPr="00A01605" w:rsidRDefault="00102C08" w:rsidP="00003CBF">
            <w:pPr>
              <w:keepNext/>
              <w:widowControl/>
              <w:jc w:val="center"/>
              <w:rPr>
                <w:rFonts w:ascii="Arial Narrow" w:hAnsi="Arial Narrow"/>
                <w:sz w:val="20"/>
                <w:lang w:val="en-US"/>
              </w:rPr>
            </w:pPr>
            <w:r w:rsidRPr="00A01605">
              <w:rPr>
                <w:rFonts w:ascii="Arial Narrow" w:hAnsi="Arial Narrow"/>
                <w:sz w:val="20"/>
                <w:lang w:val="en-US"/>
              </w:rPr>
              <w:t>Medium</w:t>
            </w:r>
          </w:p>
        </w:tc>
      </w:tr>
      <w:tr w:rsidR="00102C08" w:rsidRPr="00A01605" w:rsidTr="000C2605">
        <w:tc>
          <w:tcPr>
            <w:tcW w:w="934" w:type="pct"/>
            <w:shd w:val="clear" w:color="auto" w:fill="auto"/>
            <w:vAlign w:val="center"/>
          </w:tcPr>
          <w:p w:rsidR="00102C08" w:rsidRPr="00A01605" w:rsidRDefault="00102C08" w:rsidP="00003CBF">
            <w:pPr>
              <w:keepNext/>
              <w:widowControl/>
              <w:jc w:val="left"/>
              <w:rPr>
                <w:rFonts w:ascii="Arial Narrow" w:hAnsi="Arial Narrow"/>
                <w:sz w:val="20"/>
                <w:lang w:val="en-US"/>
              </w:rPr>
            </w:pPr>
            <w:r w:rsidRPr="00A01605">
              <w:rPr>
                <w:rFonts w:ascii="Arial Narrow" w:hAnsi="Arial Narrow"/>
                <w:sz w:val="20"/>
                <w:lang w:val="en-US"/>
              </w:rPr>
              <w:t>Survival extrapolation</w:t>
            </w:r>
          </w:p>
        </w:tc>
        <w:tc>
          <w:tcPr>
            <w:tcW w:w="2973" w:type="pct"/>
            <w:shd w:val="clear" w:color="auto" w:fill="auto"/>
            <w:vAlign w:val="center"/>
          </w:tcPr>
          <w:p w:rsidR="00102C08" w:rsidRPr="00A01605" w:rsidRDefault="00753AFE" w:rsidP="005E433E">
            <w:pPr>
              <w:keepNext/>
              <w:widowControl/>
              <w:jc w:val="left"/>
              <w:rPr>
                <w:rFonts w:ascii="Arial Narrow" w:hAnsi="Arial Narrow"/>
                <w:sz w:val="20"/>
                <w:lang w:val="en-US"/>
              </w:rPr>
            </w:pPr>
            <w:r w:rsidRPr="00A01605">
              <w:rPr>
                <w:rFonts w:ascii="Arial Narrow" w:hAnsi="Arial Narrow"/>
                <w:sz w:val="20"/>
                <w:lang w:val="en-US"/>
              </w:rPr>
              <w:t xml:space="preserve">The </w:t>
            </w:r>
            <w:r w:rsidR="00ED2992" w:rsidRPr="00A01605">
              <w:rPr>
                <w:rFonts w:ascii="Arial Narrow" w:hAnsi="Arial Narrow"/>
                <w:sz w:val="20"/>
                <w:lang w:val="en-US"/>
              </w:rPr>
              <w:t>resubmission</w:t>
            </w:r>
            <w:r w:rsidRPr="00A01605">
              <w:rPr>
                <w:rFonts w:ascii="Arial Narrow" w:hAnsi="Arial Narrow"/>
                <w:sz w:val="20"/>
                <w:lang w:val="en-US"/>
              </w:rPr>
              <w:t xml:space="preserve"> extrapolated s</w:t>
            </w:r>
            <w:r w:rsidR="00A057E4" w:rsidRPr="00A01605">
              <w:rPr>
                <w:rFonts w:ascii="Arial Narrow" w:hAnsi="Arial Narrow"/>
                <w:sz w:val="20"/>
                <w:lang w:val="en-US"/>
              </w:rPr>
              <w:t>urvival estimates by fitting a l</w:t>
            </w:r>
            <w:r w:rsidRPr="00A01605">
              <w:rPr>
                <w:rFonts w:ascii="Arial Narrow" w:hAnsi="Arial Narrow"/>
                <w:sz w:val="20"/>
                <w:lang w:val="en-US"/>
              </w:rPr>
              <w:t xml:space="preserve">og-normal curve to </w:t>
            </w:r>
            <w:r w:rsidR="005E433E" w:rsidRPr="00A01605">
              <w:rPr>
                <w:rFonts w:ascii="Arial Narrow" w:hAnsi="Arial Narrow"/>
                <w:sz w:val="20"/>
                <w:lang w:val="en-US"/>
              </w:rPr>
              <w:t xml:space="preserve">PFS </w:t>
            </w:r>
            <w:r w:rsidRPr="00A01605">
              <w:rPr>
                <w:rFonts w:ascii="Arial Narrow" w:hAnsi="Arial Narrow"/>
                <w:sz w:val="20"/>
                <w:lang w:val="en-US"/>
              </w:rPr>
              <w:t xml:space="preserve"> data and a </w:t>
            </w:r>
            <w:proofErr w:type="spellStart"/>
            <w:r w:rsidRPr="00A01605">
              <w:rPr>
                <w:rFonts w:ascii="Arial Narrow" w:hAnsi="Arial Narrow"/>
                <w:sz w:val="20"/>
                <w:lang w:val="en-US"/>
              </w:rPr>
              <w:t>Gompertz</w:t>
            </w:r>
            <w:proofErr w:type="spellEnd"/>
            <w:r w:rsidRPr="00A01605">
              <w:rPr>
                <w:rFonts w:ascii="Arial Narrow" w:hAnsi="Arial Narrow"/>
                <w:sz w:val="20"/>
                <w:lang w:val="en-US"/>
              </w:rPr>
              <w:t xml:space="preserve"> curve to overall survival data for the CLARINET trial. Ove</w:t>
            </w:r>
            <w:r w:rsidR="00A057E4" w:rsidRPr="00A01605">
              <w:rPr>
                <w:rFonts w:ascii="Arial Narrow" w:hAnsi="Arial Narrow"/>
                <w:sz w:val="20"/>
                <w:lang w:val="en-US"/>
              </w:rPr>
              <w:t>rall survival extrapolation was</w:t>
            </w:r>
            <w:r w:rsidRPr="00A01605">
              <w:rPr>
                <w:rFonts w:ascii="Arial Narrow" w:hAnsi="Arial Narrow"/>
                <w:sz w:val="20"/>
                <w:lang w:val="en-US"/>
              </w:rPr>
              <w:t xml:space="preserve"> severely limited by the small number of deaths (4 deaths over the course of the 96-week trial) to inform estimates. Extrapolated overall survival was substantially higher than estimates from the CLARINET extension study and other published so</w:t>
            </w:r>
            <w:r w:rsidR="00D53548" w:rsidRPr="00A01605">
              <w:rPr>
                <w:rFonts w:ascii="Arial Narrow" w:hAnsi="Arial Narrow"/>
                <w:sz w:val="20"/>
                <w:lang w:val="en-US"/>
              </w:rPr>
              <w:t xml:space="preserve">urces. </w:t>
            </w:r>
          </w:p>
        </w:tc>
        <w:tc>
          <w:tcPr>
            <w:tcW w:w="1093" w:type="pct"/>
            <w:shd w:val="clear" w:color="auto" w:fill="auto"/>
            <w:vAlign w:val="center"/>
          </w:tcPr>
          <w:p w:rsidR="00102C08" w:rsidRPr="00A01605" w:rsidRDefault="00E6429A" w:rsidP="00003CBF">
            <w:pPr>
              <w:keepNext/>
              <w:widowControl/>
              <w:jc w:val="center"/>
              <w:rPr>
                <w:rFonts w:ascii="Arial Narrow" w:hAnsi="Arial Narrow"/>
                <w:sz w:val="20"/>
                <w:lang w:val="en-US"/>
              </w:rPr>
            </w:pPr>
            <w:r w:rsidRPr="00A01605">
              <w:rPr>
                <w:rFonts w:ascii="Arial Narrow" w:hAnsi="Arial Narrow"/>
                <w:sz w:val="20"/>
                <w:lang w:val="en-US"/>
              </w:rPr>
              <w:t>H</w:t>
            </w:r>
            <w:r w:rsidR="00102C08" w:rsidRPr="00A01605">
              <w:rPr>
                <w:rFonts w:ascii="Arial Narrow" w:hAnsi="Arial Narrow"/>
                <w:sz w:val="20"/>
                <w:lang w:val="en-US"/>
              </w:rPr>
              <w:t>igh,</w:t>
            </w:r>
          </w:p>
          <w:p w:rsidR="00102C08" w:rsidRPr="00A01605" w:rsidRDefault="00102C08" w:rsidP="00003CBF">
            <w:pPr>
              <w:keepNext/>
              <w:widowControl/>
              <w:jc w:val="center"/>
              <w:rPr>
                <w:rFonts w:ascii="Arial Narrow" w:hAnsi="Arial Narrow"/>
                <w:sz w:val="20"/>
                <w:lang w:val="en-US"/>
              </w:rPr>
            </w:pPr>
            <w:proofErr w:type="spellStart"/>
            <w:r w:rsidRPr="00A01605">
              <w:rPr>
                <w:rFonts w:ascii="Arial Narrow" w:hAnsi="Arial Narrow"/>
                <w:sz w:val="20"/>
                <w:lang w:val="en-US"/>
              </w:rPr>
              <w:t>favours</w:t>
            </w:r>
            <w:proofErr w:type="spellEnd"/>
            <w:r w:rsidRPr="00A01605">
              <w:rPr>
                <w:rFonts w:ascii="Arial Narrow" w:hAnsi="Arial Narrow"/>
                <w:sz w:val="20"/>
                <w:lang w:val="en-US"/>
              </w:rPr>
              <w:t xml:space="preserve"> </w:t>
            </w:r>
            <w:proofErr w:type="spellStart"/>
            <w:r w:rsidRPr="00A01605">
              <w:rPr>
                <w:rFonts w:ascii="Arial Narrow" w:hAnsi="Arial Narrow"/>
                <w:sz w:val="20"/>
                <w:lang w:val="en-US"/>
              </w:rPr>
              <w:t>lanreotide</w:t>
            </w:r>
            <w:proofErr w:type="spellEnd"/>
          </w:p>
        </w:tc>
      </w:tr>
      <w:tr w:rsidR="00102C08" w:rsidRPr="00A01605" w:rsidTr="000C2605">
        <w:tc>
          <w:tcPr>
            <w:tcW w:w="934" w:type="pct"/>
            <w:shd w:val="clear" w:color="auto" w:fill="auto"/>
            <w:vAlign w:val="center"/>
          </w:tcPr>
          <w:p w:rsidR="00102C08" w:rsidRPr="00A01605" w:rsidRDefault="00102C08" w:rsidP="00003CBF">
            <w:pPr>
              <w:keepNext/>
              <w:widowControl/>
              <w:jc w:val="left"/>
              <w:rPr>
                <w:rFonts w:ascii="Arial Narrow" w:hAnsi="Arial Narrow"/>
                <w:sz w:val="20"/>
                <w:lang w:val="en-US"/>
              </w:rPr>
            </w:pPr>
            <w:r w:rsidRPr="00A01605">
              <w:rPr>
                <w:rFonts w:ascii="Arial Narrow" w:hAnsi="Arial Narrow"/>
                <w:sz w:val="20"/>
                <w:lang w:val="en-US"/>
              </w:rPr>
              <w:t>Post-progression treatment</w:t>
            </w:r>
          </w:p>
        </w:tc>
        <w:tc>
          <w:tcPr>
            <w:tcW w:w="2973" w:type="pct"/>
            <w:shd w:val="clear" w:color="auto" w:fill="auto"/>
            <w:vAlign w:val="center"/>
          </w:tcPr>
          <w:p w:rsidR="00102C08" w:rsidRPr="00A01605" w:rsidRDefault="00906D49" w:rsidP="00003CBF">
            <w:pPr>
              <w:keepNext/>
              <w:widowControl/>
              <w:jc w:val="left"/>
              <w:rPr>
                <w:rFonts w:ascii="Arial Narrow" w:hAnsi="Arial Narrow"/>
                <w:sz w:val="20"/>
                <w:lang w:val="en-US"/>
              </w:rPr>
            </w:pPr>
            <w:r w:rsidRPr="00A01605">
              <w:rPr>
                <w:rFonts w:ascii="Arial Narrow" w:hAnsi="Arial Narrow"/>
                <w:sz w:val="20"/>
                <w:lang w:val="en-US"/>
              </w:rPr>
              <w:t xml:space="preserve">The model assumed the same post-progression treatment patterns for both arms with all patients receiving </w:t>
            </w:r>
            <w:proofErr w:type="spellStart"/>
            <w:r w:rsidRPr="00A01605">
              <w:rPr>
                <w:rFonts w:ascii="Arial Narrow" w:hAnsi="Arial Narrow"/>
                <w:sz w:val="20"/>
                <w:lang w:val="en-US"/>
              </w:rPr>
              <w:t>lanreotide</w:t>
            </w:r>
            <w:proofErr w:type="spellEnd"/>
            <w:r w:rsidRPr="00A01605">
              <w:rPr>
                <w:rFonts w:ascii="Arial Narrow" w:hAnsi="Arial Narrow"/>
                <w:sz w:val="20"/>
                <w:lang w:val="en-US"/>
              </w:rPr>
              <w:t xml:space="preserve"> and some patients also receiving a single on</w:t>
            </w:r>
            <w:r w:rsidR="008C48E5" w:rsidRPr="00A01605">
              <w:rPr>
                <w:rFonts w:ascii="Arial Narrow" w:hAnsi="Arial Narrow"/>
                <w:sz w:val="20"/>
                <w:lang w:val="en-US"/>
              </w:rPr>
              <w:t>e</w:t>
            </w:r>
            <w:r w:rsidRPr="00A01605">
              <w:rPr>
                <w:rFonts w:ascii="Arial Narrow" w:hAnsi="Arial Narrow"/>
                <w:sz w:val="20"/>
                <w:lang w:val="en-US"/>
              </w:rPr>
              <w:t xml:space="preserve">-off cost for other post-progression treatments. It would have been more appropriate to have differential use of somatostatin analogues between </w:t>
            </w:r>
            <w:proofErr w:type="gramStart"/>
            <w:r w:rsidRPr="00A01605">
              <w:rPr>
                <w:rFonts w:ascii="Arial Narrow" w:hAnsi="Arial Narrow"/>
                <w:sz w:val="20"/>
                <w:lang w:val="en-US"/>
              </w:rPr>
              <w:t>treatment</w:t>
            </w:r>
            <w:proofErr w:type="gramEnd"/>
            <w:r w:rsidRPr="00A01605">
              <w:rPr>
                <w:rFonts w:ascii="Arial Narrow" w:hAnsi="Arial Narrow"/>
                <w:sz w:val="20"/>
                <w:lang w:val="en-US"/>
              </w:rPr>
              <w:t xml:space="preserve"> arms given that the requested restriction for </w:t>
            </w:r>
            <w:proofErr w:type="spellStart"/>
            <w:r w:rsidRPr="00A01605">
              <w:rPr>
                <w:rFonts w:ascii="Arial Narrow" w:hAnsi="Arial Narrow"/>
                <w:sz w:val="20"/>
                <w:lang w:val="en-US"/>
              </w:rPr>
              <w:t>lanreotide</w:t>
            </w:r>
            <w:proofErr w:type="spellEnd"/>
            <w:r w:rsidRPr="00A01605">
              <w:rPr>
                <w:rFonts w:ascii="Arial Narrow" w:hAnsi="Arial Narrow"/>
                <w:sz w:val="20"/>
                <w:lang w:val="en-US"/>
              </w:rPr>
              <w:t xml:space="preserve"> would allow post-progression treatment which is otherwise not </w:t>
            </w:r>
            <w:proofErr w:type="spellStart"/>
            <w:r w:rsidRPr="00A01605">
              <w:rPr>
                <w:rFonts w:ascii="Arial Narrow" w:hAnsi="Arial Narrow"/>
                <w:sz w:val="20"/>
                <w:lang w:val="en-US"/>
              </w:rPr>
              <w:t>subsidised</w:t>
            </w:r>
            <w:proofErr w:type="spellEnd"/>
            <w:r w:rsidRPr="00A01605">
              <w:rPr>
                <w:rFonts w:ascii="Arial Narrow" w:hAnsi="Arial Narrow"/>
                <w:sz w:val="20"/>
                <w:lang w:val="en-US"/>
              </w:rPr>
              <w:t xml:space="preserve"> under the PBS. The availability of </w:t>
            </w:r>
            <w:proofErr w:type="spellStart"/>
            <w:r w:rsidRPr="00A01605">
              <w:rPr>
                <w:rFonts w:ascii="Arial Narrow" w:hAnsi="Arial Narrow"/>
                <w:sz w:val="20"/>
                <w:lang w:val="en-US"/>
              </w:rPr>
              <w:t>subsidised</w:t>
            </w:r>
            <w:proofErr w:type="spellEnd"/>
            <w:r w:rsidRPr="00A01605">
              <w:rPr>
                <w:rFonts w:ascii="Arial Narrow" w:hAnsi="Arial Narrow"/>
                <w:sz w:val="20"/>
                <w:lang w:val="en-US"/>
              </w:rPr>
              <w:t xml:space="preserve"> </w:t>
            </w:r>
            <w:proofErr w:type="spellStart"/>
            <w:r w:rsidRPr="00A01605">
              <w:rPr>
                <w:rFonts w:ascii="Arial Narrow" w:hAnsi="Arial Narrow"/>
                <w:sz w:val="20"/>
                <w:lang w:val="en-US"/>
              </w:rPr>
              <w:t>lanreotide</w:t>
            </w:r>
            <w:proofErr w:type="spellEnd"/>
            <w:r w:rsidRPr="00A01605">
              <w:rPr>
                <w:rFonts w:ascii="Arial Narrow" w:hAnsi="Arial Narrow"/>
                <w:sz w:val="20"/>
                <w:lang w:val="en-US"/>
              </w:rPr>
              <w:t xml:space="preserve"> as a post-progression treatment is likely to affect the </w:t>
            </w:r>
            <w:proofErr w:type="spellStart"/>
            <w:r w:rsidRPr="00A01605">
              <w:rPr>
                <w:rFonts w:ascii="Arial Narrow" w:hAnsi="Arial Narrow"/>
                <w:sz w:val="20"/>
                <w:lang w:val="en-US"/>
              </w:rPr>
              <w:t>utilisation</w:t>
            </w:r>
            <w:proofErr w:type="spellEnd"/>
            <w:r w:rsidRPr="00A01605">
              <w:rPr>
                <w:rFonts w:ascii="Arial Narrow" w:hAnsi="Arial Narrow"/>
                <w:sz w:val="20"/>
                <w:lang w:val="en-US"/>
              </w:rPr>
              <w:t xml:space="preserve"> of other second-line agents.</w:t>
            </w:r>
          </w:p>
        </w:tc>
        <w:tc>
          <w:tcPr>
            <w:tcW w:w="1093" w:type="pct"/>
            <w:shd w:val="clear" w:color="auto" w:fill="auto"/>
            <w:vAlign w:val="center"/>
          </w:tcPr>
          <w:p w:rsidR="00102C08" w:rsidRPr="00A01605" w:rsidRDefault="00E6429A" w:rsidP="00003CBF">
            <w:pPr>
              <w:keepNext/>
              <w:widowControl/>
              <w:jc w:val="center"/>
              <w:rPr>
                <w:rFonts w:ascii="Arial Narrow" w:hAnsi="Arial Narrow"/>
                <w:sz w:val="20"/>
                <w:lang w:val="en-US"/>
              </w:rPr>
            </w:pPr>
            <w:r w:rsidRPr="00A01605">
              <w:rPr>
                <w:rFonts w:ascii="Arial Narrow" w:hAnsi="Arial Narrow"/>
                <w:sz w:val="20"/>
                <w:lang w:val="en-US"/>
              </w:rPr>
              <w:t>H</w:t>
            </w:r>
            <w:r w:rsidR="00102C08" w:rsidRPr="00A01605">
              <w:rPr>
                <w:rFonts w:ascii="Arial Narrow" w:hAnsi="Arial Narrow"/>
                <w:sz w:val="20"/>
                <w:lang w:val="en-US"/>
              </w:rPr>
              <w:t xml:space="preserve">igh, </w:t>
            </w:r>
          </w:p>
          <w:p w:rsidR="00102C08" w:rsidRPr="00A01605" w:rsidRDefault="00102C08" w:rsidP="00003CBF">
            <w:pPr>
              <w:keepNext/>
              <w:widowControl/>
              <w:jc w:val="center"/>
              <w:rPr>
                <w:rFonts w:ascii="Arial Narrow" w:hAnsi="Arial Narrow"/>
                <w:sz w:val="20"/>
                <w:lang w:val="en-US"/>
              </w:rPr>
            </w:pPr>
            <w:proofErr w:type="spellStart"/>
            <w:r w:rsidRPr="00A01605">
              <w:rPr>
                <w:rFonts w:ascii="Arial Narrow" w:hAnsi="Arial Narrow"/>
                <w:sz w:val="20"/>
                <w:lang w:val="en-US"/>
              </w:rPr>
              <w:t>favours</w:t>
            </w:r>
            <w:proofErr w:type="spellEnd"/>
            <w:r w:rsidRPr="00A01605">
              <w:rPr>
                <w:rFonts w:ascii="Arial Narrow" w:hAnsi="Arial Narrow"/>
                <w:sz w:val="20"/>
                <w:lang w:val="en-US"/>
              </w:rPr>
              <w:t xml:space="preserve"> </w:t>
            </w:r>
            <w:proofErr w:type="spellStart"/>
            <w:r w:rsidRPr="00A01605">
              <w:rPr>
                <w:rFonts w:ascii="Arial Narrow" w:hAnsi="Arial Narrow"/>
                <w:sz w:val="20"/>
                <w:lang w:val="en-US"/>
              </w:rPr>
              <w:t>lanreotide</w:t>
            </w:r>
            <w:proofErr w:type="spellEnd"/>
          </w:p>
        </w:tc>
      </w:tr>
      <w:tr w:rsidR="001D167B" w:rsidRPr="00A01605" w:rsidTr="000C2605">
        <w:tc>
          <w:tcPr>
            <w:tcW w:w="934" w:type="pct"/>
            <w:shd w:val="clear" w:color="auto" w:fill="auto"/>
            <w:vAlign w:val="center"/>
          </w:tcPr>
          <w:p w:rsidR="00102C08" w:rsidRPr="00A01605" w:rsidRDefault="00102C08" w:rsidP="00003CBF">
            <w:pPr>
              <w:keepNext/>
              <w:widowControl/>
              <w:jc w:val="left"/>
              <w:rPr>
                <w:rFonts w:ascii="Arial Narrow" w:hAnsi="Arial Narrow"/>
                <w:sz w:val="20"/>
                <w:lang w:val="en-US"/>
              </w:rPr>
            </w:pPr>
            <w:r w:rsidRPr="00A01605">
              <w:rPr>
                <w:rFonts w:ascii="Arial Narrow" w:hAnsi="Arial Narrow"/>
                <w:sz w:val="20"/>
                <w:lang w:val="en-US"/>
              </w:rPr>
              <w:t>Utility values</w:t>
            </w:r>
          </w:p>
        </w:tc>
        <w:tc>
          <w:tcPr>
            <w:tcW w:w="2973" w:type="pct"/>
            <w:shd w:val="clear" w:color="auto" w:fill="auto"/>
            <w:vAlign w:val="center"/>
          </w:tcPr>
          <w:p w:rsidR="00102C08" w:rsidRPr="00A01605" w:rsidRDefault="00EA7DBA" w:rsidP="00003CBF">
            <w:pPr>
              <w:keepNext/>
              <w:widowControl/>
              <w:jc w:val="left"/>
              <w:rPr>
                <w:rFonts w:ascii="Arial Narrow" w:hAnsi="Arial Narrow"/>
                <w:sz w:val="20"/>
                <w:lang w:val="en-US"/>
              </w:rPr>
            </w:pPr>
            <w:r w:rsidRPr="00A01605">
              <w:rPr>
                <w:rFonts w:ascii="Arial Narrow" w:hAnsi="Arial Narrow"/>
                <w:sz w:val="20"/>
                <w:lang w:val="en-US"/>
              </w:rPr>
              <w:t>The model used utilities for stable</w:t>
            </w:r>
            <w:r w:rsidR="00890BE3" w:rsidRPr="00A01605">
              <w:rPr>
                <w:rFonts w:ascii="Arial Narrow" w:hAnsi="Arial Narrow"/>
                <w:sz w:val="20"/>
                <w:lang w:val="en-US"/>
              </w:rPr>
              <w:t xml:space="preserve"> (0.771)</w:t>
            </w:r>
            <w:r w:rsidRPr="00A01605">
              <w:rPr>
                <w:rFonts w:ascii="Arial Narrow" w:hAnsi="Arial Narrow"/>
                <w:sz w:val="20"/>
                <w:lang w:val="en-US"/>
              </w:rPr>
              <w:t xml:space="preserve"> and progressive disease</w:t>
            </w:r>
            <w:r w:rsidR="00890BE3" w:rsidRPr="00A01605">
              <w:rPr>
                <w:rFonts w:ascii="Arial Narrow" w:hAnsi="Arial Narrow"/>
                <w:sz w:val="20"/>
                <w:lang w:val="en-US"/>
              </w:rPr>
              <w:t xml:space="preserve"> (0.612)</w:t>
            </w:r>
            <w:r w:rsidRPr="00A01605">
              <w:rPr>
                <w:rFonts w:ascii="Arial Narrow" w:hAnsi="Arial Narrow"/>
                <w:sz w:val="20"/>
                <w:lang w:val="en-US"/>
              </w:rPr>
              <w:t xml:space="preserve"> state</w:t>
            </w:r>
            <w:r w:rsidR="00890BE3" w:rsidRPr="00A01605">
              <w:rPr>
                <w:rFonts w:ascii="Arial Narrow" w:hAnsi="Arial Narrow"/>
                <w:sz w:val="20"/>
                <w:lang w:val="en-US"/>
              </w:rPr>
              <w:t>s</w:t>
            </w:r>
            <w:r w:rsidRPr="00A01605">
              <w:rPr>
                <w:rFonts w:ascii="Arial Narrow" w:hAnsi="Arial Narrow"/>
                <w:sz w:val="20"/>
                <w:lang w:val="en-US"/>
              </w:rPr>
              <w:t xml:space="preserve"> based on a published utility study</w:t>
            </w:r>
            <w:r w:rsidR="00890BE3" w:rsidRPr="00A01605">
              <w:rPr>
                <w:rFonts w:ascii="Arial Narrow" w:hAnsi="Arial Narrow"/>
                <w:sz w:val="20"/>
                <w:lang w:val="en-US"/>
              </w:rPr>
              <w:t xml:space="preserve"> (</w:t>
            </w:r>
            <w:proofErr w:type="spellStart"/>
            <w:r w:rsidR="00890BE3" w:rsidRPr="00A01605">
              <w:rPr>
                <w:rFonts w:ascii="Arial Narrow" w:hAnsi="Arial Narrow"/>
                <w:sz w:val="20"/>
                <w:lang w:val="en-US"/>
              </w:rPr>
              <w:t>Swinburn</w:t>
            </w:r>
            <w:proofErr w:type="spellEnd"/>
            <w:r w:rsidR="00890BE3" w:rsidRPr="00A01605">
              <w:rPr>
                <w:rFonts w:ascii="Arial Narrow" w:hAnsi="Arial Narrow"/>
                <w:sz w:val="20"/>
                <w:lang w:val="en-US"/>
              </w:rPr>
              <w:t xml:space="preserve"> et al 2012)</w:t>
            </w:r>
            <w:r w:rsidRPr="00A01605">
              <w:rPr>
                <w:rFonts w:ascii="Arial Narrow" w:hAnsi="Arial Narrow"/>
                <w:sz w:val="20"/>
                <w:lang w:val="en-US"/>
              </w:rPr>
              <w:t>. The applicability of thes</w:t>
            </w:r>
            <w:r w:rsidR="009538D6" w:rsidRPr="00A01605">
              <w:rPr>
                <w:rFonts w:ascii="Arial Narrow" w:hAnsi="Arial Narrow"/>
                <w:sz w:val="20"/>
                <w:lang w:val="en-US"/>
              </w:rPr>
              <w:t>e values to the current model was</w:t>
            </w:r>
            <w:r w:rsidRPr="00A01605">
              <w:rPr>
                <w:rFonts w:ascii="Arial Narrow" w:hAnsi="Arial Narrow"/>
                <w:sz w:val="20"/>
                <w:lang w:val="en-US"/>
              </w:rPr>
              <w:t xml:space="preserve"> unclear due the limited documentation available. The submission did not adequately investigate alternative methods to support the utilities presented in the model.</w:t>
            </w:r>
          </w:p>
        </w:tc>
        <w:tc>
          <w:tcPr>
            <w:tcW w:w="1093" w:type="pct"/>
            <w:shd w:val="clear" w:color="auto" w:fill="auto"/>
            <w:vAlign w:val="center"/>
          </w:tcPr>
          <w:p w:rsidR="00102C08" w:rsidRPr="00A01605" w:rsidRDefault="00E6429A" w:rsidP="00003CBF">
            <w:pPr>
              <w:keepNext/>
              <w:widowControl/>
              <w:jc w:val="center"/>
              <w:rPr>
                <w:rFonts w:ascii="Arial Narrow" w:hAnsi="Arial Narrow"/>
                <w:sz w:val="20"/>
                <w:lang w:val="en-US"/>
              </w:rPr>
            </w:pPr>
            <w:r w:rsidRPr="00A01605">
              <w:rPr>
                <w:rFonts w:ascii="Arial Narrow" w:hAnsi="Arial Narrow"/>
                <w:sz w:val="20"/>
                <w:lang w:val="en-US"/>
              </w:rPr>
              <w:t>H</w:t>
            </w:r>
            <w:r w:rsidR="00102C08" w:rsidRPr="00A01605">
              <w:rPr>
                <w:rFonts w:ascii="Arial Narrow" w:hAnsi="Arial Narrow"/>
                <w:sz w:val="20"/>
                <w:lang w:val="en-US"/>
              </w:rPr>
              <w:t xml:space="preserve">igh, </w:t>
            </w:r>
          </w:p>
          <w:p w:rsidR="00102C08" w:rsidRPr="00A01605" w:rsidRDefault="00102C08" w:rsidP="00003CBF">
            <w:pPr>
              <w:keepNext/>
              <w:widowControl/>
              <w:jc w:val="center"/>
              <w:rPr>
                <w:rFonts w:ascii="Arial Narrow" w:hAnsi="Arial Narrow"/>
                <w:sz w:val="20"/>
                <w:lang w:val="en-US"/>
              </w:rPr>
            </w:pPr>
            <w:proofErr w:type="spellStart"/>
            <w:r w:rsidRPr="00A01605">
              <w:rPr>
                <w:rFonts w:ascii="Arial Narrow" w:hAnsi="Arial Narrow"/>
                <w:sz w:val="20"/>
                <w:lang w:val="en-US"/>
              </w:rPr>
              <w:t>favours</w:t>
            </w:r>
            <w:proofErr w:type="spellEnd"/>
            <w:r w:rsidRPr="00A01605">
              <w:rPr>
                <w:rFonts w:ascii="Arial Narrow" w:hAnsi="Arial Narrow"/>
                <w:sz w:val="20"/>
                <w:lang w:val="en-US"/>
              </w:rPr>
              <w:t xml:space="preserve"> </w:t>
            </w:r>
            <w:proofErr w:type="spellStart"/>
            <w:r w:rsidRPr="00A01605">
              <w:rPr>
                <w:rFonts w:ascii="Arial Narrow" w:hAnsi="Arial Narrow"/>
                <w:sz w:val="20"/>
                <w:lang w:val="en-US"/>
              </w:rPr>
              <w:t>lanreotide</w:t>
            </w:r>
            <w:proofErr w:type="spellEnd"/>
          </w:p>
        </w:tc>
      </w:tr>
    </w:tbl>
    <w:p w:rsidR="00D110BD" w:rsidRPr="00A01605" w:rsidRDefault="00D110BD" w:rsidP="00003CBF">
      <w:pPr>
        <w:widowControl/>
        <w:rPr>
          <w:szCs w:val="22"/>
        </w:rPr>
      </w:pPr>
    </w:p>
    <w:p w:rsidR="00470C2B" w:rsidRPr="00A01605" w:rsidRDefault="00470C2B" w:rsidP="00470C2B">
      <w:pPr>
        <w:pStyle w:val="ListParagraph"/>
        <w:widowControl/>
        <w:numPr>
          <w:ilvl w:val="1"/>
          <w:numId w:val="4"/>
        </w:numPr>
      </w:pPr>
      <w:r w:rsidRPr="00A01605">
        <w:t xml:space="preserve">The key difference between the current resubmission and the November 2015 submission was the removal of an OS advantage with </w:t>
      </w:r>
      <w:proofErr w:type="spellStart"/>
      <w:r w:rsidRPr="00A01605">
        <w:t>lanreotide</w:t>
      </w:r>
      <w:proofErr w:type="spellEnd"/>
      <w:r w:rsidRPr="00A01605">
        <w:t xml:space="preserve"> treatment in the current model. The resubmission counterbalanced the removal of </w:t>
      </w:r>
      <w:r w:rsidR="00A042E0" w:rsidRPr="00A01605">
        <w:t xml:space="preserve">an </w:t>
      </w:r>
      <w:r w:rsidRPr="00A01605">
        <w:t xml:space="preserve">OS advantage with </w:t>
      </w:r>
      <w:r w:rsidR="00D25795" w:rsidRPr="00A01605">
        <w:t xml:space="preserve">an </w:t>
      </w:r>
      <w:r w:rsidRPr="00A01605">
        <w:t>increase in the negative consequences of progression: treatment costs, utilities and time spent in progressed state (due to an increase in the life expectancy of all patients which appeared to be overly optimistic).</w:t>
      </w:r>
    </w:p>
    <w:p w:rsidR="00470C2B" w:rsidRPr="00A01605" w:rsidRDefault="00470C2B" w:rsidP="00470C2B">
      <w:pPr>
        <w:pStyle w:val="ListParagraph"/>
        <w:widowControl/>
        <w:numPr>
          <w:ilvl w:val="2"/>
          <w:numId w:val="4"/>
        </w:numPr>
        <w:ind w:left="993" w:hanging="284"/>
      </w:pPr>
      <w:r w:rsidRPr="00A01605">
        <w:t>Predicted estimates of overall survival (extrapolated</w:t>
      </w:r>
      <w:r w:rsidR="00312CEA" w:rsidRPr="00A01605">
        <w:t xml:space="preserve"> to 20 years </w:t>
      </w:r>
      <w:r w:rsidRPr="00A01605">
        <w:t xml:space="preserve">based on a </w:t>
      </w:r>
      <w:proofErr w:type="spellStart"/>
      <w:r w:rsidRPr="00A01605">
        <w:t>Gompertz</w:t>
      </w:r>
      <w:proofErr w:type="spellEnd"/>
      <w:r w:rsidRPr="00A01605">
        <w:t xml:space="preserve"> function fitted to </w:t>
      </w:r>
      <w:r w:rsidR="00DC6296" w:rsidRPr="00A01605">
        <w:t xml:space="preserve">96-weeks of </w:t>
      </w:r>
      <w:r w:rsidRPr="00A01605">
        <w:t xml:space="preserve">CLARINET trial data) were substantially higher than observed estimates of survival from the longer-term CLARINET extension study used in the November 2015 submission (time to 75th percentile survival in the </w:t>
      </w:r>
      <w:proofErr w:type="spellStart"/>
      <w:r w:rsidRPr="00A01605">
        <w:t>lanreotide</w:t>
      </w:r>
      <w:proofErr w:type="spellEnd"/>
      <w:r w:rsidRPr="00A01605">
        <w:t xml:space="preserve"> arm was 14 years </w:t>
      </w:r>
      <w:r w:rsidR="00A042E0" w:rsidRPr="00A01605">
        <w:t xml:space="preserve">based on the </w:t>
      </w:r>
      <w:r w:rsidRPr="00A01605">
        <w:t>extrapolation vs. 4</w:t>
      </w:r>
      <w:r w:rsidR="0073058E" w:rsidRPr="00A01605">
        <w:t> </w:t>
      </w:r>
      <w:r w:rsidRPr="00A01605">
        <w:t xml:space="preserve">years from </w:t>
      </w:r>
      <w:r w:rsidR="00A042E0" w:rsidRPr="00A01605">
        <w:t xml:space="preserve">the </w:t>
      </w:r>
      <w:r w:rsidRPr="00A01605">
        <w:t>extension data).</w:t>
      </w:r>
    </w:p>
    <w:p w:rsidR="00470C2B" w:rsidRPr="00A01605" w:rsidRDefault="00470C2B" w:rsidP="00470C2B">
      <w:pPr>
        <w:pStyle w:val="ListParagraph"/>
        <w:widowControl/>
        <w:numPr>
          <w:ilvl w:val="2"/>
          <w:numId w:val="4"/>
        </w:numPr>
        <w:ind w:left="993" w:hanging="284"/>
      </w:pPr>
      <w:r w:rsidRPr="00A01605">
        <w:t>The PSCR (p3) ar</w:t>
      </w:r>
      <w:r w:rsidR="00D708A4" w:rsidRPr="00A01605">
        <w:t>gued that the use of CLARINET extension data</w:t>
      </w:r>
      <w:r w:rsidRPr="00A01605">
        <w:t xml:space="preserve"> for OS estimation is uncertain and highly likely to be biased given less than half the patients from the CLARINET trial continued into CLARINET OLE and the majority withdrew from further follow-up due to disease progression. The PSCR (p3) maintained that the OS estimates based on the CLARINET trial data are the most reliable as the parametric functions based on the data were selected based on </w:t>
      </w:r>
      <w:proofErr w:type="spellStart"/>
      <w:r w:rsidRPr="00A01605">
        <w:lastRenderedPageBreak/>
        <w:t>Akaike</w:t>
      </w:r>
      <w:proofErr w:type="spellEnd"/>
      <w:r w:rsidRPr="00A01605">
        <w:t xml:space="preserve"> and Bayesian Information Criteria with the tail ends of the survival curves validated by practising oncologi</w:t>
      </w:r>
      <w:r w:rsidR="000B51C5">
        <w:t>sts.</w:t>
      </w:r>
    </w:p>
    <w:p w:rsidR="00470C2B" w:rsidRPr="00A01605" w:rsidRDefault="00470C2B" w:rsidP="00470C2B">
      <w:pPr>
        <w:pStyle w:val="ListParagraph"/>
        <w:widowControl/>
        <w:numPr>
          <w:ilvl w:val="2"/>
          <w:numId w:val="4"/>
        </w:numPr>
        <w:ind w:left="993" w:hanging="284"/>
      </w:pPr>
      <w:r w:rsidRPr="00A01605">
        <w:t xml:space="preserve">The ESC noted that although OS was not higher than PFS </w:t>
      </w:r>
      <w:r w:rsidR="00A042E0" w:rsidRPr="00A01605">
        <w:t>(an issue noted</w:t>
      </w:r>
      <w:r w:rsidRPr="00A01605">
        <w:t xml:space="preserve"> with the November 2015 submission</w:t>
      </w:r>
      <w:r w:rsidR="00A042E0" w:rsidRPr="00A01605">
        <w:t>)</w:t>
      </w:r>
      <w:r w:rsidRPr="00A01605">
        <w:t xml:space="preserve">, OS was still likely to be overestimated as it is substantially higher than </w:t>
      </w:r>
      <w:r w:rsidR="00756A4F" w:rsidRPr="00A01605">
        <w:t xml:space="preserve">OS </w:t>
      </w:r>
      <w:r w:rsidR="00A042E0" w:rsidRPr="00A01605">
        <w:t xml:space="preserve">based on the </w:t>
      </w:r>
      <w:r w:rsidRPr="00A01605">
        <w:t>CLARINET extension study.</w:t>
      </w:r>
      <w:r w:rsidR="00457E36" w:rsidRPr="00A01605">
        <w:t xml:space="preserve"> The pre-PBAC response </w:t>
      </w:r>
      <w:r w:rsidR="0073058E" w:rsidRPr="00A01605">
        <w:t xml:space="preserve">(p2) </w:t>
      </w:r>
      <w:r w:rsidR="00457E36" w:rsidRPr="00A01605">
        <w:t xml:space="preserve">argued </w:t>
      </w:r>
      <w:r w:rsidR="0051517F" w:rsidRPr="00A01605">
        <w:t xml:space="preserve">it </w:t>
      </w:r>
      <w:r w:rsidR="0073058E" w:rsidRPr="00A01605">
        <w:t>wa</w:t>
      </w:r>
      <w:r w:rsidR="0051517F" w:rsidRPr="00A01605">
        <w:t>s inappropriate to conclude that the modelled extrapolation of OS is overestimated due to the uncertainty o</w:t>
      </w:r>
      <w:r w:rsidR="000B51C5">
        <w:t>f the CLARINET extension study.</w:t>
      </w:r>
    </w:p>
    <w:p w:rsidR="0073058E" w:rsidRPr="00A01605" w:rsidRDefault="00470C2B" w:rsidP="00470C2B">
      <w:pPr>
        <w:pStyle w:val="ListParagraph"/>
        <w:widowControl/>
        <w:numPr>
          <w:ilvl w:val="2"/>
          <w:numId w:val="4"/>
        </w:numPr>
        <w:ind w:left="993" w:hanging="284"/>
      </w:pPr>
      <w:r w:rsidRPr="00A01605">
        <w:t xml:space="preserve">The ESC noted that the economic model was insensitive to changes in the extrapolation methods applied to the CLARINET OS data (compared with </w:t>
      </w:r>
      <w:proofErr w:type="spellStart"/>
      <w:r w:rsidRPr="00A01605">
        <w:t>Gompertz</w:t>
      </w:r>
      <w:proofErr w:type="spellEnd"/>
      <w:r w:rsidRPr="00A01605">
        <w:t xml:space="preserve"> in the base case). This appeared to be due to all methods being similarly limited by the small number of deaths informing OS estimates (4 deaths over the course of the 96-week trial representing &lt;2% of the patient population). The ESC noted that it was unclear what impact the removal of the CLARINET extension study from the extrapolation of OS in the resubmission had on the economic model.</w:t>
      </w:r>
    </w:p>
    <w:p w:rsidR="00470C2B" w:rsidRPr="00A01605" w:rsidRDefault="00907652" w:rsidP="00470C2B">
      <w:pPr>
        <w:pStyle w:val="ListParagraph"/>
        <w:widowControl/>
        <w:numPr>
          <w:ilvl w:val="2"/>
          <w:numId w:val="4"/>
        </w:numPr>
        <w:ind w:left="993" w:hanging="284"/>
      </w:pPr>
      <w:r w:rsidRPr="00A01605">
        <w:t xml:space="preserve">The pre-PBAC </w:t>
      </w:r>
      <w:proofErr w:type="gramStart"/>
      <w:r w:rsidRPr="00A01605">
        <w:t>response</w:t>
      </w:r>
      <w:r w:rsidR="0073058E" w:rsidRPr="00A01605">
        <w:t xml:space="preserve"> (p2)</w:t>
      </w:r>
      <w:r w:rsidRPr="00A01605">
        <w:t xml:space="preserve"> reiterated that the OS extrapolations in the economic model were validated by clinicians </w:t>
      </w:r>
      <w:r w:rsidR="0073058E" w:rsidRPr="00A01605">
        <w:t xml:space="preserve">on the sponsor’s advisory board </w:t>
      </w:r>
      <w:r w:rsidRPr="00A01605">
        <w:t xml:space="preserve">and therefore </w:t>
      </w:r>
      <w:r w:rsidR="0073058E" w:rsidRPr="00A01605">
        <w:t>have</w:t>
      </w:r>
      <w:proofErr w:type="gramEnd"/>
      <w:r w:rsidR="0073058E" w:rsidRPr="00A01605">
        <w:t xml:space="preserve"> clinical validity</w:t>
      </w:r>
      <w:r w:rsidR="000B51C5">
        <w:t>.</w:t>
      </w:r>
    </w:p>
    <w:p w:rsidR="00470C2B" w:rsidRPr="00A01605" w:rsidRDefault="00470C2B" w:rsidP="00470C2B">
      <w:pPr>
        <w:pStyle w:val="ListParagraph"/>
        <w:widowControl/>
        <w:rPr>
          <w:i/>
          <w:szCs w:val="22"/>
        </w:rPr>
      </w:pPr>
    </w:p>
    <w:p w:rsidR="00470C2B" w:rsidRPr="00A01605" w:rsidRDefault="00470C2B" w:rsidP="00470C2B">
      <w:pPr>
        <w:pStyle w:val="List1"/>
      </w:pPr>
      <w:r w:rsidRPr="00A01605">
        <w:t>Health state utility values, which were based on a published utility study (</w:t>
      </w:r>
      <w:proofErr w:type="spellStart"/>
      <w:r w:rsidRPr="00A01605">
        <w:t>Swinburn</w:t>
      </w:r>
      <w:proofErr w:type="spellEnd"/>
      <w:r w:rsidRPr="00A01605">
        <w:t xml:space="preserve"> et al 2012), were unchanged from the previous November 2015 submission. The ESC noted that while the post-hoc analyses of the CLARINET trial suggested some impairment of quality of life with disease progression, the large utility loss associated with progression (</w:t>
      </w:r>
      <w:r w:rsidR="00374E18" w:rsidRPr="00A01605">
        <w:t xml:space="preserve">utility </w:t>
      </w:r>
      <w:r w:rsidR="005135E2" w:rsidRPr="00A01605">
        <w:t xml:space="preserve">value </w:t>
      </w:r>
      <w:r w:rsidR="00374E18" w:rsidRPr="00A01605">
        <w:t xml:space="preserve">of </w:t>
      </w:r>
      <w:r w:rsidRPr="00A01605">
        <w:t>0.612, compared with</w:t>
      </w:r>
      <w:r w:rsidR="00374E18" w:rsidRPr="00A01605">
        <w:t xml:space="preserve"> </w:t>
      </w:r>
      <w:r w:rsidRPr="00A01605">
        <w:t xml:space="preserve">0.771 for stable disease) used in the model did not appear to be consistent with the results of the trial. As discussed in </w:t>
      </w:r>
      <w:r w:rsidR="00E45DFA" w:rsidRPr="00A01605">
        <w:t>paragraph 6.1</w:t>
      </w:r>
      <w:r w:rsidR="001530C1" w:rsidRPr="00A01605">
        <w:t>6</w:t>
      </w:r>
      <w:r w:rsidRPr="00A01605">
        <w:t xml:space="preserve">, the trial showed no difference in quality of life scores between treatments, despite a substantial difference in progression-free survival between treatment arms. </w:t>
      </w:r>
      <w:r w:rsidRPr="00A01605">
        <w:rPr>
          <w:szCs w:val="22"/>
        </w:rPr>
        <w:t>The PSCR (p4) stated that the literature-based utility values used in the economic model have previously been accepted by the PBAC for patients with well-to-moderately differentiated GEP-NETs. The ESC considered that it would have been more appropriate to transform EORTC QLQ-C30 trial results into EQ-5D values for stable and progressive disease.</w:t>
      </w:r>
      <w:r w:rsidR="0050645A" w:rsidRPr="00A01605">
        <w:rPr>
          <w:szCs w:val="22"/>
        </w:rPr>
        <w:t xml:space="preserve"> The pre-PBAC response</w:t>
      </w:r>
      <w:r w:rsidR="0073058E" w:rsidRPr="00A01605">
        <w:rPr>
          <w:szCs w:val="22"/>
        </w:rPr>
        <w:t xml:space="preserve"> (p3)</w:t>
      </w:r>
      <w:r w:rsidR="0050645A" w:rsidRPr="00A01605">
        <w:rPr>
          <w:szCs w:val="22"/>
        </w:rPr>
        <w:t xml:space="preserve"> </w:t>
      </w:r>
      <w:r w:rsidR="001530C1" w:rsidRPr="00A01605">
        <w:rPr>
          <w:szCs w:val="22"/>
        </w:rPr>
        <w:t>stated</w:t>
      </w:r>
      <w:r w:rsidR="00A973D7" w:rsidRPr="00A01605">
        <w:rPr>
          <w:szCs w:val="22"/>
        </w:rPr>
        <w:t xml:space="preserve"> that no mapping algorithms</w:t>
      </w:r>
      <w:r w:rsidR="003843A1" w:rsidRPr="00A01605">
        <w:rPr>
          <w:szCs w:val="22"/>
        </w:rPr>
        <w:t xml:space="preserve"> to convert EORTC QLQ-C30 results to EQ-5D utility values</w:t>
      </w:r>
      <w:r w:rsidR="00A973D7" w:rsidRPr="00A01605">
        <w:rPr>
          <w:szCs w:val="22"/>
        </w:rPr>
        <w:t xml:space="preserve"> derived from GEP-NET populations </w:t>
      </w:r>
      <w:r w:rsidR="003843A1" w:rsidRPr="00A01605">
        <w:rPr>
          <w:szCs w:val="22"/>
        </w:rPr>
        <w:t>were identified</w:t>
      </w:r>
      <w:r w:rsidR="001E5352" w:rsidRPr="00A01605">
        <w:rPr>
          <w:szCs w:val="22"/>
        </w:rPr>
        <w:t xml:space="preserve">. </w:t>
      </w:r>
      <w:r w:rsidR="007108C5" w:rsidRPr="00A01605">
        <w:rPr>
          <w:szCs w:val="22"/>
        </w:rPr>
        <w:t>Further, the pre-PBAC argued that any utility derived</w:t>
      </w:r>
      <w:r w:rsidR="004B486A" w:rsidRPr="00A01605">
        <w:rPr>
          <w:szCs w:val="22"/>
        </w:rPr>
        <w:t xml:space="preserve"> from the CLARINET trial</w:t>
      </w:r>
      <w:r w:rsidR="007108C5" w:rsidRPr="00A01605">
        <w:rPr>
          <w:szCs w:val="22"/>
        </w:rPr>
        <w:t xml:space="preserve"> would only represent the loss in health at the time of disease progression and not the average utility associated with patients in the post-progressive disease state.</w:t>
      </w:r>
    </w:p>
    <w:p w:rsidR="00470C2B" w:rsidRPr="00A01605" w:rsidRDefault="00470C2B" w:rsidP="00470C2B">
      <w:pPr>
        <w:pStyle w:val="List1"/>
        <w:numPr>
          <w:ilvl w:val="0"/>
          <w:numId w:val="0"/>
        </w:numPr>
        <w:ind w:left="720"/>
      </w:pPr>
    </w:p>
    <w:p w:rsidR="00470C2B" w:rsidRPr="00A01605" w:rsidRDefault="00470C2B" w:rsidP="00470C2B">
      <w:pPr>
        <w:pStyle w:val="List1"/>
      </w:pPr>
      <w:r w:rsidRPr="00A01605">
        <w:t>The ESC noted that post-progression treatment disutility values were updated</w:t>
      </w:r>
      <w:r w:rsidR="004B486A" w:rsidRPr="00A01605">
        <w:t xml:space="preserve"> in the resubmission</w:t>
      </w:r>
      <w:r w:rsidRPr="00A01605">
        <w:t xml:space="preserve"> due to changes in the expected use of downstream treatments. The ESC considered there was a fundamental inconsistency in the application of post</w:t>
      </w:r>
      <w:r w:rsidR="004B486A" w:rsidRPr="00A01605">
        <w:noBreakHyphen/>
      </w:r>
      <w:r w:rsidRPr="00A01605">
        <w:t xml:space="preserve">progression treatment costs and utilities in the economic model. Post-progression costs (other than </w:t>
      </w:r>
      <w:proofErr w:type="spellStart"/>
      <w:r w:rsidRPr="00A01605">
        <w:t>lanreotide</w:t>
      </w:r>
      <w:proofErr w:type="spellEnd"/>
      <w:r w:rsidRPr="00A01605">
        <w:t xml:space="preserve">) were applied as a single once-off annual cost in the same cycle as progression or death. However, utility decrements associated with post-progression treatments (other than </w:t>
      </w:r>
      <w:proofErr w:type="spellStart"/>
      <w:r w:rsidRPr="00A01605">
        <w:t>lanreotide</w:t>
      </w:r>
      <w:proofErr w:type="spellEnd"/>
      <w:r w:rsidRPr="00A01605">
        <w:t>) were maintained over the duration of time patients remain</w:t>
      </w:r>
      <w:r w:rsidR="00B27D8D" w:rsidRPr="00A01605">
        <w:t>ed</w:t>
      </w:r>
      <w:r w:rsidRPr="00A01605">
        <w:t xml:space="preserve"> in the progressive state. Adjusting both costs and utilities to be maintained over the duration of the progressive state substantially improve</w:t>
      </w:r>
      <w:r w:rsidR="0080636D" w:rsidRPr="00A01605">
        <w:t>d</w:t>
      </w:r>
      <w:r w:rsidRPr="00A01605">
        <w:t xml:space="preserve"> the estimated cost</w:t>
      </w:r>
      <w:r w:rsidRPr="00A01605">
        <w:noBreakHyphen/>
        <w:t xml:space="preserve">effectiveness of </w:t>
      </w:r>
      <w:proofErr w:type="spellStart"/>
      <w:r w:rsidRPr="00A01605">
        <w:t>lanreotide</w:t>
      </w:r>
      <w:proofErr w:type="spellEnd"/>
      <w:r w:rsidRPr="00A01605">
        <w:t xml:space="preserve"> (increases the costs associated with post</w:t>
      </w:r>
      <w:r w:rsidRPr="00A01605">
        <w:noBreakHyphen/>
        <w:t xml:space="preserve">progression treatment). Adjusting both costs and utilities </w:t>
      </w:r>
      <w:r w:rsidRPr="00A01605">
        <w:lastRenderedPageBreak/>
        <w:t>to be applied as a single once-off event in the same cycle as progression or death result</w:t>
      </w:r>
      <w:r w:rsidR="0080636D" w:rsidRPr="00A01605">
        <w:t>ed</w:t>
      </w:r>
      <w:r w:rsidRPr="00A01605">
        <w:t xml:space="preserve"> in a marginally worse cost</w:t>
      </w:r>
      <w:r w:rsidRPr="00A01605">
        <w:noBreakHyphen/>
        <w:t xml:space="preserve">effectiveness estimate for </w:t>
      </w:r>
      <w:proofErr w:type="spellStart"/>
      <w:r w:rsidRPr="00A01605">
        <w:t>lanreotide</w:t>
      </w:r>
      <w:proofErr w:type="spellEnd"/>
      <w:r w:rsidRPr="00A01605">
        <w:t xml:space="preserve"> (reduces the utility loss associated with post</w:t>
      </w:r>
      <w:r w:rsidRPr="00A01605">
        <w:noBreakHyphen/>
        <w:t>progression treatments).</w:t>
      </w:r>
    </w:p>
    <w:p w:rsidR="00EB21DF" w:rsidRPr="00A01605" w:rsidRDefault="00EB21DF" w:rsidP="00EB21DF">
      <w:pPr>
        <w:pStyle w:val="List1"/>
        <w:numPr>
          <w:ilvl w:val="0"/>
          <w:numId w:val="0"/>
        </w:numPr>
      </w:pPr>
    </w:p>
    <w:p w:rsidR="00D110BD" w:rsidRPr="00A01605" w:rsidRDefault="001D167B" w:rsidP="00470C2B">
      <w:pPr>
        <w:pStyle w:val="List1"/>
      </w:pPr>
      <w:r w:rsidRPr="00A01605">
        <w:t xml:space="preserve">The results of the economic model </w:t>
      </w:r>
      <w:r w:rsidR="00FE3844" w:rsidRPr="00A01605">
        <w:t xml:space="preserve">(for the overall population) </w:t>
      </w:r>
      <w:r w:rsidRPr="00A01605">
        <w:t xml:space="preserve">are summarised </w:t>
      </w:r>
      <w:r w:rsidR="00FE3844" w:rsidRPr="00A01605">
        <w:t>in Table 6</w:t>
      </w:r>
      <w:r w:rsidRPr="00A01605">
        <w:t>.</w:t>
      </w:r>
      <w:r w:rsidR="00C50889" w:rsidRPr="00A01605">
        <w:t xml:space="preserve"> During the evaluation an error was identified in the calculation of post</w:t>
      </w:r>
      <w:r w:rsidR="00C50889" w:rsidRPr="00A01605">
        <w:noBreakHyphen/>
        <w:t xml:space="preserve">progression treatment disutility values leading to an overestimation of disutility values (-0.2079 vs -0.0213). Correction of the error had a substantial impact on the economic model leading to an ICER of </w:t>
      </w:r>
      <w:r w:rsidR="0053039B">
        <w:t>$75,000 - $105,000</w:t>
      </w:r>
      <w:r w:rsidR="00C50889" w:rsidRPr="00A01605">
        <w:t xml:space="preserve"> per QALY gained compared with watchful waiting (uncorrected estimate</w:t>
      </w:r>
      <w:r w:rsidR="00FE3844" w:rsidRPr="00A01605">
        <w:t>:</w:t>
      </w:r>
      <w:r w:rsidR="00C50889" w:rsidRPr="00A01605">
        <w:t xml:space="preserve"> </w:t>
      </w:r>
      <w:r w:rsidR="0053039B">
        <w:t>$45,000 - $75,000</w:t>
      </w:r>
      <w:r w:rsidR="00C50889" w:rsidRPr="00A01605">
        <w:t>).</w:t>
      </w:r>
    </w:p>
    <w:p w:rsidR="00470C2B" w:rsidRPr="00A01605" w:rsidRDefault="00470C2B" w:rsidP="00470C2B">
      <w:pPr>
        <w:pStyle w:val="ListParagraph"/>
        <w:rPr>
          <w:i/>
        </w:rPr>
      </w:pPr>
    </w:p>
    <w:p w:rsidR="00B27D8D" w:rsidRPr="00A01605" w:rsidRDefault="00B27D8D" w:rsidP="00B27D8D">
      <w:pPr>
        <w:keepNext/>
        <w:widowControl/>
        <w:ind w:firstLine="720"/>
        <w:rPr>
          <w:rStyle w:val="CommentReference"/>
        </w:rPr>
      </w:pPr>
      <w:r w:rsidRPr="00A01605">
        <w:rPr>
          <w:rStyle w:val="CommentReference"/>
        </w:rPr>
        <w:t>Table 6: Results of the modelled economic evaluation (overall population)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37"/>
        <w:gridCol w:w="1663"/>
        <w:gridCol w:w="1669"/>
        <w:gridCol w:w="1678"/>
      </w:tblGrid>
      <w:tr w:rsidR="00B27D8D" w:rsidRPr="00A01605" w:rsidTr="001E016F">
        <w:tc>
          <w:tcPr>
            <w:tcW w:w="1999" w:type="pct"/>
          </w:tcPr>
          <w:p w:rsidR="00B27D8D" w:rsidRPr="00A01605" w:rsidRDefault="00B27D8D" w:rsidP="001E016F">
            <w:pPr>
              <w:keepNext/>
              <w:widowControl/>
              <w:rPr>
                <w:rFonts w:ascii="Arial Narrow" w:hAnsi="Arial Narrow"/>
                <w:b/>
                <w:sz w:val="20"/>
              </w:rPr>
            </w:pPr>
            <w:r w:rsidRPr="00A01605">
              <w:rPr>
                <w:rFonts w:ascii="Arial Narrow" w:hAnsi="Arial Narrow"/>
                <w:b/>
                <w:sz w:val="20"/>
              </w:rPr>
              <w:t>Component</w:t>
            </w:r>
          </w:p>
        </w:tc>
        <w:tc>
          <w:tcPr>
            <w:tcW w:w="996" w:type="pct"/>
          </w:tcPr>
          <w:p w:rsidR="00B27D8D" w:rsidRPr="00A01605" w:rsidRDefault="00B27D8D" w:rsidP="001E016F">
            <w:pPr>
              <w:keepNext/>
              <w:widowControl/>
              <w:jc w:val="center"/>
              <w:rPr>
                <w:rFonts w:ascii="Arial Narrow" w:hAnsi="Arial Narrow"/>
                <w:b/>
                <w:sz w:val="20"/>
              </w:rPr>
            </w:pPr>
            <w:proofErr w:type="spellStart"/>
            <w:r w:rsidRPr="00A01605">
              <w:rPr>
                <w:rFonts w:ascii="Arial Narrow" w:hAnsi="Arial Narrow"/>
                <w:b/>
                <w:sz w:val="20"/>
              </w:rPr>
              <w:t>Lanreotide</w:t>
            </w:r>
            <w:proofErr w:type="spellEnd"/>
          </w:p>
        </w:tc>
        <w:tc>
          <w:tcPr>
            <w:tcW w:w="999" w:type="pct"/>
          </w:tcPr>
          <w:p w:rsidR="00B27D8D" w:rsidRPr="00A01605" w:rsidRDefault="000B51C5" w:rsidP="001E016F">
            <w:pPr>
              <w:keepNext/>
              <w:widowControl/>
              <w:jc w:val="center"/>
              <w:rPr>
                <w:rFonts w:ascii="Arial Narrow" w:hAnsi="Arial Narrow"/>
                <w:b/>
                <w:sz w:val="20"/>
              </w:rPr>
            </w:pPr>
            <w:proofErr w:type="spellStart"/>
            <w:r>
              <w:rPr>
                <w:rFonts w:ascii="Arial Narrow" w:hAnsi="Arial Narrow"/>
                <w:b/>
                <w:sz w:val="20"/>
              </w:rPr>
              <w:t>Watchfu</w:t>
            </w:r>
            <w:proofErr w:type="spellEnd"/>
            <w:r w:rsidR="00B27D8D" w:rsidRPr="00A01605">
              <w:rPr>
                <w:rFonts w:ascii="Arial Narrow" w:hAnsi="Arial Narrow"/>
                <w:b/>
                <w:sz w:val="20"/>
              </w:rPr>
              <w:t xml:space="preserve"> waiting</w:t>
            </w:r>
          </w:p>
        </w:tc>
        <w:tc>
          <w:tcPr>
            <w:tcW w:w="1005" w:type="pct"/>
          </w:tcPr>
          <w:p w:rsidR="00B27D8D" w:rsidRPr="00A01605" w:rsidRDefault="00B27D8D" w:rsidP="001E016F">
            <w:pPr>
              <w:keepNext/>
              <w:widowControl/>
              <w:jc w:val="center"/>
              <w:rPr>
                <w:rFonts w:ascii="Arial Narrow" w:hAnsi="Arial Narrow"/>
                <w:b/>
                <w:sz w:val="20"/>
              </w:rPr>
            </w:pPr>
            <w:r w:rsidRPr="00A01605">
              <w:rPr>
                <w:rFonts w:ascii="Arial Narrow" w:hAnsi="Arial Narrow"/>
                <w:b/>
                <w:sz w:val="20"/>
              </w:rPr>
              <w:t>Increment</w:t>
            </w:r>
          </w:p>
        </w:tc>
      </w:tr>
      <w:tr w:rsidR="00B27D8D" w:rsidRPr="00A01605" w:rsidTr="001E016F">
        <w:tc>
          <w:tcPr>
            <w:tcW w:w="1999" w:type="pct"/>
          </w:tcPr>
          <w:p w:rsidR="00B27D8D" w:rsidRPr="00A01605" w:rsidRDefault="00B27D8D" w:rsidP="001E016F">
            <w:pPr>
              <w:keepNext/>
              <w:widowControl/>
              <w:rPr>
                <w:rFonts w:ascii="Arial Narrow" w:hAnsi="Arial Narrow"/>
                <w:sz w:val="20"/>
              </w:rPr>
            </w:pPr>
            <w:r w:rsidRPr="00A01605">
              <w:rPr>
                <w:rFonts w:ascii="Arial Narrow" w:hAnsi="Arial Narrow"/>
                <w:sz w:val="20"/>
              </w:rPr>
              <w:t>Costs</w:t>
            </w:r>
          </w:p>
        </w:tc>
        <w:tc>
          <w:tcPr>
            <w:tcW w:w="996"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cs="Times New Roman"/>
                <w:sz w:val="20"/>
              </w:rPr>
              <w:t>$</w:t>
            </w:r>
            <w:r w:rsidR="00AB1CC3">
              <w:rPr>
                <w:rFonts w:ascii="Arial Narrow" w:hAnsi="Arial Narrow" w:cs="Times New Roman"/>
                <w:noProof/>
                <w:color w:val="000000"/>
                <w:sz w:val="20"/>
                <w:highlight w:val="black"/>
              </w:rPr>
              <w:t>'''''''''''''''''''</w:t>
            </w:r>
          </w:p>
        </w:tc>
        <w:tc>
          <w:tcPr>
            <w:tcW w:w="999"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cs="Times New Roman"/>
                <w:sz w:val="20"/>
              </w:rPr>
              <w:t>$277,613</w:t>
            </w:r>
          </w:p>
        </w:tc>
        <w:tc>
          <w:tcPr>
            <w:tcW w:w="1005"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cs="Times New Roman"/>
                <w:sz w:val="20"/>
              </w:rPr>
              <w:t>$</w:t>
            </w:r>
            <w:r w:rsidR="00AB1CC3">
              <w:rPr>
                <w:rFonts w:ascii="Arial Narrow" w:hAnsi="Arial Narrow" w:cs="Times New Roman"/>
                <w:noProof/>
                <w:color w:val="000000"/>
                <w:sz w:val="20"/>
                <w:highlight w:val="black"/>
              </w:rPr>
              <w:t>'''''''''''''''</w:t>
            </w:r>
          </w:p>
        </w:tc>
      </w:tr>
      <w:tr w:rsidR="00B27D8D" w:rsidRPr="00A01605" w:rsidTr="001E016F">
        <w:tc>
          <w:tcPr>
            <w:tcW w:w="1999" w:type="pct"/>
          </w:tcPr>
          <w:p w:rsidR="00B27D8D" w:rsidRPr="00A01605" w:rsidRDefault="00B27D8D" w:rsidP="001E016F">
            <w:pPr>
              <w:keepNext/>
              <w:widowControl/>
              <w:rPr>
                <w:rFonts w:ascii="Arial Narrow" w:hAnsi="Arial Narrow"/>
                <w:sz w:val="20"/>
              </w:rPr>
            </w:pPr>
            <w:r w:rsidRPr="00A01605">
              <w:rPr>
                <w:rFonts w:ascii="Arial Narrow" w:hAnsi="Arial Narrow"/>
                <w:sz w:val="20"/>
              </w:rPr>
              <w:t>QALYs</w:t>
            </w:r>
          </w:p>
        </w:tc>
        <w:tc>
          <w:tcPr>
            <w:tcW w:w="996"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sz w:val="20"/>
              </w:rPr>
              <w:t>7.443</w:t>
            </w:r>
          </w:p>
        </w:tc>
        <w:tc>
          <w:tcPr>
            <w:tcW w:w="999"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sz w:val="20"/>
              </w:rPr>
              <w:t>6.913</w:t>
            </w:r>
          </w:p>
        </w:tc>
        <w:tc>
          <w:tcPr>
            <w:tcW w:w="1005" w:type="pct"/>
            <w:vAlign w:val="center"/>
          </w:tcPr>
          <w:p w:rsidR="00B27D8D" w:rsidRPr="00A01605" w:rsidRDefault="00B27D8D" w:rsidP="001E016F">
            <w:pPr>
              <w:keepNext/>
              <w:widowControl/>
              <w:jc w:val="center"/>
              <w:rPr>
                <w:rFonts w:ascii="Arial Narrow" w:hAnsi="Arial Narrow"/>
                <w:sz w:val="20"/>
              </w:rPr>
            </w:pPr>
            <w:r w:rsidRPr="00A01605">
              <w:rPr>
                <w:rFonts w:ascii="Arial Narrow" w:hAnsi="Arial Narrow"/>
                <w:sz w:val="20"/>
              </w:rPr>
              <w:t>0.530</w:t>
            </w:r>
          </w:p>
        </w:tc>
      </w:tr>
      <w:tr w:rsidR="00B27D8D" w:rsidRPr="00A01605" w:rsidTr="001E016F">
        <w:tc>
          <w:tcPr>
            <w:tcW w:w="3995" w:type="pct"/>
            <w:gridSpan w:val="3"/>
          </w:tcPr>
          <w:p w:rsidR="00B27D8D" w:rsidRPr="00A01605" w:rsidRDefault="00B27D8D" w:rsidP="001E016F">
            <w:pPr>
              <w:keepNext/>
              <w:widowControl/>
              <w:rPr>
                <w:rFonts w:ascii="Arial Narrow" w:hAnsi="Arial Narrow"/>
                <w:b/>
                <w:sz w:val="20"/>
              </w:rPr>
            </w:pPr>
            <w:r w:rsidRPr="00A01605">
              <w:rPr>
                <w:rFonts w:ascii="Arial Narrow" w:hAnsi="Arial Narrow"/>
                <w:b/>
                <w:sz w:val="20"/>
              </w:rPr>
              <w:t>Incremental cost per QALY gained</w:t>
            </w:r>
          </w:p>
        </w:tc>
        <w:tc>
          <w:tcPr>
            <w:tcW w:w="1005" w:type="pct"/>
          </w:tcPr>
          <w:p w:rsidR="00B27D8D" w:rsidRPr="00A01605" w:rsidRDefault="00B27D8D" w:rsidP="001E016F">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r>
    </w:tbl>
    <w:p w:rsidR="00B27D8D" w:rsidRPr="00A01605" w:rsidRDefault="00B27D8D" w:rsidP="00B27D8D">
      <w:pPr>
        <w:pStyle w:val="TableFooter"/>
        <w:keepNext/>
        <w:widowControl/>
        <w:ind w:firstLine="720"/>
      </w:pPr>
      <w:r w:rsidRPr="00A01605">
        <w:t>Abbreviations: QALYs, quality-adjusted life years.</w:t>
      </w:r>
    </w:p>
    <w:p w:rsidR="00B27D8D" w:rsidRPr="00A01605" w:rsidRDefault="00B27D8D" w:rsidP="00B27D8D">
      <w:pPr>
        <w:pStyle w:val="TableFooter"/>
        <w:keepNext/>
        <w:widowControl/>
        <w:ind w:firstLine="720"/>
      </w:pPr>
      <w:r w:rsidRPr="00A01605">
        <w:t>Source: Constructed during the evaluation based on ‘</w:t>
      </w:r>
      <w:proofErr w:type="spellStart"/>
      <w:r w:rsidRPr="00A01605">
        <w:t>Somatuline</w:t>
      </w:r>
      <w:proofErr w:type="spellEnd"/>
      <w:r w:rsidRPr="00A01605">
        <w:t xml:space="preserve"> </w:t>
      </w:r>
      <w:proofErr w:type="spellStart"/>
      <w:r w:rsidRPr="00A01605">
        <w:t>Autogel</w:t>
      </w:r>
      <w:proofErr w:type="spellEnd"/>
      <w:r w:rsidRPr="00A01605">
        <w:t xml:space="preserve"> Economic Model’ Excel Workbook</w:t>
      </w:r>
    </w:p>
    <w:p w:rsidR="00B27D8D" w:rsidRPr="00A01605" w:rsidRDefault="00B27D8D" w:rsidP="00B27D8D">
      <w:pPr>
        <w:pStyle w:val="TableFooter"/>
        <w:widowControl/>
        <w:ind w:firstLine="720"/>
      </w:pPr>
      <w:r w:rsidRPr="00A01605">
        <w:t>Note: Corrected for errors in the calculation of post-progression treatment utilities and costs.</w:t>
      </w:r>
    </w:p>
    <w:p w:rsidR="00470C2B" w:rsidRPr="00A01605" w:rsidRDefault="00470C2B" w:rsidP="00470C2B">
      <w:pPr>
        <w:pStyle w:val="List1"/>
        <w:numPr>
          <w:ilvl w:val="0"/>
          <w:numId w:val="0"/>
        </w:numPr>
        <w:rPr>
          <w:i/>
        </w:rPr>
      </w:pPr>
    </w:p>
    <w:p w:rsidR="001B4722" w:rsidRPr="00A01605" w:rsidRDefault="001B4722" w:rsidP="006262AD">
      <w:pPr>
        <w:pStyle w:val="List1"/>
      </w:pPr>
      <w:r w:rsidRPr="00A01605">
        <w:t>As discussed in paragraph 6.</w:t>
      </w:r>
      <w:r w:rsidR="008E743D" w:rsidRPr="00A01605">
        <w:t>8</w:t>
      </w:r>
      <w:r w:rsidRPr="00A01605">
        <w:t xml:space="preserve">, the resubmission attempted to define a proxy PBS subgroup consisting of patients with &gt;10% hepatic tumour </w:t>
      </w:r>
      <w:r w:rsidR="00F0453D" w:rsidRPr="00A01605">
        <w:t xml:space="preserve">volume </w:t>
      </w:r>
      <w:r w:rsidRPr="00A01605">
        <w:t xml:space="preserve">from the CLARINET trial. </w:t>
      </w:r>
      <w:r w:rsidR="00EC70CA" w:rsidRPr="00A01605">
        <w:t>The evaluation considered that t</w:t>
      </w:r>
      <w:r w:rsidRPr="00A01605">
        <w:t xml:space="preserve">his subgroup was </w:t>
      </w:r>
      <w:r w:rsidR="00EC70CA" w:rsidRPr="00A01605">
        <w:t xml:space="preserve">a </w:t>
      </w:r>
      <w:r w:rsidRPr="00A01605">
        <w:t>key sensitivity analysis only (i.e. not base case)</w:t>
      </w:r>
      <w:r w:rsidR="00EC70CA" w:rsidRPr="00A01605">
        <w:t xml:space="preserve"> given </w:t>
      </w:r>
      <w:r w:rsidRPr="00A01605">
        <w:t xml:space="preserve">that the resubmission did not adequately justify the 10% threshold used to define the subgroup. The ESC noted </w:t>
      </w:r>
      <w:r w:rsidR="006262AD" w:rsidRPr="00A01605">
        <w:t xml:space="preserve">that the </w:t>
      </w:r>
      <w:r w:rsidRPr="00A01605">
        <w:t xml:space="preserve">estimated </w:t>
      </w:r>
      <w:r w:rsidR="00FE3844" w:rsidRPr="00A01605">
        <w:t>ICER</w:t>
      </w:r>
      <w:r w:rsidRPr="00A01605">
        <w:t xml:space="preserve"> of </w:t>
      </w:r>
      <w:proofErr w:type="spellStart"/>
      <w:r w:rsidRPr="00A01605">
        <w:t>lanreotide</w:t>
      </w:r>
      <w:proofErr w:type="spellEnd"/>
      <w:r w:rsidRPr="00A01605">
        <w:t xml:space="preserve"> was higher in the proxy PBS subgroup</w:t>
      </w:r>
      <w:r w:rsidR="00FE3844" w:rsidRPr="00A01605">
        <w:t xml:space="preserve"> (at </w:t>
      </w:r>
      <w:r w:rsidR="0053039B">
        <w:t>$105,000 - $200,000</w:t>
      </w:r>
      <w:r w:rsidR="00FE3844" w:rsidRPr="00A01605">
        <w:t xml:space="preserve"> per QALY</w:t>
      </w:r>
      <w:r w:rsidR="00985358" w:rsidRPr="00A01605">
        <w:t xml:space="preserve"> gained</w:t>
      </w:r>
      <w:r w:rsidR="0025244F" w:rsidRPr="00A01605">
        <w:t>, see Table 7</w:t>
      </w:r>
      <w:r w:rsidR="00FE3844" w:rsidRPr="00A01605">
        <w:t>)</w:t>
      </w:r>
      <w:r w:rsidRPr="00A01605">
        <w:t>, compared with the overall trial population</w:t>
      </w:r>
      <w:r w:rsidR="00FE3844" w:rsidRPr="00A01605">
        <w:t xml:space="preserve"> (</w:t>
      </w:r>
      <w:r w:rsidR="00FD4E3B">
        <w:t>$75,000 - $105,000</w:t>
      </w:r>
      <w:r w:rsidR="00FE3844" w:rsidRPr="00A01605">
        <w:t xml:space="preserve"> per QALY</w:t>
      </w:r>
      <w:r w:rsidR="00985358" w:rsidRPr="00A01605">
        <w:t xml:space="preserve"> gained</w:t>
      </w:r>
      <w:r w:rsidR="00FE3844" w:rsidRPr="00A01605">
        <w:t>)</w:t>
      </w:r>
      <w:r w:rsidRPr="00A01605">
        <w:t>.</w:t>
      </w:r>
      <w:r w:rsidR="006262AD" w:rsidRPr="00A01605">
        <w:t xml:space="preserve"> The submission</w:t>
      </w:r>
      <w:r w:rsidR="00EC70CA" w:rsidRPr="00A01605">
        <w:t xml:space="preserve"> (p191)</w:t>
      </w:r>
      <w:r w:rsidR="006262AD" w:rsidRPr="00A01605">
        <w:t xml:space="preserve"> acknowledged that the proxy population did not comprehensively capture the likely PBS population and considered that the true ICER is likely to rest somewhere between that of the full CLARINET population and the proxy population. T</w:t>
      </w:r>
      <w:r w:rsidR="0027226B" w:rsidRPr="00A01605">
        <w:t>he ESC considered that the ICER for the subgroup was unreliable given the questionable applicability of the subgroup to the requested PBS population</w:t>
      </w:r>
      <w:r w:rsidR="00A9443D" w:rsidRPr="00A01605">
        <w:t xml:space="preserve">, and </w:t>
      </w:r>
      <w:r w:rsidR="000B02CB" w:rsidRPr="00A01605">
        <w:t>noted the results suggest</w:t>
      </w:r>
      <w:r w:rsidR="00985358" w:rsidRPr="00A01605">
        <w:t>ed</w:t>
      </w:r>
      <w:r w:rsidR="000B02CB" w:rsidRPr="00A01605">
        <w:t xml:space="preserve"> the incremental benefits of </w:t>
      </w:r>
      <w:proofErr w:type="spellStart"/>
      <w:r w:rsidR="000B02CB" w:rsidRPr="00A01605">
        <w:t>lanreotide</w:t>
      </w:r>
      <w:proofErr w:type="spellEnd"/>
      <w:r w:rsidR="000B02CB" w:rsidRPr="00A01605">
        <w:t xml:space="preserve"> treatment in the subgroup are less than for the overall population</w:t>
      </w:r>
      <w:r w:rsidR="008E743D" w:rsidRPr="00A01605">
        <w:t>.</w:t>
      </w:r>
    </w:p>
    <w:p w:rsidR="001B4722" w:rsidRPr="00A01605" w:rsidRDefault="001B4722" w:rsidP="001B4722">
      <w:pPr>
        <w:widowControl/>
      </w:pPr>
    </w:p>
    <w:p w:rsidR="00FE3844" w:rsidRPr="00A01605" w:rsidRDefault="00FE3844" w:rsidP="00FE3844">
      <w:pPr>
        <w:keepNext/>
        <w:widowControl/>
        <w:ind w:firstLine="720"/>
        <w:rPr>
          <w:rStyle w:val="CommentReference"/>
        </w:rPr>
      </w:pPr>
      <w:r w:rsidRPr="00A01605">
        <w:rPr>
          <w:rStyle w:val="CommentReference"/>
        </w:rPr>
        <w:t>Table 7: Results of the modelled economic evaluation (PBS proxy subgroup)</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37"/>
        <w:gridCol w:w="1663"/>
        <w:gridCol w:w="1669"/>
        <w:gridCol w:w="1678"/>
      </w:tblGrid>
      <w:tr w:rsidR="00FE3844" w:rsidRPr="00A01605" w:rsidTr="00587F10">
        <w:tc>
          <w:tcPr>
            <w:tcW w:w="1999" w:type="pct"/>
          </w:tcPr>
          <w:p w:rsidR="00FE3844" w:rsidRPr="00A01605" w:rsidRDefault="00FE3844" w:rsidP="00A64647">
            <w:pPr>
              <w:keepNext/>
              <w:widowControl/>
              <w:rPr>
                <w:rFonts w:ascii="Arial Narrow" w:hAnsi="Arial Narrow"/>
                <w:b/>
                <w:sz w:val="20"/>
              </w:rPr>
            </w:pPr>
            <w:r w:rsidRPr="00A01605">
              <w:rPr>
                <w:rFonts w:ascii="Arial Narrow" w:hAnsi="Arial Narrow"/>
                <w:b/>
                <w:sz w:val="20"/>
              </w:rPr>
              <w:t>Component</w:t>
            </w:r>
          </w:p>
        </w:tc>
        <w:tc>
          <w:tcPr>
            <w:tcW w:w="996" w:type="pct"/>
          </w:tcPr>
          <w:p w:rsidR="00FE3844" w:rsidRPr="00A01605" w:rsidRDefault="00FE3844" w:rsidP="00A64647">
            <w:pPr>
              <w:keepNext/>
              <w:widowControl/>
              <w:jc w:val="center"/>
              <w:rPr>
                <w:rFonts w:ascii="Arial Narrow" w:hAnsi="Arial Narrow"/>
                <w:b/>
                <w:sz w:val="20"/>
              </w:rPr>
            </w:pPr>
            <w:proofErr w:type="spellStart"/>
            <w:r w:rsidRPr="00A01605">
              <w:rPr>
                <w:rFonts w:ascii="Arial Narrow" w:hAnsi="Arial Narrow"/>
                <w:b/>
                <w:sz w:val="20"/>
              </w:rPr>
              <w:t>Lanreotide</w:t>
            </w:r>
            <w:proofErr w:type="spellEnd"/>
          </w:p>
        </w:tc>
        <w:tc>
          <w:tcPr>
            <w:tcW w:w="1000" w:type="pct"/>
          </w:tcPr>
          <w:p w:rsidR="00FE3844" w:rsidRPr="00A01605" w:rsidRDefault="00FE3844" w:rsidP="00A64647">
            <w:pPr>
              <w:keepNext/>
              <w:widowControl/>
              <w:jc w:val="center"/>
              <w:rPr>
                <w:rFonts w:ascii="Arial Narrow" w:hAnsi="Arial Narrow"/>
                <w:b/>
                <w:sz w:val="20"/>
              </w:rPr>
            </w:pPr>
            <w:r w:rsidRPr="00A01605">
              <w:rPr>
                <w:rFonts w:ascii="Arial Narrow" w:hAnsi="Arial Narrow"/>
                <w:b/>
                <w:sz w:val="20"/>
              </w:rPr>
              <w:t>Watchful waiting</w:t>
            </w:r>
          </w:p>
        </w:tc>
        <w:tc>
          <w:tcPr>
            <w:tcW w:w="1005" w:type="pct"/>
          </w:tcPr>
          <w:p w:rsidR="00FE3844" w:rsidRPr="00A01605" w:rsidRDefault="00FE3844" w:rsidP="00A64647">
            <w:pPr>
              <w:keepNext/>
              <w:widowControl/>
              <w:jc w:val="center"/>
              <w:rPr>
                <w:rFonts w:ascii="Arial Narrow" w:hAnsi="Arial Narrow"/>
                <w:b/>
                <w:sz w:val="20"/>
              </w:rPr>
            </w:pPr>
            <w:r w:rsidRPr="00A01605">
              <w:rPr>
                <w:rFonts w:ascii="Arial Narrow" w:hAnsi="Arial Narrow"/>
                <w:b/>
                <w:sz w:val="20"/>
              </w:rPr>
              <w:t>Increment</w:t>
            </w:r>
          </w:p>
        </w:tc>
      </w:tr>
      <w:tr w:rsidR="00587F10" w:rsidRPr="00A01605" w:rsidTr="00587F10">
        <w:tc>
          <w:tcPr>
            <w:tcW w:w="1999" w:type="pct"/>
          </w:tcPr>
          <w:p w:rsidR="00587F10" w:rsidRPr="00A01605" w:rsidRDefault="00587F10" w:rsidP="00A64647">
            <w:pPr>
              <w:keepNext/>
              <w:widowControl/>
              <w:rPr>
                <w:rFonts w:ascii="Arial Narrow" w:hAnsi="Arial Narrow"/>
                <w:sz w:val="20"/>
              </w:rPr>
            </w:pPr>
            <w:r w:rsidRPr="00A01605">
              <w:rPr>
                <w:rFonts w:ascii="Arial Narrow" w:hAnsi="Arial Narrow"/>
                <w:sz w:val="20"/>
              </w:rPr>
              <w:t>Costs</w:t>
            </w:r>
          </w:p>
        </w:tc>
        <w:tc>
          <w:tcPr>
            <w:tcW w:w="996"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iCs/>
                <w:sz w:val="20"/>
              </w:rPr>
              <w:t>$</w:t>
            </w:r>
            <w:r w:rsidR="00AB1CC3">
              <w:rPr>
                <w:rFonts w:ascii="Arial Narrow" w:hAnsi="Arial Narrow"/>
                <w:iCs/>
                <w:noProof/>
                <w:color w:val="000000"/>
                <w:sz w:val="20"/>
                <w:highlight w:val="black"/>
              </w:rPr>
              <w:t>''''''''''''''''''''''</w:t>
            </w:r>
          </w:p>
        </w:tc>
        <w:tc>
          <w:tcPr>
            <w:tcW w:w="1000"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iCs/>
                <w:sz w:val="20"/>
              </w:rPr>
              <w:t>$262,030</w:t>
            </w:r>
          </w:p>
        </w:tc>
        <w:tc>
          <w:tcPr>
            <w:tcW w:w="1005"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587F10" w:rsidRPr="00A01605" w:rsidTr="00587F10">
        <w:tc>
          <w:tcPr>
            <w:tcW w:w="1999" w:type="pct"/>
          </w:tcPr>
          <w:p w:rsidR="00587F10" w:rsidRPr="00A01605" w:rsidRDefault="00587F10" w:rsidP="00A64647">
            <w:pPr>
              <w:keepNext/>
              <w:widowControl/>
              <w:rPr>
                <w:rFonts w:ascii="Arial Narrow" w:hAnsi="Arial Narrow"/>
                <w:sz w:val="20"/>
              </w:rPr>
            </w:pPr>
            <w:r w:rsidRPr="00A01605">
              <w:rPr>
                <w:rFonts w:ascii="Arial Narrow" w:hAnsi="Arial Narrow"/>
                <w:sz w:val="20"/>
              </w:rPr>
              <w:t>QALYs</w:t>
            </w:r>
          </w:p>
        </w:tc>
        <w:tc>
          <w:tcPr>
            <w:tcW w:w="996"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iCs/>
                <w:sz w:val="20"/>
              </w:rPr>
              <w:t>6.644</w:t>
            </w:r>
          </w:p>
        </w:tc>
        <w:tc>
          <w:tcPr>
            <w:tcW w:w="1000"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iCs/>
                <w:sz w:val="20"/>
              </w:rPr>
              <w:t>6.345</w:t>
            </w:r>
          </w:p>
        </w:tc>
        <w:tc>
          <w:tcPr>
            <w:tcW w:w="1005" w:type="pct"/>
            <w:vAlign w:val="center"/>
          </w:tcPr>
          <w:p w:rsidR="00587F10" w:rsidRPr="00A01605" w:rsidRDefault="00587F10" w:rsidP="00A64647">
            <w:pPr>
              <w:keepNext/>
              <w:widowControl/>
              <w:jc w:val="center"/>
              <w:rPr>
                <w:rFonts w:ascii="Arial Narrow" w:hAnsi="Arial Narrow"/>
                <w:sz w:val="20"/>
              </w:rPr>
            </w:pPr>
            <w:r w:rsidRPr="00A01605">
              <w:rPr>
                <w:rFonts w:ascii="Arial Narrow" w:hAnsi="Arial Narrow"/>
                <w:sz w:val="20"/>
              </w:rPr>
              <w:t>0.299</w:t>
            </w:r>
          </w:p>
        </w:tc>
      </w:tr>
      <w:tr w:rsidR="00FE3844" w:rsidRPr="00A01605" w:rsidTr="00A64647">
        <w:tc>
          <w:tcPr>
            <w:tcW w:w="3995" w:type="pct"/>
            <w:gridSpan w:val="3"/>
          </w:tcPr>
          <w:p w:rsidR="00FE3844" w:rsidRPr="00A01605" w:rsidRDefault="00FE3844" w:rsidP="00A64647">
            <w:pPr>
              <w:keepNext/>
              <w:widowControl/>
              <w:rPr>
                <w:rFonts w:ascii="Arial Narrow" w:hAnsi="Arial Narrow"/>
                <w:b/>
                <w:sz w:val="20"/>
              </w:rPr>
            </w:pPr>
            <w:r w:rsidRPr="00A01605">
              <w:rPr>
                <w:rFonts w:ascii="Arial Narrow" w:hAnsi="Arial Narrow"/>
                <w:b/>
                <w:sz w:val="20"/>
              </w:rPr>
              <w:t>Incremental cost per QALY gained</w:t>
            </w:r>
          </w:p>
        </w:tc>
        <w:tc>
          <w:tcPr>
            <w:tcW w:w="1005" w:type="pct"/>
          </w:tcPr>
          <w:p w:rsidR="00FE3844" w:rsidRPr="00A01605" w:rsidRDefault="00FE3844" w:rsidP="00FE3844">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r>
    </w:tbl>
    <w:p w:rsidR="00FE3844" w:rsidRPr="00A01605" w:rsidRDefault="00FE3844" w:rsidP="00FE3844">
      <w:pPr>
        <w:pStyle w:val="TableFooter"/>
        <w:keepNext/>
        <w:widowControl/>
        <w:ind w:firstLine="720"/>
      </w:pPr>
      <w:r w:rsidRPr="00A01605">
        <w:t>Abbreviations: QALYs, quality-adjusted life years</w:t>
      </w:r>
    </w:p>
    <w:p w:rsidR="00FE3844" w:rsidRPr="00A01605" w:rsidRDefault="00FE3844" w:rsidP="00FE3844">
      <w:pPr>
        <w:pStyle w:val="TableFooter"/>
        <w:keepNext/>
        <w:widowControl/>
        <w:ind w:left="709" w:firstLine="11"/>
      </w:pPr>
      <w:r w:rsidRPr="00A01605">
        <w:t>Source: Constructed during the preparation of the ESC Advice based on ‘</w:t>
      </w:r>
      <w:proofErr w:type="spellStart"/>
      <w:r w:rsidRPr="00A01605">
        <w:t>Somatuline</w:t>
      </w:r>
      <w:proofErr w:type="spellEnd"/>
      <w:r w:rsidRPr="00A01605">
        <w:t xml:space="preserve"> </w:t>
      </w:r>
      <w:proofErr w:type="spellStart"/>
      <w:r w:rsidRPr="00A01605">
        <w:t>Autogel</w:t>
      </w:r>
      <w:proofErr w:type="spellEnd"/>
      <w:r w:rsidRPr="00A01605">
        <w:t xml:space="preserve"> Economic Model’ Excel Workbook</w:t>
      </w:r>
    </w:p>
    <w:p w:rsidR="00FE3844" w:rsidRPr="00A01605" w:rsidRDefault="00FE3844" w:rsidP="00FE3844">
      <w:pPr>
        <w:pStyle w:val="TableFooter"/>
        <w:widowControl/>
        <w:ind w:firstLine="720"/>
      </w:pPr>
      <w:r w:rsidRPr="00A01605">
        <w:t>Note: Corrected for errors in the calculation of post-progression treatment utilities and costs.</w:t>
      </w:r>
    </w:p>
    <w:p w:rsidR="00587F10" w:rsidRPr="00A01605" w:rsidRDefault="00587F10" w:rsidP="00587F10">
      <w:pPr>
        <w:widowControl/>
      </w:pPr>
    </w:p>
    <w:p w:rsidR="001254FC" w:rsidRPr="00A01605" w:rsidRDefault="001254FC" w:rsidP="001254FC">
      <w:pPr>
        <w:pStyle w:val="List1"/>
      </w:pPr>
      <w:r w:rsidRPr="00A01605">
        <w:t xml:space="preserve">The submission stated that the key difference between the proxy and full population analyses </w:t>
      </w:r>
      <w:r w:rsidR="0025244F" w:rsidRPr="00A01605">
        <w:t>were</w:t>
      </w:r>
      <w:r w:rsidRPr="00A01605">
        <w:t xml:space="preserve"> the PFS and OS data that were applied. Figure </w:t>
      </w:r>
      <w:r w:rsidR="005135E2" w:rsidRPr="00A01605">
        <w:t>5</w:t>
      </w:r>
      <w:r w:rsidRPr="00A01605">
        <w:t xml:space="preserve"> provides a comparison of the PFS outcomes for </w:t>
      </w:r>
      <w:r w:rsidR="000B51C5">
        <w:t>the full and proxy populations.</w:t>
      </w:r>
    </w:p>
    <w:p w:rsidR="001254FC" w:rsidRPr="00A01605" w:rsidRDefault="001254FC" w:rsidP="001254FC">
      <w:pPr>
        <w:pStyle w:val="List1"/>
        <w:numPr>
          <w:ilvl w:val="0"/>
          <w:numId w:val="0"/>
        </w:numPr>
        <w:ind w:left="720"/>
        <w:rPr>
          <w:i/>
        </w:rPr>
      </w:pPr>
    </w:p>
    <w:p w:rsidR="009648E4" w:rsidRPr="00A01605" w:rsidRDefault="009648E4" w:rsidP="001254FC">
      <w:pPr>
        <w:keepNext/>
        <w:widowControl/>
        <w:ind w:firstLine="720"/>
        <w:rPr>
          <w:rStyle w:val="CommentReference"/>
        </w:rPr>
      </w:pPr>
      <w:bookmarkStart w:id="14" w:name="_Ref454373547"/>
      <w:bookmarkStart w:id="15" w:name="_Ref454373528"/>
      <w:bookmarkStart w:id="16" w:name="_Toc455062300"/>
      <w:bookmarkStart w:id="17" w:name="_Toc455404157"/>
      <w:r w:rsidRPr="00A01605">
        <w:rPr>
          <w:rStyle w:val="CommentReference"/>
        </w:rPr>
        <w:lastRenderedPageBreak/>
        <w:t xml:space="preserve">Figure </w:t>
      </w:r>
      <w:bookmarkEnd w:id="14"/>
      <w:r w:rsidR="005135E2" w:rsidRPr="00A01605">
        <w:rPr>
          <w:rStyle w:val="CommentReference"/>
        </w:rPr>
        <w:t>5</w:t>
      </w:r>
      <w:r w:rsidRPr="00A01605">
        <w:rPr>
          <w:rStyle w:val="CommentReference"/>
        </w:rPr>
        <w:t>:  Comparative PFS outcomes for the full and proxy population, Kaplan Meier</w:t>
      </w:r>
      <w:bookmarkEnd w:id="15"/>
      <w:bookmarkEnd w:id="16"/>
      <w:bookmarkEnd w:id="17"/>
    </w:p>
    <w:p w:rsidR="009648E4" w:rsidRPr="00A01605" w:rsidRDefault="009648E4" w:rsidP="001254FC">
      <w:pPr>
        <w:jc w:val="right"/>
      </w:pPr>
      <w:r w:rsidRPr="00A01605">
        <w:rPr>
          <w:noProof/>
          <w:lang w:eastAsia="en-AU"/>
        </w:rPr>
        <w:drawing>
          <wp:inline distT="0" distB="0" distL="0" distR="0" wp14:anchorId="6D09DA31" wp14:editId="4EC0A543">
            <wp:extent cx="5282296" cy="3760728"/>
            <wp:effectExtent l="0" t="0" r="0" b="0"/>
            <wp:docPr id="24" name="Picture 24" descr="Kaplan-meier curve of progression-free survival outcomes for full and proxy populations of lanreotide and watchful waiting." title="Kaplan-meier curve of PFS outcomes for full and prox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8699" cy="3772406"/>
                    </a:xfrm>
                    <a:prstGeom prst="rect">
                      <a:avLst/>
                    </a:prstGeom>
                    <a:noFill/>
                    <a:ln>
                      <a:noFill/>
                    </a:ln>
                  </pic:spPr>
                </pic:pic>
              </a:graphicData>
            </a:graphic>
          </wp:inline>
        </w:drawing>
      </w:r>
    </w:p>
    <w:p w:rsidR="001254FC" w:rsidRPr="00A01605" w:rsidRDefault="001254FC" w:rsidP="001254FC">
      <w:pPr>
        <w:pStyle w:val="TableFooter"/>
        <w:keepNext/>
        <w:widowControl/>
        <w:ind w:left="709" w:firstLine="11"/>
      </w:pPr>
      <w:r w:rsidRPr="00A01605">
        <w:t>Source: Figure D-4, p129 of the resubmission.</w:t>
      </w:r>
    </w:p>
    <w:p w:rsidR="009648E4" w:rsidRPr="00A01605" w:rsidRDefault="009648E4" w:rsidP="00587F10">
      <w:pPr>
        <w:widowControl/>
      </w:pPr>
    </w:p>
    <w:p w:rsidR="00587F10" w:rsidRPr="00A01605" w:rsidRDefault="00587F10" w:rsidP="00587F10">
      <w:pPr>
        <w:pStyle w:val="ListParagraph"/>
        <w:widowControl/>
        <w:numPr>
          <w:ilvl w:val="1"/>
          <w:numId w:val="4"/>
        </w:numPr>
        <w:rPr>
          <w:szCs w:val="22"/>
        </w:rPr>
      </w:pPr>
      <w:r w:rsidRPr="00A01605">
        <w:t xml:space="preserve">The PSCR (p5) presented </w:t>
      </w:r>
      <w:r w:rsidR="00CC1273" w:rsidRPr="00A01605">
        <w:t xml:space="preserve">additional modelled scenarios </w:t>
      </w:r>
      <w:r w:rsidRPr="00A01605">
        <w:t xml:space="preserve">for the overall population </w:t>
      </w:r>
      <w:r w:rsidR="00CC1273" w:rsidRPr="00A01605">
        <w:t xml:space="preserve">and suggested that the most likely ICER is </w:t>
      </w:r>
      <w:r w:rsidR="00814CFF">
        <w:t>$45,000 - $75,000</w:t>
      </w:r>
      <w:r w:rsidRPr="00A01605">
        <w:t xml:space="preserve"> p</w:t>
      </w:r>
      <w:r w:rsidR="00CC1273" w:rsidRPr="00A01605">
        <w:t>er QALY</w:t>
      </w:r>
      <w:r w:rsidR="004373B0" w:rsidRPr="00A01605">
        <w:t xml:space="preserve"> gained</w:t>
      </w:r>
      <w:r w:rsidR="00CC1273" w:rsidRPr="00A01605">
        <w:t xml:space="preserve">. The PSCR stated that </w:t>
      </w:r>
      <w:r w:rsidRPr="00A01605">
        <w:t xml:space="preserve">the following changes to assumptions </w:t>
      </w:r>
      <w:r w:rsidR="00CC1273" w:rsidRPr="00A01605">
        <w:t>were made</w:t>
      </w:r>
      <w:r w:rsidRPr="00A01605">
        <w:t>:</w:t>
      </w:r>
    </w:p>
    <w:p w:rsidR="00587F10" w:rsidRPr="00A01605" w:rsidRDefault="00587F10" w:rsidP="00587F10">
      <w:pPr>
        <w:pStyle w:val="ListParagraph"/>
        <w:widowControl/>
        <w:numPr>
          <w:ilvl w:val="2"/>
          <w:numId w:val="4"/>
        </w:numPr>
        <w:ind w:left="993" w:hanging="284"/>
        <w:rPr>
          <w:szCs w:val="22"/>
        </w:rPr>
      </w:pPr>
      <w:r w:rsidRPr="00A01605">
        <w:rPr>
          <w:szCs w:val="22"/>
        </w:rPr>
        <w:t xml:space="preserve">Increasing the proportion of </w:t>
      </w:r>
      <w:r w:rsidR="009648E4" w:rsidRPr="00A01605">
        <w:rPr>
          <w:szCs w:val="22"/>
        </w:rPr>
        <w:t>patients</w:t>
      </w:r>
      <w:r w:rsidRPr="00A01605">
        <w:rPr>
          <w:szCs w:val="22"/>
        </w:rPr>
        <w:t xml:space="preserve"> receiving subsequent post-progression treatment</w:t>
      </w:r>
      <w:r w:rsidR="00397BEC" w:rsidRPr="00A01605">
        <w:rPr>
          <w:szCs w:val="22"/>
        </w:rPr>
        <w:t>s</w:t>
      </w:r>
      <w:r w:rsidRPr="00A01605">
        <w:rPr>
          <w:szCs w:val="22"/>
        </w:rPr>
        <w:t xml:space="preserve"> from 70% to 100%</w:t>
      </w:r>
      <w:r w:rsidR="00397BEC" w:rsidRPr="00A01605">
        <w:rPr>
          <w:szCs w:val="22"/>
        </w:rPr>
        <w:t xml:space="preserve"> (not including </w:t>
      </w:r>
      <w:proofErr w:type="spellStart"/>
      <w:r w:rsidR="00397BEC" w:rsidRPr="00A01605">
        <w:rPr>
          <w:szCs w:val="22"/>
        </w:rPr>
        <w:t>lanreotide</w:t>
      </w:r>
      <w:proofErr w:type="spellEnd"/>
      <w:r w:rsidR="00397BEC" w:rsidRPr="00A01605">
        <w:rPr>
          <w:szCs w:val="22"/>
        </w:rPr>
        <w:t xml:space="preserve"> which was already assumed to be 100% in both arms)</w:t>
      </w:r>
      <w:r w:rsidRPr="00A01605">
        <w:rPr>
          <w:szCs w:val="22"/>
        </w:rPr>
        <w:t>;</w:t>
      </w:r>
    </w:p>
    <w:p w:rsidR="00587F10" w:rsidRPr="00A01605" w:rsidRDefault="00587F10" w:rsidP="00587F10">
      <w:pPr>
        <w:pStyle w:val="ListParagraph"/>
        <w:widowControl/>
        <w:numPr>
          <w:ilvl w:val="2"/>
          <w:numId w:val="4"/>
        </w:numPr>
        <w:ind w:left="993" w:hanging="284"/>
        <w:rPr>
          <w:szCs w:val="22"/>
        </w:rPr>
      </w:pPr>
      <w:r w:rsidRPr="00A01605">
        <w:rPr>
          <w:szCs w:val="22"/>
        </w:rPr>
        <w:t xml:space="preserve">Changing the </w:t>
      </w:r>
      <w:r w:rsidR="009648E4" w:rsidRPr="00A01605">
        <w:rPr>
          <w:szCs w:val="22"/>
        </w:rPr>
        <w:t>assumed</w:t>
      </w:r>
      <w:r w:rsidRPr="00A01605">
        <w:rPr>
          <w:szCs w:val="22"/>
        </w:rPr>
        <w:t xml:space="preserve"> distribution of post-progression treatments for </w:t>
      </w:r>
      <w:proofErr w:type="spellStart"/>
      <w:r w:rsidRPr="00A01605">
        <w:rPr>
          <w:szCs w:val="22"/>
        </w:rPr>
        <w:t>pNETs</w:t>
      </w:r>
      <w:proofErr w:type="spellEnd"/>
      <w:r w:rsidRPr="00A01605">
        <w:rPr>
          <w:szCs w:val="22"/>
        </w:rPr>
        <w:t xml:space="preserve"> to account for the reimbursement of </w:t>
      </w:r>
      <w:proofErr w:type="spellStart"/>
      <w:r w:rsidRPr="00A01605">
        <w:rPr>
          <w:szCs w:val="22"/>
        </w:rPr>
        <w:t>sunitinib</w:t>
      </w:r>
      <w:proofErr w:type="spellEnd"/>
      <w:r w:rsidRPr="00A01605">
        <w:rPr>
          <w:szCs w:val="22"/>
        </w:rPr>
        <w:t>; and</w:t>
      </w:r>
    </w:p>
    <w:p w:rsidR="00587F10" w:rsidRPr="00A01605" w:rsidRDefault="004373B0" w:rsidP="00587F10">
      <w:pPr>
        <w:pStyle w:val="ListParagraph"/>
        <w:widowControl/>
        <w:numPr>
          <w:ilvl w:val="2"/>
          <w:numId w:val="4"/>
        </w:numPr>
        <w:ind w:left="993" w:hanging="284"/>
        <w:rPr>
          <w:szCs w:val="22"/>
        </w:rPr>
      </w:pPr>
      <w:proofErr w:type="spellStart"/>
      <w:r w:rsidRPr="00A01605">
        <w:t>D</w:t>
      </w:r>
      <w:r w:rsidR="00587F10" w:rsidRPr="00A01605">
        <w:t>isutilities</w:t>
      </w:r>
      <w:proofErr w:type="spellEnd"/>
      <w:r w:rsidR="00587F10" w:rsidRPr="00A01605">
        <w:t xml:space="preserve"> from grade 3 and 4 AEs as per the serious AE profile for subsequent lines of treatment were applied to account for the uncertainty around the appropriate utilit</w:t>
      </w:r>
      <w:r w:rsidR="000B51C5">
        <w:t>y decrement for each treatment.</w:t>
      </w:r>
    </w:p>
    <w:p w:rsidR="00587F10" w:rsidRPr="00A01605" w:rsidRDefault="00587F10" w:rsidP="00587F10">
      <w:pPr>
        <w:widowControl/>
        <w:ind w:left="709"/>
        <w:rPr>
          <w:szCs w:val="22"/>
        </w:rPr>
      </w:pPr>
      <w:r w:rsidRPr="00A01605">
        <w:t xml:space="preserve">The ESC considered that the PSCR provided insufficient information to justify the changes in assumptions and to allow the </w:t>
      </w:r>
      <w:r w:rsidR="008E743D" w:rsidRPr="00A01605">
        <w:t xml:space="preserve">alternative </w:t>
      </w:r>
      <w:r w:rsidRPr="00A01605">
        <w:t>ICER to be verified.</w:t>
      </w:r>
    </w:p>
    <w:p w:rsidR="00D72F5F" w:rsidRPr="00A01605" w:rsidRDefault="00D72F5F" w:rsidP="00003CBF">
      <w:pPr>
        <w:widowControl/>
        <w:rPr>
          <w:szCs w:val="22"/>
        </w:rPr>
      </w:pPr>
    </w:p>
    <w:p w:rsidR="0094324D" w:rsidRPr="00A01605" w:rsidRDefault="0094324D" w:rsidP="00003CBF">
      <w:pPr>
        <w:pStyle w:val="ListParagraph"/>
        <w:widowControl/>
        <w:numPr>
          <w:ilvl w:val="1"/>
          <w:numId w:val="4"/>
        </w:numPr>
      </w:pPr>
      <w:r w:rsidRPr="00A01605">
        <w:t>The results of key sensitivity analyses</w:t>
      </w:r>
      <w:r w:rsidR="00033520" w:rsidRPr="00A01605">
        <w:t xml:space="preserve"> for both the overall and PBS proxy subgroup</w:t>
      </w:r>
      <w:r w:rsidRPr="00A01605">
        <w:t xml:space="preserve"> are summarised </w:t>
      </w:r>
      <w:r w:rsidR="00033520" w:rsidRPr="00A01605">
        <w:t xml:space="preserve">in Table </w:t>
      </w:r>
      <w:r w:rsidR="00587F10" w:rsidRPr="00A01605">
        <w:t>8</w:t>
      </w:r>
      <w:r w:rsidRPr="00A01605">
        <w:t>.</w:t>
      </w:r>
      <w:r w:rsidR="0006739E">
        <w:t xml:space="preserve"> The redacted table below shows that</w:t>
      </w:r>
      <w:r w:rsidR="00E436B9">
        <w:t>, in the sensitivity analysis,</w:t>
      </w:r>
      <w:r w:rsidR="0006739E">
        <w:t xml:space="preserve"> the ICER for the overall CLARINET population ranged from $15,000 - $45,000 per QALY to over $200,000 per QALY and the ICER for the PBS proxy subgroup ranged from $75,000 - $105,000 per QALY to over $200,000 per QALY.</w:t>
      </w:r>
    </w:p>
    <w:p w:rsidR="0094324D" w:rsidRPr="00A01605" w:rsidRDefault="0094324D" w:rsidP="009E2594">
      <w:pPr>
        <w:widowControl/>
        <w:jc w:val="left"/>
        <w:rPr>
          <w:szCs w:val="22"/>
        </w:rPr>
      </w:pPr>
    </w:p>
    <w:p w:rsidR="00F0603B" w:rsidRPr="00A01605" w:rsidRDefault="00F0603B" w:rsidP="0008136E">
      <w:pPr>
        <w:keepNext/>
        <w:widowControl/>
        <w:ind w:firstLine="720"/>
        <w:jc w:val="left"/>
        <w:rPr>
          <w:rStyle w:val="CommentReference"/>
        </w:rPr>
      </w:pPr>
      <w:r w:rsidRPr="00A01605">
        <w:rPr>
          <w:rStyle w:val="CommentReference"/>
        </w:rPr>
        <w:lastRenderedPageBreak/>
        <w:t>Ta</w:t>
      </w:r>
      <w:r w:rsidR="00727215" w:rsidRPr="00A01605">
        <w:rPr>
          <w:rStyle w:val="CommentReference"/>
        </w:rPr>
        <w:t xml:space="preserve">ble </w:t>
      </w:r>
      <w:r w:rsidR="00587F10" w:rsidRPr="00A01605">
        <w:rPr>
          <w:rStyle w:val="CommentReference"/>
        </w:rPr>
        <w:t>8</w:t>
      </w:r>
      <w:r w:rsidRPr="00A01605">
        <w:rPr>
          <w:rStyle w:val="CommentReference"/>
        </w:rPr>
        <w:t>: Results of sensitivity analyses</w:t>
      </w:r>
      <w:r w:rsidR="008A7DBF" w:rsidRPr="00A01605">
        <w:rPr>
          <w:rStyle w:val="CommentReference"/>
        </w:rPr>
        <w:t>, ICER per QALY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1"/>
        <w:gridCol w:w="1560"/>
        <w:gridCol w:w="1821"/>
      </w:tblGrid>
      <w:tr w:rsidR="008A7DBF" w:rsidRPr="00A01605" w:rsidTr="008A7DBF">
        <w:trPr>
          <w:tblHeader/>
        </w:trPr>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b/>
                <w:sz w:val="20"/>
              </w:rPr>
              <w:t>Univariate analyses</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b/>
                <w:sz w:val="20"/>
              </w:rPr>
              <w:t>Overall CLARINET  population</w:t>
            </w:r>
          </w:p>
        </w:tc>
        <w:tc>
          <w:tcPr>
            <w:tcW w:w="1821" w:type="dxa"/>
            <w:tcBorders>
              <w:top w:val="single" w:sz="4" w:space="0" w:color="auto"/>
              <w:left w:val="single" w:sz="4" w:space="0" w:color="auto"/>
              <w:bottom w:val="single" w:sz="4" w:space="0" w:color="auto"/>
              <w:right w:val="single" w:sz="4" w:space="0" w:color="auto"/>
            </w:tcBorders>
          </w:tcPr>
          <w:p w:rsidR="008A7DBF" w:rsidRPr="00A01605" w:rsidRDefault="008A7DBF" w:rsidP="0008136E">
            <w:pPr>
              <w:keepNext/>
              <w:widowControl/>
              <w:jc w:val="center"/>
              <w:rPr>
                <w:rFonts w:ascii="Arial Narrow" w:hAnsi="Arial Narrow"/>
                <w:b/>
                <w:sz w:val="20"/>
              </w:rPr>
            </w:pPr>
            <w:r w:rsidRPr="00A01605">
              <w:rPr>
                <w:rFonts w:ascii="Arial Narrow" w:hAnsi="Arial Narrow"/>
                <w:b/>
                <w:sz w:val="20"/>
              </w:rPr>
              <w:t xml:space="preserve">PBS proxy subgroup </w:t>
            </w:r>
          </w:p>
          <w:p w:rsidR="008A7DBF" w:rsidRPr="00A01605" w:rsidRDefault="008A7DBF" w:rsidP="00F0453D">
            <w:pPr>
              <w:keepNext/>
              <w:widowControl/>
              <w:jc w:val="center"/>
              <w:rPr>
                <w:rFonts w:ascii="Arial Narrow" w:hAnsi="Arial Narrow"/>
                <w:b/>
                <w:sz w:val="20"/>
              </w:rPr>
            </w:pPr>
            <w:r w:rsidRPr="00A01605">
              <w:rPr>
                <w:rFonts w:ascii="Arial Narrow" w:hAnsi="Arial Narrow"/>
                <w:b/>
                <w:sz w:val="20"/>
              </w:rPr>
              <w:t xml:space="preserve">(&gt;10% </w:t>
            </w:r>
            <w:r w:rsidR="00386555" w:rsidRPr="00A01605">
              <w:rPr>
                <w:rFonts w:ascii="Arial Narrow" w:hAnsi="Arial Narrow"/>
                <w:b/>
                <w:sz w:val="20"/>
              </w:rPr>
              <w:t xml:space="preserve">hepatic </w:t>
            </w:r>
            <w:r w:rsidRPr="00A01605">
              <w:rPr>
                <w:rFonts w:ascii="Arial Narrow" w:hAnsi="Arial Narrow"/>
                <w:b/>
                <w:sz w:val="20"/>
              </w:rPr>
              <w:t xml:space="preserve">tumour </w:t>
            </w:r>
            <w:r w:rsidR="00F0453D" w:rsidRPr="00A01605">
              <w:rPr>
                <w:rFonts w:ascii="Arial Narrow" w:hAnsi="Arial Narrow"/>
                <w:b/>
                <w:sz w:val="20"/>
              </w:rPr>
              <w:t>volume</w:t>
            </w:r>
            <w:r w:rsidRPr="00A01605">
              <w:rPr>
                <w:rFonts w:ascii="Arial Narrow" w:hAnsi="Arial Narrow"/>
                <w:b/>
                <w:sz w:val="20"/>
              </w:rPr>
              <w:t xml:space="preserve">) </w:t>
            </w:r>
          </w:p>
        </w:tc>
      </w:tr>
      <w:tr w:rsidR="008A7DBF" w:rsidRPr="00A01605" w:rsidTr="008A7DBF">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Base case</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182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C50889" w:rsidRPr="00A01605" w:rsidTr="008A7DBF">
        <w:tc>
          <w:tcPr>
            <w:tcW w:w="8342" w:type="dxa"/>
            <w:gridSpan w:val="3"/>
            <w:tcBorders>
              <w:top w:val="single" w:sz="4" w:space="0" w:color="auto"/>
              <w:left w:val="single" w:sz="4" w:space="0" w:color="auto"/>
              <w:bottom w:val="single" w:sz="4" w:space="0" w:color="auto"/>
              <w:right w:val="single" w:sz="4" w:space="0" w:color="auto"/>
            </w:tcBorders>
            <w:vAlign w:val="center"/>
          </w:tcPr>
          <w:p w:rsidR="00C50889" w:rsidRPr="00A01605" w:rsidRDefault="00C50889" w:rsidP="0008136E">
            <w:pPr>
              <w:keepNext/>
              <w:widowControl/>
              <w:jc w:val="left"/>
              <w:rPr>
                <w:rFonts w:ascii="Arial Narrow" w:hAnsi="Arial Narrow"/>
                <w:b/>
                <w:sz w:val="20"/>
              </w:rPr>
            </w:pPr>
            <w:r w:rsidRPr="00A01605">
              <w:rPr>
                <w:rFonts w:ascii="Arial Narrow" w:hAnsi="Arial Narrow"/>
                <w:b/>
                <w:sz w:val="20"/>
              </w:rPr>
              <w:t>Time horizon (base case: 20 years)</w:t>
            </w:r>
          </w:p>
        </w:tc>
      </w:tr>
      <w:tr w:rsidR="008A7DBF" w:rsidRPr="00A01605" w:rsidTr="008A7DBF">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10 years</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8A7DBF">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30 years </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C50889" w:rsidRPr="00A01605" w:rsidTr="008A7DBF">
        <w:tc>
          <w:tcPr>
            <w:tcW w:w="8342" w:type="dxa"/>
            <w:gridSpan w:val="3"/>
            <w:tcBorders>
              <w:top w:val="single" w:sz="4" w:space="0" w:color="auto"/>
              <w:left w:val="single" w:sz="4" w:space="0" w:color="auto"/>
              <w:bottom w:val="single" w:sz="4" w:space="0" w:color="auto"/>
              <w:right w:val="single" w:sz="4" w:space="0" w:color="auto"/>
            </w:tcBorders>
            <w:vAlign w:val="center"/>
          </w:tcPr>
          <w:p w:rsidR="00C50889" w:rsidRPr="00A01605" w:rsidRDefault="00C50889" w:rsidP="0008136E">
            <w:pPr>
              <w:keepNext/>
              <w:widowControl/>
              <w:jc w:val="left"/>
              <w:rPr>
                <w:rFonts w:ascii="Arial Narrow" w:hAnsi="Arial Narrow"/>
                <w:b/>
                <w:sz w:val="20"/>
              </w:rPr>
            </w:pPr>
            <w:r w:rsidRPr="00A01605">
              <w:rPr>
                <w:rFonts w:ascii="Arial Narrow" w:hAnsi="Arial Narrow"/>
                <w:b/>
                <w:sz w:val="20"/>
              </w:rPr>
              <w:t>Application of post-progression treatment costs/utilities (base case: post-progression treatment costs applied as a single annual cost in the cycle the event occurred, post-progression treatment utility loss maintained for the duration of progressive state)</w:t>
            </w:r>
          </w:p>
        </w:tc>
      </w:tr>
      <w:tr w:rsidR="008A7DBF" w:rsidRPr="00A01605" w:rsidTr="008A7DBF">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Both costs and utilities maintained for duration of progressive state</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8A7DBF">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Both costs and utilities applied as a single event</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C50889" w:rsidRPr="00A01605" w:rsidTr="008A7DBF">
        <w:tc>
          <w:tcPr>
            <w:tcW w:w="8342" w:type="dxa"/>
            <w:gridSpan w:val="3"/>
            <w:tcBorders>
              <w:top w:val="single" w:sz="4" w:space="0" w:color="auto"/>
              <w:left w:val="single" w:sz="4" w:space="0" w:color="auto"/>
              <w:bottom w:val="single" w:sz="4" w:space="0" w:color="auto"/>
              <w:right w:val="single" w:sz="4" w:space="0" w:color="auto"/>
            </w:tcBorders>
            <w:vAlign w:val="center"/>
          </w:tcPr>
          <w:p w:rsidR="00C50889" w:rsidRPr="00A01605" w:rsidRDefault="00C50889" w:rsidP="0008136E">
            <w:pPr>
              <w:keepNext/>
              <w:widowControl/>
              <w:jc w:val="left"/>
              <w:rPr>
                <w:rFonts w:ascii="Arial Narrow" w:hAnsi="Arial Narrow"/>
                <w:b/>
                <w:sz w:val="20"/>
              </w:rPr>
            </w:pPr>
            <w:r w:rsidRPr="00A01605">
              <w:rPr>
                <w:rFonts w:ascii="Arial Narrow" w:hAnsi="Arial Narrow"/>
                <w:b/>
                <w:sz w:val="20"/>
              </w:rPr>
              <w:t xml:space="preserve">Survival curves (base case PFS: log-normal distribution; OS: </w:t>
            </w:r>
            <w:proofErr w:type="spellStart"/>
            <w:r w:rsidRPr="00A01605">
              <w:rPr>
                <w:rFonts w:ascii="Arial Narrow" w:hAnsi="Arial Narrow"/>
                <w:b/>
                <w:sz w:val="20"/>
              </w:rPr>
              <w:t>Gompertz</w:t>
            </w:r>
            <w:proofErr w:type="spellEnd"/>
            <w:r w:rsidRPr="00A01605">
              <w:rPr>
                <w:rFonts w:ascii="Arial Narrow" w:hAnsi="Arial Narrow"/>
                <w:b/>
                <w:sz w:val="20"/>
              </w:rPr>
              <w:t xml:space="preserve"> distribution)</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Progression-free survival using Weibull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Progression-free survival using Exponential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Progression-free survival using </w:t>
            </w:r>
            <w:proofErr w:type="spellStart"/>
            <w:r w:rsidRPr="00A01605">
              <w:rPr>
                <w:rFonts w:ascii="Arial Narrow" w:hAnsi="Arial Narrow"/>
                <w:sz w:val="20"/>
              </w:rPr>
              <w:t>Gompertz</w:t>
            </w:r>
            <w:proofErr w:type="spellEnd"/>
            <w:r w:rsidRPr="00A01605">
              <w:rPr>
                <w:rFonts w:ascii="Arial Narrow" w:hAnsi="Arial Narrow"/>
                <w:sz w:val="20"/>
              </w:rPr>
              <w:t xml:space="preserve">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Progression-free survival using Log-logistic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Overall survival modelled using Weibull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Overall survival modelled using Exponential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Overall survival modelled using Log-normal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Overall survival modelled using Log-logistic distribution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C50889" w:rsidRPr="00A01605" w:rsidTr="008A7DBF">
        <w:tc>
          <w:tcPr>
            <w:tcW w:w="8342" w:type="dxa"/>
            <w:gridSpan w:val="3"/>
            <w:tcBorders>
              <w:top w:val="single" w:sz="4" w:space="0" w:color="auto"/>
              <w:left w:val="single" w:sz="4" w:space="0" w:color="auto"/>
              <w:bottom w:val="single" w:sz="4" w:space="0" w:color="auto"/>
              <w:right w:val="single" w:sz="4" w:space="0" w:color="auto"/>
            </w:tcBorders>
            <w:vAlign w:val="center"/>
          </w:tcPr>
          <w:p w:rsidR="00C50889" w:rsidRPr="00A01605" w:rsidRDefault="00C50889" w:rsidP="0008136E">
            <w:pPr>
              <w:keepNext/>
              <w:widowControl/>
              <w:jc w:val="left"/>
              <w:rPr>
                <w:rFonts w:ascii="Arial Narrow" w:hAnsi="Arial Narrow"/>
                <w:b/>
                <w:sz w:val="20"/>
              </w:rPr>
            </w:pPr>
            <w:r w:rsidRPr="00A01605">
              <w:rPr>
                <w:rFonts w:ascii="Arial Narrow" w:hAnsi="Arial Narrow"/>
                <w:b/>
                <w:sz w:val="20"/>
              </w:rPr>
              <w:t xml:space="preserve">Utility values (base case: stable 0.77, progressive 0.61; 5% additional disutility associated with downstream treatments other than </w:t>
            </w:r>
            <w:proofErr w:type="spellStart"/>
            <w:r w:rsidRPr="00A01605">
              <w:rPr>
                <w:rFonts w:ascii="Arial Narrow" w:hAnsi="Arial Narrow"/>
                <w:b/>
                <w:sz w:val="20"/>
              </w:rPr>
              <w:t>lanreotide</w:t>
            </w:r>
            <w:proofErr w:type="spellEnd"/>
            <w:r w:rsidRPr="00A01605">
              <w:rPr>
                <w:rFonts w:ascii="Arial Narrow" w:hAnsi="Arial Narrow"/>
                <w:b/>
                <w:sz w:val="20"/>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Increase progressive utility to 0.65</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Increase progressive utility to 0.69</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Increase progressive utility to 0.73</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Increase progressive utility to 0.77</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No disutility associated with downstream treatments</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C50889" w:rsidRPr="00A01605" w:rsidTr="008A7DBF">
        <w:tc>
          <w:tcPr>
            <w:tcW w:w="8342" w:type="dxa"/>
            <w:gridSpan w:val="3"/>
            <w:tcBorders>
              <w:top w:val="single" w:sz="4" w:space="0" w:color="auto"/>
              <w:left w:val="single" w:sz="4" w:space="0" w:color="auto"/>
              <w:bottom w:val="single" w:sz="4" w:space="0" w:color="auto"/>
              <w:right w:val="single" w:sz="4" w:space="0" w:color="auto"/>
            </w:tcBorders>
            <w:vAlign w:val="center"/>
          </w:tcPr>
          <w:p w:rsidR="00C50889" w:rsidRPr="00A01605" w:rsidRDefault="00C50889" w:rsidP="0008136E">
            <w:pPr>
              <w:keepNext/>
              <w:widowControl/>
              <w:jc w:val="left"/>
              <w:rPr>
                <w:rFonts w:ascii="Arial Narrow" w:hAnsi="Arial Narrow"/>
                <w:b/>
                <w:sz w:val="20"/>
              </w:rPr>
            </w:pPr>
            <w:r w:rsidRPr="00A01605">
              <w:rPr>
                <w:rFonts w:ascii="Arial Narrow" w:hAnsi="Arial Narrow"/>
                <w:b/>
                <w:sz w:val="20"/>
              </w:rPr>
              <w:t xml:space="preserve">Cost of downstream therapies (base case: 100% </w:t>
            </w:r>
            <w:proofErr w:type="spellStart"/>
            <w:r w:rsidRPr="00A01605">
              <w:rPr>
                <w:rFonts w:ascii="Arial Narrow" w:hAnsi="Arial Narrow"/>
                <w:b/>
                <w:sz w:val="20"/>
              </w:rPr>
              <w:t>lanreotide</w:t>
            </w:r>
            <w:proofErr w:type="spellEnd"/>
            <w:r w:rsidRPr="00A01605">
              <w:rPr>
                <w:rFonts w:ascii="Arial Narrow" w:hAnsi="Arial Narrow"/>
                <w:b/>
                <w:sz w:val="20"/>
              </w:rPr>
              <w:t xml:space="preserve"> use </w:t>
            </w:r>
            <w:r w:rsidR="0087610A" w:rsidRPr="00A01605">
              <w:rPr>
                <w:rFonts w:ascii="Arial Narrow" w:hAnsi="Arial Narrow"/>
                <w:b/>
                <w:sz w:val="20"/>
              </w:rPr>
              <w:t>post</w:t>
            </w:r>
            <w:r w:rsidR="00585835" w:rsidRPr="00A01605">
              <w:rPr>
                <w:rFonts w:ascii="Arial Narrow" w:hAnsi="Arial Narrow"/>
                <w:b/>
                <w:sz w:val="20"/>
              </w:rPr>
              <w:t>-</w:t>
            </w:r>
            <w:r w:rsidR="0087610A" w:rsidRPr="00A01605">
              <w:rPr>
                <w:rFonts w:ascii="Arial Narrow" w:hAnsi="Arial Narrow"/>
                <w:b/>
                <w:sz w:val="20"/>
              </w:rPr>
              <w:t>progression</w:t>
            </w:r>
            <w:r w:rsidRPr="00A01605">
              <w:rPr>
                <w:rFonts w:ascii="Arial Narrow" w:hAnsi="Arial Narrow"/>
                <w:b/>
                <w:sz w:val="20"/>
              </w:rPr>
              <w:t xml:space="preserve"> in both treatment arms as monotherapy or in combination with other treatments) </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Differential use of downstream </w:t>
            </w:r>
            <w:proofErr w:type="spellStart"/>
            <w:r w:rsidRPr="00A01605">
              <w:rPr>
                <w:rFonts w:ascii="Arial Narrow" w:hAnsi="Arial Narrow"/>
                <w:sz w:val="20"/>
              </w:rPr>
              <w:t>lanreotide</w:t>
            </w:r>
            <w:proofErr w:type="spellEnd"/>
            <w:r w:rsidRPr="00A01605">
              <w:rPr>
                <w:rFonts w:ascii="Arial Narrow" w:hAnsi="Arial Narrow"/>
                <w:sz w:val="20"/>
              </w:rPr>
              <w:t xml:space="preserve"> </w:t>
            </w:r>
          </w:p>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(100% </w:t>
            </w:r>
            <w:proofErr w:type="spellStart"/>
            <w:r w:rsidRPr="00A01605">
              <w:rPr>
                <w:rFonts w:ascii="Arial Narrow" w:hAnsi="Arial Narrow"/>
                <w:sz w:val="20"/>
              </w:rPr>
              <w:t>lanreotide</w:t>
            </w:r>
            <w:proofErr w:type="spellEnd"/>
            <w:r w:rsidRPr="00A01605">
              <w:rPr>
                <w:rFonts w:ascii="Arial Narrow" w:hAnsi="Arial Narrow"/>
                <w:sz w:val="20"/>
              </w:rPr>
              <w:t xml:space="preserve"> arm, 90% watchful waiting arm)</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Differential use of downstream </w:t>
            </w:r>
            <w:proofErr w:type="spellStart"/>
            <w:r w:rsidRPr="00A01605">
              <w:rPr>
                <w:rFonts w:ascii="Arial Narrow" w:hAnsi="Arial Narrow"/>
                <w:sz w:val="20"/>
              </w:rPr>
              <w:t>lanreotide</w:t>
            </w:r>
            <w:proofErr w:type="spellEnd"/>
            <w:r w:rsidRPr="00A01605">
              <w:rPr>
                <w:rFonts w:ascii="Arial Narrow" w:hAnsi="Arial Narrow"/>
                <w:sz w:val="20"/>
              </w:rPr>
              <w:t xml:space="preserve"> </w:t>
            </w:r>
          </w:p>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(100% </w:t>
            </w:r>
            <w:proofErr w:type="spellStart"/>
            <w:r w:rsidRPr="00A01605">
              <w:rPr>
                <w:rFonts w:ascii="Arial Narrow" w:hAnsi="Arial Narrow"/>
                <w:sz w:val="20"/>
              </w:rPr>
              <w:t>lanreotide</w:t>
            </w:r>
            <w:proofErr w:type="spellEnd"/>
            <w:r w:rsidRPr="00A01605">
              <w:rPr>
                <w:rFonts w:ascii="Arial Narrow" w:hAnsi="Arial Narrow"/>
                <w:sz w:val="20"/>
              </w:rPr>
              <w:t xml:space="preserve"> arm, 50% watchful waiting arm)</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 xml:space="preserve">No downstream use of </w:t>
            </w:r>
            <w:proofErr w:type="spellStart"/>
            <w:r w:rsidRPr="00A01605">
              <w:rPr>
                <w:rFonts w:ascii="Arial Narrow" w:hAnsi="Arial Narrow"/>
                <w:sz w:val="20"/>
              </w:rPr>
              <w:t>lanreotide</w:t>
            </w:r>
            <w:proofErr w:type="spellEnd"/>
            <w:r w:rsidRPr="00A01605">
              <w:rPr>
                <w:rFonts w:ascii="Arial Narrow" w:hAnsi="Arial Narrow"/>
                <w:sz w:val="20"/>
              </w:rPr>
              <w:t xml:space="preserve"> in either arm</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8A7DBF" w:rsidRPr="00A01605" w:rsidTr="004413B5">
        <w:tc>
          <w:tcPr>
            <w:tcW w:w="4961"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left"/>
              <w:rPr>
                <w:rFonts w:ascii="Arial Narrow" w:hAnsi="Arial Narrow"/>
                <w:sz w:val="20"/>
              </w:rPr>
            </w:pPr>
            <w:r w:rsidRPr="00A01605">
              <w:rPr>
                <w:rFonts w:ascii="Arial Narrow" w:hAnsi="Arial Narrow"/>
                <w:sz w:val="20"/>
              </w:rPr>
              <w:t>Downstream costs based on November 2015 submission</w:t>
            </w:r>
          </w:p>
        </w:tc>
        <w:tc>
          <w:tcPr>
            <w:tcW w:w="1560" w:type="dxa"/>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tcPr>
          <w:p w:rsidR="008A7DBF" w:rsidRPr="00A01605" w:rsidRDefault="008A7DBF" w:rsidP="0008136E">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bl>
    <w:p w:rsidR="00F0603B" w:rsidRPr="00A01605" w:rsidRDefault="00F0603B" w:rsidP="0008136E">
      <w:pPr>
        <w:pStyle w:val="TableFooter"/>
        <w:keepNext/>
        <w:widowControl/>
        <w:ind w:left="720"/>
      </w:pPr>
      <w:r w:rsidRPr="00A01605">
        <w:t>Abbreviations: ICER, incremental cost-effectiveness ratio; QALYS, quality-adjusted life years; SPA, special pricing arrangements</w:t>
      </w:r>
    </w:p>
    <w:p w:rsidR="009D7B1B" w:rsidRPr="00A01605" w:rsidRDefault="009D7B1B" w:rsidP="009D7B1B">
      <w:pPr>
        <w:pStyle w:val="TableFooter"/>
        <w:widowControl/>
        <w:ind w:firstLine="720"/>
      </w:pPr>
      <w:r w:rsidRPr="00A01605">
        <w:t>Source: Constructed during the evaluation based on ‘</w:t>
      </w:r>
      <w:proofErr w:type="spellStart"/>
      <w:r w:rsidRPr="00A01605">
        <w:t>Somatuline</w:t>
      </w:r>
      <w:proofErr w:type="spellEnd"/>
      <w:r w:rsidRPr="00A01605">
        <w:t xml:space="preserve"> </w:t>
      </w:r>
      <w:proofErr w:type="spellStart"/>
      <w:r w:rsidRPr="00A01605">
        <w:t>Autogel</w:t>
      </w:r>
      <w:proofErr w:type="spellEnd"/>
      <w:r w:rsidRPr="00A01605">
        <w:t xml:space="preserve"> Economic Model’ Excel Workbook</w:t>
      </w:r>
    </w:p>
    <w:p w:rsidR="00F0603B" w:rsidRPr="00A01605" w:rsidRDefault="00F0603B" w:rsidP="00003CBF">
      <w:pPr>
        <w:pStyle w:val="TableFooter"/>
        <w:widowControl/>
        <w:ind w:firstLine="720"/>
      </w:pPr>
    </w:p>
    <w:p w:rsidR="006262AD" w:rsidRPr="00A01605" w:rsidRDefault="0094324D" w:rsidP="00003CBF">
      <w:pPr>
        <w:pStyle w:val="ListParagraph"/>
        <w:widowControl/>
        <w:numPr>
          <w:ilvl w:val="1"/>
          <w:numId w:val="4"/>
        </w:numPr>
      </w:pPr>
      <w:r w:rsidRPr="00A01605">
        <w:t>T</w:t>
      </w:r>
      <w:r w:rsidR="00D72F5F" w:rsidRPr="00A01605">
        <w:t xml:space="preserve">he sensitivity analyses indicated that the economic model </w:t>
      </w:r>
      <w:r w:rsidRPr="00A01605">
        <w:t>was</w:t>
      </w:r>
      <w:r w:rsidR="00D72F5F" w:rsidRPr="00A01605">
        <w:t xml:space="preserve"> sensitive to </w:t>
      </w:r>
      <w:r w:rsidR="00534843" w:rsidRPr="00A01605">
        <w:t>post</w:t>
      </w:r>
      <w:r w:rsidR="00534843" w:rsidRPr="00A01605">
        <w:noBreakHyphen/>
      </w:r>
      <w:r w:rsidR="00D72F5F" w:rsidRPr="00A01605">
        <w:t xml:space="preserve">progression health state utilities, differential use of </w:t>
      </w:r>
      <w:proofErr w:type="spellStart"/>
      <w:r w:rsidR="00D72F5F" w:rsidRPr="00A01605">
        <w:t>lanreotide</w:t>
      </w:r>
      <w:proofErr w:type="spellEnd"/>
      <w:r w:rsidR="00D72F5F" w:rsidRPr="00A01605">
        <w:t xml:space="preserve"> </w:t>
      </w:r>
      <w:r w:rsidR="0087610A" w:rsidRPr="00A01605">
        <w:t>post-</w:t>
      </w:r>
      <w:proofErr w:type="spellStart"/>
      <w:r w:rsidR="0087610A" w:rsidRPr="00A01605">
        <w:t>progresssion</w:t>
      </w:r>
      <w:proofErr w:type="spellEnd"/>
      <w:r w:rsidRPr="00A01605">
        <w:t xml:space="preserve">, time horizon, choice of parametric survival function for </w:t>
      </w:r>
      <w:r w:rsidR="006C631D" w:rsidRPr="00A01605">
        <w:t>PFS</w:t>
      </w:r>
      <w:r w:rsidRPr="00A01605">
        <w:t xml:space="preserve"> data</w:t>
      </w:r>
      <w:r w:rsidR="00A237DF" w:rsidRPr="00A01605">
        <w:t>, inconsistent application of post-progression treatment costs/utilities</w:t>
      </w:r>
      <w:r w:rsidR="00D72F5F" w:rsidRPr="00A01605">
        <w:t xml:space="preserve"> as well as changes in treatment effect and prognosis in different modelled population</w:t>
      </w:r>
      <w:r w:rsidRPr="00A01605">
        <w:t>s</w:t>
      </w:r>
      <w:r w:rsidR="00D72F5F" w:rsidRPr="00A01605">
        <w:t>.</w:t>
      </w:r>
    </w:p>
    <w:p w:rsidR="00235348" w:rsidRPr="00A01605" w:rsidRDefault="00235348" w:rsidP="00235348">
      <w:pPr>
        <w:pStyle w:val="List1"/>
        <w:numPr>
          <w:ilvl w:val="0"/>
          <w:numId w:val="0"/>
        </w:numPr>
        <w:ind w:left="720"/>
      </w:pPr>
    </w:p>
    <w:p w:rsidR="000E38BA" w:rsidRPr="00A01605" w:rsidRDefault="000E38BA" w:rsidP="00606769">
      <w:pPr>
        <w:pStyle w:val="List1"/>
      </w:pPr>
      <w:r w:rsidRPr="00A01605">
        <w:t xml:space="preserve">The </w:t>
      </w:r>
      <w:r w:rsidR="006673C3" w:rsidRPr="00A01605">
        <w:t xml:space="preserve">PBAC agreed with the ESC </w:t>
      </w:r>
      <w:r w:rsidRPr="00A01605">
        <w:t xml:space="preserve">that the ICER for the PBS proxy subgroup was unreliable given the questionable applicability of the subgroup to the requested PBS population. Accordingly, the PBAC considered the base case and sensitivity analysis for the overall population </w:t>
      </w:r>
      <w:r w:rsidR="00905089" w:rsidRPr="00A01605">
        <w:t xml:space="preserve">in the resubmission </w:t>
      </w:r>
      <w:r w:rsidRPr="00A01605">
        <w:t>to be more informative as a basis for decision making.</w:t>
      </w:r>
    </w:p>
    <w:p w:rsidR="006262AD" w:rsidRPr="00A01605" w:rsidRDefault="006262AD" w:rsidP="00003CBF">
      <w:pPr>
        <w:widowControl/>
        <w:rPr>
          <w:szCs w:val="22"/>
        </w:rPr>
      </w:pPr>
    </w:p>
    <w:p w:rsidR="00725B3D" w:rsidRPr="00A01605" w:rsidRDefault="00FD5419" w:rsidP="0008136E">
      <w:pPr>
        <w:pStyle w:val="Heading3"/>
        <w:keepNext/>
        <w:rPr>
          <w:szCs w:val="22"/>
        </w:rPr>
      </w:pPr>
      <w:bookmarkStart w:id="18" w:name="_Toc461543778"/>
      <w:r w:rsidRPr="00A01605">
        <w:lastRenderedPageBreak/>
        <w:t>Drug cost/patient/year</w:t>
      </w:r>
      <w:r w:rsidR="00C25D9C" w:rsidRPr="00A01605">
        <w:t>:</w:t>
      </w:r>
      <w:bookmarkEnd w:id="18"/>
      <w:r w:rsidR="006F1F40" w:rsidRPr="00A01605">
        <w:t xml:space="preserve"> $</w:t>
      </w:r>
      <w:r w:rsidR="00AB1CC3">
        <w:rPr>
          <w:noProof/>
          <w:color w:val="000000"/>
          <w:highlight w:val="black"/>
        </w:rPr>
        <w:t>''''''''''''''</w:t>
      </w:r>
      <w:r w:rsidR="006F1F40" w:rsidRPr="00A01605">
        <w:t xml:space="preserve"> (public)</w:t>
      </w:r>
      <w:r w:rsidR="004A5EF9" w:rsidRPr="00A01605">
        <w:t xml:space="preserve"> or $</w:t>
      </w:r>
      <w:r w:rsidR="00AB1CC3">
        <w:rPr>
          <w:noProof/>
          <w:color w:val="000000"/>
          <w:highlight w:val="black"/>
        </w:rPr>
        <w:t>''''''''''''''</w:t>
      </w:r>
      <w:r w:rsidR="004A5EF9" w:rsidRPr="00A01605">
        <w:t xml:space="preserve"> (private)</w:t>
      </w:r>
    </w:p>
    <w:p w:rsidR="00725B3D" w:rsidRPr="00A01605" w:rsidRDefault="00725B3D" w:rsidP="0008136E">
      <w:pPr>
        <w:pStyle w:val="ListParagraph"/>
        <w:keepNext/>
        <w:widowControl/>
        <w:rPr>
          <w:szCs w:val="22"/>
        </w:rPr>
      </w:pPr>
    </w:p>
    <w:p w:rsidR="00FD5419" w:rsidRPr="00A01605" w:rsidRDefault="00FD5419" w:rsidP="00003CBF">
      <w:pPr>
        <w:pStyle w:val="ListParagraph"/>
        <w:widowControl/>
        <w:numPr>
          <w:ilvl w:val="1"/>
          <w:numId w:val="4"/>
        </w:numPr>
        <w:rPr>
          <w:i/>
          <w:szCs w:val="22"/>
        </w:rPr>
      </w:pPr>
      <w:r w:rsidRPr="00A01605">
        <w:rPr>
          <w:szCs w:val="22"/>
        </w:rPr>
        <w:t xml:space="preserve">The estimated annual costs for </w:t>
      </w:r>
      <w:proofErr w:type="spellStart"/>
      <w:r w:rsidRPr="00A01605">
        <w:rPr>
          <w:szCs w:val="22"/>
        </w:rPr>
        <w:t>lanreotide</w:t>
      </w:r>
      <w:proofErr w:type="spellEnd"/>
      <w:r w:rsidRPr="00A01605">
        <w:rPr>
          <w:szCs w:val="22"/>
        </w:rPr>
        <w:t xml:space="preserve"> were $</w:t>
      </w:r>
      <w:r w:rsidR="00AB1CC3">
        <w:rPr>
          <w:noProof/>
          <w:color w:val="000000"/>
          <w:szCs w:val="22"/>
          <w:highlight w:val="black"/>
        </w:rPr>
        <w:t>''''''''''''''''</w:t>
      </w:r>
      <w:r w:rsidRPr="00A01605">
        <w:rPr>
          <w:szCs w:val="22"/>
        </w:rPr>
        <w:t xml:space="preserve"> (Section 100 public hospital) or $</w:t>
      </w:r>
      <w:r w:rsidR="00AB1CC3">
        <w:rPr>
          <w:noProof/>
          <w:color w:val="000000"/>
          <w:szCs w:val="22"/>
          <w:highlight w:val="black"/>
        </w:rPr>
        <w:t>''''''''''''''''''</w:t>
      </w:r>
      <w:r w:rsidRPr="00A01605">
        <w:rPr>
          <w:szCs w:val="22"/>
        </w:rPr>
        <w:t xml:space="preserve"> (Section 100 private hospital) based on 13 injections per year</w:t>
      </w:r>
      <w:r w:rsidR="00534843" w:rsidRPr="00A01605">
        <w:rPr>
          <w:szCs w:val="22"/>
        </w:rPr>
        <w:t xml:space="preserve"> (i.e. 6.5 scripts of the maximum quantity of 2 x 120 mg injection at $</w:t>
      </w:r>
      <w:r w:rsidR="00AB1CC3">
        <w:rPr>
          <w:noProof/>
          <w:color w:val="000000"/>
          <w:szCs w:val="22"/>
          <w:highlight w:val="black"/>
        </w:rPr>
        <w:t>''''''''''''</w:t>
      </w:r>
      <w:r w:rsidR="00534843" w:rsidRPr="00A01605">
        <w:rPr>
          <w:szCs w:val="22"/>
        </w:rPr>
        <w:t>/script</w:t>
      </w:r>
      <w:r w:rsidR="001528D1" w:rsidRPr="00A01605">
        <w:rPr>
          <w:szCs w:val="22"/>
        </w:rPr>
        <w:t xml:space="preserve"> for public hospital and $</w:t>
      </w:r>
      <w:r w:rsidR="00AB1CC3">
        <w:rPr>
          <w:noProof/>
          <w:color w:val="000000"/>
          <w:szCs w:val="22"/>
          <w:highlight w:val="black"/>
        </w:rPr>
        <w:t>''''''''''''''''''''''</w:t>
      </w:r>
      <w:r w:rsidR="001528D1" w:rsidRPr="00A01605">
        <w:rPr>
          <w:szCs w:val="22"/>
        </w:rPr>
        <w:t>/script for private)</w:t>
      </w:r>
      <w:r w:rsidRPr="00A01605">
        <w:rPr>
          <w:szCs w:val="22"/>
        </w:rPr>
        <w:t xml:space="preserve">. </w:t>
      </w:r>
      <w:r w:rsidR="00725B3D" w:rsidRPr="00A01605">
        <w:rPr>
          <w:szCs w:val="22"/>
        </w:rPr>
        <w:t xml:space="preserve">The estimated cost is the same as previously presented in the November 2015 submission after accounting for the mandatory 5% price cut for </w:t>
      </w:r>
      <w:proofErr w:type="spellStart"/>
      <w:r w:rsidR="00725B3D" w:rsidRPr="00A01605">
        <w:rPr>
          <w:szCs w:val="22"/>
        </w:rPr>
        <w:t>lanreotide</w:t>
      </w:r>
      <w:proofErr w:type="spellEnd"/>
      <w:r w:rsidR="00725B3D" w:rsidRPr="00A01605">
        <w:rPr>
          <w:szCs w:val="22"/>
        </w:rPr>
        <w:t xml:space="preserve"> (F1 drug on the PBS for more than 5 years)</w:t>
      </w:r>
      <w:r w:rsidR="004A3710" w:rsidRPr="00A01605">
        <w:rPr>
          <w:szCs w:val="22"/>
        </w:rPr>
        <w:t>.</w:t>
      </w:r>
    </w:p>
    <w:p w:rsidR="00B60939" w:rsidRPr="00A01605" w:rsidRDefault="00B60939" w:rsidP="00003CBF">
      <w:pPr>
        <w:widowControl/>
        <w:rPr>
          <w:szCs w:val="22"/>
        </w:rPr>
      </w:pPr>
    </w:p>
    <w:p w:rsidR="00B60939" w:rsidRPr="00A01605" w:rsidRDefault="00B60939" w:rsidP="0008136E">
      <w:pPr>
        <w:pStyle w:val="Heading3"/>
      </w:pPr>
      <w:bookmarkStart w:id="19" w:name="_Toc461543779"/>
      <w:r w:rsidRPr="00A01605">
        <w:t>Estimated PBS usage &amp; financial implications</w:t>
      </w:r>
      <w:bookmarkEnd w:id="19"/>
    </w:p>
    <w:p w:rsidR="00B60939" w:rsidRPr="00A01605" w:rsidRDefault="00B60939" w:rsidP="00003CBF">
      <w:pPr>
        <w:widowControl/>
        <w:ind w:left="720" w:hanging="720"/>
        <w:rPr>
          <w:b/>
          <w:i/>
          <w:szCs w:val="22"/>
        </w:rPr>
      </w:pPr>
    </w:p>
    <w:p w:rsidR="005F6CD5" w:rsidRPr="00A01605" w:rsidRDefault="001014BE" w:rsidP="005F6CD5">
      <w:pPr>
        <w:pStyle w:val="ListParagraph"/>
        <w:widowControl/>
        <w:numPr>
          <w:ilvl w:val="1"/>
          <w:numId w:val="4"/>
        </w:numPr>
        <w:contextualSpacing w:val="0"/>
        <w:rPr>
          <w:szCs w:val="22"/>
        </w:rPr>
      </w:pPr>
      <w:r w:rsidRPr="00A01605">
        <w:t xml:space="preserve">This </w:t>
      </w:r>
      <w:r w:rsidR="00ED2992" w:rsidRPr="00A01605">
        <w:t>resubmission</w:t>
      </w:r>
      <w:r w:rsidRPr="00A01605">
        <w:t xml:space="preserve"> </w:t>
      </w:r>
      <w:r w:rsidR="0032264E" w:rsidRPr="00A01605">
        <w:t xml:space="preserve">was </w:t>
      </w:r>
      <w:r w:rsidRPr="00A01605">
        <w:t>not</w:t>
      </w:r>
      <w:r w:rsidR="00C25D9C" w:rsidRPr="00A01605">
        <w:t xml:space="preserve"> considered by DUSC</w:t>
      </w:r>
      <w:r w:rsidR="00C25D9C" w:rsidRPr="00A01605">
        <w:rPr>
          <w:color w:val="0070C0"/>
        </w:rPr>
        <w:t>.</w:t>
      </w:r>
    </w:p>
    <w:p w:rsidR="005F6CD5" w:rsidRPr="00A01605" w:rsidRDefault="005F6CD5" w:rsidP="005F6CD5">
      <w:pPr>
        <w:pStyle w:val="ListParagraph"/>
        <w:widowControl/>
        <w:contextualSpacing w:val="0"/>
        <w:rPr>
          <w:szCs w:val="22"/>
        </w:rPr>
      </w:pPr>
    </w:p>
    <w:p w:rsidR="00D77D8F" w:rsidRPr="00A01605" w:rsidRDefault="00D77D8F" w:rsidP="004D159F">
      <w:pPr>
        <w:pStyle w:val="List1"/>
      </w:pPr>
      <w:r w:rsidRPr="00A01605">
        <w:t xml:space="preserve">The </w:t>
      </w:r>
      <w:r w:rsidR="00ED2992" w:rsidRPr="00A01605">
        <w:t>resubmission</w:t>
      </w:r>
      <w:r w:rsidRPr="00A01605">
        <w:t xml:space="preserve"> used an epidemiolog</w:t>
      </w:r>
      <w:r w:rsidR="004D159F" w:rsidRPr="00A01605">
        <w:t>ical</w:t>
      </w:r>
      <w:r w:rsidRPr="00A01605">
        <w:t xml:space="preserve"> approach to estimate the utilisation/financial implications associated with the PBS listing of </w:t>
      </w:r>
      <w:proofErr w:type="spellStart"/>
      <w:r w:rsidRPr="00A01605">
        <w:t>lanr</w:t>
      </w:r>
      <w:r w:rsidR="00534843" w:rsidRPr="00A01605">
        <w:t>eotide</w:t>
      </w:r>
      <w:proofErr w:type="spellEnd"/>
      <w:r w:rsidR="00534843" w:rsidRPr="00A01605">
        <w:t xml:space="preserve"> for the treatment of GEP</w:t>
      </w:r>
      <w:r w:rsidR="00534843" w:rsidRPr="00A01605">
        <w:noBreakHyphen/>
      </w:r>
      <w:r w:rsidRPr="00A01605">
        <w:t>NETs.</w:t>
      </w:r>
    </w:p>
    <w:p w:rsidR="00FE2B98" w:rsidRPr="00A01605" w:rsidRDefault="00FE2B98" w:rsidP="00003CBF">
      <w:pPr>
        <w:pStyle w:val="ListParagraph"/>
        <w:widowControl/>
        <w:rPr>
          <w:color w:val="0070C0"/>
        </w:rPr>
      </w:pPr>
    </w:p>
    <w:p w:rsidR="00FE2B98" w:rsidRPr="00A01605" w:rsidRDefault="00FE2B98" w:rsidP="00661BCB">
      <w:pPr>
        <w:keepNext/>
        <w:widowControl/>
        <w:ind w:firstLine="720"/>
        <w:rPr>
          <w:rFonts w:ascii="Arial Narrow" w:hAnsi="Arial Narrow"/>
          <w:b/>
          <w:sz w:val="20"/>
        </w:rPr>
      </w:pPr>
      <w:r w:rsidRPr="00A01605">
        <w:rPr>
          <w:rFonts w:ascii="Arial Narrow" w:hAnsi="Arial Narrow"/>
          <w:b/>
          <w:sz w:val="20"/>
        </w:rPr>
        <w:t xml:space="preserve">Table 8: Estimated utilisation and cost to the PBS in the first five years of listing </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19"/>
        <w:gridCol w:w="1166"/>
        <w:gridCol w:w="1178"/>
        <w:gridCol w:w="1173"/>
        <w:gridCol w:w="1173"/>
        <w:gridCol w:w="1166"/>
      </w:tblGrid>
      <w:tr w:rsidR="00FE2B98" w:rsidRPr="00A01605" w:rsidTr="00E436B9">
        <w:trPr>
          <w:tblHeader/>
        </w:trPr>
        <w:tc>
          <w:tcPr>
            <w:tcW w:w="1504" w:type="pct"/>
            <w:tcBorders>
              <w:left w:val="single" w:sz="4" w:space="0" w:color="auto"/>
              <w:bottom w:val="single" w:sz="4" w:space="0" w:color="auto"/>
            </w:tcBorders>
            <w:shd w:val="clear" w:color="auto" w:fill="auto"/>
            <w:vAlign w:val="bottom"/>
            <w:hideMark/>
          </w:tcPr>
          <w:p w:rsidR="00FE2B98" w:rsidRPr="00A01605" w:rsidRDefault="00FE2B98" w:rsidP="00661BCB">
            <w:pPr>
              <w:keepNext/>
              <w:widowControl/>
              <w:rPr>
                <w:rFonts w:ascii="Arial Narrow" w:hAnsi="Arial Narrow"/>
                <w:sz w:val="20"/>
                <w:lang w:eastAsia="en-AU"/>
              </w:rPr>
            </w:pPr>
          </w:p>
        </w:tc>
        <w:tc>
          <w:tcPr>
            <w:tcW w:w="696" w:type="pct"/>
            <w:tcBorders>
              <w:bottom w:val="single" w:sz="4" w:space="0" w:color="auto"/>
            </w:tcBorders>
            <w:shd w:val="clear" w:color="auto" w:fill="auto"/>
            <w:vAlign w:val="bottom"/>
            <w:hideMark/>
          </w:tcPr>
          <w:p w:rsidR="00FE2B98" w:rsidRPr="00A01605" w:rsidRDefault="00FE2B98" w:rsidP="00661BCB">
            <w:pPr>
              <w:keepNext/>
              <w:widowControl/>
              <w:jc w:val="center"/>
              <w:rPr>
                <w:rFonts w:ascii="Arial Narrow" w:hAnsi="Arial Narrow"/>
                <w:b/>
                <w:bCs/>
                <w:sz w:val="20"/>
                <w:lang w:eastAsia="en-AU"/>
              </w:rPr>
            </w:pPr>
            <w:r w:rsidRPr="00A01605">
              <w:rPr>
                <w:rFonts w:ascii="Arial Narrow" w:hAnsi="Arial Narrow"/>
                <w:b/>
                <w:bCs/>
                <w:sz w:val="20"/>
                <w:lang w:eastAsia="en-AU"/>
              </w:rPr>
              <w:t>Year 1</w:t>
            </w:r>
          </w:p>
        </w:tc>
        <w:tc>
          <w:tcPr>
            <w:tcW w:w="703" w:type="pct"/>
            <w:tcBorders>
              <w:bottom w:val="single" w:sz="4" w:space="0" w:color="auto"/>
            </w:tcBorders>
            <w:shd w:val="clear" w:color="auto" w:fill="auto"/>
            <w:vAlign w:val="bottom"/>
            <w:hideMark/>
          </w:tcPr>
          <w:p w:rsidR="00FE2B98" w:rsidRPr="00A01605" w:rsidRDefault="00FE2B98" w:rsidP="00661BCB">
            <w:pPr>
              <w:keepNext/>
              <w:widowControl/>
              <w:jc w:val="center"/>
              <w:rPr>
                <w:rFonts w:ascii="Arial Narrow" w:hAnsi="Arial Narrow"/>
                <w:b/>
                <w:bCs/>
                <w:sz w:val="20"/>
                <w:lang w:eastAsia="en-AU"/>
              </w:rPr>
            </w:pPr>
            <w:r w:rsidRPr="00A01605">
              <w:rPr>
                <w:rFonts w:ascii="Arial Narrow" w:hAnsi="Arial Narrow"/>
                <w:b/>
                <w:bCs/>
                <w:sz w:val="20"/>
                <w:lang w:eastAsia="en-AU"/>
              </w:rPr>
              <w:t>Year 2</w:t>
            </w:r>
          </w:p>
        </w:tc>
        <w:tc>
          <w:tcPr>
            <w:tcW w:w="700" w:type="pct"/>
            <w:tcBorders>
              <w:bottom w:val="single" w:sz="4" w:space="0" w:color="auto"/>
            </w:tcBorders>
            <w:shd w:val="clear" w:color="auto" w:fill="auto"/>
            <w:vAlign w:val="bottom"/>
            <w:hideMark/>
          </w:tcPr>
          <w:p w:rsidR="00FE2B98" w:rsidRPr="00A01605" w:rsidRDefault="00FE2B98" w:rsidP="00661BCB">
            <w:pPr>
              <w:keepNext/>
              <w:widowControl/>
              <w:jc w:val="center"/>
              <w:rPr>
                <w:rFonts w:ascii="Arial Narrow" w:hAnsi="Arial Narrow"/>
                <w:b/>
                <w:bCs/>
                <w:sz w:val="20"/>
                <w:lang w:eastAsia="en-AU"/>
              </w:rPr>
            </w:pPr>
            <w:r w:rsidRPr="00A01605">
              <w:rPr>
                <w:rFonts w:ascii="Arial Narrow" w:hAnsi="Arial Narrow"/>
                <w:b/>
                <w:bCs/>
                <w:sz w:val="20"/>
                <w:lang w:eastAsia="en-AU"/>
              </w:rPr>
              <w:t>Year 3</w:t>
            </w:r>
          </w:p>
        </w:tc>
        <w:tc>
          <w:tcPr>
            <w:tcW w:w="700" w:type="pct"/>
            <w:tcBorders>
              <w:bottom w:val="single" w:sz="4" w:space="0" w:color="auto"/>
            </w:tcBorders>
            <w:shd w:val="clear" w:color="auto" w:fill="auto"/>
            <w:vAlign w:val="bottom"/>
            <w:hideMark/>
          </w:tcPr>
          <w:p w:rsidR="00FE2B98" w:rsidRPr="00A01605" w:rsidRDefault="00FE2B98" w:rsidP="00661BCB">
            <w:pPr>
              <w:keepNext/>
              <w:widowControl/>
              <w:jc w:val="center"/>
              <w:rPr>
                <w:rFonts w:ascii="Arial Narrow" w:hAnsi="Arial Narrow"/>
                <w:b/>
                <w:bCs/>
                <w:sz w:val="20"/>
                <w:lang w:eastAsia="en-AU"/>
              </w:rPr>
            </w:pPr>
            <w:r w:rsidRPr="00A01605">
              <w:rPr>
                <w:rFonts w:ascii="Arial Narrow" w:hAnsi="Arial Narrow"/>
                <w:b/>
                <w:bCs/>
                <w:sz w:val="20"/>
                <w:lang w:eastAsia="en-AU"/>
              </w:rPr>
              <w:t>Year 4</w:t>
            </w:r>
          </w:p>
        </w:tc>
        <w:tc>
          <w:tcPr>
            <w:tcW w:w="696" w:type="pct"/>
            <w:tcBorders>
              <w:bottom w:val="single" w:sz="4" w:space="0" w:color="auto"/>
              <w:right w:val="single" w:sz="4" w:space="0" w:color="auto"/>
            </w:tcBorders>
            <w:shd w:val="clear" w:color="auto" w:fill="auto"/>
            <w:vAlign w:val="bottom"/>
            <w:hideMark/>
          </w:tcPr>
          <w:p w:rsidR="00FE2B98" w:rsidRPr="00A01605" w:rsidRDefault="00FE2B98" w:rsidP="00661BCB">
            <w:pPr>
              <w:keepNext/>
              <w:widowControl/>
              <w:jc w:val="center"/>
              <w:rPr>
                <w:rFonts w:ascii="Arial Narrow" w:hAnsi="Arial Narrow"/>
                <w:b/>
                <w:bCs/>
                <w:sz w:val="20"/>
                <w:lang w:eastAsia="en-AU"/>
              </w:rPr>
            </w:pPr>
            <w:r w:rsidRPr="00A01605">
              <w:rPr>
                <w:rFonts w:ascii="Arial Narrow" w:hAnsi="Arial Narrow"/>
                <w:b/>
                <w:bCs/>
                <w:sz w:val="20"/>
                <w:lang w:eastAsia="en-AU"/>
              </w:rPr>
              <w:t>Year 5</w:t>
            </w:r>
          </w:p>
        </w:tc>
      </w:tr>
      <w:tr w:rsidR="00FE2B98" w:rsidRPr="00A01605" w:rsidTr="00E436B9">
        <w:tc>
          <w:tcPr>
            <w:tcW w:w="1504" w:type="pct"/>
            <w:tcBorders>
              <w:left w:val="single" w:sz="4" w:space="0" w:color="auto"/>
              <w:bottom w:val="single" w:sz="4" w:space="0" w:color="auto"/>
            </w:tcBorders>
            <w:shd w:val="clear" w:color="auto" w:fill="auto"/>
            <w:vAlign w:val="bottom"/>
            <w:hideMark/>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Adult Australian population</w:t>
            </w:r>
          </w:p>
        </w:tc>
        <w:tc>
          <w:tcPr>
            <w:tcW w:w="696"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19,271,161</w:t>
            </w:r>
          </w:p>
        </w:tc>
        <w:tc>
          <w:tcPr>
            <w:tcW w:w="703"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19,623,226</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19,976,671</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20,328,487</w:t>
            </w:r>
          </w:p>
        </w:tc>
        <w:tc>
          <w:tcPr>
            <w:tcW w:w="696" w:type="pct"/>
            <w:tcBorders>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20,683,121</w:t>
            </w:r>
          </w:p>
        </w:tc>
      </w:tr>
      <w:tr w:rsidR="00FE2B98" w:rsidRPr="00A01605" w:rsidTr="00E436B9">
        <w:tc>
          <w:tcPr>
            <w:tcW w:w="1504" w:type="pct"/>
            <w:tcBorders>
              <w:left w:val="single" w:sz="4" w:space="0" w:color="auto"/>
              <w:bottom w:val="single" w:sz="4" w:space="0" w:color="auto"/>
            </w:tcBorders>
            <w:shd w:val="clear" w:color="auto" w:fill="auto"/>
            <w:noWrap/>
            <w:vAlign w:val="bottom"/>
            <w:hideMark/>
          </w:tcPr>
          <w:p w:rsidR="00FE2B98" w:rsidRPr="00A01605" w:rsidRDefault="00FE2B98" w:rsidP="00661BCB">
            <w:pPr>
              <w:keepNext/>
              <w:widowControl/>
              <w:ind w:right="-122"/>
              <w:jc w:val="left"/>
              <w:rPr>
                <w:rFonts w:ascii="Arial Narrow" w:hAnsi="Arial Narrow"/>
                <w:sz w:val="20"/>
                <w:lang w:eastAsia="en-AU"/>
              </w:rPr>
            </w:pPr>
            <w:r w:rsidRPr="00A01605">
              <w:rPr>
                <w:rFonts w:ascii="Arial Narrow" w:hAnsi="Arial Narrow"/>
                <w:sz w:val="20"/>
                <w:lang w:eastAsia="en-AU"/>
              </w:rPr>
              <w:t>Incidence of non-functional GEP</w:t>
            </w:r>
            <w:r w:rsidR="001528D1" w:rsidRPr="00A01605">
              <w:rPr>
                <w:rFonts w:ascii="Arial Narrow" w:hAnsi="Arial Narrow"/>
                <w:sz w:val="20"/>
                <w:lang w:eastAsia="en-AU"/>
              </w:rPr>
              <w:noBreakHyphen/>
            </w:r>
            <w:r w:rsidRPr="00A01605">
              <w:rPr>
                <w:rFonts w:ascii="Arial Narrow" w:hAnsi="Arial Narrow"/>
                <w:sz w:val="20"/>
                <w:lang w:eastAsia="en-AU"/>
              </w:rPr>
              <w:t>NETs (13 cases: 100,000 population)</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ind w:right="-122"/>
              <w:jc w:val="left"/>
              <w:rPr>
                <w:rFonts w:ascii="Arial Narrow" w:hAnsi="Arial Narrow"/>
                <w:sz w:val="20"/>
                <w:lang w:eastAsia="en-AU"/>
              </w:rPr>
            </w:pPr>
            <w:r w:rsidRPr="00A01605">
              <w:rPr>
                <w:rFonts w:ascii="Arial Narrow" w:hAnsi="Arial Narrow"/>
                <w:sz w:val="20"/>
                <w:lang w:eastAsia="en-AU"/>
              </w:rPr>
              <w:t>Eligible under proposed PBS restriction (49.02%)</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lang w:eastAsia="en-AU"/>
              </w:rPr>
            </w:pPr>
            <w:r>
              <w:rPr>
                <w:rFonts w:ascii="Arial Narrow" w:hAnsi="Arial Narrow"/>
                <w:iCs/>
                <w:noProof/>
                <w:color w:val="000000"/>
                <w:sz w:val="20"/>
                <w:highlight w:val="black"/>
                <w:lang w:eastAsia="en-AU"/>
              </w:rPr>
              <w:t>'''''''''</w:t>
            </w:r>
          </w:p>
        </w:tc>
      </w:tr>
      <w:tr w:rsidR="00FE2B98" w:rsidRPr="00A01605" w:rsidTr="00E436B9">
        <w:tc>
          <w:tcPr>
            <w:tcW w:w="1504" w:type="pct"/>
            <w:tcBorders>
              <w:top w:val="single" w:sz="4" w:space="0" w:color="auto"/>
              <w:left w:val="single" w:sz="4" w:space="0" w:color="auto"/>
              <w:bottom w:val="single" w:sz="4" w:space="0" w:color="auto"/>
            </w:tcBorders>
            <w:shd w:val="clear" w:color="auto" w:fill="auto"/>
            <w:noWrap/>
            <w:vAlign w:val="bottom"/>
            <w:hideMark/>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 xml:space="preserve">Uptake rate of </w:t>
            </w:r>
            <w:proofErr w:type="spellStart"/>
            <w:r w:rsidRPr="00A01605">
              <w:rPr>
                <w:rFonts w:ascii="Arial Narrow" w:hAnsi="Arial Narrow"/>
                <w:sz w:val="20"/>
                <w:lang w:eastAsia="en-AU"/>
              </w:rPr>
              <w:t>lanreotide</w:t>
            </w:r>
            <w:proofErr w:type="spellEnd"/>
          </w:p>
        </w:tc>
        <w:tc>
          <w:tcPr>
            <w:tcW w:w="696" w:type="pct"/>
            <w:tcBorders>
              <w:top w:val="single" w:sz="4" w:space="0" w:color="auto"/>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E7F5F">
              <w:rPr>
                <w:rFonts w:ascii="Arial Narrow" w:hAnsi="Arial Narrow"/>
                <w:sz w:val="20"/>
              </w:rPr>
              <w:t>65</w:t>
            </w:r>
            <w:r w:rsidRPr="00A01605">
              <w:rPr>
                <w:rFonts w:ascii="Arial Narrow" w:hAnsi="Arial Narrow"/>
                <w:sz w:val="20"/>
              </w:rPr>
              <w:t>%</w:t>
            </w:r>
          </w:p>
        </w:tc>
        <w:tc>
          <w:tcPr>
            <w:tcW w:w="703" w:type="pct"/>
            <w:tcBorders>
              <w:top w:val="single" w:sz="4" w:space="0" w:color="auto"/>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E7F5F">
              <w:rPr>
                <w:rFonts w:ascii="Arial Narrow" w:hAnsi="Arial Narrow"/>
                <w:sz w:val="20"/>
              </w:rPr>
              <w:t>70</w:t>
            </w:r>
            <w:r w:rsidRPr="00A01605">
              <w:rPr>
                <w:rFonts w:ascii="Arial Narrow" w:hAnsi="Arial Narrow"/>
                <w:sz w:val="20"/>
              </w:rPr>
              <w:t>%</w:t>
            </w:r>
          </w:p>
        </w:tc>
        <w:tc>
          <w:tcPr>
            <w:tcW w:w="700" w:type="pct"/>
            <w:tcBorders>
              <w:top w:val="single" w:sz="4" w:space="0" w:color="auto"/>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E7F5F">
              <w:rPr>
                <w:rFonts w:ascii="Arial Narrow" w:hAnsi="Arial Narrow"/>
                <w:sz w:val="20"/>
              </w:rPr>
              <w:t>75</w:t>
            </w:r>
            <w:r w:rsidRPr="00A01605">
              <w:rPr>
                <w:rFonts w:ascii="Arial Narrow" w:hAnsi="Arial Narrow"/>
                <w:sz w:val="20"/>
              </w:rPr>
              <w:t>%</w:t>
            </w:r>
          </w:p>
        </w:tc>
        <w:tc>
          <w:tcPr>
            <w:tcW w:w="700" w:type="pct"/>
            <w:tcBorders>
              <w:top w:val="single" w:sz="4" w:space="0" w:color="auto"/>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E7F5F">
              <w:rPr>
                <w:rFonts w:ascii="Arial Narrow" w:hAnsi="Arial Narrow"/>
                <w:sz w:val="20"/>
              </w:rPr>
              <w:t>80</w:t>
            </w:r>
            <w:r w:rsidRPr="00A01605">
              <w:rPr>
                <w:rFonts w:ascii="Arial Narrow" w:hAnsi="Arial Narrow"/>
                <w:sz w:val="20"/>
              </w:rPr>
              <w:t>%</w:t>
            </w:r>
          </w:p>
        </w:tc>
        <w:tc>
          <w:tcPr>
            <w:tcW w:w="696" w:type="pct"/>
            <w:tcBorders>
              <w:top w:val="single" w:sz="4" w:space="0" w:color="auto"/>
              <w:bottom w:val="single" w:sz="4" w:space="0" w:color="auto"/>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E7F5F">
              <w:rPr>
                <w:rFonts w:ascii="Arial Narrow" w:hAnsi="Arial Narrow"/>
                <w:sz w:val="20"/>
              </w:rPr>
              <w:t>80</w:t>
            </w:r>
            <w:r w:rsidRPr="00A01605">
              <w:rPr>
                <w:rFonts w:ascii="Arial Narrow" w:hAnsi="Arial Narrow"/>
                <w:sz w:val="20"/>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Number of initiating patients per year</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Number of continuing patients per year (100%)</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jc w:val="left"/>
              <w:rPr>
                <w:rFonts w:ascii="Arial Narrow" w:hAnsi="Arial Narrow"/>
                <w:b/>
                <w:sz w:val="20"/>
                <w:lang w:eastAsia="en-AU"/>
              </w:rPr>
            </w:pPr>
            <w:r w:rsidRPr="00A01605">
              <w:rPr>
                <w:rFonts w:ascii="Arial Narrow" w:hAnsi="Arial Narrow"/>
                <w:b/>
                <w:sz w:val="20"/>
                <w:lang w:eastAsia="en-AU"/>
              </w:rPr>
              <w:t>Total patients per year</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b/>
                <w:iCs/>
                <w:sz w:val="20"/>
                <w:highlight w:val="black"/>
              </w:rPr>
            </w:pPr>
            <w:r>
              <w:rPr>
                <w:rFonts w:ascii="Arial Narrow" w:hAnsi="Arial Narrow"/>
                <w:b/>
                <w:iCs/>
                <w:noProof/>
                <w:color w:val="000000"/>
                <w:sz w:val="20"/>
                <w:highlight w:val="black"/>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 xml:space="preserve">Packs dispensed per year </w:t>
            </w:r>
          </w:p>
        </w:tc>
        <w:tc>
          <w:tcPr>
            <w:tcW w:w="696"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3"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B1CC3" w:rsidRDefault="00AB1CC3" w:rsidP="00661BC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B1CC3" w:rsidRDefault="00AB1CC3" w:rsidP="00661BCB">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jc w:val="left"/>
              <w:rPr>
                <w:rFonts w:ascii="Arial Narrow" w:hAnsi="Arial Narrow"/>
                <w:sz w:val="20"/>
                <w:lang w:eastAsia="en-AU"/>
              </w:rPr>
            </w:pPr>
            <w:r w:rsidRPr="00A01605">
              <w:rPr>
                <w:rFonts w:ascii="Arial Narrow" w:hAnsi="Arial Narrow"/>
                <w:sz w:val="20"/>
                <w:lang w:eastAsia="en-AU"/>
              </w:rPr>
              <w:t xml:space="preserve">Cost of </w:t>
            </w:r>
            <w:proofErr w:type="spellStart"/>
            <w:r w:rsidRPr="00A01605">
              <w:rPr>
                <w:rFonts w:ascii="Arial Narrow" w:hAnsi="Arial Narrow"/>
                <w:sz w:val="20"/>
                <w:lang w:eastAsia="en-AU"/>
              </w:rPr>
              <w:t>lanreotide</w:t>
            </w:r>
            <w:proofErr w:type="spellEnd"/>
            <w:r w:rsidRPr="00A01605">
              <w:rPr>
                <w:rFonts w:ascii="Arial Narrow" w:hAnsi="Arial Narrow"/>
                <w:sz w:val="20"/>
                <w:lang w:eastAsia="en-AU"/>
              </w:rPr>
              <w:t xml:space="preserve"> </w:t>
            </w:r>
          </w:p>
        </w:tc>
        <w:tc>
          <w:tcPr>
            <w:tcW w:w="696"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3"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FE2B98" w:rsidRPr="00A01605" w:rsidTr="00E436B9">
        <w:tc>
          <w:tcPr>
            <w:tcW w:w="1504" w:type="pct"/>
            <w:tcBorders>
              <w:left w:val="single" w:sz="4" w:space="0" w:color="auto"/>
              <w:bottom w:val="single" w:sz="4" w:space="0" w:color="auto"/>
            </w:tcBorders>
            <w:shd w:val="clear" w:color="auto" w:fill="auto"/>
            <w:noWrap/>
            <w:vAlign w:val="bottom"/>
          </w:tcPr>
          <w:p w:rsidR="00FE2B98" w:rsidRPr="00A01605" w:rsidRDefault="00FE2B98" w:rsidP="00661BCB">
            <w:pPr>
              <w:keepNext/>
              <w:widowControl/>
              <w:rPr>
                <w:rFonts w:ascii="Arial Narrow" w:hAnsi="Arial Narrow"/>
                <w:sz w:val="20"/>
                <w:lang w:eastAsia="en-AU"/>
              </w:rPr>
            </w:pPr>
            <w:r w:rsidRPr="00A01605">
              <w:rPr>
                <w:rFonts w:ascii="Arial Narrow" w:hAnsi="Arial Narrow"/>
                <w:sz w:val="20"/>
                <w:lang w:eastAsia="en-AU"/>
              </w:rPr>
              <w:t xml:space="preserve">Patient co-payments </w:t>
            </w:r>
          </w:p>
        </w:tc>
        <w:tc>
          <w:tcPr>
            <w:tcW w:w="696"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3"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tcBorders>
              <w:bottom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696" w:type="pct"/>
            <w:tcBorders>
              <w:bottom w:val="single" w:sz="4" w:space="0" w:color="auto"/>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FE2B98" w:rsidRPr="00A01605" w:rsidTr="00E436B9">
        <w:tc>
          <w:tcPr>
            <w:tcW w:w="1504" w:type="pct"/>
            <w:tcBorders>
              <w:left w:val="single" w:sz="4" w:space="0" w:color="auto"/>
            </w:tcBorders>
            <w:shd w:val="clear" w:color="auto" w:fill="auto"/>
            <w:noWrap/>
            <w:vAlign w:val="bottom"/>
          </w:tcPr>
          <w:p w:rsidR="00FE2B98" w:rsidRPr="00A01605" w:rsidRDefault="00FE2B98" w:rsidP="00661BCB">
            <w:pPr>
              <w:keepNext/>
              <w:widowControl/>
              <w:rPr>
                <w:rFonts w:ascii="Arial Narrow" w:hAnsi="Arial Narrow"/>
                <w:b/>
                <w:sz w:val="20"/>
                <w:lang w:eastAsia="en-AU"/>
              </w:rPr>
            </w:pPr>
            <w:r w:rsidRPr="00A01605">
              <w:rPr>
                <w:rFonts w:ascii="Arial Narrow" w:hAnsi="Arial Narrow"/>
                <w:b/>
                <w:sz w:val="20"/>
                <w:lang w:eastAsia="en-AU"/>
              </w:rPr>
              <w:t>Net cost to PBS/RPBS</w:t>
            </w:r>
          </w:p>
        </w:tc>
        <w:tc>
          <w:tcPr>
            <w:tcW w:w="696"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3"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696" w:type="pct"/>
            <w:tcBorders>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r>
      <w:tr w:rsidR="00FE2B98" w:rsidRPr="00A01605" w:rsidTr="00E436B9">
        <w:tc>
          <w:tcPr>
            <w:tcW w:w="1504" w:type="pct"/>
            <w:tcBorders>
              <w:left w:val="single" w:sz="4" w:space="0" w:color="auto"/>
            </w:tcBorders>
            <w:shd w:val="clear" w:color="auto" w:fill="auto"/>
            <w:noWrap/>
            <w:vAlign w:val="bottom"/>
          </w:tcPr>
          <w:p w:rsidR="00FE2B98" w:rsidRPr="00A01605" w:rsidRDefault="00FE2B98" w:rsidP="00661BCB">
            <w:pPr>
              <w:keepNext/>
              <w:widowControl/>
              <w:rPr>
                <w:rFonts w:ascii="Arial Narrow" w:hAnsi="Arial Narrow"/>
                <w:sz w:val="20"/>
                <w:lang w:eastAsia="en-AU"/>
              </w:rPr>
            </w:pPr>
            <w:r w:rsidRPr="00A01605">
              <w:rPr>
                <w:rFonts w:ascii="Arial Narrow" w:hAnsi="Arial Narrow"/>
                <w:sz w:val="20"/>
                <w:lang w:eastAsia="en-AU"/>
              </w:rPr>
              <w:t xml:space="preserve">MBS cost for administration </w:t>
            </w:r>
          </w:p>
        </w:tc>
        <w:tc>
          <w:tcPr>
            <w:tcW w:w="696"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3"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696" w:type="pct"/>
            <w:tcBorders>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FE2B98" w:rsidRPr="00A01605" w:rsidTr="00E436B9">
        <w:tc>
          <w:tcPr>
            <w:tcW w:w="1504" w:type="pct"/>
            <w:tcBorders>
              <w:left w:val="single" w:sz="4" w:space="0" w:color="auto"/>
            </w:tcBorders>
            <w:shd w:val="clear" w:color="auto" w:fill="auto"/>
            <w:noWrap/>
            <w:vAlign w:val="bottom"/>
          </w:tcPr>
          <w:p w:rsidR="00FE2B98" w:rsidRPr="00A01605" w:rsidRDefault="00FE2B98" w:rsidP="00661BCB">
            <w:pPr>
              <w:keepNext/>
              <w:widowControl/>
              <w:rPr>
                <w:rFonts w:ascii="Arial Narrow" w:hAnsi="Arial Narrow"/>
                <w:sz w:val="20"/>
                <w:lang w:eastAsia="en-AU"/>
              </w:rPr>
            </w:pPr>
            <w:r w:rsidRPr="00A01605">
              <w:rPr>
                <w:rFonts w:ascii="Arial Narrow" w:hAnsi="Arial Narrow"/>
                <w:sz w:val="20"/>
                <w:lang w:eastAsia="en-AU"/>
              </w:rPr>
              <w:t xml:space="preserve">AE costs with </w:t>
            </w:r>
            <w:proofErr w:type="spellStart"/>
            <w:r w:rsidRPr="00A01605">
              <w:rPr>
                <w:rFonts w:ascii="Arial Narrow" w:hAnsi="Arial Narrow"/>
                <w:sz w:val="20"/>
                <w:lang w:eastAsia="en-AU"/>
              </w:rPr>
              <w:t>lanreotide</w:t>
            </w:r>
            <w:proofErr w:type="spellEnd"/>
            <w:r w:rsidRPr="00A01605">
              <w:rPr>
                <w:rFonts w:ascii="Arial Narrow" w:hAnsi="Arial Narrow"/>
                <w:sz w:val="20"/>
                <w:lang w:eastAsia="en-AU"/>
              </w:rPr>
              <w:t xml:space="preserve"> </w:t>
            </w:r>
          </w:p>
        </w:tc>
        <w:tc>
          <w:tcPr>
            <w:tcW w:w="696"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3"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c>
          <w:tcPr>
            <w:tcW w:w="696" w:type="pct"/>
            <w:tcBorders>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sz w:val="20"/>
              </w:rPr>
            </w:pPr>
            <w:r w:rsidRPr="00A01605">
              <w:rPr>
                <w:rFonts w:ascii="Arial Narrow" w:hAnsi="Arial Narrow"/>
                <w:sz w:val="20"/>
              </w:rPr>
              <w:t>$</w:t>
            </w:r>
            <w:r w:rsidR="00AB1CC3">
              <w:rPr>
                <w:rFonts w:ascii="Arial Narrow" w:hAnsi="Arial Narrow"/>
                <w:noProof/>
                <w:color w:val="000000"/>
                <w:sz w:val="20"/>
                <w:highlight w:val="black"/>
              </w:rPr>
              <w:t>'''''''''''''''</w:t>
            </w:r>
          </w:p>
        </w:tc>
      </w:tr>
      <w:tr w:rsidR="00FE2B98" w:rsidRPr="00A01605" w:rsidTr="00E436B9">
        <w:tc>
          <w:tcPr>
            <w:tcW w:w="1504" w:type="pct"/>
            <w:tcBorders>
              <w:left w:val="single" w:sz="4" w:space="0" w:color="auto"/>
            </w:tcBorders>
            <w:shd w:val="clear" w:color="auto" w:fill="auto"/>
            <w:noWrap/>
            <w:vAlign w:val="bottom"/>
          </w:tcPr>
          <w:p w:rsidR="00FE2B98" w:rsidRPr="00A01605" w:rsidRDefault="00FE2B98" w:rsidP="00661BCB">
            <w:pPr>
              <w:keepNext/>
              <w:widowControl/>
              <w:rPr>
                <w:rFonts w:ascii="Arial Narrow" w:hAnsi="Arial Narrow"/>
                <w:b/>
                <w:sz w:val="20"/>
                <w:lang w:eastAsia="en-AU"/>
              </w:rPr>
            </w:pPr>
            <w:r w:rsidRPr="00A01605">
              <w:rPr>
                <w:rFonts w:ascii="Arial Narrow" w:hAnsi="Arial Narrow"/>
                <w:b/>
                <w:sz w:val="20"/>
                <w:lang w:eastAsia="en-AU"/>
              </w:rPr>
              <w:t>Total cost to government</w:t>
            </w:r>
          </w:p>
        </w:tc>
        <w:tc>
          <w:tcPr>
            <w:tcW w:w="696"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3"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700" w:type="pct"/>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c>
          <w:tcPr>
            <w:tcW w:w="696" w:type="pct"/>
            <w:tcBorders>
              <w:right w:val="single" w:sz="4" w:space="0" w:color="auto"/>
            </w:tcBorders>
            <w:shd w:val="clear" w:color="auto" w:fill="auto"/>
            <w:vAlign w:val="center"/>
          </w:tcPr>
          <w:p w:rsidR="00FE2B98" w:rsidRPr="00A01605" w:rsidRDefault="00FE2B98" w:rsidP="00661BCB">
            <w:pPr>
              <w:keepNext/>
              <w:widowControl/>
              <w:jc w:val="center"/>
              <w:rPr>
                <w:rFonts w:ascii="Arial Narrow" w:hAnsi="Arial Narrow"/>
                <w:b/>
                <w:sz w:val="20"/>
              </w:rPr>
            </w:pPr>
            <w:r w:rsidRPr="00A01605">
              <w:rPr>
                <w:rFonts w:ascii="Arial Narrow" w:hAnsi="Arial Narrow"/>
                <w:b/>
                <w:sz w:val="20"/>
              </w:rPr>
              <w:t>$</w:t>
            </w:r>
            <w:r w:rsidR="00AB1CC3">
              <w:rPr>
                <w:rFonts w:ascii="Arial Narrow" w:hAnsi="Arial Narrow"/>
                <w:b/>
                <w:noProof/>
                <w:color w:val="000000"/>
                <w:sz w:val="20"/>
                <w:highlight w:val="black"/>
              </w:rPr>
              <w:t>''''''''''''''''''''</w:t>
            </w:r>
          </w:p>
        </w:tc>
      </w:tr>
    </w:tbl>
    <w:p w:rsidR="00FE2B98" w:rsidRPr="00A01605" w:rsidRDefault="00FE2B98" w:rsidP="00661BCB">
      <w:pPr>
        <w:keepNext/>
        <w:widowControl/>
        <w:ind w:left="720"/>
        <w:rPr>
          <w:rFonts w:ascii="Arial Narrow" w:hAnsi="Arial Narrow"/>
          <w:sz w:val="18"/>
          <w:szCs w:val="18"/>
        </w:rPr>
      </w:pPr>
      <w:r w:rsidRPr="00A01605">
        <w:rPr>
          <w:rFonts w:ascii="Arial Narrow" w:hAnsi="Arial Narrow"/>
          <w:sz w:val="18"/>
          <w:szCs w:val="18"/>
        </w:rPr>
        <w:t xml:space="preserve">Abbreviations: AE, adverse events; GEP-NETs, </w:t>
      </w:r>
      <w:proofErr w:type="spellStart"/>
      <w:r w:rsidRPr="00A01605">
        <w:rPr>
          <w:rFonts w:ascii="Arial Narrow" w:hAnsi="Arial Narrow"/>
          <w:sz w:val="18"/>
          <w:szCs w:val="18"/>
        </w:rPr>
        <w:t>gastroenteropancreatic</w:t>
      </w:r>
      <w:proofErr w:type="spellEnd"/>
      <w:r w:rsidRPr="00A01605">
        <w:rPr>
          <w:rFonts w:ascii="Arial Narrow" w:hAnsi="Arial Narrow"/>
          <w:sz w:val="18"/>
          <w:szCs w:val="18"/>
        </w:rPr>
        <w:t xml:space="preserve"> neuroendocrine tumours; MBS, Medicare Benefits Schedule; PBS, Pharmaceutical Benefits Scheme; RPBS, Repatriation Pharmaceutical Benefits Scheme</w:t>
      </w:r>
    </w:p>
    <w:p w:rsidR="00C25D9C" w:rsidRPr="00A01605" w:rsidRDefault="009D7B1B" w:rsidP="00B864DB">
      <w:pPr>
        <w:widowControl/>
        <w:ind w:firstLine="720"/>
        <w:rPr>
          <w:rFonts w:ascii="Arial Narrow" w:hAnsi="Arial Narrow"/>
        </w:rPr>
      </w:pPr>
      <w:r w:rsidRPr="00A01605">
        <w:rPr>
          <w:rFonts w:ascii="Arial Narrow" w:hAnsi="Arial Narrow"/>
          <w:sz w:val="18"/>
        </w:rPr>
        <w:t>Source: Table E-2 (p 205), Table E-3 (p 206), Table E-4 (p 209), Table E-5 (p 209) of the resubmission</w:t>
      </w:r>
    </w:p>
    <w:p w:rsidR="00964FD9" w:rsidRPr="00A01605" w:rsidRDefault="00964FD9" w:rsidP="00003CBF">
      <w:pPr>
        <w:widowControl/>
        <w:rPr>
          <w:szCs w:val="22"/>
        </w:rPr>
      </w:pPr>
    </w:p>
    <w:p w:rsidR="004F09DB" w:rsidRPr="00A01605" w:rsidRDefault="00E05F45" w:rsidP="00003CBF">
      <w:pPr>
        <w:pStyle w:val="ListParagraph"/>
        <w:widowControl/>
        <w:numPr>
          <w:ilvl w:val="1"/>
          <w:numId w:val="4"/>
        </w:numPr>
        <w:rPr>
          <w:szCs w:val="22"/>
        </w:rPr>
      </w:pPr>
      <w:r w:rsidRPr="00A01605">
        <w:rPr>
          <w:szCs w:val="22"/>
        </w:rPr>
        <w:t xml:space="preserve">The estimated financial implications were highly uncertain. The estimates did not account for treatment of prevalent patients (diagnosed prior to </w:t>
      </w:r>
      <w:r w:rsidR="001528D1" w:rsidRPr="00A01605">
        <w:rPr>
          <w:szCs w:val="22"/>
        </w:rPr>
        <w:t>Year 1 of listing</w:t>
      </w:r>
      <w:r w:rsidRPr="00A01605">
        <w:rPr>
          <w:szCs w:val="22"/>
        </w:rPr>
        <w:t xml:space="preserve">) and may underestimate the proportion of patients eligible for treatment </w:t>
      </w:r>
      <w:r w:rsidR="004A3710" w:rsidRPr="00A01605">
        <w:rPr>
          <w:szCs w:val="22"/>
        </w:rPr>
        <w:t xml:space="preserve">as </w:t>
      </w:r>
      <w:r w:rsidRPr="00A01605">
        <w:rPr>
          <w:szCs w:val="22"/>
        </w:rPr>
        <w:t>it is likely that most patients with GEP-NETs will eventually qualify for treatment (unsuitable for watchful waiting) given the progressive nature of the disease. Assumption</w:t>
      </w:r>
      <w:r w:rsidR="007A774C" w:rsidRPr="00A01605">
        <w:rPr>
          <w:szCs w:val="22"/>
        </w:rPr>
        <w:t>s</w:t>
      </w:r>
      <w:r w:rsidRPr="00A01605">
        <w:rPr>
          <w:szCs w:val="22"/>
        </w:rPr>
        <w:t xml:space="preserve"> regarding </w:t>
      </w:r>
      <w:r w:rsidR="007A774C" w:rsidRPr="00A01605">
        <w:rPr>
          <w:szCs w:val="22"/>
        </w:rPr>
        <w:t xml:space="preserve">estimated </w:t>
      </w:r>
      <w:r w:rsidRPr="00A01605">
        <w:rPr>
          <w:szCs w:val="22"/>
        </w:rPr>
        <w:t xml:space="preserve">uptake </w:t>
      </w:r>
      <w:r w:rsidR="007A774C" w:rsidRPr="00A01605">
        <w:rPr>
          <w:szCs w:val="22"/>
        </w:rPr>
        <w:t>rates and adherence patterns were</w:t>
      </w:r>
      <w:r w:rsidRPr="00A01605">
        <w:rPr>
          <w:szCs w:val="22"/>
        </w:rPr>
        <w:t xml:space="preserve"> also uncertain. The </w:t>
      </w:r>
      <w:r w:rsidR="00343AB3" w:rsidRPr="00A01605">
        <w:rPr>
          <w:szCs w:val="22"/>
        </w:rPr>
        <w:t>re</w:t>
      </w:r>
      <w:r w:rsidRPr="00A01605">
        <w:rPr>
          <w:szCs w:val="22"/>
        </w:rPr>
        <w:t>submission did not assess the budget impact on other treatments (subsidised use of somatostatin analogues outside of restriction, use of downstream treatments such a</w:t>
      </w:r>
      <w:r w:rsidR="001528D1" w:rsidRPr="00A01605">
        <w:rPr>
          <w:szCs w:val="22"/>
        </w:rPr>
        <w:t>s</w:t>
      </w:r>
      <w:r w:rsidRPr="00A01605">
        <w:rPr>
          <w:szCs w:val="22"/>
        </w:rPr>
        <w:t xml:space="preserve"> </w:t>
      </w:r>
      <w:proofErr w:type="spellStart"/>
      <w:r w:rsidRPr="00A01605">
        <w:rPr>
          <w:szCs w:val="22"/>
        </w:rPr>
        <w:t>sunitinib</w:t>
      </w:r>
      <w:proofErr w:type="spellEnd"/>
      <w:r w:rsidRPr="00A01605">
        <w:rPr>
          <w:szCs w:val="22"/>
        </w:rPr>
        <w:t xml:space="preserve"> and </w:t>
      </w:r>
      <w:proofErr w:type="spellStart"/>
      <w:r w:rsidRPr="00A01605">
        <w:rPr>
          <w:szCs w:val="22"/>
        </w:rPr>
        <w:t>everolimus</w:t>
      </w:r>
      <w:proofErr w:type="spellEnd"/>
      <w:r w:rsidRPr="00A01605">
        <w:rPr>
          <w:szCs w:val="22"/>
        </w:rPr>
        <w:t>)</w:t>
      </w:r>
      <w:r w:rsidR="004A3710" w:rsidRPr="00A01605">
        <w:rPr>
          <w:szCs w:val="22"/>
        </w:rPr>
        <w:t>.</w:t>
      </w:r>
    </w:p>
    <w:p w:rsidR="004F09DB" w:rsidRPr="00A01605" w:rsidRDefault="004F09DB" w:rsidP="004F09DB">
      <w:pPr>
        <w:pStyle w:val="ListParagraph"/>
        <w:widowControl/>
        <w:rPr>
          <w:szCs w:val="22"/>
        </w:rPr>
      </w:pPr>
    </w:p>
    <w:p w:rsidR="00E05F45" w:rsidRPr="00A01605" w:rsidRDefault="00104481" w:rsidP="00003CBF">
      <w:pPr>
        <w:pStyle w:val="ListParagraph"/>
        <w:widowControl/>
        <w:numPr>
          <w:ilvl w:val="1"/>
          <w:numId w:val="4"/>
        </w:numPr>
        <w:rPr>
          <w:szCs w:val="22"/>
        </w:rPr>
      </w:pPr>
      <w:r w:rsidRPr="00A01605">
        <w:rPr>
          <w:szCs w:val="22"/>
        </w:rPr>
        <w:lastRenderedPageBreak/>
        <w:t xml:space="preserve">The submission estimated that at year 5, the estimated number of patients was </w:t>
      </w:r>
      <w:r w:rsidR="000A13D6">
        <w:rPr>
          <w:szCs w:val="22"/>
        </w:rPr>
        <w:t>less than 10,000 per year</w:t>
      </w:r>
      <w:r w:rsidRPr="00A01605">
        <w:rPr>
          <w:szCs w:val="22"/>
        </w:rPr>
        <w:t xml:space="preserve"> and the net cost to the PBS would be </w:t>
      </w:r>
      <w:r w:rsidR="000A13D6">
        <w:rPr>
          <w:szCs w:val="22"/>
        </w:rPr>
        <w:t>$10 - $20 million</w:t>
      </w:r>
      <w:r w:rsidRPr="00A01605">
        <w:rPr>
          <w:szCs w:val="22"/>
        </w:rPr>
        <w:t xml:space="preserve">. </w:t>
      </w:r>
      <w:r w:rsidR="00DB04A8" w:rsidRPr="00A01605">
        <w:rPr>
          <w:szCs w:val="22"/>
        </w:rPr>
        <w:t>The pre-PBAC</w:t>
      </w:r>
      <w:r w:rsidR="004F09DB" w:rsidRPr="00A01605">
        <w:rPr>
          <w:szCs w:val="22"/>
        </w:rPr>
        <w:t xml:space="preserve"> response (p3) acknowledged the uncertainties around the financial estimates and noted that </w:t>
      </w:r>
      <w:r w:rsidR="000A13D6">
        <w:rPr>
          <w:szCs w:val="22"/>
        </w:rPr>
        <w:t>less than 10,000</w:t>
      </w:r>
      <w:r w:rsidR="004F09DB" w:rsidRPr="00A01605">
        <w:rPr>
          <w:szCs w:val="22"/>
        </w:rPr>
        <w:t>patients are expected to be treated per annum.</w:t>
      </w:r>
    </w:p>
    <w:p w:rsidR="00576972" w:rsidRPr="00A01605" w:rsidRDefault="00576972" w:rsidP="00003CBF">
      <w:pPr>
        <w:widowControl/>
        <w:rPr>
          <w:szCs w:val="22"/>
        </w:rPr>
      </w:pPr>
    </w:p>
    <w:p w:rsidR="00576972" w:rsidRPr="00A01605" w:rsidRDefault="00576972" w:rsidP="0008136E">
      <w:pPr>
        <w:pStyle w:val="Heading3"/>
        <w:rPr>
          <w:szCs w:val="22"/>
        </w:rPr>
      </w:pPr>
      <w:bookmarkStart w:id="20" w:name="_Toc461543781"/>
      <w:r w:rsidRPr="00A01605">
        <w:t>Financial Management – Risk Sharing Arrangements</w:t>
      </w:r>
      <w:bookmarkEnd w:id="20"/>
    </w:p>
    <w:p w:rsidR="00C25D9C" w:rsidRPr="00A01605" w:rsidRDefault="00C25D9C" w:rsidP="00003CBF">
      <w:pPr>
        <w:widowControl/>
        <w:rPr>
          <w:szCs w:val="22"/>
        </w:rPr>
      </w:pPr>
    </w:p>
    <w:p w:rsidR="00C25D9C" w:rsidRPr="00A01605" w:rsidRDefault="005372C2" w:rsidP="00003CBF">
      <w:pPr>
        <w:pStyle w:val="ListParagraph"/>
        <w:widowControl/>
        <w:numPr>
          <w:ilvl w:val="1"/>
          <w:numId w:val="4"/>
        </w:numPr>
        <w:rPr>
          <w:szCs w:val="22"/>
        </w:rPr>
      </w:pPr>
      <w:r w:rsidRPr="00A01605">
        <w:rPr>
          <w:szCs w:val="22"/>
        </w:rPr>
        <w:t>The sponsor did not propose a risk shar</w:t>
      </w:r>
      <w:r w:rsidR="004848E8" w:rsidRPr="00A01605">
        <w:rPr>
          <w:szCs w:val="22"/>
        </w:rPr>
        <w:t>ing</w:t>
      </w:r>
      <w:r w:rsidRPr="00A01605">
        <w:rPr>
          <w:szCs w:val="22"/>
        </w:rPr>
        <w:t xml:space="preserve"> </w:t>
      </w:r>
      <w:r w:rsidR="004848E8" w:rsidRPr="00A01605">
        <w:rPr>
          <w:szCs w:val="22"/>
        </w:rPr>
        <w:t xml:space="preserve">arrangement (RSA) </w:t>
      </w:r>
      <w:r w:rsidRPr="00A01605">
        <w:rPr>
          <w:szCs w:val="22"/>
        </w:rPr>
        <w:t xml:space="preserve">or special pricing arrangement for </w:t>
      </w:r>
      <w:proofErr w:type="spellStart"/>
      <w:r w:rsidRPr="00A01605">
        <w:rPr>
          <w:szCs w:val="22"/>
        </w:rPr>
        <w:t>lanreotide</w:t>
      </w:r>
      <w:proofErr w:type="spellEnd"/>
      <w:r w:rsidRPr="00A01605">
        <w:rPr>
          <w:szCs w:val="22"/>
        </w:rPr>
        <w:t xml:space="preserve"> in the current </w:t>
      </w:r>
      <w:r w:rsidR="00ED2992" w:rsidRPr="00A01605">
        <w:rPr>
          <w:szCs w:val="22"/>
        </w:rPr>
        <w:t>resubmission</w:t>
      </w:r>
      <w:r w:rsidRPr="00A01605">
        <w:rPr>
          <w:szCs w:val="22"/>
        </w:rPr>
        <w:t xml:space="preserve">. However, the sponsor proposed </w:t>
      </w:r>
      <w:r w:rsidR="004F2F7A" w:rsidRPr="00A01605">
        <w:rPr>
          <w:szCs w:val="22"/>
        </w:rPr>
        <w:t>an RSA</w:t>
      </w:r>
      <w:r w:rsidRPr="00A01605">
        <w:rPr>
          <w:szCs w:val="22"/>
        </w:rPr>
        <w:t xml:space="preserve"> in </w:t>
      </w:r>
      <w:r w:rsidR="004F2F7A" w:rsidRPr="00A01605">
        <w:rPr>
          <w:szCs w:val="22"/>
        </w:rPr>
        <w:t xml:space="preserve">the previous </w:t>
      </w:r>
      <w:r w:rsidRPr="00A01605">
        <w:rPr>
          <w:szCs w:val="22"/>
        </w:rPr>
        <w:t>submission</w:t>
      </w:r>
      <w:r w:rsidR="004F2F7A" w:rsidRPr="00A01605">
        <w:rPr>
          <w:szCs w:val="22"/>
        </w:rPr>
        <w:t>,</w:t>
      </w:r>
      <w:r w:rsidRPr="00A01605">
        <w:rPr>
          <w:szCs w:val="22"/>
        </w:rPr>
        <w:t xml:space="preserve"> whereby the sponsor would rebate the Australian Government 100% of the cost of </w:t>
      </w:r>
      <w:proofErr w:type="spellStart"/>
      <w:r w:rsidRPr="00A01605">
        <w:rPr>
          <w:szCs w:val="22"/>
        </w:rPr>
        <w:t>lanreotide</w:t>
      </w:r>
      <w:proofErr w:type="spellEnd"/>
      <w:r w:rsidRPr="00A01605">
        <w:rPr>
          <w:szCs w:val="22"/>
        </w:rPr>
        <w:t xml:space="preserve"> beyond $20 million in any given year (over the first five years of listing) to mitigate uncertainty around the expected budget impact of </w:t>
      </w:r>
      <w:proofErr w:type="spellStart"/>
      <w:r w:rsidRPr="00A01605">
        <w:rPr>
          <w:szCs w:val="22"/>
        </w:rPr>
        <w:t>lanreotide</w:t>
      </w:r>
      <w:proofErr w:type="spellEnd"/>
      <w:r w:rsidRPr="00A01605">
        <w:rPr>
          <w:szCs w:val="22"/>
        </w:rPr>
        <w:t>.</w:t>
      </w:r>
      <w:r w:rsidR="00240CDB" w:rsidRPr="00A01605">
        <w:rPr>
          <w:szCs w:val="22"/>
        </w:rPr>
        <w:t xml:space="preserve"> The PSCR (p4) proposed th</w:t>
      </w:r>
      <w:r w:rsidR="004848E8" w:rsidRPr="00A01605">
        <w:rPr>
          <w:szCs w:val="22"/>
        </w:rPr>
        <w:t>is</w:t>
      </w:r>
      <w:r w:rsidR="00240CDB" w:rsidRPr="00A01605">
        <w:rPr>
          <w:szCs w:val="22"/>
        </w:rPr>
        <w:t xml:space="preserve"> same </w:t>
      </w:r>
      <w:r w:rsidR="004848E8" w:rsidRPr="00A01605">
        <w:rPr>
          <w:szCs w:val="22"/>
        </w:rPr>
        <w:t>RSA for the current submission</w:t>
      </w:r>
      <w:r w:rsidR="00D211D7" w:rsidRPr="00A01605">
        <w:rPr>
          <w:szCs w:val="22"/>
        </w:rPr>
        <w:t>.</w:t>
      </w:r>
      <w:r w:rsidR="004F2F7A" w:rsidRPr="00A01605">
        <w:rPr>
          <w:szCs w:val="22"/>
        </w:rPr>
        <w:t xml:space="preserve"> The PBAC noted that the </w:t>
      </w:r>
      <w:r w:rsidR="004F2F7A" w:rsidRPr="00A01605">
        <w:t>reasoning for the cap amount was unclear.</w:t>
      </w:r>
    </w:p>
    <w:p w:rsidR="00E22A0D" w:rsidRPr="00A01605" w:rsidRDefault="00E22A0D" w:rsidP="00003CBF">
      <w:pPr>
        <w:widowControl/>
        <w:rPr>
          <w:b/>
          <w:u w:val="single"/>
        </w:rPr>
      </w:pPr>
    </w:p>
    <w:p w:rsidR="0016085F" w:rsidRPr="00A01605" w:rsidRDefault="0069068C" w:rsidP="0008136E">
      <w:pPr>
        <w:widowControl/>
        <w:ind w:firstLine="709"/>
        <w:contextualSpacing/>
        <w:jc w:val="left"/>
        <w:rPr>
          <w:bCs/>
          <w:i/>
          <w:snapToGrid/>
          <w:szCs w:val="22"/>
        </w:rPr>
      </w:pPr>
      <w:r w:rsidRPr="00A01605">
        <w:rPr>
          <w:i/>
          <w:szCs w:val="22"/>
        </w:rPr>
        <w:t>For more detail on PBAC’s view, see section 7 “PBAC outcome”</w:t>
      </w:r>
      <w:r w:rsidR="000E5732">
        <w:rPr>
          <w:i/>
          <w:szCs w:val="22"/>
        </w:rPr>
        <w:t>.</w:t>
      </w:r>
    </w:p>
    <w:p w:rsidR="0016085F" w:rsidRPr="00A01605" w:rsidRDefault="0016085F" w:rsidP="0016085F">
      <w:pPr>
        <w:rPr>
          <w:szCs w:val="22"/>
        </w:rPr>
      </w:pPr>
    </w:p>
    <w:p w:rsidR="0008136E" w:rsidRPr="00A01605" w:rsidRDefault="0008136E" w:rsidP="0016085F">
      <w:pPr>
        <w:rPr>
          <w:szCs w:val="22"/>
        </w:rPr>
      </w:pPr>
    </w:p>
    <w:p w:rsidR="0016085F" w:rsidRPr="00D95C16" w:rsidRDefault="0016085F" w:rsidP="00D95C16">
      <w:pPr>
        <w:pStyle w:val="PBACheading10"/>
        <w:numPr>
          <w:ilvl w:val="0"/>
          <w:numId w:val="4"/>
        </w:numPr>
        <w:ind w:left="720"/>
      </w:pPr>
      <w:r w:rsidRPr="00A01605">
        <w:t>PBAC Outcome</w:t>
      </w:r>
    </w:p>
    <w:p w:rsidR="0016085F" w:rsidRPr="00A01605" w:rsidRDefault="0016085F" w:rsidP="0016085F">
      <w:pPr>
        <w:rPr>
          <w:bCs/>
          <w:lang w:val="en-GB"/>
        </w:rPr>
      </w:pPr>
    </w:p>
    <w:p w:rsidR="00A479BA" w:rsidRPr="00A01605" w:rsidRDefault="00A479BA" w:rsidP="0008136E">
      <w:pPr>
        <w:pStyle w:val="List1"/>
      </w:pPr>
      <w:r w:rsidRPr="00A01605">
        <w:t xml:space="preserve">The PBAC did not recommend listing </w:t>
      </w:r>
      <w:proofErr w:type="spellStart"/>
      <w:r w:rsidRPr="00A01605">
        <w:t>lanreotide</w:t>
      </w:r>
      <w:proofErr w:type="spellEnd"/>
      <w:r w:rsidR="002C4439" w:rsidRPr="00A01605">
        <w:t xml:space="preserve"> on the PBS</w:t>
      </w:r>
      <w:r w:rsidRPr="00A01605">
        <w:t xml:space="preserve"> for the treatment of </w:t>
      </w:r>
      <w:r w:rsidR="000939D1" w:rsidRPr="00A01605">
        <w:t>non</w:t>
      </w:r>
      <w:r w:rsidR="000939D1" w:rsidRPr="00A01605">
        <w:noBreakHyphen/>
      </w:r>
      <w:r w:rsidR="009B0118" w:rsidRPr="00A01605">
        <w:t xml:space="preserve">functional </w:t>
      </w:r>
      <w:proofErr w:type="spellStart"/>
      <w:r w:rsidRPr="00A01605">
        <w:t>gastroenteropancreatic</w:t>
      </w:r>
      <w:proofErr w:type="spellEnd"/>
      <w:r w:rsidRPr="00A01605">
        <w:t xml:space="preserve"> neuroendocrine tumours</w:t>
      </w:r>
      <w:r w:rsidR="008643A3" w:rsidRPr="00A01605">
        <w:t xml:space="preserve"> (GEP-NETs)</w:t>
      </w:r>
      <w:r w:rsidRPr="00A01605">
        <w:t xml:space="preserve"> on the basis of </w:t>
      </w:r>
      <w:r w:rsidR="009722DA" w:rsidRPr="00A01605">
        <w:t xml:space="preserve">uncertain and unacceptable </w:t>
      </w:r>
      <w:r w:rsidRPr="00A01605">
        <w:t>cost-effectiveness at the price proposed by the sponsor.</w:t>
      </w:r>
    </w:p>
    <w:p w:rsidR="00390FB1" w:rsidRPr="00A01605" w:rsidRDefault="00390FB1" w:rsidP="00802588">
      <w:pPr>
        <w:pStyle w:val="List1"/>
        <w:numPr>
          <w:ilvl w:val="0"/>
          <w:numId w:val="0"/>
        </w:numPr>
        <w:ind w:left="720"/>
        <w:rPr>
          <w:bCs/>
          <w:lang w:val="en-GB"/>
        </w:rPr>
      </w:pPr>
    </w:p>
    <w:p w:rsidR="00942D3F" w:rsidRPr="00A01605" w:rsidRDefault="00942D3F" w:rsidP="00A479BA">
      <w:pPr>
        <w:pStyle w:val="List1"/>
        <w:rPr>
          <w:bCs/>
          <w:lang w:val="en-GB"/>
        </w:rPr>
      </w:pPr>
      <w:r w:rsidRPr="00A01605">
        <w:rPr>
          <w:bCs/>
          <w:lang w:val="en-GB"/>
        </w:rPr>
        <w:t>The PBAC acknowledged</w:t>
      </w:r>
      <w:r w:rsidR="00EC1E65" w:rsidRPr="00A01605">
        <w:rPr>
          <w:bCs/>
          <w:lang w:val="en-GB"/>
        </w:rPr>
        <w:t xml:space="preserve"> and welcomed the </w:t>
      </w:r>
      <w:r w:rsidR="002C4439" w:rsidRPr="00A01605">
        <w:rPr>
          <w:bCs/>
          <w:lang w:val="en-GB"/>
        </w:rPr>
        <w:t xml:space="preserve">many consumer comments received from people living with </w:t>
      </w:r>
      <w:r w:rsidR="001F1E98" w:rsidRPr="00A01605">
        <w:rPr>
          <w:bCs/>
          <w:lang w:val="en-GB"/>
        </w:rPr>
        <w:t>non-functional GEP-NETs</w:t>
      </w:r>
      <w:r w:rsidR="002C4439" w:rsidRPr="00A01605">
        <w:rPr>
          <w:bCs/>
          <w:lang w:val="en-GB"/>
        </w:rPr>
        <w:t xml:space="preserve"> and acknowledged the </w:t>
      </w:r>
      <w:r w:rsidR="00EC1E65" w:rsidRPr="00A01605">
        <w:rPr>
          <w:bCs/>
          <w:lang w:val="en-GB"/>
        </w:rPr>
        <w:t xml:space="preserve">input from </w:t>
      </w:r>
      <w:r w:rsidR="002C4439" w:rsidRPr="00A01605">
        <w:rPr>
          <w:bCs/>
          <w:lang w:val="en-GB"/>
        </w:rPr>
        <w:t>t</w:t>
      </w:r>
      <w:r w:rsidR="00EC1E65" w:rsidRPr="00A01605">
        <w:rPr>
          <w:bCs/>
          <w:lang w:val="en-GB"/>
        </w:rPr>
        <w:t>he Unicorn Foundation</w:t>
      </w:r>
      <w:r w:rsidR="002C4439" w:rsidRPr="00A01605">
        <w:rPr>
          <w:bCs/>
          <w:lang w:val="en-GB"/>
        </w:rPr>
        <w:t xml:space="preserve">. In addition, representatives of the PBAC met with the Unicorn Foundation prior to the PBAC meeting to discuss the clinical place, benefits and side effects of </w:t>
      </w:r>
      <w:proofErr w:type="spellStart"/>
      <w:r w:rsidR="002C4439" w:rsidRPr="00A01605">
        <w:rPr>
          <w:bCs/>
          <w:lang w:val="en-GB"/>
        </w:rPr>
        <w:t>lanreotide</w:t>
      </w:r>
      <w:proofErr w:type="spellEnd"/>
      <w:r w:rsidR="002C4439" w:rsidRPr="00A01605">
        <w:rPr>
          <w:bCs/>
          <w:lang w:val="en-GB"/>
        </w:rPr>
        <w:t xml:space="preserve"> for the requested patient population. </w:t>
      </w:r>
      <w:r w:rsidR="006C09FD" w:rsidRPr="00A01605">
        <w:rPr>
          <w:bCs/>
          <w:lang w:val="en-GB"/>
        </w:rPr>
        <w:t xml:space="preserve">The PBAC noted the high value placed on close monitoring of non-functional GEP-NETs by health professionals and that access to </w:t>
      </w:r>
      <w:proofErr w:type="spellStart"/>
      <w:r w:rsidR="006C09FD" w:rsidRPr="00A01605">
        <w:rPr>
          <w:bCs/>
          <w:lang w:val="en-GB"/>
        </w:rPr>
        <w:t>lanreotide</w:t>
      </w:r>
      <w:proofErr w:type="spellEnd"/>
      <w:r w:rsidR="006C09FD" w:rsidRPr="00A01605">
        <w:rPr>
          <w:bCs/>
          <w:lang w:val="en-GB"/>
        </w:rPr>
        <w:t xml:space="preserve"> provided the means to increase such contact. </w:t>
      </w:r>
      <w:r w:rsidR="002C4439" w:rsidRPr="00A01605">
        <w:rPr>
          <w:bCs/>
          <w:lang w:val="en-GB"/>
        </w:rPr>
        <w:t xml:space="preserve">The Committee recognised the strong support for subsidised access to </w:t>
      </w:r>
      <w:proofErr w:type="spellStart"/>
      <w:r w:rsidR="002C4439" w:rsidRPr="00A01605">
        <w:rPr>
          <w:bCs/>
          <w:lang w:val="en-GB"/>
        </w:rPr>
        <w:t>lanreotide</w:t>
      </w:r>
      <w:proofErr w:type="spellEnd"/>
      <w:r w:rsidR="002C4439" w:rsidRPr="00A01605">
        <w:rPr>
          <w:bCs/>
          <w:lang w:val="en-GB"/>
        </w:rPr>
        <w:t xml:space="preserve"> for </w:t>
      </w:r>
      <w:r w:rsidR="001F1E98" w:rsidRPr="00A01605">
        <w:rPr>
          <w:bCs/>
          <w:lang w:val="en-GB"/>
        </w:rPr>
        <w:t>this condition</w:t>
      </w:r>
      <w:r w:rsidR="005D2F6F" w:rsidRPr="00A01605">
        <w:rPr>
          <w:bCs/>
          <w:lang w:val="en-GB"/>
        </w:rPr>
        <w:t>.</w:t>
      </w:r>
    </w:p>
    <w:p w:rsidR="00356194" w:rsidRPr="00A01605" w:rsidRDefault="00356194" w:rsidP="008E3F35">
      <w:pPr>
        <w:rPr>
          <w:lang w:val="en-GB"/>
        </w:rPr>
      </w:pPr>
    </w:p>
    <w:p w:rsidR="00390FB1" w:rsidRPr="00A01605" w:rsidRDefault="00390FB1" w:rsidP="00390FB1">
      <w:pPr>
        <w:pStyle w:val="List1"/>
        <w:rPr>
          <w:bCs/>
          <w:lang w:val="en-GB"/>
        </w:rPr>
      </w:pPr>
      <w:r w:rsidRPr="00A01605">
        <w:rPr>
          <w:bCs/>
          <w:lang w:val="en-GB"/>
        </w:rPr>
        <w:t xml:space="preserve">The PBAC recalled that in November 2015 it rejected the request to list </w:t>
      </w:r>
      <w:proofErr w:type="spellStart"/>
      <w:r w:rsidRPr="00A01605">
        <w:rPr>
          <w:bCs/>
          <w:lang w:val="en-GB"/>
        </w:rPr>
        <w:t>lanreotide</w:t>
      </w:r>
      <w:proofErr w:type="spellEnd"/>
      <w:r w:rsidRPr="00A01605">
        <w:rPr>
          <w:bCs/>
          <w:lang w:val="en-GB"/>
        </w:rPr>
        <w:t xml:space="preserve"> on the PBS for the treatment of GEP-NETs on the basis of uncertainty </w:t>
      </w:r>
      <w:r w:rsidR="00E15E47" w:rsidRPr="00A01605">
        <w:rPr>
          <w:bCs/>
          <w:lang w:val="en-GB"/>
        </w:rPr>
        <w:t xml:space="preserve">of </w:t>
      </w:r>
      <w:r w:rsidRPr="00A01605">
        <w:rPr>
          <w:bCs/>
          <w:lang w:val="en-GB"/>
        </w:rPr>
        <w:t xml:space="preserve">the clinical significance of the </w:t>
      </w:r>
      <w:r w:rsidR="005C3414" w:rsidRPr="00A01605">
        <w:rPr>
          <w:bCs/>
          <w:lang w:val="en-GB"/>
        </w:rPr>
        <w:t>PFS</w:t>
      </w:r>
      <w:r w:rsidRPr="00A01605">
        <w:rPr>
          <w:bCs/>
          <w:lang w:val="en-GB"/>
        </w:rPr>
        <w:t xml:space="preserve"> results from the CLARINET study; and that the economic model used to estimate the ICER was not reliable given fundamental issues with the model structure</w:t>
      </w:r>
      <w:r w:rsidR="00C640F3" w:rsidRPr="00A01605">
        <w:rPr>
          <w:bCs/>
          <w:lang w:val="en-GB"/>
        </w:rPr>
        <w:t xml:space="preserve"> </w:t>
      </w:r>
      <w:r w:rsidR="00C640F3" w:rsidRPr="00A01605">
        <w:t>(</w:t>
      </w:r>
      <w:proofErr w:type="spellStart"/>
      <w:r w:rsidR="00C640F3" w:rsidRPr="00A01605">
        <w:t>lanreotide</w:t>
      </w:r>
      <w:proofErr w:type="spellEnd"/>
      <w:r w:rsidR="00C640F3" w:rsidRPr="00A01605">
        <w:t xml:space="preserve"> PSD, November 2015 PBAC, paragraph 7.1)</w:t>
      </w:r>
      <w:r w:rsidRPr="00A01605">
        <w:rPr>
          <w:bCs/>
          <w:lang w:val="en-GB"/>
        </w:rPr>
        <w:t>.</w:t>
      </w:r>
    </w:p>
    <w:p w:rsidR="009B0118" w:rsidRPr="00A01605" w:rsidRDefault="009B0118" w:rsidP="009B0118">
      <w:pPr>
        <w:pStyle w:val="ListParagraph"/>
        <w:rPr>
          <w:bCs/>
          <w:lang w:val="en-GB"/>
        </w:rPr>
      </w:pPr>
    </w:p>
    <w:p w:rsidR="009B0118" w:rsidRPr="00A01605" w:rsidRDefault="009B0118" w:rsidP="009B0118">
      <w:pPr>
        <w:numPr>
          <w:ilvl w:val="1"/>
          <w:numId w:val="4"/>
        </w:numPr>
        <w:rPr>
          <w:bCs/>
          <w:lang w:val="en-GB"/>
        </w:rPr>
      </w:pPr>
      <w:r w:rsidRPr="00A01605">
        <w:rPr>
          <w:bCs/>
          <w:lang w:val="en-GB"/>
        </w:rPr>
        <w:t xml:space="preserve">The PBAC </w:t>
      </w:r>
      <w:r w:rsidR="005D2A06" w:rsidRPr="00A01605">
        <w:rPr>
          <w:bCs/>
          <w:lang w:val="en-GB"/>
        </w:rPr>
        <w:t xml:space="preserve">further </w:t>
      </w:r>
      <w:r w:rsidRPr="00A01605">
        <w:rPr>
          <w:bCs/>
          <w:lang w:val="en-GB"/>
        </w:rPr>
        <w:t xml:space="preserve">recalled that in November 2015 it considered that the requested restriction for </w:t>
      </w:r>
      <w:proofErr w:type="spellStart"/>
      <w:r w:rsidRPr="00A01605">
        <w:rPr>
          <w:bCs/>
          <w:lang w:val="en-GB"/>
        </w:rPr>
        <w:t>lanreotide</w:t>
      </w:r>
      <w:proofErr w:type="spellEnd"/>
      <w:r w:rsidRPr="00A01605">
        <w:rPr>
          <w:bCs/>
          <w:lang w:val="en-GB"/>
        </w:rPr>
        <w:t xml:space="preserve"> for non-functional GEP-NETs should be tightened and include criteria to identify patients who would be more likely to benefit from active treatment (i.e. unsuitable for watchful waiting)</w:t>
      </w:r>
      <w:r w:rsidR="00C640F3" w:rsidRPr="00A01605">
        <w:rPr>
          <w:bCs/>
          <w:lang w:val="en-GB"/>
        </w:rPr>
        <w:t xml:space="preserve"> </w:t>
      </w:r>
      <w:r w:rsidR="00C640F3" w:rsidRPr="00A01605">
        <w:t>(</w:t>
      </w:r>
      <w:proofErr w:type="spellStart"/>
      <w:r w:rsidR="00C640F3" w:rsidRPr="00A01605">
        <w:t>lanreotide</w:t>
      </w:r>
      <w:proofErr w:type="spellEnd"/>
      <w:r w:rsidR="00C640F3" w:rsidRPr="00A01605">
        <w:t xml:space="preserve"> PSD, November 2015 PBAC, paragraph 7.3)</w:t>
      </w:r>
      <w:r w:rsidRPr="00A01605">
        <w:rPr>
          <w:bCs/>
          <w:lang w:val="en-GB"/>
        </w:rPr>
        <w:t xml:space="preserve">. </w:t>
      </w:r>
      <w:r w:rsidR="00802588" w:rsidRPr="00A01605">
        <w:t xml:space="preserve">The PBAC considered that there was a clinical place for </w:t>
      </w:r>
      <w:proofErr w:type="spellStart"/>
      <w:r w:rsidR="00802588" w:rsidRPr="00A01605">
        <w:t>lanreotide</w:t>
      </w:r>
      <w:proofErr w:type="spellEnd"/>
      <w:r w:rsidR="00802588" w:rsidRPr="00A01605">
        <w:t xml:space="preserve"> in a small, well selected patient population; </w:t>
      </w:r>
      <w:r w:rsidR="00802588" w:rsidRPr="00A01605">
        <w:rPr>
          <w:bCs/>
          <w:lang w:val="en-GB"/>
        </w:rPr>
        <w:t>h</w:t>
      </w:r>
      <w:r w:rsidRPr="00A01605">
        <w:rPr>
          <w:bCs/>
          <w:lang w:val="en-GB"/>
        </w:rPr>
        <w:t xml:space="preserve">owever, the PBAC considered that the restriction proposed in the resubmission did not clearly identify </w:t>
      </w:r>
      <w:r w:rsidRPr="00A01605">
        <w:rPr>
          <w:bCs/>
          <w:lang w:val="en-GB"/>
        </w:rPr>
        <w:lastRenderedPageBreak/>
        <w:t>th</w:t>
      </w:r>
      <w:r w:rsidR="005D2A06" w:rsidRPr="00A01605">
        <w:rPr>
          <w:bCs/>
          <w:lang w:val="en-GB"/>
        </w:rPr>
        <w:t>is</w:t>
      </w:r>
      <w:r w:rsidRPr="00A01605">
        <w:rPr>
          <w:bCs/>
          <w:lang w:val="en-GB"/>
        </w:rPr>
        <w:t xml:space="preserve"> population</w:t>
      </w:r>
      <w:r w:rsidR="00802588" w:rsidRPr="00A01605">
        <w:rPr>
          <w:bCs/>
          <w:lang w:val="en-GB"/>
        </w:rPr>
        <w:t>. The PBAC</w:t>
      </w:r>
      <w:r w:rsidR="009031C6" w:rsidRPr="00A01605">
        <w:rPr>
          <w:bCs/>
          <w:lang w:val="en-GB"/>
        </w:rPr>
        <w:t xml:space="preserve"> noted</w:t>
      </w:r>
      <w:r w:rsidRPr="00A01605">
        <w:rPr>
          <w:bCs/>
          <w:lang w:val="en-GB"/>
        </w:rPr>
        <w:t xml:space="preserve"> that it was not possible to identify patients </w:t>
      </w:r>
      <w:r w:rsidR="00802588" w:rsidRPr="00A01605">
        <w:rPr>
          <w:bCs/>
          <w:lang w:val="en-GB"/>
        </w:rPr>
        <w:t xml:space="preserve">most suitable for treatment with </w:t>
      </w:r>
      <w:proofErr w:type="spellStart"/>
      <w:r w:rsidR="00802588" w:rsidRPr="00A01605">
        <w:rPr>
          <w:bCs/>
          <w:lang w:val="en-GB"/>
        </w:rPr>
        <w:t>lanreotide</w:t>
      </w:r>
      <w:proofErr w:type="spellEnd"/>
      <w:r w:rsidR="00802588" w:rsidRPr="00A01605">
        <w:rPr>
          <w:bCs/>
          <w:lang w:val="en-GB"/>
        </w:rPr>
        <w:t xml:space="preserve"> for non</w:t>
      </w:r>
      <w:r w:rsidR="00802588" w:rsidRPr="00A01605">
        <w:rPr>
          <w:bCs/>
          <w:lang w:val="en-GB"/>
        </w:rPr>
        <w:noBreakHyphen/>
        <w:t>functional GEP</w:t>
      </w:r>
      <w:r w:rsidR="00802588" w:rsidRPr="00A01605">
        <w:rPr>
          <w:bCs/>
          <w:lang w:val="en-GB"/>
        </w:rPr>
        <w:noBreakHyphen/>
        <w:t xml:space="preserve">NETs </w:t>
      </w:r>
      <w:r w:rsidRPr="00A01605">
        <w:rPr>
          <w:bCs/>
          <w:lang w:val="en-GB"/>
        </w:rPr>
        <w:t>based on biomarkers</w:t>
      </w:r>
      <w:r w:rsidR="00802588" w:rsidRPr="00A01605">
        <w:rPr>
          <w:bCs/>
          <w:lang w:val="en-GB"/>
        </w:rPr>
        <w:t xml:space="preserve"> or symptoms</w:t>
      </w:r>
      <w:r w:rsidR="00D10FE9" w:rsidRPr="00A01605">
        <w:rPr>
          <w:bCs/>
          <w:lang w:val="en-GB"/>
        </w:rPr>
        <w:t xml:space="preserve"> and that PBS restrictions are not intended to guide clinical practice</w:t>
      </w:r>
      <w:r w:rsidRPr="00A01605">
        <w:rPr>
          <w:bCs/>
          <w:lang w:val="en-GB"/>
        </w:rPr>
        <w:t xml:space="preserve">. </w:t>
      </w:r>
      <w:r w:rsidR="005D2A06" w:rsidRPr="00A01605">
        <w:rPr>
          <w:bCs/>
          <w:lang w:val="en-GB"/>
        </w:rPr>
        <w:t>Accordingly, t</w:t>
      </w:r>
      <w:r w:rsidRPr="00A01605">
        <w:rPr>
          <w:bCs/>
          <w:lang w:val="en-GB"/>
        </w:rPr>
        <w:t xml:space="preserve">he PBAC considered it may be </w:t>
      </w:r>
      <w:r w:rsidR="009031C6" w:rsidRPr="00A01605">
        <w:rPr>
          <w:bCs/>
          <w:lang w:val="en-GB"/>
        </w:rPr>
        <w:t>more appropriate</w:t>
      </w:r>
      <w:r w:rsidRPr="00A01605">
        <w:rPr>
          <w:bCs/>
          <w:lang w:val="en-GB"/>
        </w:rPr>
        <w:t xml:space="preserve"> to leave </w:t>
      </w:r>
      <w:r w:rsidR="001F1E98" w:rsidRPr="00A01605">
        <w:rPr>
          <w:bCs/>
          <w:lang w:val="en-GB"/>
        </w:rPr>
        <w:t xml:space="preserve">the </w:t>
      </w:r>
      <w:r w:rsidR="009031C6" w:rsidRPr="00A01605">
        <w:rPr>
          <w:bCs/>
          <w:lang w:val="en-GB"/>
        </w:rPr>
        <w:t xml:space="preserve">judgement of </w:t>
      </w:r>
      <w:r w:rsidRPr="00A01605">
        <w:rPr>
          <w:bCs/>
          <w:lang w:val="en-GB"/>
        </w:rPr>
        <w:t xml:space="preserve">suitability </w:t>
      </w:r>
      <w:r w:rsidR="009031C6" w:rsidRPr="00A01605">
        <w:rPr>
          <w:bCs/>
          <w:lang w:val="en-GB"/>
        </w:rPr>
        <w:t xml:space="preserve">for </w:t>
      </w:r>
      <w:r w:rsidRPr="00A01605">
        <w:rPr>
          <w:bCs/>
          <w:lang w:val="en-GB"/>
        </w:rPr>
        <w:t xml:space="preserve">active treatment to </w:t>
      </w:r>
      <w:r w:rsidR="009031C6" w:rsidRPr="00A01605">
        <w:rPr>
          <w:bCs/>
          <w:lang w:val="en-GB"/>
        </w:rPr>
        <w:t>clinicians</w:t>
      </w:r>
      <w:r w:rsidRPr="00A01605">
        <w:rPr>
          <w:bCs/>
          <w:lang w:val="en-GB"/>
        </w:rPr>
        <w:t>.</w:t>
      </w:r>
    </w:p>
    <w:p w:rsidR="009A712D" w:rsidRPr="00A01605" w:rsidRDefault="009A712D" w:rsidP="009A712D">
      <w:pPr>
        <w:pStyle w:val="ListParagraph"/>
        <w:rPr>
          <w:bCs/>
          <w:lang w:val="en-GB"/>
        </w:rPr>
      </w:pPr>
      <w:bookmarkStart w:id="21" w:name="_GoBack"/>
      <w:bookmarkEnd w:id="21"/>
    </w:p>
    <w:p w:rsidR="009A712D" w:rsidRPr="00A01605" w:rsidRDefault="009A712D" w:rsidP="009A712D">
      <w:pPr>
        <w:pStyle w:val="List1"/>
        <w:rPr>
          <w:lang w:val="en-GB"/>
        </w:rPr>
      </w:pPr>
      <w:r w:rsidRPr="00A01605">
        <w:rPr>
          <w:bCs/>
          <w:lang w:val="en-GB"/>
        </w:rPr>
        <w:t xml:space="preserve">The PBAC noted that patients with functional carcinoid tumours are currently able to access subsidised treatment with </w:t>
      </w:r>
      <w:proofErr w:type="spellStart"/>
      <w:r w:rsidRPr="00A01605">
        <w:rPr>
          <w:bCs/>
          <w:lang w:val="en-GB"/>
        </w:rPr>
        <w:t>lanreotide</w:t>
      </w:r>
      <w:proofErr w:type="spellEnd"/>
      <w:r w:rsidRPr="00A01605">
        <w:rPr>
          <w:bCs/>
          <w:lang w:val="en-GB"/>
        </w:rPr>
        <w:t xml:space="preserve"> for the management of symptoms (diarrhoea and/or flushing). </w:t>
      </w:r>
      <w:r w:rsidRPr="00A01605">
        <w:rPr>
          <w:lang w:val="en-GB"/>
        </w:rPr>
        <w:t xml:space="preserve">The PBAC recalled that in November 2015 it considered it likely that there was some leakage of PBS-subsidised </w:t>
      </w:r>
      <w:proofErr w:type="spellStart"/>
      <w:r w:rsidRPr="00A01605">
        <w:rPr>
          <w:lang w:val="en-GB"/>
        </w:rPr>
        <w:t>lanreotide</w:t>
      </w:r>
      <w:proofErr w:type="spellEnd"/>
      <w:r w:rsidRPr="00A01605">
        <w:rPr>
          <w:lang w:val="en-GB"/>
        </w:rPr>
        <w:t xml:space="preserve"> to patients with non-functional tumours (which are not associated with </w:t>
      </w:r>
      <w:r w:rsidR="006C09FD" w:rsidRPr="00A01605">
        <w:rPr>
          <w:lang w:val="en-GB"/>
        </w:rPr>
        <w:t>carcinoid</w:t>
      </w:r>
      <w:r w:rsidRPr="00A01605">
        <w:rPr>
          <w:lang w:val="en-GB"/>
        </w:rPr>
        <w:t xml:space="preserve"> symptoms). The PBAC noted that the discussion at the consumer hearing supported this view (see paragraph 6.3).</w:t>
      </w:r>
    </w:p>
    <w:p w:rsidR="00390FB1" w:rsidRPr="00A01605" w:rsidRDefault="00390FB1" w:rsidP="00390FB1">
      <w:pPr>
        <w:pStyle w:val="ListParagraph"/>
        <w:rPr>
          <w:bCs/>
          <w:lang w:val="en-GB"/>
        </w:rPr>
      </w:pPr>
    </w:p>
    <w:p w:rsidR="005C04BC" w:rsidRPr="00A01605" w:rsidRDefault="005C04BC" w:rsidP="00A22F6B">
      <w:pPr>
        <w:pStyle w:val="List1"/>
      </w:pPr>
      <w:r w:rsidRPr="00A01605">
        <w:t xml:space="preserve">The PBAC </w:t>
      </w:r>
      <w:r w:rsidR="00C640F3" w:rsidRPr="00A01605">
        <w:t>reiterated</w:t>
      </w:r>
      <w:r w:rsidRPr="00A01605">
        <w:t xml:space="preserve"> that watchful waiting (i.e. placebo) was the appropriate comparator for establishing clinical and cost effectiveness of </w:t>
      </w:r>
      <w:proofErr w:type="spellStart"/>
      <w:r w:rsidRPr="00A01605">
        <w:t>lanreotide</w:t>
      </w:r>
      <w:proofErr w:type="spellEnd"/>
      <w:r w:rsidRPr="00A01605">
        <w:t xml:space="preserve"> for the treatment of non-functional GEP-NETs</w:t>
      </w:r>
      <w:r w:rsidR="00C640F3" w:rsidRPr="00A01605">
        <w:t xml:space="preserve"> (</w:t>
      </w:r>
      <w:proofErr w:type="spellStart"/>
      <w:r w:rsidR="00C640F3" w:rsidRPr="00A01605">
        <w:t>lanreotide</w:t>
      </w:r>
      <w:proofErr w:type="spellEnd"/>
      <w:r w:rsidR="00C640F3" w:rsidRPr="00A01605">
        <w:t xml:space="preserve"> PSD, November 2015 PBAC, paragraph 7.4)</w:t>
      </w:r>
      <w:r w:rsidR="00E65327" w:rsidRPr="00A01605">
        <w:t>.</w:t>
      </w:r>
    </w:p>
    <w:p w:rsidR="005C04BC" w:rsidRPr="00A01605" w:rsidRDefault="005C04BC" w:rsidP="005C04BC">
      <w:pPr>
        <w:pStyle w:val="ListParagraph"/>
      </w:pPr>
    </w:p>
    <w:p w:rsidR="00972F04" w:rsidRPr="00A01605" w:rsidRDefault="00BB05BF" w:rsidP="00A22F6B">
      <w:pPr>
        <w:pStyle w:val="List1"/>
      </w:pPr>
      <w:r w:rsidRPr="00A01605">
        <w:t xml:space="preserve">The PBAC noted that the resubmission </w:t>
      </w:r>
      <w:r w:rsidR="00D612C6" w:rsidRPr="00A01605">
        <w:t>re</w:t>
      </w:r>
      <w:r w:rsidRPr="00A01605">
        <w:t xml:space="preserve">presented the clinical evidence </w:t>
      </w:r>
      <w:r w:rsidR="00D612C6" w:rsidRPr="00A01605">
        <w:t xml:space="preserve">from </w:t>
      </w:r>
      <w:r w:rsidRPr="00A01605">
        <w:t>the November 2015 submission</w:t>
      </w:r>
      <w:r w:rsidR="00D612C6" w:rsidRPr="00A01605">
        <w:t>:</w:t>
      </w:r>
      <w:r w:rsidRPr="00A01605">
        <w:t xml:space="preserve"> one head-to-head trial comparing </w:t>
      </w:r>
      <w:proofErr w:type="spellStart"/>
      <w:r w:rsidRPr="00A01605">
        <w:t>lanreotide</w:t>
      </w:r>
      <w:proofErr w:type="spellEnd"/>
      <w:r w:rsidRPr="00A01605">
        <w:t xml:space="preserve"> to placebo </w:t>
      </w:r>
      <w:r w:rsidR="00C8513B" w:rsidRPr="00A01605">
        <w:t xml:space="preserve">in patients with non-functional GEP-NETs </w:t>
      </w:r>
      <w:r w:rsidRPr="00A01605">
        <w:t>(CLARINET</w:t>
      </w:r>
      <w:r w:rsidR="00C8513B" w:rsidRPr="00A01605">
        <w:t>, n=204</w:t>
      </w:r>
      <w:r w:rsidRPr="00A01605">
        <w:t>)</w:t>
      </w:r>
      <w:r w:rsidR="00C30BB4" w:rsidRPr="00A01605">
        <w:t xml:space="preserve"> </w:t>
      </w:r>
      <w:r w:rsidR="00D612C6" w:rsidRPr="00A01605">
        <w:t xml:space="preserve">with additional </w:t>
      </w:r>
      <w:r w:rsidR="00C8513B" w:rsidRPr="00A01605">
        <w:t>data from an</w:t>
      </w:r>
      <w:r w:rsidR="00C30BB4" w:rsidRPr="00A01605">
        <w:t xml:space="preserve"> open</w:t>
      </w:r>
      <w:r w:rsidR="00C8513B" w:rsidRPr="00A01605">
        <w:t>-</w:t>
      </w:r>
      <w:r w:rsidR="00C30BB4" w:rsidRPr="00A01605">
        <w:t>label extension study</w:t>
      </w:r>
      <w:r w:rsidR="00C8513B" w:rsidRPr="00A01605">
        <w:t xml:space="preserve"> (Study 729)</w:t>
      </w:r>
      <w:r w:rsidR="00C30BB4" w:rsidRPr="00A01605">
        <w:t xml:space="preserve">. </w:t>
      </w:r>
      <w:r w:rsidR="00C8513B" w:rsidRPr="00A01605">
        <w:t>The PBAC recalled that the clinical data from the CLARINET trial did not support a</w:t>
      </w:r>
      <w:r w:rsidR="00D612C6" w:rsidRPr="00A01605">
        <w:t xml:space="preserve"> difference</w:t>
      </w:r>
      <w:r w:rsidR="00C8513B" w:rsidRPr="00A01605">
        <w:t xml:space="preserve"> in OS between treatment arms (HR 1.05; 95% CI 0.55, 2.03; favouring placebo)</w:t>
      </w:r>
      <w:r w:rsidR="00D612C6" w:rsidRPr="00A01605">
        <w:t xml:space="preserve"> and noted the resubmission was no longer claiming a survival advantage</w:t>
      </w:r>
      <w:r w:rsidR="00C8513B" w:rsidRPr="00A01605">
        <w:t xml:space="preserve">. </w:t>
      </w:r>
      <w:r w:rsidR="00972F04" w:rsidRPr="00A01605">
        <w:t xml:space="preserve">Rather, the resubmission described </w:t>
      </w:r>
      <w:proofErr w:type="spellStart"/>
      <w:r w:rsidR="00972F04" w:rsidRPr="00A01605">
        <w:t>lanreotide</w:t>
      </w:r>
      <w:proofErr w:type="spellEnd"/>
      <w:r w:rsidR="00972F04" w:rsidRPr="00A01605">
        <w:t xml:space="preserve"> as superior in terms of efficacy, compared with placebo based on an improvement in PFS </w:t>
      </w:r>
      <w:r w:rsidR="00A97AD4" w:rsidRPr="00A01605">
        <w:t>(HR 0.47; 95% CI: </w:t>
      </w:r>
      <w:r w:rsidR="00C8513B" w:rsidRPr="00A01605">
        <w:t>0.30, 0.73).</w:t>
      </w:r>
    </w:p>
    <w:p w:rsidR="00972F04" w:rsidRPr="00A01605" w:rsidRDefault="00972F04" w:rsidP="00972F04">
      <w:pPr>
        <w:pStyle w:val="ListParagraph"/>
      </w:pPr>
    </w:p>
    <w:p w:rsidR="00C8513B" w:rsidRPr="00A01605" w:rsidRDefault="00A22F6B" w:rsidP="003A41EE">
      <w:pPr>
        <w:pStyle w:val="List1"/>
      </w:pPr>
      <w:r w:rsidRPr="00A01605">
        <w:t xml:space="preserve">The PBAC </w:t>
      </w:r>
      <w:r w:rsidR="00C640F3" w:rsidRPr="00A01605">
        <w:t xml:space="preserve">recalled that it </w:t>
      </w:r>
      <w:r w:rsidR="00972F04" w:rsidRPr="00A01605">
        <w:t>previously questioned the clinical significance of the gain in PFS</w:t>
      </w:r>
      <w:r w:rsidR="00F6300C" w:rsidRPr="00A01605">
        <w:t xml:space="preserve"> as radiologic progression may not necessarily be accompanied by a change in symptoms</w:t>
      </w:r>
      <w:r w:rsidR="00972F04" w:rsidRPr="00A01605">
        <w:t xml:space="preserve">. </w:t>
      </w:r>
      <w:r w:rsidR="00FE4FC0" w:rsidRPr="00A01605">
        <w:t>In addition, t</w:t>
      </w:r>
      <w:r w:rsidR="00972F04" w:rsidRPr="00A01605">
        <w:t xml:space="preserve">he PBAC </w:t>
      </w:r>
      <w:r w:rsidRPr="00A01605">
        <w:t xml:space="preserve">noted </w:t>
      </w:r>
      <w:r w:rsidR="00972F04" w:rsidRPr="00A01605">
        <w:t xml:space="preserve">that, given the indolent and variable nature of the disease, the study included patients who may have been better served by watchful waiting. At study entry, the mean time since diagnosis was 33.45 months but the standard deviation was 43.65 months. Overall 95.6% of subjects </w:t>
      </w:r>
      <w:r w:rsidR="001F1E98" w:rsidRPr="00A01605">
        <w:t>did not</w:t>
      </w:r>
      <w:r w:rsidR="00972F04" w:rsidRPr="00A01605">
        <w:t xml:space="preserve"> have progression at baseline and 84.3% were naïve to any medical treatment for their disease. The PFS curves do not start to separate until week 36, and approximately 40% of patients in the placebo arm did not show tumour progression until the second year. Thus, the PBAC considered that 40% of the treated arm probably did n</w:t>
      </w:r>
      <w:r w:rsidR="003A41EE" w:rsidRPr="00A01605">
        <w:t>ot need treatment for at least two</w:t>
      </w:r>
      <w:r w:rsidR="00972F04" w:rsidRPr="00A01605">
        <w:t xml:space="preserve"> years</w:t>
      </w:r>
      <w:r w:rsidR="00C640F3" w:rsidRPr="00A01605">
        <w:t xml:space="preserve"> (</w:t>
      </w:r>
      <w:proofErr w:type="spellStart"/>
      <w:r w:rsidR="00C640F3" w:rsidRPr="00A01605">
        <w:t>lanreotide</w:t>
      </w:r>
      <w:proofErr w:type="spellEnd"/>
      <w:r w:rsidR="00C640F3" w:rsidRPr="00A01605">
        <w:t xml:space="preserve"> PSD</w:t>
      </w:r>
      <w:r w:rsidR="00F6300C" w:rsidRPr="00A01605">
        <w:t>, November 2015 PBAC, paragraph </w:t>
      </w:r>
      <w:r w:rsidR="00C640F3" w:rsidRPr="00A01605">
        <w:t>7.7)</w:t>
      </w:r>
      <w:r w:rsidR="00972F04" w:rsidRPr="00A01605">
        <w:t>.</w:t>
      </w:r>
    </w:p>
    <w:p w:rsidR="003A41EE" w:rsidRPr="00A01605" w:rsidRDefault="003A41EE" w:rsidP="003A41EE">
      <w:pPr>
        <w:pStyle w:val="ListParagraph"/>
      </w:pPr>
    </w:p>
    <w:p w:rsidR="003A41EE" w:rsidRPr="00A01605" w:rsidRDefault="009A4DF4" w:rsidP="003A41EE">
      <w:pPr>
        <w:pStyle w:val="List1"/>
      </w:pPr>
      <w:r w:rsidRPr="00A01605">
        <w:t>The PBAC noted the resubmission</w:t>
      </w:r>
      <w:r w:rsidR="00621DF3" w:rsidRPr="00A01605">
        <w:t xml:space="preserve"> attempted to address its previous </w:t>
      </w:r>
      <w:r w:rsidRPr="00A01605">
        <w:t>uncertainty around t</w:t>
      </w:r>
      <w:r w:rsidR="00621DF3" w:rsidRPr="00A01605">
        <w:t>he clinical significance of PFS</w:t>
      </w:r>
      <w:r w:rsidRPr="00A01605">
        <w:t xml:space="preserve"> by undertaking an analysis of </w:t>
      </w:r>
      <w:r w:rsidR="00621DF3" w:rsidRPr="00A01605">
        <w:t>EORTC QLQ</w:t>
      </w:r>
      <w:r w:rsidR="00621DF3" w:rsidRPr="00A01605">
        <w:noBreakHyphen/>
        <w:t>C30 outcome data. This analysis</w:t>
      </w:r>
      <w:r w:rsidRPr="00A01605">
        <w:t xml:space="preserve"> demonstrated that the </w:t>
      </w:r>
      <w:r w:rsidR="00621DF3" w:rsidRPr="00A01605">
        <w:t xml:space="preserve">disease progression was associated with a statistically significant worsening in </w:t>
      </w:r>
      <w:r w:rsidRPr="00A01605">
        <w:t>global</w:t>
      </w:r>
      <w:r w:rsidR="00621DF3" w:rsidRPr="00A01605">
        <w:t xml:space="preserve"> health status and </w:t>
      </w:r>
      <w:r w:rsidRPr="00A01605">
        <w:t>physical, role, emotional and social functioning.</w:t>
      </w:r>
      <w:r w:rsidR="00621DF3" w:rsidRPr="00A01605">
        <w:t xml:space="preserve"> However, the PBAC noted that quality of</w:t>
      </w:r>
      <w:r w:rsidR="00ED21FB" w:rsidRPr="00A01605">
        <w:t xml:space="preserve"> life (</w:t>
      </w:r>
      <w:r w:rsidR="00621DF3" w:rsidRPr="00A01605">
        <w:t>as measured by EORTC QLQ</w:t>
      </w:r>
      <w:r w:rsidR="00621DF3" w:rsidRPr="00A01605">
        <w:noBreakHyphen/>
      </w:r>
      <w:r w:rsidR="00ED21FB" w:rsidRPr="00A01605">
        <w:t>C30)</w:t>
      </w:r>
      <w:r w:rsidR="00621DF3" w:rsidRPr="00A01605">
        <w:t xml:space="preserve"> was not statistically significant</w:t>
      </w:r>
      <w:r w:rsidR="00E831A3" w:rsidRPr="00A01605">
        <w:t>ly</w:t>
      </w:r>
      <w:r w:rsidR="00621DF3" w:rsidRPr="00A01605">
        <w:t xml:space="preserve"> different between </w:t>
      </w:r>
      <w:r w:rsidR="00F379B9" w:rsidRPr="00A01605">
        <w:t xml:space="preserve">the </w:t>
      </w:r>
      <w:proofErr w:type="spellStart"/>
      <w:r w:rsidR="00621DF3" w:rsidRPr="00A01605">
        <w:t>lanreotide</w:t>
      </w:r>
      <w:proofErr w:type="spellEnd"/>
      <w:r w:rsidR="00621DF3" w:rsidRPr="00A01605">
        <w:t xml:space="preserve"> and placebo</w:t>
      </w:r>
      <w:r w:rsidR="00F379B9" w:rsidRPr="00A01605">
        <w:t xml:space="preserve"> treatment groups</w:t>
      </w:r>
      <w:r w:rsidR="00621DF3" w:rsidRPr="00A01605">
        <w:t>.</w:t>
      </w:r>
      <w:r w:rsidR="00F6300C" w:rsidRPr="00A01605">
        <w:t xml:space="preserve"> The PBAC considered that the clinical significance of the PFS results remained uncertain.</w:t>
      </w:r>
    </w:p>
    <w:p w:rsidR="001F1E98" w:rsidRPr="00A01605" w:rsidRDefault="001F1E98" w:rsidP="001F1E98">
      <w:pPr>
        <w:ind w:left="720"/>
        <w:rPr>
          <w:bCs/>
          <w:lang w:val="en-GB"/>
        </w:rPr>
      </w:pPr>
    </w:p>
    <w:p w:rsidR="002C1082" w:rsidRPr="00A01605" w:rsidRDefault="00066D6B" w:rsidP="002C1082">
      <w:pPr>
        <w:pStyle w:val="ListParagraph"/>
        <w:widowControl/>
        <w:numPr>
          <w:ilvl w:val="1"/>
          <w:numId w:val="4"/>
        </w:numPr>
      </w:pPr>
      <w:r w:rsidRPr="00A01605">
        <w:rPr>
          <w:bCs/>
          <w:lang w:val="en-GB"/>
        </w:rPr>
        <w:t xml:space="preserve">The PBAC </w:t>
      </w:r>
      <w:r w:rsidR="002C1082" w:rsidRPr="00A01605">
        <w:rPr>
          <w:bCs/>
          <w:lang w:val="en-GB"/>
        </w:rPr>
        <w:t xml:space="preserve">recalled that it </w:t>
      </w:r>
      <w:r w:rsidR="00F765B3" w:rsidRPr="00A01605">
        <w:rPr>
          <w:bCs/>
          <w:lang w:val="en-GB"/>
        </w:rPr>
        <w:t xml:space="preserve">previously </w:t>
      </w:r>
      <w:r w:rsidRPr="00A01605">
        <w:rPr>
          <w:bCs/>
          <w:lang w:val="en-GB"/>
        </w:rPr>
        <w:t xml:space="preserve">considered </w:t>
      </w:r>
      <w:proofErr w:type="spellStart"/>
      <w:r w:rsidRPr="00A01605">
        <w:rPr>
          <w:bCs/>
          <w:lang w:val="en-GB"/>
        </w:rPr>
        <w:t>lanreotide</w:t>
      </w:r>
      <w:proofErr w:type="spellEnd"/>
      <w:r w:rsidRPr="00A01605">
        <w:rPr>
          <w:bCs/>
          <w:lang w:val="en-GB"/>
        </w:rPr>
        <w:t xml:space="preserve"> </w:t>
      </w:r>
      <w:r w:rsidR="00B24D41" w:rsidRPr="00A01605">
        <w:rPr>
          <w:bCs/>
          <w:lang w:val="en-GB"/>
        </w:rPr>
        <w:t xml:space="preserve">to be </w:t>
      </w:r>
      <w:r w:rsidRPr="00A01605">
        <w:rPr>
          <w:bCs/>
          <w:lang w:val="en-GB"/>
        </w:rPr>
        <w:t>inferior compared with placebo in terms of safety</w:t>
      </w:r>
      <w:r w:rsidR="00ED21FB" w:rsidRPr="00A01605">
        <w:rPr>
          <w:bCs/>
          <w:lang w:val="en-GB"/>
        </w:rPr>
        <w:t xml:space="preserve"> </w:t>
      </w:r>
      <w:r w:rsidR="00ED21FB" w:rsidRPr="00A01605">
        <w:t>(</w:t>
      </w:r>
      <w:proofErr w:type="spellStart"/>
      <w:r w:rsidR="00ED21FB" w:rsidRPr="00A01605">
        <w:t>lanreotide</w:t>
      </w:r>
      <w:proofErr w:type="spellEnd"/>
      <w:r w:rsidR="00ED21FB" w:rsidRPr="00A01605">
        <w:t xml:space="preserve"> PSD, November 2015 PBAC, paragraph 7.9)</w:t>
      </w:r>
      <w:r w:rsidR="002C1082" w:rsidRPr="00A01605">
        <w:rPr>
          <w:bCs/>
          <w:lang w:val="en-GB"/>
        </w:rPr>
        <w:t>. The PBAC noted that o</w:t>
      </w:r>
      <w:proofErr w:type="spellStart"/>
      <w:r w:rsidR="002C1082" w:rsidRPr="00A01605">
        <w:t>n</w:t>
      </w:r>
      <w:proofErr w:type="spellEnd"/>
      <w:r w:rsidR="002C1082" w:rsidRPr="00A01605">
        <w:t xml:space="preserve"> the basis of the direct evidence presented in the resubmission, every 100 patients treatment with </w:t>
      </w:r>
      <w:proofErr w:type="spellStart"/>
      <w:r w:rsidR="002C1082" w:rsidRPr="00A01605">
        <w:t>lanreotide</w:t>
      </w:r>
      <w:proofErr w:type="spellEnd"/>
      <w:r w:rsidR="002C1082" w:rsidRPr="00A01605">
        <w:t>, compared with placebo (for watchful waiting) resulted in approximately:</w:t>
      </w:r>
    </w:p>
    <w:p w:rsidR="002C1082" w:rsidRPr="00A01605" w:rsidRDefault="002C1082" w:rsidP="002C1082">
      <w:pPr>
        <w:pStyle w:val="ListParagraph"/>
        <w:widowControl/>
        <w:numPr>
          <w:ilvl w:val="0"/>
          <w:numId w:val="11"/>
        </w:numPr>
      </w:pPr>
      <w:r w:rsidRPr="00A01605">
        <w:t>17 additional patients experiencing gastrointestinal disorders;</w:t>
      </w:r>
    </w:p>
    <w:p w:rsidR="002C1082" w:rsidRPr="00A01605" w:rsidRDefault="002C1082" w:rsidP="002C1082">
      <w:pPr>
        <w:pStyle w:val="ListParagraph"/>
        <w:widowControl/>
        <w:numPr>
          <w:ilvl w:val="0"/>
          <w:numId w:val="11"/>
        </w:numPr>
      </w:pPr>
      <w:r w:rsidRPr="00A01605">
        <w:t>7 patients experiencing injection site pain; and</w:t>
      </w:r>
    </w:p>
    <w:p w:rsidR="00066D6B" w:rsidRPr="00A01605" w:rsidRDefault="002C1082" w:rsidP="002C1082">
      <w:pPr>
        <w:pStyle w:val="ListParagraph"/>
        <w:widowControl/>
        <w:numPr>
          <w:ilvl w:val="0"/>
          <w:numId w:val="11"/>
        </w:numPr>
      </w:pPr>
      <w:r w:rsidRPr="00A01605">
        <w:t xml:space="preserve">12 additional patients experiencing </w:t>
      </w:r>
      <w:proofErr w:type="spellStart"/>
      <w:r w:rsidRPr="00A01605">
        <w:t>cholelithiasis</w:t>
      </w:r>
      <w:proofErr w:type="spellEnd"/>
      <w:r w:rsidRPr="00A01605">
        <w:t xml:space="preserve"> (gallstones).</w:t>
      </w:r>
    </w:p>
    <w:p w:rsidR="00D44650" w:rsidRPr="00A01605" w:rsidRDefault="00D44650" w:rsidP="00D44650">
      <w:pPr>
        <w:pStyle w:val="ListParagraph"/>
        <w:rPr>
          <w:bCs/>
          <w:lang w:val="en-GB"/>
        </w:rPr>
      </w:pPr>
    </w:p>
    <w:p w:rsidR="00D44650" w:rsidRPr="00A01605" w:rsidRDefault="00214A23" w:rsidP="00D44650">
      <w:pPr>
        <w:numPr>
          <w:ilvl w:val="1"/>
          <w:numId w:val="4"/>
        </w:numPr>
        <w:rPr>
          <w:bCs/>
          <w:lang w:val="en-GB"/>
        </w:rPr>
      </w:pPr>
      <w:r w:rsidRPr="00A01605">
        <w:t>Overall, t</w:t>
      </w:r>
      <w:r w:rsidR="00D44650" w:rsidRPr="00A01605">
        <w:t>he PBAC considered that there was likely to be a clinically meaningful</w:t>
      </w:r>
      <w:r w:rsidR="00157ACD" w:rsidRPr="00A01605">
        <w:t>, anti</w:t>
      </w:r>
      <w:r w:rsidR="00157ACD" w:rsidRPr="00A01605">
        <w:noBreakHyphen/>
      </w:r>
      <w:r w:rsidR="002E6BC2" w:rsidRPr="00A01605">
        <w:t>proliferative</w:t>
      </w:r>
      <w:r w:rsidR="00D44650" w:rsidRPr="00A01605">
        <w:t xml:space="preserve"> benefit </w:t>
      </w:r>
      <w:r w:rsidR="002E6BC2" w:rsidRPr="00A01605">
        <w:t xml:space="preserve">associated with treatment with </w:t>
      </w:r>
      <w:proofErr w:type="spellStart"/>
      <w:r w:rsidR="002E6BC2" w:rsidRPr="00A01605">
        <w:t>lanreotide</w:t>
      </w:r>
      <w:proofErr w:type="spellEnd"/>
      <w:r w:rsidRPr="00A01605">
        <w:t>,</w:t>
      </w:r>
      <w:r w:rsidR="002E6BC2" w:rsidRPr="00A01605">
        <w:t xml:space="preserve"> </w:t>
      </w:r>
      <w:r w:rsidRPr="00A01605">
        <w:t>which</w:t>
      </w:r>
      <w:r w:rsidR="002E6BC2" w:rsidRPr="00A01605">
        <w:t xml:space="preserve"> </w:t>
      </w:r>
      <w:r w:rsidRPr="00A01605">
        <w:t xml:space="preserve">would </w:t>
      </w:r>
      <w:r w:rsidR="002E6BC2" w:rsidRPr="00A01605">
        <w:t>outweigh</w:t>
      </w:r>
      <w:r w:rsidR="00D44650" w:rsidRPr="00A01605">
        <w:t xml:space="preserve"> the potential adverse events</w:t>
      </w:r>
      <w:r w:rsidRPr="00A01605">
        <w:t>,</w:t>
      </w:r>
      <w:r w:rsidR="00D44650" w:rsidRPr="00A01605">
        <w:t xml:space="preserve"> for a small, well selected group of patients. </w:t>
      </w:r>
      <w:r w:rsidR="00FE4FC0" w:rsidRPr="00A01605">
        <w:t>However, the PBAC considered that not all patients with non</w:t>
      </w:r>
      <w:r w:rsidR="00FE4FC0" w:rsidRPr="00A01605">
        <w:noBreakHyphen/>
        <w:t>functional GEP</w:t>
      </w:r>
      <w:r w:rsidR="00FE4FC0" w:rsidRPr="00A01605">
        <w:noBreakHyphen/>
        <w:t>NETs would benefit from active treatment, and noted that there are no biomarkers which reliably identify those patients in whom the benefits outweigh the risks.</w:t>
      </w:r>
    </w:p>
    <w:p w:rsidR="00A7564E" w:rsidRPr="00A01605" w:rsidRDefault="00A7564E" w:rsidP="00A7564E">
      <w:pPr>
        <w:pStyle w:val="ListParagraph"/>
        <w:rPr>
          <w:bCs/>
          <w:lang w:val="en-GB"/>
        </w:rPr>
      </w:pPr>
    </w:p>
    <w:p w:rsidR="00055972" w:rsidRPr="00A01605" w:rsidRDefault="000E38BA" w:rsidP="000D320F">
      <w:pPr>
        <w:numPr>
          <w:ilvl w:val="1"/>
          <w:numId w:val="4"/>
        </w:numPr>
      </w:pPr>
      <w:r w:rsidRPr="00A01605">
        <w:t xml:space="preserve">The PBAC considered the results of the resubmission’s modelled cost-utility analysis which compared </w:t>
      </w:r>
      <w:proofErr w:type="spellStart"/>
      <w:r w:rsidRPr="00A01605">
        <w:t>lanreotide</w:t>
      </w:r>
      <w:proofErr w:type="spellEnd"/>
      <w:r w:rsidRPr="00A01605">
        <w:t xml:space="preserve"> to placebo for the overall patient population. The PBAC </w:t>
      </w:r>
      <w:r w:rsidR="00CA29CB" w:rsidRPr="00A01605">
        <w:t>noted that the model assumed the same post-progression treatment patterns for both treatment arms</w:t>
      </w:r>
      <w:r w:rsidR="00F6300C" w:rsidRPr="00A01605">
        <w:t>,</w:t>
      </w:r>
      <w:r w:rsidR="00CA29CB" w:rsidRPr="00A01605">
        <w:t xml:space="preserve"> with all patients receiving </w:t>
      </w:r>
      <w:proofErr w:type="spellStart"/>
      <w:r w:rsidR="00CA29CB" w:rsidRPr="00A01605">
        <w:t>lanreotide</w:t>
      </w:r>
      <w:proofErr w:type="spellEnd"/>
      <w:r w:rsidR="00CA29CB" w:rsidRPr="00A01605">
        <w:t xml:space="preserve"> and some patients also receiving a single one-off cost for other post-progression treatments. The PBAC agreed with the ESC that it would have been more appropriate to have differential use of </w:t>
      </w:r>
      <w:proofErr w:type="spellStart"/>
      <w:r w:rsidR="007630FC" w:rsidRPr="00A01605">
        <w:t>lanreotide</w:t>
      </w:r>
      <w:proofErr w:type="spellEnd"/>
      <w:r w:rsidR="00CA29CB" w:rsidRPr="00A01605">
        <w:t xml:space="preserve"> between treatment arms given that the requested restriction for </w:t>
      </w:r>
      <w:proofErr w:type="spellStart"/>
      <w:r w:rsidR="00CA29CB" w:rsidRPr="00A01605">
        <w:t>lanreotide</w:t>
      </w:r>
      <w:proofErr w:type="spellEnd"/>
      <w:r w:rsidR="00CA29CB" w:rsidRPr="00A01605">
        <w:t xml:space="preserve"> would allow post-progression treatment which is otherwise not </w:t>
      </w:r>
      <w:r w:rsidR="007630FC" w:rsidRPr="00A01605">
        <w:t>PBS-</w:t>
      </w:r>
      <w:r w:rsidR="00CA29CB" w:rsidRPr="00A01605">
        <w:t>su</w:t>
      </w:r>
      <w:r w:rsidR="007630FC" w:rsidRPr="00A01605">
        <w:t>bsidised for non-functional GEP-NETs.</w:t>
      </w:r>
    </w:p>
    <w:p w:rsidR="00055972" w:rsidRPr="00A01605" w:rsidRDefault="00055972" w:rsidP="00055972">
      <w:pPr>
        <w:pStyle w:val="ListParagraph"/>
        <w:rPr>
          <w:bCs/>
          <w:lang w:val="en-GB"/>
        </w:rPr>
      </w:pPr>
    </w:p>
    <w:p w:rsidR="008F714B" w:rsidRPr="00A01605" w:rsidRDefault="00854808" w:rsidP="008F714B">
      <w:pPr>
        <w:widowControl/>
        <w:numPr>
          <w:ilvl w:val="1"/>
          <w:numId w:val="4"/>
        </w:numPr>
        <w:rPr>
          <w:bCs/>
          <w:lang w:val="en-GB"/>
        </w:rPr>
      </w:pPr>
      <w:r w:rsidRPr="00A01605">
        <w:rPr>
          <w:bCs/>
          <w:lang w:val="en-GB"/>
        </w:rPr>
        <w:t>T</w:t>
      </w:r>
      <w:r w:rsidR="008F714B" w:rsidRPr="00A01605">
        <w:t>he PBAC noted that the</w:t>
      </w:r>
      <w:r w:rsidR="00235348" w:rsidRPr="00A01605">
        <w:t xml:space="preserve"> (corrected)</w:t>
      </w:r>
      <w:r w:rsidR="008F714B" w:rsidRPr="00A01605">
        <w:t xml:space="preserve"> base case ICER in the submission for the </w:t>
      </w:r>
      <w:r w:rsidR="001B6C0F" w:rsidRPr="00A01605">
        <w:t>overall</w:t>
      </w:r>
      <w:r w:rsidR="008F714B" w:rsidRPr="00A01605">
        <w:t xml:space="preserve"> population was </w:t>
      </w:r>
      <w:r w:rsidR="005B00F7">
        <w:t>$75,000 - $105,000</w:t>
      </w:r>
      <w:r w:rsidR="008F714B" w:rsidRPr="00A01605">
        <w:t xml:space="preserve"> per QALY gained</w:t>
      </w:r>
      <w:r w:rsidR="00235348" w:rsidRPr="00A01605">
        <w:t xml:space="preserve">. </w:t>
      </w:r>
      <w:r w:rsidR="00235348" w:rsidRPr="00A01605">
        <w:rPr>
          <w:bCs/>
          <w:lang w:val="en-GB"/>
        </w:rPr>
        <w:t xml:space="preserve">The PBAC </w:t>
      </w:r>
      <w:r w:rsidR="0038655B" w:rsidRPr="00A01605">
        <w:rPr>
          <w:bCs/>
          <w:lang w:val="en-GB"/>
        </w:rPr>
        <w:t xml:space="preserve">further </w:t>
      </w:r>
      <w:r w:rsidR="00235348" w:rsidRPr="00A01605">
        <w:rPr>
          <w:bCs/>
          <w:lang w:val="en-GB"/>
        </w:rPr>
        <w:t xml:space="preserve">noted that the model was particularly sensitive to differential use of </w:t>
      </w:r>
      <w:proofErr w:type="spellStart"/>
      <w:r w:rsidR="00235348" w:rsidRPr="00A01605">
        <w:rPr>
          <w:bCs/>
          <w:lang w:val="en-GB"/>
        </w:rPr>
        <w:t>lanreotide</w:t>
      </w:r>
      <w:proofErr w:type="spellEnd"/>
      <w:r w:rsidR="00235348" w:rsidRPr="00A01605">
        <w:rPr>
          <w:bCs/>
          <w:lang w:val="en-GB"/>
        </w:rPr>
        <w:t xml:space="preserve"> post-progression, with the ICER</w:t>
      </w:r>
      <w:r w:rsidR="008F714B" w:rsidRPr="00A01605">
        <w:t xml:space="preserve"> </w:t>
      </w:r>
      <w:r w:rsidR="00235348" w:rsidRPr="00A01605">
        <w:t>increasing</w:t>
      </w:r>
      <w:r w:rsidR="001B6C0F" w:rsidRPr="00A01605">
        <w:t xml:space="preserve"> to </w:t>
      </w:r>
      <w:r w:rsidR="005B00F7">
        <w:t>$105,000 - $200,000</w:t>
      </w:r>
      <w:r w:rsidR="00EA63E6">
        <w:t xml:space="preserve"> and more than $200,000</w:t>
      </w:r>
      <w:r w:rsidR="008177FF">
        <w:t xml:space="preserve"> </w:t>
      </w:r>
      <w:r w:rsidR="001B6C0F" w:rsidRPr="00A01605">
        <w:t>per QALY</w:t>
      </w:r>
      <w:r w:rsidR="00922B10" w:rsidRPr="00A01605">
        <w:t xml:space="preserve"> gained</w:t>
      </w:r>
      <w:r w:rsidR="008F714B" w:rsidRPr="00A01605">
        <w:t xml:space="preserve"> </w:t>
      </w:r>
      <w:r w:rsidR="00905089" w:rsidRPr="00A01605">
        <w:t xml:space="preserve">with a reduction in the assumed proportion of the non-functional GEP-NETs patients in the placebo arm receiving post-progression treatment with </w:t>
      </w:r>
      <w:proofErr w:type="spellStart"/>
      <w:r w:rsidR="00905089" w:rsidRPr="00A01605">
        <w:t>lanreotide</w:t>
      </w:r>
      <w:proofErr w:type="spellEnd"/>
      <w:r w:rsidR="008F714B" w:rsidRPr="00A01605">
        <w:t xml:space="preserve">. </w:t>
      </w:r>
      <w:r w:rsidR="00F6300C" w:rsidRPr="00A01605">
        <w:t xml:space="preserve">Notwithstanding the above </w:t>
      </w:r>
      <w:r w:rsidR="00AD028C" w:rsidRPr="00A01605">
        <w:t xml:space="preserve">concerns </w:t>
      </w:r>
      <w:r w:rsidR="00F6300C" w:rsidRPr="00A01605">
        <w:t xml:space="preserve">with </w:t>
      </w:r>
      <w:r w:rsidR="00AD028C" w:rsidRPr="00A01605">
        <w:t xml:space="preserve">the clinical </w:t>
      </w:r>
      <w:r w:rsidR="00E65327" w:rsidRPr="00A01605">
        <w:t>significance</w:t>
      </w:r>
      <w:r w:rsidR="00AD028C" w:rsidRPr="00A01605">
        <w:t xml:space="preserve"> of the gain in PFS, </w:t>
      </w:r>
      <w:r w:rsidR="008F714B" w:rsidRPr="00A01605">
        <w:t xml:space="preserve">the PBAC considered that </w:t>
      </w:r>
      <w:proofErr w:type="spellStart"/>
      <w:r w:rsidR="008F714B" w:rsidRPr="00A01605">
        <w:t>lanreotide</w:t>
      </w:r>
      <w:proofErr w:type="spellEnd"/>
      <w:r w:rsidR="008F714B" w:rsidRPr="00A01605">
        <w:t xml:space="preserve"> was not sufficiently cost-effective to justify a recommendation for listing for non</w:t>
      </w:r>
      <w:r w:rsidR="008F714B" w:rsidRPr="00A01605">
        <w:noBreakHyphen/>
        <w:t>functional GEP-NETs</w:t>
      </w:r>
      <w:r w:rsidR="0038655B" w:rsidRPr="00A01605">
        <w:t>,</w:t>
      </w:r>
      <w:r w:rsidR="008F714B" w:rsidRPr="00A01605">
        <w:t xml:space="preserve"> at the requested price.</w:t>
      </w:r>
    </w:p>
    <w:p w:rsidR="008F714B" w:rsidRPr="00A01605" w:rsidRDefault="008F714B" w:rsidP="008F714B">
      <w:pPr>
        <w:ind w:left="720"/>
        <w:rPr>
          <w:bCs/>
          <w:lang w:val="en-GB"/>
        </w:rPr>
      </w:pPr>
    </w:p>
    <w:p w:rsidR="008112D4" w:rsidRPr="00A01605" w:rsidRDefault="00350520" w:rsidP="00350520">
      <w:pPr>
        <w:pStyle w:val="ListParagraph"/>
        <w:widowControl/>
        <w:numPr>
          <w:ilvl w:val="1"/>
          <w:numId w:val="4"/>
        </w:numPr>
        <w:rPr>
          <w:szCs w:val="22"/>
        </w:rPr>
      </w:pPr>
      <w:r w:rsidRPr="00A01605">
        <w:rPr>
          <w:bCs/>
          <w:lang w:val="en-GB"/>
        </w:rPr>
        <w:t xml:space="preserve">The PBAC considered that the </w:t>
      </w:r>
      <w:r w:rsidRPr="00A01605">
        <w:rPr>
          <w:szCs w:val="22"/>
        </w:rPr>
        <w:t xml:space="preserve">estimated utilisation and financial implications were highly uncertain. The estimates did not account for treatment of prevalent patients (diagnosed prior to Year 1 of listing) and </w:t>
      </w:r>
      <w:r w:rsidR="00833450" w:rsidRPr="00A01605">
        <w:rPr>
          <w:szCs w:val="22"/>
        </w:rPr>
        <w:t xml:space="preserve">only included </w:t>
      </w:r>
      <w:r w:rsidRPr="00A01605">
        <w:rPr>
          <w:szCs w:val="22"/>
        </w:rPr>
        <w:t xml:space="preserve">those patients who would be eligible under the requested restriction which attempted to identify </w:t>
      </w:r>
      <w:r w:rsidR="00833450" w:rsidRPr="00A01605">
        <w:rPr>
          <w:szCs w:val="22"/>
        </w:rPr>
        <w:t xml:space="preserve">the </w:t>
      </w:r>
      <w:r w:rsidRPr="00A01605">
        <w:rPr>
          <w:szCs w:val="22"/>
        </w:rPr>
        <w:t xml:space="preserve">patients </w:t>
      </w:r>
      <w:r w:rsidR="00833450" w:rsidRPr="00A01605">
        <w:rPr>
          <w:szCs w:val="22"/>
        </w:rPr>
        <w:t xml:space="preserve">more </w:t>
      </w:r>
      <w:r w:rsidRPr="00A01605">
        <w:rPr>
          <w:szCs w:val="22"/>
        </w:rPr>
        <w:t xml:space="preserve">likely to benefit from </w:t>
      </w:r>
      <w:r w:rsidR="00833450" w:rsidRPr="00A01605">
        <w:rPr>
          <w:szCs w:val="22"/>
        </w:rPr>
        <w:t xml:space="preserve">active </w:t>
      </w:r>
      <w:r w:rsidRPr="00A01605">
        <w:rPr>
          <w:szCs w:val="22"/>
        </w:rPr>
        <w:t xml:space="preserve">treatment. Assumptions regarding estimated uptake rates and adherence patterns were also uncertain. The </w:t>
      </w:r>
      <w:r w:rsidR="00833450" w:rsidRPr="00A01605">
        <w:rPr>
          <w:szCs w:val="22"/>
        </w:rPr>
        <w:t xml:space="preserve">PBAC noted that the </w:t>
      </w:r>
      <w:r w:rsidRPr="00A01605">
        <w:rPr>
          <w:szCs w:val="22"/>
        </w:rPr>
        <w:t xml:space="preserve">resubmission did not assess the budget impact on other treatments (subsidised use of somatostatin analogues outside of restriction, use of downstream treatments such as </w:t>
      </w:r>
      <w:proofErr w:type="spellStart"/>
      <w:r w:rsidRPr="00A01605">
        <w:rPr>
          <w:szCs w:val="22"/>
        </w:rPr>
        <w:t>sunitinib</w:t>
      </w:r>
      <w:proofErr w:type="spellEnd"/>
      <w:r w:rsidRPr="00A01605">
        <w:rPr>
          <w:szCs w:val="22"/>
        </w:rPr>
        <w:t xml:space="preserve"> and </w:t>
      </w:r>
      <w:proofErr w:type="spellStart"/>
      <w:r w:rsidRPr="00A01605">
        <w:rPr>
          <w:szCs w:val="22"/>
        </w:rPr>
        <w:t>everolimus</w:t>
      </w:r>
      <w:proofErr w:type="spellEnd"/>
      <w:r w:rsidRPr="00A01605">
        <w:rPr>
          <w:szCs w:val="22"/>
        </w:rPr>
        <w:t>).</w:t>
      </w:r>
    </w:p>
    <w:p w:rsidR="008E3F35" w:rsidRPr="00A01605" w:rsidRDefault="008E3F35" w:rsidP="008E3F35">
      <w:pPr>
        <w:ind w:left="720"/>
        <w:rPr>
          <w:bCs/>
          <w:lang w:val="en-GB"/>
        </w:rPr>
      </w:pPr>
    </w:p>
    <w:p w:rsidR="002F2767" w:rsidRPr="00A01605" w:rsidRDefault="00AD028C" w:rsidP="0016085F">
      <w:pPr>
        <w:numPr>
          <w:ilvl w:val="1"/>
          <w:numId w:val="4"/>
        </w:numPr>
        <w:rPr>
          <w:bCs/>
          <w:lang w:val="en-GB"/>
        </w:rPr>
      </w:pPr>
      <w:r w:rsidRPr="00A01605">
        <w:t xml:space="preserve">The PBAC considered that a significant reduction in the requested price would be required to provide greater confidence in the cost-effectiveness of </w:t>
      </w:r>
      <w:proofErr w:type="spellStart"/>
      <w:r w:rsidRPr="00A01605">
        <w:t>lanreotide</w:t>
      </w:r>
      <w:proofErr w:type="spellEnd"/>
      <w:r w:rsidRPr="00A01605">
        <w:t xml:space="preserve">, </w:t>
      </w:r>
      <w:r w:rsidRPr="00A01605">
        <w:lastRenderedPageBreak/>
        <w:t xml:space="preserve">particularly given </w:t>
      </w:r>
      <w:r w:rsidRPr="00A01605">
        <w:rPr>
          <w:bCs/>
          <w:lang w:val="en-GB"/>
        </w:rPr>
        <w:t xml:space="preserve">the likelihood that </w:t>
      </w:r>
      <w:r w:rsidRPr="00A01605">
        <w:t>some patients who would be better served by watchful waiting may receive active treatment through a broad listing for non</w:t>
      </w:r>
      <w:r w:rsidRPr="00A01605">
        <w:noBreakHyphen/>
        <w:t xml:space="preserve">functional GEP-NETs. In this regard, the PBAC considered that a resubmission should present a revised base case ICER of no more than </w:t>
      </w:r>
      <w:r w:rsidR="0026397E">
        <w:t>$15,000 - $45,000</w:t>
      </w:r>
      <w:r w:rsidRPr="00A01605">
        <w:t xml:space="preserve"> per QALY gained</w:t>
      </w:r>
      <w:r w:rsidRPr="00A01605">
        <w:rPr>
          <w:bCs/>
          <w:lang w:val="en-GB"/>
        </w:rPr>
        <w:t>.</w:t>
      </w:r>
      <w:r w:rsidRPr="00A01605">
        <w:t xml:space="preserve"> </w:t>
      </w:r>
      <w:r w:rsidR="00472F80" w:rsidRPr="00A01605">
        <w:rPr>
          <w:bCs/>
          <w:lang w:val="en-GB"/>
        </w:rPr>
        <w:t>The PBAC</w:t>
      </w:r>
      <w:r w:rsidR="005832DF" w:rsidRPr="00A01605">
        <w:rPr>
          <w:bCs/>
          <w:lang w:val="en-GB"/>
        </w:rPr>
        <w:t xml:space="preserve"> also</w:t>
      </w:r>
      <w:r w:rsidR="00472F80" w:rsidRPr="00A01605">
        <w:rPr>
          <w:bCs/>
          <w:lang w:val="en-GB"/>
        </w:rPr>
        <w:t xml:space="preserve"> considered that a risk sharing </w:t>
      </w:r>
      <w:r w:rsidR="003C7468" w:rsidRPr="00A01605">
        <w:rPr>
          <w:bCs/>
          <w:lang w:val="en-GB"/>
        </w:rPr>
        <w:t>arrangement</w:t>
      </w:r>
      <w:r w:rsidR="005832DF" w:rsidRPr="00A01605">
        <w:rPr>
          <w:bCs/>
          <w:lang w:val="en-GB"/>
        </w:rPr>
        <w:t xml:space="preserve"> </w:t>
      </w:r>
      <w:r w:rsidR="002853A4" w:rsidRPr="00A01605">
        <w:rPr>
          <w:bCs/>
          <w:lang w:val="en-GB"/>
        </w:rPr>
        <w:t xml:space="preserve">would be appropriate </w:t>
      </w:r>
      <w:r w:rsidR="007D1BE3" w:rsidRPr="00A01605">
        <w:rPr>
          <w:bCs/>
          <w:lang w:val="en-GB"/>
        </w:rPr>
        <w:t xml:space="preserve">to </w:t>
      </w:r>
      <w:r w:rsidRPr="00A01605">
        <w:rPr>
          <w:bCs/>
          <w:lang w:val="en-GB"/>
        </w:rPr>
        <w:t xml:space="preserve">mitigate </w:t>
      </w:r>
      <w:r w:rsidR="007D1BE3" w:rsidRPr="00A01605">
        <w:rPr>
          <w:bCs/>
          <w:lang w:val="en-GB"/>
        </w:rPr>
        <w:t>the</w:t>
      </w:r>
      <w:r w:rsidRPr="00A01605">
        <w:rPr>
          <w:bCs/>
          <w:lang w:val="en-GB"/>
        </w:rPr>
        <w:t xml:space="preserve"> risk of high</w:t>
      </w:r>
      <w:r w:rsidR="007D1BE3" w:rsidRPr="00A01605">
        <w:rPr>
          <w:bCs/>
          <w:lang w:val="en-GB"/>
        </w:rPr>
        <w:t xml:space="preserve"> total cost </w:t>
      </w:r>
      <w:r w:rsidRPr="00A01605">
        <w:rPr>
          <w:bCs/>
          <w:lang w:val="en-GB"/>
        </w:rPr>
        <w:t>to government</w:t>
      </w:r>
      <w:r w:rsidR="007D1BE3" w:rsidRPr="00A01605">
        <w:rPr>
          <w:bCs/>
          <w:lang w:val="en-GB"/>
        </w:rPr>
        <w:t>.</w:t>
      </w:r>
    </w:p>
    <w:p w:rsidR="002F2767" w:rsidRPr="00A01605" w:rsidRDefault="002F2767" w:rsidP="002F2767">
      <w:pPr>
        <w:pStyle w:val="ListParagraph"/>
        <w:rPr>
          <w:bCs/>
          <w:lang w:val="en-GB"/>
        </w:rPr>
      </w:pPr>
    </w:p>
    <w:p w:rsidR="00A346FB" w:rsidRPr="00A01605" w:rsidRDefault="002F2767" w:rsidP="002F2767">
      <w:pPr>
        <w:pStyle w:val="List1"/>
        <w:rPr>
          <w:bCs/>
          <w:lang w:val="en-GB"/>
        </w:rPr>
      </w:pPr>
      <w:r w:rsidRPr="00A01605">
        <w:rPr>
          <w:bCs/>
          <w:lang w:val="en-GB"/>
        </w:rPr>
        <w:t>The PBAC noted that this submission is eligib</w:t>
      </w:r>
      <w:r w:rsidR="000939D1" w:rsidRPr="00A01605">
        <w:rPr>
          <w:bCs/>
          <w:lang w:val="en-GB"/>
        </w:rPr>
        <w:t>le for an Independent Review.</w:t>
      </w:r>
    </w:p>
    <w:p w:rsidR="00A479BA" w:rsidRPr="00A01605" w:rsidRDefault="00A479BA" w:rsidP="0035475C">
      <w:pPr>
        <w:rPr>
          <w:bCs/>
          <w:lang w:val="en-GB"/>
        </w:rPr>
      </w:pPr>
    </w:p>
    <w:p w:rsidR="0016085F" w:rsidRPr="00A01605" w:rsidRDefault="0016085F" w:rsidP="0016085F">
      <w:pPr>
        <w:rPr>
          <w:b/>
          <w:bCs/>
          <w:lang w:val="en-GB"/>
        </w:rPr>
      </w:pPr>
    </w:p>
    <w:p w:rsidR="0016085F" w:rsidRPr="00A01605" w:rsidRDefault="0016085F" w:rsidP="0016085F">
      <w:pPr>
        <w:rPr>
          <w:b/>
          <w:bCs/>
          <w:lang w:val="en-GB"/>
        </w:rPr>
      </w:pPr>
      <w:r w:rsidRPr="00A01605">
        <w:rPr>
          <w:b/>
          <w:bCs/>
          <w:lang w:val="en-GB"/>
        </w:rPr>
        <w:t>Outcome:</w:t>
      </w:r>
    </w:p>
    <w:p w:rsidR="0016085F" w:rsidRPr="00A01605" w:rsidRDefault="00A3320F" w:rsidP="0016085F">
      <w:pPr>
        <w:rPr>
          <w:bCs/>
          <w:lang w:val="en-GB"/>
        </w:rPr>
      </w:pPr>
      <w:r w:rsidRPr="00A01605">
        <w:rPr>
          <w:bCs/>
          <w:lang w:val="en-GB"/>
        </w:rPr>
        <w:t>Rejected</w:t>
      </w:r>
    </w:p>
    <w:p w:rsidR="0016085F" w:rsidRPr="00A01605" w:rsidRDefault="0016085F" w:rsidP="0016085F">
      <w:pPr>
        <w:rPr>
          <w:bCs/>
          <w:lang w:val="en-GB"/>
        </w:rPr>
      </w:pPr>
    </w:p>
    <w:p w:rsidR="00D95C16" w:rsidRPr="00570D4E" w:rsidRDefault="00D95C16" w:rsidP="00D95C16">
      <w:pPr>
        <w:pStyle w:val="PBACheading10"/>
        <w:numPr>
          <w:ilvl w:val="0"/>
          <w:numId w:val="4"/>
        </w:numPr>
        <w:ind w:left="720"/>
      </w:pPr>
      <w:r w:rsidRPr="00485DD3">
        <w:t>Context for Decision</w:t>
      </w:r>
    </w:p>
    <w:p w:rsidR="00D95C16" w:rsidRDefault="00D95C16" w:rsidP="00D95C16">
      <w:pPr>
        <w:ind w:left="426"/>
      </w:pPr>
    </w:p>
    <w:p w:rsidR="00D95C16" w:rsidRDefault="00D95C16" w:rsidP="00D95C16">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95C16" w:rsidRDefault="00D95C16" w:rsidP="00D95C16">
      <w:pPr>
        <w:ind w:left="426"/>
      </w:pPr>
    </w:p>
    <w:p w:rsidR="00D95C16" w:rsidRPr="00570D4E" w:rsidRDefault="00D95C16" w:rsidP="00D95C16">
      <w:pPr>
        <w:pStyle w:val="PBACheading10"/>
        <w:numPr>
          <w:ilvl w:val="0"/>
          <w:numId w:val="4"/>
        </w:numPr>
        <w:ind w:left="720"/>
      </w:pPr>
      <w:r w:rsidRPr="00485DD3">
        <w:t>Sponsor’s Comment</w:t>
      </w:r>
    </w:p>
    <w:p w:rsidR="00D95C16" w:rsidRDefault="00D95C16" w:rsidP="00D95C16">
      <w:pPr>
        <w:ind w:left="426"/>
        <w:rPr>
          <w:bCs/>
          <w:highlight w:val="yellow"/>
          <w:lang w:val="en-GB"/>
        </w:rPr>
      </w:pPr>
    </w:p>
    <w:p w:rsidR="00D95C16" w:rsidRDefault="00D95C16" w:rsidP="00D95C16">
      <w:pPr>
        <w:spacing w:after="120"/>
        <w:ind w:left="709"/>
        <w:rPr>
          <w:bCs/>
        </w:rPr>
      </w:pPr>
      <w:r w:rsidRPr="003035CC">
        <w:rPr>
          <w:bCs/>
        </w:rPr>
        <w:t>The sponsor had no comment.</w:t>
      </w:r>
    </w:p>
    <w:p w:rsidR="00D95C16" w:rsidRPr="0016085F" w:rsidRDefault="00D95C16" w:rsidP="0016085F"/>
    <w:sectPr w:rsidR="00D95C16" w:rsidRPr="0016085F" w:rsidSect="00E21358">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C5" w:rsidRDefault="000B51C5" w:rsidP="00124A51">
      <w:r>
        <w:separator/>
      </w:r>
    </w:p>
  </w:endnote>
  <w:endnote w:type="continuationSeparator" w:id="0">
    <w:p w:rsidR="000B51C5" w:rsidRDefault="000B51C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Default="000B5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Default="000B51C5" w:rsidP="00D86385">
    <w:pPr>
      <w:ind w:left="709"/>
      <w:contextualSpacing/>
      <w:jc w:val="center"/>
      <w:rPr>
        <w:b/>
        <w:bCs/>
        <w:szCs w:val="22"/>
      </w:rPr>
    </w:pPr>
  </w:p>
  <w:p w:rsidR="000B51C5" w:rsidRPr="0008136E" w:rsidRDefault="000B51C5" w:rsidP="0008136E">
    <w:pPr>
      <w:widowControl/>
      <w:tabs>
        <w:tab w:val="center" w:pos="4153"/>
        <w:tab w:val="right" w:pos="8306"/>
      </w:tabs>
      <w:spacing w:after="120"/>
      <w:ind w:left="360"/>
      <w:jc w:val="center"/>
      <w:rPr>
        <w:snapToGrid/>
        <w:sz w:val="20"/>
      </w:rPr>
    </w:pPr>
    <w:r w:rsidRPr="00EF4D7E">
      <w:rPr>
        <w:snapToGrid/>
        <w:sz w:val="20"/>
      </w:rPr>
      <w:fldChar w:fldCharType="begin"/>
    </w:r>
    <w:r w:rsidRPr="00EF4D7E">
      <w:rPr>
        <w:snapToGrid/>
        <w:sz w:val="20"/>
      </w:rPr>
      <w:instrText xml:space="preserve"> PAGE   \* MERGEFORMAT </w:instrText>
    </w:r>
    <w:r w:rsidRPr="00EF4D7E">
      <w:rPr>
        <w:snapToGrid/>
        <w:sz w:val="20"/>
      </w:rPr>
      <w:fldChar w:fldCharType="separate"/>
    </w:r>
    <w:r w:rsidR="004F3E1C">
      <w:rPr>
        <w:noProof/>
        <w:snapToGrid/>
        <w:sz w:val="20"/>
      </w:rPr>
      <w:t>1</w:t>
    </w:r>
    <w:r w:rsidRPr="00EF4D7E">
      <w:rPr>
        <w:noProof/>
        <w:snapToGrid/>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Default="000B5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C5" w:rsidRDefault="000B51C5" w:rsidP="00124A51">
      <w:r>
        <w:separator/>
      </w:r>
    </w:p>
  </w:footnote>
  <w:footnote w:type="continuationSeparator" w:id="0">
    <w:p w:rsidR="000B51C5" w:rsidRDefault="000B51C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Default="000B5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Pr="00EF4D7E" w:rsidRDefault="000B51C5" w:rsidP="0008136E">
    <w:pPr>
      <w:widowControl/>
      <w:tabs>
        <w:tab w:val="center" w:pos="4153"/>
        <w:tab w:val="right" w:pos="8306"/>
      </w:tabs>
      <w:ind w:left="360"/>
      <w:jc w:val="center"/>
      <w:rPr>
        <w:i/>
        <w:snapToGrid/>
        <w:color w:val="808080"/>
        <w:szCs w:val="24"/>
      </w:rPr>
    </w:pPr>
    <w:r>
      <w:rPr>
        <w:i/>
        <w:snapToGrid/>
        <w:color w:val="808080"/>
        <w:szCs w:val="24"/>
      </w:rPr>
      <w:t xml:space="preserve">Public Summary Document </w:t>
    </w:r>
    <w:r w:rsidRPr="00EF4D7E">
      <w:rPr>
        <w:i/>
        <w:snapToGrid/>
        <w:color w:val="808080"/>
        <w:szCs w:val="24"/>
      </w:rPr>
      <w:t>– November 2016 PBAC Meeting</w:t>
    </w:r>
  </w:p>
  <w:p w:rsidR="000B51C5" w:rsidRDefault="000B51C5" w:rsidP="00081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C5" w:rsidRDefault="000B5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B85903"/>
    <w:multiLevelType w:val="hybridMultilevel"/>
    <w:tmpl w:val="4F54B182"/>
    <w:lvl w:ilvl="0" w:tplc="3E0236CC">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216B22"/>
    <w:multiLevelType w:val="hybridMultilevel"/>
    <w:tmpl w:val="EA0ECEF4"/>
    <w:lvl w:ilvl="0" w:tplc="C5281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3D3104"/>
    <w:multiLevelType w:val="hybridMultilevel"/>
    <w:tmpl w:val="EA0ECEF4"/>
    <w:lvl w:ilvl="0" w:tplc="C5281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647D2C"/>
    <w:multiLevelType w:val="hybridMultilevel"/>
    <w:tmpl w:val="B840E05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63627C"/>
    <w:multiLevelType w:val="hybridMultilevel"/>
    <w:tmpl w:val="E97C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9F77A9"/>
    <w:multiLevelType w:val="hybridMultilevel"/>
    <w:tmpl w:val="FF82B2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3E6305F"/>
    <w:multiLevelType w:val="hybridMultilevel"/>
    <w:tmpl w:val="C610F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nsid w:val="40E256EE"/>
    <w:multiLevelType w:val="hybridMultilevel"/>
    <w:tmpl w:val="AC4EB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1DF495C"/>
    <w:multiLevelType w:val="hybridMultilevel"/>
    <w:tmpl w:val="49A4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311760"/>
    <w:multiLevelType w:val="hybridMultilevel"/>
    <w:tmpl w:val="E482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C33B25"/>
    <w:multiLevelType w:val="hybridMultilevel"/>
    <w:tmpl w:val="FA98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4BAC481F"/>
    <w:multiLevelType w:val="multilevel"/>
    <w:tmpl w:val="2A94CA84"/>
    <w:lvl w:ilvl="0">
      <w:start w:val="1"/>
      <w:numFmt w:val="decimal"/>
      <w:lvlText w:val="%1"/>
      <w:lvlJc w:val="left"/>
      <w:pPr>
        <w:ind w:left="6391"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C5D70"/>
    <w:multiLevelType w:val="hybridMultilevel"/>
    <w:tmpl w:val="D8C2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C94C95"/>
    <w:multiLevelType w:val="hybridMultilevel"/>
    <w:tmpl w:val="80BE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2753D9"/>
    <w:multiLevelType w:val="hybridMultilevel"/>
    <w:tmpl w:val="CB94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973A21"/>
    <w:multiLevelType w:val="hybridMultilevel"/>
    <w:tmpl w:val="90B4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701C31"/>
    <w:multiLevelType w:val="hybridMultilevel"/>
    <w:tmpl w:val="EA0ECEF4"/>
    <w:lvl w:ilvl="0" w:tplc="C5281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8B075B"/>
    <w:multiLevelType w:val="hybridMultilevel"/>
    <w:tmpl w:val="D448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7C1C3A"/>
    <w:multiLevelType w:val="hybridMultilevel"/>
    <w:tmpl w:val="069C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6406A1"/>
    <w:multiLevelType w:val="hybridMultilevel"/>
    <w:tmpl w:val="EEACFDE8"/>
    <w:lvl w:ilvl="0" w:tplc="FB9091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A783BBE"/>
    <w:multiLevelType w:val="hybridMultilevel"/>
    <w:tmpl w:val="538A5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DE422B"/>
    <w:multiLevelType w:val="hybridMultilevel"/>
    <w:tmpl w:val="9704F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2E44D2"/>
    <w:multiLevelType w:val="hybridMultilevel"/>
    <w:tmpl w:val="D6889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D8667B"/>
    <w:multiLevelType w:val="hybridMultilevel"/>
    <w:tmpl w:val="B2C0E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4D033C"/>
    <w:multiLevelType w:val="multilevel"/>
    <w:tmpl w:val="87B0D6CA"/>
    <w:lvl w:ilvl="0">
      <w:start w:val="1"/>
      <w:numFmt w:val="decimal"/>
      <w:pStyle w:val="PBACHeading1"/>
      <w:lvlText w:val="%1"/>
      <w:lvlJc w:val="left"/>
      <w:pPr>
        <w:ind w:left="6391" w:hanging="720"/>
      </w:pPr>
      <w:rPr>
        <w:rFonts w:hint="default"/>
        <w:b/>
      </w:rPr>
    </w:lvl>
    <w:lvl w:ilvl="1">
      <w:start w:val="1"/>
      <w:numFmt w:val="decimal"/>
      <w:pStyle w:val="List1"/>
      <w:lvlText w:val="%1.%2"/>
      <w:lvlJc w:val="left"/>
      <w:pPr>
        <w:ind w:left="720" w:hanging="720"/>
      </w:pPr>
      <w:rPr>
        <w:rFonts w:ascii="Arial" w:hAnsi="Arial" w:cs="Arial" w:hint="default"/>
        <w:b w:val="0"/>
        <w:i w:val="0"/>
        <w:sz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AF56282"/>
    <w:multiLevelType w:val="hybridMultilevel"/>
    <w:tmpl w:val="BF3018E2"/>
    <w:lvl w:ilvl="0" w:tplc="FB909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F65A36"/>
    <w:multiLevelType w:val="hybridMultilevel"/>
    <w:tmpl w:val="35289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1"/>
  </w:num>
  <w:num w:numId="2">
    <w:abstractNumId w:val="16"/>
  </w:num>
  <w:num w:numId="3">
    <w:abstractNumId w:val="10"/>
  </w:num>
  <w:num w:numId="4">
    <w:abstractNumId w:val="31"/>
  </w:num>
  <w:num w:numId="5">
    <w:abstractNumId w:val="14"/>
  </w:num>
  <w:num w:numId="6">
    <w:abstractNumId w:val="21"/>
  </w:num>
  <w:num w:numId="7">
    <w:abstractNumId w:val="15"/>
  </w:num>
  <w:num w:numId="8">
    <w:abstractNumId w:val="19"/>
  </w:num>
  <w:num w:numId="9">
    <w:abstractNumId w:val="25"/>
  </w:num>
  <w:num w:numId="10">
    <w:abstractNumId w:val="33"/>
  </w:num>
  <w:num w:numId="11">
    <w:abstractNumId w:val="34"/>
  </w:num>
  <w:num w:numId="12">
    <w:abstractNumId w:val="8"/>
  </w:num>
  <w:num w:numId="13">
    <w:abstractNumId w:val="22"/>
  </w:num>
  <w:num w:numId="14">
    <w:abstractNumId w:val="13"/>
  </w:num>
  <w:num w:numId="15">
    <w:abstractNumId w:val="29"/>
  </w:num>
  <w:num w:numId="16">
    <w:abstractNumId w:val="23"/>
  </w:num>
  <w:num w:numId="17">
    <w:abstractNumId w:val="31"/>
  </w:num>
  <w:num w:numId="18">
    <w:abstractNumId w:val="31"/>
  </w:num>
  <w:num w:numId="19">
    <w:abstractNumId w:val="30"/>
  </w:num>
  <w:num w:numId="20">
    <w:abstractNumId w:val="32"/>
  </w:num>
  <w:num w:numId="21">
    <w:abstractNumId w:val="26"/>
  </w:num>
  <w:num w:numId="22">
    <w:abstractNumId w:val="2"/>
  </w:num>
  <w:num w:numId="23">
    <w:abstractNumId w:val="5"/>
  </w:num>
  <w:num w:numId="24">
    <w:abstractNumId w:val="12"/>
  </w:num>
  <w:num w:numId="25">
    <w:abstractNumId w:val="28"/>
  </w:num>
  <w:num w:numId="26">
    <w:abstractNumId w:val="9"/>
  </w:num>
  <w:num w:numId="27">
    <w:abstractNumId w:val="27"/>
  </w:num>
  <w:num w:numId="28">
    <w:abstractNumId w:val="24"/>
  </w:num>
  <w:num w:numId="29">
    <w:abstractNumId w:val="31"/>
  </w:num>
  <w:num w:numId="30">
    <w:abstractNumId w:val="17"/>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1"/>
  </w:num>
  <w:num w:numId="35">
    <w:abstractNumId w:val="31"/>
  </w:num>
  <w:num w:numId="36">
    <w:abstractNumId w:val="4"/>
  </w:num>
  <w:num w:numId="37">
    <w:abstractNumId w:val="3"/>
  </w:num>
  <w:num w:numId="38">
    <w:abstractNumId w:val="20"/>
  </w:num>
  <w:num w:numId="39">
    <w:abstractNumId w:val="1"/>
  </w:num>
  <w:num w:numId="40">
    <w:abstractNumId w:val="0"/>
  </w:num>
  <w:num w:numId="41">
    <w:abstractNumId w:val="6"/>
  </w:num>
  <w:num w:numId="42">
    <w:abstractNumId w:val="2"/>
  </w:num>
  <w:num w:numId="43">
    <w:abstractNumId w:val="7"/>
  </w:num>
  <w:num w:numId="44">
    <w:abstractNumId w:val="18"/>
  </w:num>
  <w:num w:numId="45">
    <w:abstractNumId w:val="31"/>
  </w:num>
  <w:num w:numId="46">
    <w:abstractNumId w:val="31"/>
  </w:num>
  <w:num w:numId="47">
    <w:abstractNumId w:val="31"/>
  </w:num>
  <w:num w:numId="4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43"/>
    <w:rsid w:val="00000790"/>
    <w:rsid w:val="0000110B"/>
    <w:rsid w:val="00001341"/>
    <w:rsid w:val="00001C26"/>
    <w:rsid w:val="00003499"/>
    <w:rsid w:val="00003CBF"/>
    <w:rsid w:val="00004331"/>
    <w:rsid w:val="00004400"/>
    <w:rsid w:val="000047FE"/>
    <w:rsid w:val="000049A8"/>
    <w:rsid w:val="00004B4E"/>
    <w:rsid w:val="00004E1B"/>
    <w:rsid w:val="000055CB"/>
    <w:rsid w:val="0000597F"/>
    <w:rsid w:val="000069B5"/>
    <w:rsid w:val="00013247"/>
    <w:rsid w:val="00015886"/>
    <w:rsid w:val="000162EF"/>
    <w:rsid w:val="00016646"/>
    <w:rsid w:val="00016E7A"/>
    <w:rsid w:val="0001723F"/>
    <w:rsid w:val="000178BB"/>
    <w:rsid w:val="00021373"/>
    <w:rsid w:val="000220FD"/>
    <w:rsid w:val="0002225F"/>
    <w:rsid w:val="00023763"/>
    <w:rsid w:val="00023769"/>
    <w:rsid w:val="0002498A"/>
    <w:rsid w:val="00024F0D"/>
    <w:rsid w:val="00024F2D"/>
    <w:rsid w:val="000254F2"/>
    <w:rsid w:val="000258EF"/>
    <w:rsid w:val="0003170D"/>
    <w:rsid w:val="000334CE"/>
    <w:rsid w:val="00033520"/>
    <w:rsid w:val="0003628E"/>
    <w:rsid w:val="00036300"/>
    <w:rsid w:val="000363E2"/>
    <w:rsid w:val="0003690D"/>
    <w:rsid w:val="000371C2"/>
    <w:rsid w:val="0003730B"/>
    <w:rsid w:val="0004045B"/>
    <w:rsid w:val="00040895"/>
    <w:rsid w:val="00043C37"/>
    <w:rsid w:val="00044F51"/>
    <w:rsid w:val="00045741"/>
    <w:rsid w:val="00045A70"/>
    <w:rsid w:val="00047127"/>
    <w:rsid w:val="00047A6E"/>
    <w:rsid w:val="000504F8"/>
    <w:rsid w:val="00051B2E"/>
    <w:rsid w:val="00053759"/>
    <w:rsid w:val="00053FF1"/>
    <w:rsid w:val="000546D7"/>
    <w:rsid w:val="00055972"/>
    <w:rsid w:val="00056759"/>
    <w:rsid w:val="00057748"/>
    <w:rsid w:val="00057B2E"/>
    <w:rsid w:val="00057DE7"/>
    <w:rsid w:val="00063F30"/>
    <w:rsid w:val="00064BBE"/>
    <w:rsid w:val="00065026"/>
    <w:rsid w:val="00065867"/>
    <w:rsid w:val="00065ADF"/>
    <w:rsid w:val="00065BA1"/>
    <w:rsid w:val="00066BE0"/>
    <w:rsid w:val="00066D6B"/>
    <w:rsid w:val="0006739E"/>
    <w:rsid w:val="00067EDC"/>
    <w:rsid w:val="00071082"/>
    <w:rsid w:val="00071248"/>
    <w:rsid w:val="000720B9"/>
    <w:rsid w:val="00072527"/>
    <w:rsid w:val="00072943"/>
    <w:rsid w:val="00073D25"/>
    <w:rsid w:val="00074EEC"/>
    <w:rsid w:val="0007603C"/>
    <w:rsid w:val="000768B7"/>
    <w:rsid w:val="00076985"/>
    <w:rsid w:val="00077803"/>
    <w:rsid w:val="000812CA"/>
    <w:rsid w:val="0008136E"/>
    <w:rsid w:val="00081D4F"/>
    <w:rsid w:val="000852F7"/>
    <w:rsid w:val="000872DA"/>
    <w:rsid w:val="000904BA"/>
    <w:rsid w:val="00090908"/>
    <w:rsid w:val="00090C7E"/>
    <w:rsid w:val="00092AC7"/>
    <w:rsid w:val="00092D4D"/>
    <w:rsid w:val="0009314C"/>
    <w:rsid w:val="00093590"/>
    <w:rsid w:val="0009390F"/>
    <w:rsid w:val="000939D1"/>
    <w:rsid w:val="00093B95"/>
    <w:rsid w:val="000960DE"/>
    <w:rsid w:val="00097550"/>
    <w:rsid w:val="000A1257"/>
    <w:rsid w:val="000A13D6"/>
    <w:rsid w:val="000A2312"/>
    <w:rsid w:val="000A67B3"/>
    <w:rsid w:val="000A7C32"/>
    <w:rsid w:val="000A7E4B"/>
    <w:rsid w:val="000B0034"/>
    <w:rsid w:val="000B02CB"/>
    <w:rsid w:val="000B0363"/>
    <w:rsid w:val="000B03C9"/>
    <w:rsid w:val="000B1663"/>
    <w:rsid w:val="000B183E"/>
    <w:rsid w:val="000B2D96"/>
    <w:rsid w:val="000B3315"/>
    <w:rsid w:val="000B3BD4"/>
    <w:rsid w:val="000B51C5"/>
    <w:rsid w:val="000B59B8"/>
    <w:rsid w:val="000B61F8"/>
    <w:rsid w:val="000C02B5"/>
    <w:rsid w:val="000C13AD"/>
    <w:rsid w:val="000C1E9A"/>
    <w:rsid w:val="000C2280"/>
    <w:rsid w:val="000C2605"/>
    <w:rsid w:val="000C4DD9"/>
    <w:rsid w:val="000C53B6"/>
    <w:rsid w:val="000C6283"/>
    <w:rsid w:val="000C7399"/>
    <w:rsid w:val="000C7BC6"/>
    <w:rsid w:val="000D027D"/>
    <w:rsid w:val="000D1BFC"/>
    <w:rsid w:val="000D2103"/>
    <w:rsid w:val="000D245A"/>
    <w:rsid w:val="000D320F"/>
    <w:rsid w:val="000D489B"/>
    <w:rsid w:val="000D5317"/>
    <w:rsid w:val="000D54FD"/>
    <w:rsid w:val="000D5C32"/>
    <w:rsid w:val="000D687C"/>
    <w:rsid w:val="000E00D7"/>
    <w:rsid w:val="000E03FB"/>
    <w:rsid w:val="000E17DD"/>
    <w:rsid w:val="000E1AA5"/>
    <w:rsid w:val="000E2BF8"/>
    <w:rsid w:val="000E38BA"/>
    <w:rsid w:val="000E4939"/>
    <w:rsid w:val="000E49A2"/>
    <w:rsid w:val="000E4B8E"/>
    <w:rsid w:val="000E4FCB"/>
    <w:rsid w:val="000E52E1"/>
    <w:rsid w:val="000E5732"/>
    <w:rsid w:val="000E76C8"/>
    <w:rsid w:val="000F2F07"/>
    <w:rsid w:val="000F4A8B"/>
    <w:rsid w:val="000F4BB8"/>
    <w:rsid w:val="000F5D7F"/>
    <w:rsid w:val="000F610C"/>
    <w:rsid w:val="000F6779"/>
    <w:rsid w:val="000F6C2E"/>
    <w:rsid w:val="000F7127"/>
    <w:rsid w:val="00100C00"/>
    <w:rsid w:val="00100F8A"/>
    <w:rsid w:val="0010124F"/>
    <w:rsid w:val="001013D3"/>
    <w:rsid w:val="001014BE"/>
    <w:rsid w:val="00102C08"/>
    <w:rsid w:val="00104481"/>
    <w:rsid w:val="00104BF4"/>
    <w:rsid w:val="001050E8"/>
    <w:rsid w:val="00107BF3"/>
    <w:rsid w:val="0011032E"/>
    <w:rsid w:val="00110E74"/>
    <w:rsid w:val="0011348B"/>
    <w:rsid w:val="001136E9"/>
    <w:rsid w:val="00113CC0"/>
    <w:rsid w:val="0011562F"/>
    <w:rsid w:val="00115763"/>
    <w:rsid w:val="00116850"/>
    <w:rsid w:val="0011799C"/>
    <w:rsid w:val="00120199"/>
    <w:rsid w:val="00121383"/>
    <w:rsid w:val="00121799"/>
    <w:rsid w:val="001222FC"/>
    <w:rsid w:val="00122B07"/>
    <w:rsid w:val="00122C79"/>
    <w:rsid w:val="00124371"/>
    <w:rsid w:val="00124A51"/>
    <w:rsid w:val="0012533F"/>
    <w:rsid w:val="001254FC"/>
    <w:rsid w:val="00126621"/>
    <w:rsid w:val="001301E9"/>
    <w:rsid w:val="00131178"/>
    <w:rsid w:val="00131BC7"/>
    <w:rsid w:val="00131DF3"/>
    <w:rsid w:val="001325EF"/>
    <w:rsid w:val="00134A3D"/>
    <w:rsid w:val="00137645"/>
    <w:rsid w:val="0014015A"/>
    <w:rsid w:val="00140E99"/>
    <w:rsid w:val="0014102E"/>
    <w:rsid w:val="0014173E"/>
    <w:rsid w:val="0014365F"/>
    <w:rsid w:val="001450CB"/>
    <w:rsid w:val="00145540"/>
    <w:rsid w:val="001456B0"/>
    <w:rsid w:val="00145C17"/>
    <w:rsid w:val="00145F7A"/>
    <w:rsid w:val="0014607D"/>
    <w:rsid w:val="00146F92"/>
    <w:rsid w:val="0014710F"/>
    <w:rsid w:val="001472F1"/>
    <w:rsid w:val="00152370"/>
    <w:rsid w:val="001528D1"/>
    <w:rsid w:val="001530C1"/>
    <w:rsid w:val="001532DC"/>
    <w:rsid w:val="00153AAC"/>
    <w:rsid w:val="00155F2F"/>
    <w:rsid w:val="00156BFD"/>
    <w:rsid w:val="00157034"/>
    <w:rsid w:val="00157130"/>
    <w:rsid w:val="00157ACD"/>
    <w:rsid w:val="00157BDC"/>
    <w:rsid w:val="0016085F"/>
    <w:rsid w:val="00161031"/>
    <w:rsid w:val="00162913"/>
    <w:rsid w:val="001632C8"/>
    <w:rsid w:val="00163DC8"/>
    <w:rsid w:val="00163EFF"/>
    <w:rsid w:val="00166010"/>
    <w:rsid w:val="001661FB"/>
    <w:rsid w:val="00166C60"/>
    <w:rsid w:val="00170F6B"/>
    <w:rsid w:val="00171BA8"/>
    <w:rsid w:val="00171D78"/>
    <w:rsid w:val="00172824"/>
    <w:rsid w:val="00173EED"/>
    <w:rsid w:val="001742E8"/>
    <w:rsid w:val="00174E39"/>
    <w:rsid w:val="00175D0E"/>
    <w:rsid w:val="00176EC4"/>
    <w:rsid w:val="00180454"/>
    <w:rsid w:val="00180C9A"/>
    <w:rsid w:val="001838CE"/>
    <w:rsid w:val="00185C46"/>
    <w:rsid w:val="001872FF"/>
    <w:rsid w:val="0018752F"/>
    <w:rsid w:val="00190A52"/>
    <w:rsid w:val="001925C2"/>
    <w:rsid w:val="00192B64"/>
    <w:rsid w:val="00192D60"/>
    <w:rsid w:val="0019452A"/>
    <w:rsid w:val="001945A9"/>
    <w:rsid w:val="00195222"/>
    <w:rsid w:val="00195F2B"/>
    <w:rsid w:val="001975D8"/>
    <w:rsid w:val="00197B35"/>
    <w:rsid w:val="001A1213"/>
    <w:rsid w:val="001A1718"/>
    <w:rsid w:val="001A18B6"/>
    <w:rsid w:val="001A1B52"/>
    <w:rsid w:val="001A34A2"/>
    <w:rsid w:val="001A37F5"/>
    <w:rsid w:val="001A45AF"/>
    <w:rsid w:val="001A47D1"/>
    <w:rsid w:val="001B214E"/>
    <w:rsid w:val="001B26A8"/>
    <w:rsid w:val="001B27DD"/>
    <w:rsid w:val="001B3443"/>
    <w:rsid w:val="001B4722"/>
    <w:rsid w:val="001B4E6F"/>
    <w:rsid w:val="001B69D7"/>
    <w:rsid w:val="001B6B48"/>
    <w:rsid w:val="001B6C0F"/>
    <w:rsid w:val="001B6DA7"/>
    <w:rsid w:val="001B6E4C"/>
    <w:rsid w:val="001B759F"/>
    <w:rsid w:val="001C15F0"/>
    <w:rsid w:val="001C1B7C"/>
    <w:rsid w:val="001C1EC3"/>
    <w:rsid w:val="001C245A"/>
    <w:rsid w:val="001C29E3"/>
    <w:rsid w:val="001C2DBF"/>
    <w:rsid w:val="001C4C45"/>
    <w:rsid w:val="001C4CE7"/>
    <w:rsid w:val="001C5ACF"/>
    <w:rsid w:val="001C60EF"/>
    <w:rsid w:val="001C6C53"/>
    <w:rsid w:val="001C6CA5"/>
    <w:rsid w:val="001C6E66"/>
    <w:rsid w:val="001D1388"/>
    <w:rsid w:val="001D167B"/>
    <w:rsid w:val="001D192E"/>
    <w:rsid w:val="001D1B5A"/>
    <w:rsid w:val="001D1F72"/>
    <w:rsid w:val="001D2064"/>
    <w:rsid w:val="001D211F"/>
    <w:rsid w:val="001D2C26"/>
    <w:rsid w:val="001D329E"/>
    <w:rsid w:val="001D3C71"/>
    <w:rsid w:val="001D543A"/>
    <w:rsid w:val="001D5CCC"/>
    <w:rsid w:val="001D6182"/>
    <w:rsid w:val="001D6346"/>
    <w:rsid w:val="001D744C"/>
    <w:rsid w:val="001E016F"/>
    <w:rsid w:val="001E07A6"/>
    <w:rsid w:val="001E1D3D"/>
    <w:rsid w:val="001E1F3B"/>
    <w:rsid w:val="001E238E"/>
    <w:rsid w:val="001E2B1E"/>
    <w:rsid w:val="001E33CE"/>
    <w:rsid w:val="001E45A6"/>
    <w:rsid w:val="001E4B49"/>
    <w:rsid w:val="001E52EB"/>
    <w:rsid w:val="001E5352"/>
    <w:rsid w:val="001E740C"/>
    <w:rsid w:val="001E76D4"/>
    <w:rsid w:val="001F0B65"/>
    <w:rsid w:val="001F1086"/>
    <w:rsid w:val="001F1235"/>
    <w:rsid w:val="001F1CB3"/>
    <w:rsid w:val="001F1E98"/>
    <w:rsid w:val="001F1F8A"/>
    <w:rsid w:val="001F2002"/>
    <w:rsid w:val="001F26BB"/>
    <w:rsid w:val="001F2E58"/>
    <w:rsid w:val="001F3564"/>
    <w:rsid w:val="001F35A9"/>
    <w:rsid w:val="001F388F"/>
    <w:rsid w:val="001F42C9"/>
    <w:rsid w:val="001F54CF"/>
    <w:rsid w:val="001F57AA"/>
    <w:rsid w:val="001F6129"/>
    <w:rsid w:val="001F6A81"/>
    <w:rsid w:val="001F7361"/>
    <w:rsid w:val="001F7E25"/>
    <w:rsid w:val="0020201D"/>
    <w:rsid w:val="00202994"/>
    <w:rsid w:val="00202CF4"/>
    <w:rsid w:val="00203548"/>
    <w:rsid w:val="00203732"/>
    <w:rsid w:val="0020385F"/>
    <w:rsid w:val="002038AA"/>
    <w:rsid w:val="00206A3A"/>
    <w:rsid w:val="00207021"/>
    <w:rsid w:val="00207126"/>
    <w:rsid w:val="00207B14"/>
    <w:rsid w:val="00207D00"/>
    <w:rsid w:val="002105C1"/>
    <w:rsid w:val="00210956"/>
    <w:rsid w:val="002109B1"/>
    <w:rsid w:val="00210A69"/>
    <w:rsid w:val="00211077"/>
    <w:rsid w:val="00211DDA"/>
    <w:rsid w:val="00212353"/>
    <w:rsid w:val="00212411"/>
    <w:rsid w:val="002146B8"/>
    <w:rsid w:val="00214A23"/>
    <w:rsid w:val="00215C79"/>
    <w:rsid w:val="00216953"/>
    <w:rsid w:val="00220711"/>
    <w:rsid w:val="002212A9"/>
    <w:rsid w:val="00223B49"/>
    <w:rsid w:val="00224A4C"/>
    <w:rsid w:val="00224DD4"/>
    <w:rsid w:val="00224E91"/>
    <w:rsid w:val="00226018"/>
    <w:rsid w:val="00226591"/>
    <w:rsid w:val="00227493"/>
    <w:rsid w:val="00230609"/>
    <w:rsid w:val="002309CC"/>
    <w:rsid w:val="002318AF"/>
    <w:rsid w:val="00231BFB"/>
    <w:rsid w:val="00233155"/>
    <w:rsid w:val="00234436"/>
    <w:rsid w:val="00234688"/>
    <w:rsid w:val="00235348"/>
    <w:rsid w:val="002406C3"/>
    <w:rsid w:val="00240C53"/>
    <w:rsid w:val="00240CDB"/>
    <w:rsid w:val="0024142D"/>
    <w:rsid w:val="0024216F"/>
    <w:rsid w:val="002442D1"/>
    <w:rsid w:val="0024469D"/>
    <w:rsid w:val="002472A4"/>
    <w:rsid w:val="00251089"/>
    <w:rsid w:val="0025244F"/>
    <w:rsid w:val="00254CDB"/>
    <w:rsid w:val="00254DCF"/>
    <w:rsid w:val="00255219"/>
    <w:rsid w:val="0025534B"/>
    <w:rsid w:val="002558FF"/>
    <w:rsid w:val="00255BB7"/>
    <w:rsid w:val="0025788D"/>
    <w:rsid w:val="0026077B"/>
    <w:rsid w:val="0026160D"/>
    <w:rsid w:val="00261672"/>
    <w:rsid w:val="00261D29"/>
    <w:rsid w:val="00262239"/>
    <w:rsid w:val="00262A87"/>
    <w:rsid w:val="0026397E"/>
    <w:rsid w:val="00263BFE"/>
    <w:rsid w:val="0026481D"/>
    <w:rsid w:val="00266491"/>
    <w:rsid w:val="0026665A"/>
    <w:rsid w:val="00266B20"/>
    <w:rsid w:val="00266C0B"/>
    <w:rsid w:val="00267E02"/>
    <w:rsid w:val="00270253"/>
    <w:rsid w:val="0027072D"/>
    <w:rsid w:val="0027226B"/>
    <w:rsid w:val="002734A9"/>
    <w:rsid w:val="00275938"/>
    <w:rsid w:val="00275C5A"/>
    <w:rsid w:val="00275ED5"/>
    <w:rsid w:val="002805D4"/>
    <w:rsid w:val="00281014"/>
    <w:rsid w:val="002830E2"/>
    <w:rsid w:val="002852C0"/>
    <w:rsid w:val="002853A4"/>
    <w:rsid w:val="002867D7"/>
    <w:rsid w:val="002869F5"/>
    <w:rsid w:val="00290A64"/>
    <w:rsid w:val="00293CEA"/>
    <w:rsid w:val="00293F8C"/>
    <w:rsid w:val="002942F3"/>
    <w:rsid w:val="002947D4"/>
    <w:rsid w:val="00294A13"/>
    <w:rsid w:val="00295C19"/>
    <w:rsid w:val="00295F23"/>
    <w:rsid w:val="0029709D"/>
    <w:rsid w:val="002973C5"/>
    <w:rsid w:val="002A0B8C"/>
    <w:rsid w:val="002A14AB"/>
    <w:rsid w:val="002A1F12"/>
    <w:rsid w:val="002A48E1"/>
    <w:rsid w:val="002A4EBD"/>
    <w:rsid w:val="002A571E"/>
    <w:rsid w:val="002A78DF"/>
    <w:rsid w:val="002B0289"/>
    <w:rsid w:val="002B1162"/>
    <w:rsid w:val="002B1C1F"/>
    <w:rsid w:val="002B20F7"/>
    <w:rsid w:val="002B432F"/>
    <w:rsid w:val="002B4D03"/>
    <w:rsid w:val="002B6CCE"/>
    <w:rsid w:val="002B6D69"/>
    <w:rsid w:val="002B6DEB"/>
    <w:rsid w:val="002C1082"/>
    <w:rsid w:val="002C2775"/>
    <w:rsid w:val="002C27C1"/>
    <w:rsid w:val="002C3CEB"/>
    <w:rsid w:val="002C4439"/>
    <w:rsid w:val="002C4939"/>
    <w:rsid w:val="002C4F94"/>
    <w:rsid w:val="002C54F2"/>
    <w:rsid w:val="002C75D6"/>
    <w:rsid w:val="002C7B67"/>
    <w:rsid w:val="002D05D5"/>
    <w:rsid w:val="002D49D7"/>
    <w:rsid w:val="002D657F"/>
    <w:rsid w:val="002D6F1D"/>
    <w:rsid w:val="002D7455"/>
    <w:rsid w:val="002D765F"/>
    <w:rsid w:val="002E0CCE"/>
    <w:rsid w:val="002E1196"/>
    <w:rsid w:val="002E1916"/>
    <w:rsid w:val="002E1C83"/>
    <w:rsid w:val="002E2A31"/>
    <w:rsid w:val="002E30C2"/>
    <w:rsid w:val="002E5059"/>
    <w:rsid w:val="002E53F0"/>
    <w:rsid w:val="002E56B4"/>
    <w:rsid w:val="002E58D7"/>
    <w:rsid w:val="002E6BC2"/>
    <w:rsid w:val="002F057E"/>
    <w:rsid w:val="002F06B7"/>
    <w:rsid w:val="002F1F8B"/>
    <w:rsid w:val="002F2767"/>
    <w:rsid w:val="002F27EB"/>
    <w:rsid w:val="002F2D4B"/>
    <w:rsid w:val="002F2F01"/>
    <w:rsid w:val="002F3127"/>
    <w:rsid w:val="002F324B"/>
    <w:rsid w:val="002F37D3"/>
    <w:rsid w:val="002F3F69"/>
    <w:rsid w:val="002F423C"/>
    <w:rsid w:val="002F4399"/>
    <w:rsid w:val="002F6038"/>
    <w:rsid w:val="002F727D"/>
    <w:rsid w:val="002F79FC"/>
    <w:rsid w:val="0030032D"/>
    <w:rsid w:val="00300860"/>
    <w:rsid w:val="00301017"/>
    <w:rsid w:val="003013BB"/>
    <w:rsid w:val="0030310D"/>
    <w:rsid w:val="00304960"/>
    <w:rsid w:val="00305B4B"/>
    <w:rsid w:val="00305F29"/>
    <w:rsid w:val="003069AF"/>
    <w:rsid w:val="0030714B"/>
    <w:rsid w:val="00307374"/>
    <w:rsid w:val="0030786C"/>
    <w:rsid w:val="00307AB0"/>
    <w:rsid w:val="00307C6E"/>
    <w:rsid w:val="0031031A"/>
    <w:rsid w:val="00310981"/>
    <w:rsid w:val="00312820"/>
    <w:rsid w:val="0031285D"/>
    <w:rsid w:val="00312CEA"/>
    <w:rsid w:val="00313905"/>
    <w:rsid w:val="00313EE7"/>
    <w:rsid w:val="003148AB"/>
    <w:rsid w:val="00315498"/>
    <w:rsid w:val="003169CF"/>
    <w:rsid w:val="00316C01"/>
    <w:rsid w:val="00316EDB"/>
    <w:rsid w:val="003173CA"/>
    <w:rsid w:val="00317AA3"/>
    <w:rsid w:val="00321D48"/>
    <w:rsid w:val="00321F44"/>
    <w:rsid w:val="0032264E"/>
    <w:rsid w:val="00322D76"/>
    <w:rsid w:val="00323667"/>
    <w:rsid w:val="0032750E"/>
    <w:rsid w:val="003279A2"/>
    <w:rsid w:val="00330197"/>
    <w:rsid w:val="003309CA"/>
    <w:rsid w:val="00331076"/>
    <w:rsid w:val="00331DDE"/>
    <w:rsid w:val="0033224D"/>
    <w:rsid w:val="003331F8"/>
    <w:rsid w:val="00333A75"/>
    <w:rsid w:val="00334178"/>
    <w:rsid w:val="00334852"/>
    <w:rsid w:val="00334C18"/>
    <w:rsid w:val="00335D30"/>
    <w:rsid w:val="00335FA3"/>
    <w:rsid w:val="003366C9"/>
    <w:rsid w:val="00336876"/>
    <w:rsid w:val="00336D09"/>
    <w:rsid w:val="003371B0"/>
    <w:rsid w:val="00337CDD"/>
    <w:rsid w:val="003401D2"/>
    <w:rsid w:val="003429B6"/>
    <w:rsid w:val="00343AB3"/>
    <w:rsid w:val="00343F18"/>
    <w:rsid w:val="00344C12"/>
    <w:rsid w:val="00346675"/>
    <w:rsid w:val="0034775B"/>
    <w:rsid w:val="00350520"/>
    <w:rsid w:val="0035080F"/>
    <w:rsid w:val="00350F30"/>
    <w:rsid w:val="00351B90"/>
    <w:rsid w:val="00352745"/>
    <w:rsid w:val="003533F9"/>
    <w:rsid w:val="0035475C"/>
    <w:rsid w:val="00354BE0"/>
    <w:rsid w:val="0035530F"/>
    <w:rsid w:val="00356194"/>
    <w:rsid w:val="0035620E"/>
    <w:rsid w:val="0035622D"/>
    <w:rsid w:val="00356A18"/>
    <w:rsid w:val="00357080"/>
    <w:rsid w:val="00357A28"/>
    <w:rsid w:val="003617DA"/>
    <w:rsid w:val="0036207B"/>
    <w:rsid w:val="003643A1"/>
    <w:rsid w:val="00364A59"/>
    <w:rsid w:val="0036566D"/>
    <w:rsid w:val="00365C76"/>
    <w:rsid w:val="0037056F"/>
    <w:rsid w:val="00370DD4"/>
    <w:rsid w:val="00371682"/>
    <w:rsid w:val="00374E18"/>
    <w:rsid w:val="003754D2"/>
    <w:rsid w:val="00375FDF"/>
    <w:rsid w:val="003778B5"/>
    <w:rsid w:val="00377C15"/>
    <w:rsid w:val="003800CE"/>
    <w:rsid w:val="00382801"/>
    <w:rsid w:val="0038365C"/>
    <w:rsid w:val="00383D2E"/>
    <w:rsid w:val="00383D83"/>
    <w:rsid w:val="003843A1"/>
    <w:rsid w:val="00384A6E"/>
    <w:rsid w:val="0038626B"/>
    <w:rsid w:val="00386555"/>
    <w:rsid w:val="0038655B"/>
    <w:rsid w:val="003868FA"/>
    <w:rsid w:val="003872F6"/>
    <w:rsid w:val="003873EE"/>
    <w:rsid w:val="00387BF2"/>
    <w:rsid w:val="00387DE0"/>
    <w:rsid w:val="00387F08"/>
    <w:rsid w:val="0039007B"/>
    <w:rsid w:val="00390FB1"/>
    <w:rsid w:val="00392975"/>
    <w:rsid w:val="00393EEB"/>
    <w:rsid w:val="00394AA5"/>
    <w:rsid w:val="00395088"/>
    <w:rsid w:val="00396B96"/>
    <w:rsid w:val="00396FD0"/>
    <w:rsid w:val="003974EA"/>
    <w:rsid w:val="00397BEC"/>
    <w:rsid w:val="003A1202"/>
    <w:rsid w:val="003A1A7A"/>
    <w:rsid w:val="003A235D"/>
    <w:rsid w:val="003A2785"/>
    <w:rsid w:val="003A2AE7"/>
    <w:rsid w:val="003A3B95"/>
    <w:rsid w:val="003A3C3A"/>
    <w:rsid w:val="003A41EE"/>
    <w:rsid w:val="003A4706"/>
    <w:rsid w:val="003A4F7F"/>
    <w:rsid w:val="003A501B"/>
    <w:rsid w:val="003A7F72"/>
    <w:rsid w:val="003B07FA"/>
    <w:rsid w:val="003B1C23"/>
    <w:rsid w:val="003B2B6B"/>
    <w:rsid w:val="003B33C5"/>
    <w:rsid w:val="003B3D13"/>
    <w:rsid w:val="003B4484"/>
    <w:rsid w:val="003B520F"/>
    <w:rsid w:val="003B77A9"/>
    <w:rsid w:val="003B7A6F"/>
    <w:rsid w:val="003B7D79"/>
    <w:rsid w:val="003B7F26"/>
    <w:rsid w:val="003C075F"/>
    <w:rsid w:val="003C46DD"/>
    <w:rsid w:val="003C5B99"/>
    <w:rsid w:val="003C6528"/>
    <w:rsid w:val="003C6F72"/>
    <w:rsid w:val="003C7468"/>
    <w:rsid w:val="003C7D27"/>
    <w:rsid w:val="003D1828"/>
    <w:rsid w:val="003D1C5F"/>
    <w:rsid w:val="003D2422"/>
    <w:rsid w:val="003D3F87"/>
    <w:rsid w:val="003D4FCF"/>
    <w:rsid w:val="003D6992"/>
    <w:rsid w:val="003D7ECA"/>
    <w:rsid w:val="003E15A8"/>
    <w:rsid w:val="003E26BA"/>
    <w:rsid w:val="003E2A83"/>
    <w:rsid w:val="003E2AAE"/>
    <w:rsid w:val="003E2F0B"/>
    <w:rsid w:val="003E3076"/>
    <w:rsid w:val="003E37BB"/>
    <w:rsid w:val="003E40B8"/>
    <w:rsid w:val="003E55A7"/>
    <w:rsid w:val="003E5CB1"/>
    <w:rsid w:val="003E60B7"/>
    <w:rsid w:val="003E61D2"/>
    <w:rsid w:val="003E6D9F"/>
    <w:rsid w:val="003F070B"/>
    <w:rsid w:val="003F0F1D"/>
    <w:rsid w:val="003F144F"/>
    <w:rsid w:val="003F1A74"/>
    <w:rsid w:val="003F2B5B"/>
    <w:rsid w:val="003F37D0"/>
    <w:rsid w:val="003F39D3"/>
    <w:rsid w:val="003F4156"/>
    <w:rsid w:val="003F508E"/>
    <w:rsid w:val="003F55F5"/>
    <w:rsid w:val="003F5EB8"/>
    <w:rsid w:val="003F5F7D"/>
    <w:rsid w:val="00400343"/>
    <w:rsid w:val="0040075C"/>
    <w:rsid w:val="004023C8"/>
    <w:rsid w:val="00402E69"/>
    <w:rsid w:val="00402F16"/>
    <w:rsid w:val="00403187"/>
    <w:rsid w:val="00403457"/>
    <w:rsid w:val="0040390A"/>
    <w:rsid w:val="004049B4"/>
    <w:rsid w:val="00406629"/>
    <w:rsid w:val="00410708"/>
    <w:rsid w:val="00410EC7"/>
    <w:rsid w:val="00411440"/>
    <w:rsid w:val="00412DF4"/>
    <w:rsid w:val="004130C1"/>
    <w:rsid w:val="00413511"/>
    <w:rsid w:val="00413980"/>
    <w:rsid w:val="00414476"/>
    <w:rsid w:val="00414FB6"/>
    <w:rsid w:val="00417AA7"/>
    <w:rsid w:val="00417F76"/>
    <w:rsid w:val="0042002D"/>
    <w:rsid w:val="00420B9F"/>
    <w:rsid w:val="004227C8"/>
    <w:rsid w:val="00422E20"/>
    <w:rsid w:val="004230AC"/>
    <w:rsid w:val="00424456"/>
    <w:rsid w:val="00424731"/>
    <w:rsid w:val="00424C36"/>
    <w:rsid w:val="004255B7"/>
    <w:rsid w:val="00426CA4"/>
    <w:rsid w:val="004319F8"/>
    <w:rsid w:val="00431C95"/>
    <w:rsid w:val="00432395"/>
    <w:rsid w:val="004327A7"/>
    <w:rsid w:val="00433044"/>
    <w:rsid w:val="0043309E"/>
    <w:rsid w:val="00433DF6"/>
    <w:rsid w:val="00433EEC"/>
    <w:rsid w:val="004341EC"/>
    <w:rsid w:val="004373B0"/>
    <w:rsid w:val="00437402"/>
    <w:rsid w:val="004401A6"/>
    <w:rsid w:val="00440C54"/>
    <w:rsid w:val="004413B5"/>
    <w:rsid w:val="00442BFE"/>
    <w:rsid w:val="00443EC0"/>
    <w:rsid w:val="004443A7"/>
    <w:rsid w:val="00445622"/>
    <w:rsid w:val="00445664"/>
    <w:rsid w:val="004464EB"/>
    <w:rsid w:val="00446A73"/>
    <w:rsid w:val="004500CE"/>
    <w:rsid w:val="004503F6"/>
    <w:rsid w:val="0045148B"/>
    <w:rsid w:val="00452AC1"/>
    <w:rsid w:val="00452D9F"/>
    <w:rsid w:val="00454B52"/>
    <w:rsid w:val="00455385"/>
    <w:rsid w:val="00455AB8"/>
    <w:rsid w:val="00455D45"/>
    <w:rsid w:val="00455EAD"/>
    <w:rsid w:val="00456752"/>
    <w:rsid w:val="00456AB8"/>
    <w:rsid w:val="00457E36"/>
    <w:rsid w:val="00460170"/>
    <w:rsid w:val="00460A85"/>
    <w:rsid w:val="00461CCC"/>
    <w:rsid w:val="0046216C"/>
    <w:rsid w:val="004637DC"/>
    <w:rsid w:val="00463B00"/>
    <w:rsid w:val="004640C3"/>
    <w:rsid w:val="00464595"/>
    <w:rsid w:val="00466018"/>
    <w:rsid w:val="00466B62"/>
    <w:rsid w:val="004671F2"/>
    <w:rsid w:val="00467E3B"/>
    <w:rsid w:val="00470800"/>
    <w:rsid w:val="004708C5"/>
    <w:rsid w:val="00470C2B"/>
    <w:rsid w:val="004719FA"/>
    <w:rsid w:val="00471AAA"/>
    <w:rsid w:val="00472420"/>
    <w:rsid w:val="00472BA2"/>
    <w:rsid w:val="00472F80"/>
    <w:rsid w:val="00473620"/>
    <w:rsid w:val="00475498"/>
    <w:rsid w:val="00475AFA"/>
    <w:rsid w:val="00476306"/>
    <w:rsid w:val="004773EE"/>
    <w:rsid w:val="0048420A"/>
    <w:rsid w:val="00484527"/>
    <w:rsid w:val="004847E4"/>
    <w:rsid w:val="004848E8"/>
    <w:rsid w:val="00484AA6"/>
    <w:rsid w:val="00484E69"/>
    <w:rsid w:val="00485EF6"/>
    <w:rsid w:val="004867E2"/>
    <w:rsid w:val="00486899"/>
    <w:rsid w:val="00486D92"/>
    <w:rsid w:val="004872FF"/>
    <w:rsid w:val="00490265"/>
    <w:rsid w:val="004914A9"/>
    <w:rsid w:val="00491B3A"/>
    <w:rsid w:val="00492CFD"/>
    <w:rsid w:val="004962D2"/>
    <w:rsid w:val="004968F8"/>
    <w:rsid w:val="00496E65"/>
    <w:rsid w:val="00497BF9"/>
    <w:rsid w:val="004A065B"/>
    <w:rsid w:val="004A0C94"/>
    <w:rsid w:val="004A0DA1"/>
    <w:rsid w:val="004A11B9"/>
    <w:rsid w:val="004A2811"/>
    <w:rsid w:val="004A3710"/>
    <w:rsid w:val="004A5EF9"/>
    <w:rsid w:val="004A6597"/>
    <w:rsid w:val="004A7A1F"/>
    <w:rsid w:val="004A7E36"/>
    <w:rsid w:val="004B1113"/>
    <w:rsid w:val="004B16B9"/>
    <w:rsid w:val="004B1CB4"/>
    <w:rsid w:val="004B2994"/>
    <w:rsid w:val="004B2F18"/>
    <w:rsid w:val="004B3DDB"/>
    <w:rsid w:val="004B44FD"/>
    <w:rsid w:val="004B4604"/>
    <w:rsid w:val="004B486A"/>
    <w:rsid w:val="004B4B26"/>
    <w:rsid w:val="004B4D80"/>
    <w:rsid w:val="004B5CFC"/>
    <w:rsid w:val="004B7657"/>
    <w:rsid w:val="004B793F"/>
    <w:rsid w:val="004B7C79"/>
    <w:rsid w:val="004C08BB"/>
    <w:rsid w:val="004C2BE9"/>
    <w:rsid w:val="004C2F01"/>
    <w:rsid w:val="004C49C8"/>
    <w:rsid w:val="004C4AED"/>
    <w:rsid w:val="004C5163"/>
    <w:rsid w:val="004D09F5"/>
    <w:rsid w:val="004D159F"/>
    <w:rsid w:val="004D3B75"/>
    <w:rsid w:val="004D7614"/>
    <w:rsid w:val="004E0EB8"/>
    <w:rsid w:val="004E1EEF"/>
    <w:rsid w:val="004E1FB0"/>
    <w:rsid w:val="004E243E"/>
    <w:rsid w:val="004E26E4"/>
    <w:rsid w:val="004E2ADC"/>
    <w:rsid w:val="004E43B2"/>
    <w:rsid w:val="004E6DCA"/>
    <w:rsid w:val="004F0750"/>
    <w:rsid w:val="004F09DB"/>
    <w:rsid w:val="004F1D02"/>
    <w:rsid w:val="004F20E2"/>
    <w:rsid w:val="004F21BA"/>
    <w:rsid w:val="004F2397"/>
    <w:rsid w:val="004F2679"/>
    <w:rsid w:val="004F27EA"/>
    <w:rsid w:val="004F2F7A"/>
    <w:rsid w:val="004F3AA8"/>
    <w:rsid w:val="004F3E1C"/>
    <w:rsid w:val="004F4022"/>
    <w:rsid w:val="004F474D"/>
    <w:rsid w:val="004F5262"/>
    <w:rsid w:val="004F543F"/>
    <w:rsid w:val="004F5AEC"/>
    <w:rsid w:val="004F7865"/>
    <w:rsid w:val="00500FF1"/>
    <w:rsid w:val="005011E7"/>
    <w:rsid w:val="00501851"/>
    <w:rsid w:val="00501B18"/>
    <w:rsid w:val="00504803"/>
    <w:rsid w:val="00505952"/>
    <w:rsid w:val="0050645A"/>
    <w:rsid w:val="00506928"/>
    <w:rsid w:val="00506E01"/>
    <w:rsid w:val="00510F25"/>
    <w:rsid w:val="005117AB"/>
    <w:rsid w:val="005135E2"/>
    <w:rsid w:val="0051517F"/>
    <w:rsid w:val="005152B5"/>
    <w:rsid w:val="005154ED"/>
    <w:rsid w:val="00520E4D"/>
    <w:rsid w:val="00521319"/>
    <w:rsid w:val="00521CF0"/>
    <w:rsid w:val="00522E34"/>
    <w:rsid w:val="0052317B"/>
    <w:rsid w:val="005234F0"/>
    <w:rsid w:val="00523C28"/>
    <w:rsid w:val="00525DAD"/>
    <w:rsid w:val="00526051"/>
    <w:rsid w:val="005279BE"/>
    <w:rsid w:val="00527A54"/>
    <w:rsid w:val="0053039B"/>
    <w:rsid w:val="00532F78"/>
    <w:rsid w:val="00534297"/>
    <w:rsid w:val="00534843"/>
    <w:rsid w:val="00534FFC"/>
    <w:rsid w:val="00535195"/>
    <w:rsid w:val="005360F2"/>
    <w:rsid w:val="00536DE1"/>
    <w:rsid w:val="005372C2"/>
    <w:rsid w:val="00540D96"/>
    <w:rsid w:val="0054101D"/>
    <w:rsid w:val="00541679"/>
    <w:rsid w:val="00541B3E"/>
    <w:rsid w:val="005432E3"/>
    <w:rsid w:val="0054529A"/>
    <w:rsid w:val="00545573"/>
    <w:rsid w:val="0054581D"/>
    <w:rsid w:val="00546564"/>
    <w:rsid w:val="0054682D"/>
    <w:rsid w:val="00546C86"/>
    <w:rsid w:val="0055043C"/>
    <w:rsid w:val="00550C94"/>
    <w:rsid w:val="00551474"/>
    <w:rsid w:val="005519AC"/>
    <w:rsid w:val="0055252C"/>
    <w:rsid w:val="0055289A"/>
    <w:rsid w:val="00552BD3"/>
    <w:rsid w:val="00552EDC"/>
    <w:rsid w:val="00553A03"/>
    <w:rsid w:val="00553A2B"/>
    <w:rsid w:val="00555109"/>
    <w:rsid w:val="00556AD0"/>
    <w:rsid w:val="0056032C"/>
    <w:rsid w:val="00564CB9"/>
    <w:rsid w:val="0056696F"/>
    <w:rsid w:val="00566D62"/>
    <w:rsid w:val="00567664"/>
    <w:rsid w:val="0057057E"/>
    <w:rsid w:val="00570EFA"/>
    <w:rsid w:val="00572B5F"/>
    <w:rsid w:val="005737DF"/>
    <w:rsid w:val="00574F0E"/>
    <w:rsid w:val="00575160"/>
    <w:rsid w:val="005757CE"/>
    <w:rsid w:val="00575D8D"/>
    <w:rsid w:val="00575FFC"/>
    <w:rsid w:val="00576972"/>
    <w:rsid w:val="0057749F"/>
    <w:rsid w:val="00580A46"/>
    <w:rsid w:val="00582A50"/>
    <w:rsid w:val="00582BC2"/>
    <w:rsid w:val="005832DF"/>
    <w:rsid w:val="00583699"/>
    <w:rsid w:val="005840A4"/>
    <w:rsid w:val="0058452F"/>
    <w:rsid w:val="00584749"/>
    <w:rsid w:val="00584AEA"/>
    <w:rsid w:val="00584E87"/>
    <w:rsid w:val="00585835"/>
    <w:rsid w:val="005858EF"/>
    <w:rsid w:val="00585BAE"/>
    <w:rsid w:val="00586098"/>
    <w:rsid w:val="0058610A"/>
    <w:rsid w:val="0058697B"/>
    <w:rsid w:val="00587A4A"/>
    <w:rsid w:val="00587F10"/>
    <w:rsid w:val="00591624"/>
    <w:rsid w:val="005918DF"/>
    <w:rsid w:val="00591D8E"/>
    <w:rsid w:val="00593234"/>
    <w:rsid w:val="005957FA"/>
    <w:rsid w:val="00595D50"/>
    <w:rsid w:val="00597185"/>
    <w:rsid w:val="005A0B38"/>
    <w:rsid w:val="005A2874"/>
    <w:rsid w:val="005A6396"/>
    <w:rsid w:val="005A7A47"/>
    <w:rsid w:val="005B00F7"/>
    <w:rsid w:val="005B0589"/>
    <w:rsid w:val="005B0DBD"/>
    <w:rsid w:val="005B1130"/>
    <w:rsid w:val="005B1E69"/>
    <w:rsid w:val="005B3468"/>
    <w:rsid w:val="005B4B1D"/>
    <w:rsid w:val="005B5857"/>
    <w:rsid w:val="005B70B0"/>
    <w:rsid w:val="005C04BC"/>
    <w:rsid w:val="005C04DF"/>
    <w:rsid w:val="005C1B83"/>
    <w:rsid w:val="005C309A"/>
    <w:rsid w:val="005C317A"/>
    <w:rsid w:val="005C3414"/>
    <w:rsid w:val="005C346B"/>
    <w:rsid w:val="005C35C9"/>
    <w:rsid w:val="005C44A9"/>
    <w:rsid w:val="005C474D"/>
    <w:rsid w:val="005C4AFB"/>
    <w:rsid w:val="005C50F5"/>
    <w:rsid w:val="005C73DA"/>
    <w:rsid w:val="005D044D"/>
    <w:rsid w:val="005D04C4"/>
    <w:rsid w:val="005D0F6A"/>
    <w:rsid w:val="005D18AD"/>
    <w:rsid w:val="005D2A06"/>
    <w:rsid w:val="005D2BF0"/>
    <w:rsid w:val="005D2F6F"/>
    <w:rsid w:val="005D3C78"/>
    <w:rsid w:val="005D435C"/>
    <w:rsid w:val="005D4CF3"/>
    <w:rsid w:val="005D5D52"/>
    <w:rsid w:val="005D68BC"/>
    <w:rsid w:val="005E09D6"/>
    <w:rsid w:val="005E11CC"/>
    <w:rsid w:val="005E433E"/>
    <w:rsid w:val="005E5D5C"/>
    <w:rsid w:val="005E5E83"/>
    <w:rsid w:val="005E73C0"/>
    <w:rsid w:val="005E7CDD"/>
    <w:rsid w:val="005F0B74"/>
    <w:rsid w:val="005F16DB"/>
    <w:rsid w:val="005F2706"/>
    <w:rsid w:val="005F2C18"/>
    <w:rsid w:val="005F3701"/>
    <w:rsid w:val="005F3D67"/>
    <w:rsid w:val="005F4036"/>
    <w:rsid w:val="005F4584"/>
    <w:rsid w:val="005F4F1A"/>
    <w:rsid w:val="005F53D0"/>
    <w:rsid w:val="005F6A8F"/>
    <w:rsid w:val="005F6CD5"/>
    <w:rsid w:val="006002CF"/>
    <w:rsid w:val="00602017"/>
    <w:rsid w:val="006040A9"/>
    <w:rsid w:val="00604213"/>
    <w:rsid w:val="00605BAF"/>
    <w:rsid w:val="00606769"/>
    <w:rsid w:val="00607669"/>
    <w:rsid w:val="00610937"/>
    <w:rsid w:val="006119A3"/>
    <w:rsid w:val="00612149"/>
    <w:rsid w:val="00612F97"/>
    <w:rsid w:val="006131AF"/>
    <w:rsid w:val="006144E8"/>
    <w:rsid w:val="00616802"/>
    <w:rsid w:val="00617E12"/>
    <w:rsid w:val="00620317"/>
    <w:rsid w:val="00620598"/>
    <w:rsid w:val="00620B1D"/>
    <w:rsid w:val="00621477"/>
    <w:rsid w:val="00621ADC"/>
    <w:rsid w:val="00621DF3"/>
    <w:rsid w:val="00622093"/>
    <w:rsid w:val="00622FAC"/>
    <w:rsid w:val="00623A77"/>
    <w:rsid w:val="00625263"/>
    <w:rsid w:val="006262AD"/>
    <w:rsid w:val="00626A02"/>
    <w:rsid w:val="006272B1"/>
    <w:rsid w:val="006305D1"/>
    <w:rsid w:val="00630B43"/>
    <w:rsid w:val="00630D47"/>
    <w:rsid w:val="00631D6B"/>
    <w:rsid w:val="006330FA"/>
    <w:rsid w:val="00633131"/>
    <w:rsid w:val="00633E6B"/>
    <w:rsid w:val="006342E0"/>
    <w:rsid w:val="0063479F"/>
    <w:rsid w:val="0063489C"/>
    <w:rsid w:val="006364A1"/>
    <w:rsid w:val="00636712"/>
    <w:rsid w:val="00636864"/>
    <w:rsid w:val="00636D22"/>
    <w:rsid w:val="00636E21"/>
    <w:rsid w:val="006379CA"/>
    <w:rsid w:val="00637BFD"/>
    <w:rsid w:val="0064053D"/>
    <w:rsid w:val="006405F3"/>
    <w:rsid w:val="006413B1"/>
    <w:rsid w:val="00641CB5"/>
    <w:rsid w:val="00644001"/>
    <w:rsid w:val="00644595"/>
    <w:rsid w:val="00645421"/>
    <w:rsid w:val="0064614C"/>
    <w:rsid w:val="006471CC"/>
    <w:rsid w:val="0064736F"/>
    <w:rsid w:val="00647F65"/>
    <w:rsid w:val="0065079F"/>
    <w:rsid w:val="0065156D"/>
    <w:rsid w:val="00651948"/>
    <w:rsid w:val="0065208F"/>
    <w:rsid w:val="0065247D"/>
    <w:rsid w:val="00652B8F"/>
    <w:rsid w:val="00656001"/>
    <w:rsid w:val="0065615D"/>
    <w:rsid w:val="006601D8"/>
    <w:rsid w:val="00661BCB"/>
    <w:rsid w:val="00661DBF"/>
    <w:rsid w:val="0066331C"/>
    <w:rsid w:val="006649C3"/>
    <w:rsid w:val="00664A99"/>
    <w:rsid w:val="006657E7"/>
    <w:rsid w:val="00665FBF"/>
    <w:rsid w:val="0066737F"/>
    <w:rsid w:val="006673C3"/>
    <w:rsid w:val="00670F1A"/>
    <w:rsid w:val="00671A03"/>
    <w:rsid w:val="00674B1C"/>
    <w:rsid w:val="00674C2E"/>
    <w:rsid w:val="00674E42"/>
    <w:rsid w:val="00675188"/>
    <w:rsid w:val="00675311"/>
    <w:rsid w:val="00675EB5"/>
    <w:rsid w:val="0067650A"/>
    <w:rsid w:val="0067697F"/>
    <w:rsid w:val="00677490"/>
    <w:rsid w:val="0067789D"/>
    <w:rsid w:val="00677B07"/>
    <w:rsid w:val="0068057A"/>
    <w:rsid w:val="006818F8"/>
    <w:rsid w:val="00681D11"/>
    <w:rsid w:val="00681D30"/>
    <w:rsid w:val="00682112"/>
    <w:rsid w:val="00682DEE"/>
    <w:rsid w:val="0068442E"/>
    <w:rsid w:val="00685123"/>
    <w:rsid w:val="00685481"/>
    <w:rsid w:val="00685BC2"/>
    <w:rsid w:val="00686430"/>
    <w:rsid w:val="006869A3"/>
    <w:rsid w:val="006872BA"/>
    <w:rsid w:val="00687687"/>
    <w:rsid w:val="0069003C"/>
    <w:rsid w:val="00690291"/>
    <w:rsid w:val="0069068C"/>
    <w:rsid w:val="006912B1"/>
    <w:rsid w:val="006917D7"/>
    <w:rsid w:val="00692B2B"/>
    <w:rsid w:val="0069417D"/>
    <w:rsid w:val="006941C9"/>
    <w:rsid w:val="006949B1"/>
    <w:rsid w:val="00694F44"/>
    <w:rsid w:val="0069544B"/>
    <w:rsid w:val="00697925"/>
    <w:rsid w:val="00697A09"/>
    <w:rsid w:val="006A114F"/>
    <w:rsid w:val="006A42BB"/>
    <w:rsid w:val="006A4C5B"/>
    <w:rsid w:val="006A53E5"/>
    <w:rsid w:val="006A562C"/>
    <w:rsid w:val="006A57DB"/>
    <w:rsid w:val="006A58BB"/>
    <w:rsid w:val="006A6D90"/>
    <w:rsid w:val="006B126A"/>
    <w:rsid w:val="006B1D7A"/>
    <w:rsid w:val="006B28A3"/>
    <w:rsid w:val="006B308D"/>
    <w:rsid w:val="006B3302"/>
    <w:rsid w:val="006B3419"/>
    <w:rsid w:val="006B5149"/>
    <w:rsid w:val="006B54D5"/>
    <w:rsid w:val="006B56CC"/>
    <w:rsid w:val="006B796F"/>
    <w:rsid w:val="006C09FD"/>
    <w:rsid w:val="006C0B7B"/>
    <w:rsid w:val="006C117E"/>
    <w:rsid w:val="006C1D63"/>
    <w:rsid w:val="006C2370"/>
    <w:rsid w:val="006C2A8E"/>
    <w:rsid w:val="006C2CCC"/>
    <w:rsid w:val="006C314A"/>
    <w:rsid w:val="006C3D0E"/>
    <w:rsid w:val="006C4918"/>
    <w:rsid w:val="006C631D"/>
    <w:rsid w:val="006C64BB"/>
    <w:rsid w:val="006C7559"/>
    <w:rsid w:val="006D0017"/>
    <w:rsid w:val="006D07FD"/>
    <w:rsid w:val="006D0C6E"/>
    <w:rsid w:val="006D1153"/>
    <w:rsid w:val="006D120B"/>
    <w:rsid w:val="006D1724"/>
    <w:rsid w:val="006D1787"/>
    <w:rsid w:val="006D21FF"/>
    <w:rsid w:val="006D2815"/>
    <w:rsid w:val="006D2875"/>
    <w:rsid w:val="006D2BEE"/>
    <w:rsid w:val="006D3C7D"/>
    <w:rsid w:val="006D5D5F"/>
    <w:rsid w:val="006D6A76"/>
    <w:rsid w:val="006D7595"/>
    <w:rsid w:val="006E1B1E"/>
    <w:rsid w:val="006E1E98"/>
    <w:rsid w:val="006E3A76"/>
    <w:rsid w:val="006E7A6A"/>
    <w:rsid w:val="006E7EBD"/>
    <w:rsid w:val="006F1A7C"/>
    <w:rsid w:val="006F1F40"/>
    <w:rsid w:val="006F27BB"/>
    <w:rsid w:val="006F52FD"/>
    <w:rsid w:val="006F5C05"/>
    <w:rsid w:val="006F5FCD"/>
    <w:rsid w:val="006F63A5"/>
    <w:rsid w:val="006F7466"/>
    <w:rsid w:val="007005B7"/>
    <w:rsid w:val="007005FF"/>
    <w:rsid w:val="00700669"/>
    <w:rsid w:val="0070082E"/>
    <w:rsid w:val="0070276E"/>
    <w:rsid w:val="00702F8F"/>
    <w:rsid w:val="0070367D"/>
    <w:rsid w:val="007048F3"/>
    <w:rsid w:val="00704C77"/>
    <w:rsid w:val="007061ED"/>
    <w:rsid w:val="00707C83"/>
    <w:rsid w:val="007108C5"/>
    <w:rsid w:val="00711A36"/>
    <w:rsid w:val="00713D66"/>
    <w:rsid w:val="00713D77"/>
    <w:rsid w:val="00714D9B"/>
    <w:rsid w:val="00715045"/>
    <w:rsid w:val="007172AD"/>
    <w:rsid w:val="007205C2"/>
    <w:rsid w:val="00720D3E"/>
    <w:rsid w:val="0072416F"/>
    <w:rsid w:val="00725B3D"/>
    <w:rsid w:val="00726CE6"/>
    <w:rsid w:val="00727215"/>
    <w:rsid w:val="0073058E"/>
    <w:rsid w:val="00732AA1"/>
    <w:rsid w:val="00734245"/>
    <w:rsid w:val="00735328"/>
    <w:rsid w:val="0073551E"/>
    <w:rsid w:val="0073554F"/>
    <w:rsid w:val="0073685B"/>
    <w:rsid w:val="00736BDC"/>
    <w:rsid w:val="007375F0"/>
    <w:rsid w:val="00740EF6"/>
    <w:rsid w:val="007411B6"/>
    <w:rsid w:val="00742EB1"/>
    <w:rsid w:val="00745287"/>
    <w:rsid w:val="00746C8D"/>
    <w:rsid w:val="00747B40"/>
    <w:rsid w:val="007513AB"/>
    <w:rsid w:val="00751F0B"/>
    <w:rsid w:val="0075222F"/>
    <w:rsid w:val="00752A1F"/>
    <w:rsid w:val="007538BB"/>
    <w:rsid w:val="00753AFE"/>
    <w:rsid w:val="0075432C"/>
    <w:rsid w:val="00754F28"/>
    <w:rsid w:val="00755283"/>
    <w:rsid w:val="00756A4F"/>
    <w:rsid w:val="00756ECC"/>
    <w:rsid w:val="007608EA"/>
    <w:rsid w:val="0076105B"/>
    <w:rsid w:val="00761804"/>
    <w:rsid w:val="00762021"/>
    <w:rsid w:val="007630FC"/>
    <w:rsid w:val="00764F2B"/>
    <w:rsid w:val="0076533F"/>
    <w:rsid w:val="0076698E"/>
    <w:rsid w:val="00766DD4"/>
    <w:rsid w:val="00767837"/>
    <w:rsid w:val="007703A8"/>
    <w:rsid w:val="00770832"/>
    <w:rsid w:val="007723E2"/>
    <w:rsid w:val="007723F4"/>
    <w:rsid w:val="00774DF2"/>
    <w:rsid w:val="007753D6"/>
    <w:rsid w:val="00775809"/>
    <w:rsid w:val="00775E4E"/>
    <w:rsid w:val="0078006F"/>
    <w:rsid w:val="007812FE"/>
    <w:rsid w:val="00782CE3"/>
    <w:rsid w:val="007849D0"/>
    <w:rsid w:val="00785868"/>
    <w:rsid w:val="0078661C"/>
    <w:rsid w:val="00791DC8"/>
    <w:rsid w:val="007922D8"/>
    <w:rsid w:val="0079250B"/>
    <w:rsid w:val="00792714"/>
    <w:rsid w:val="007934FB"/>
    <w:rsid w:val="007937CC"/>
    <w:rsid w:val="0079408A"/>
    <w:rsid w:val="0079436D"/>
    <w:rsid w:val="0079536F"/>
    <w:rsid w:val="00796CA4"/>
    <w:rsid w:val="0079782A"/>
    <w:rsid w:val="00797D17"/>
    <w:rsid w:val="007A0206"/>
    <w:rsid w:val="007A053C"/>
    <w:rsid w:val="007A0A12"/>
    <w:rsid w:val="007A29A1"/>
    <w:rsid w:val="007A2EC7"/>
    <w:rsid w:val="007A40F0"/>
    <w:rsid w:val="007A46B4"/>
    <w:rsid w:val="007A548E"/>
    <w:rsid w:val="007A6FBB"/>
    <w:rsid w:val="007A774C"/>
    <w:rsid w:val="007B00B3"/>
    <w:rsid w:val="007B1699"/>
    <w:rsid w:val="007B179B"/>
    <w:rsid w:val="007B251D"/>
    <w:rsid w:val="007B3E68"/>
    <w:rsid w:val="007B3EF6"/>
    <w:rsid w:val="007B4628"/>
    <w:rsid w:val="007B5765"/>
    <w:rsid w:val="007B6FBF"/>
    <w:rsid w:val="007B7076"/>
    <w:rsid w:val="007B772E"/>
    <w:rsid w:val="007B77D1"/>
    <w:rsid w:val="007B7DBF"/>
    <w:rsid w:val="007C229B"/>
    <w:rsid w:val="007C3605"/>
    <w:rsid w:val="007C361D"/>
    <w:rsid w:val="007C3C11"/>
    <w:rsid w:val="007C3ECB"/>
    <w:rsid w:val="007C6EA6"/>
    <w:rsid w:val="007D05FD"/>
    <w:rsid w:val="007D0B38"/>
    <w:rsid w:val="007D0FDA"/>
    <w:rsid w:val="007D18D7"/>
    <w:rsid w:val="007D1BE3"/>
    <w:rsid w:val="007D1C52"/>
    <w:rsid w:val="007D2EA9"/>
    <w:rsid w:val="007D3025"/>
    <w:rsid w:val="007D49A7"/>
    <w:rsid w:val="007D4A8F"/>
    <w:rsid w:val="007D4C15"/>
    <w:rsid w:val="007D5897"/>
    <w:rsid w:val="007E0287"/>
    <w:rsid w:val="007E19AA"/>
    <w:rsid w:val="007E318C"/>
    <w:rsid w:val="007E33D6"/>
    <w:rsid w:val="007E3467"/>
    <w:rsid w:val="007E38B5"/>
    <w:rsid w:val="007E38DD"/>
    <w:rsid w:val="007E4F62"/>
    <w:rsid w:val="007E58DF"/>
    <w:rsid w:val="007E5D2E"/>
    <w:rsid w:val="007E5EF6"/>
    <w:rsid w:val="007F0896"/>
    <w:rsid w:val="007F1017"/>
    <w:rsid w:val="007F14EB"/>
    <w:rsid w:val="007F4A3F"/>
    <w:rsid w:val="007F4F71"/>
    <w:rsid w:val="008013F6"/>
    <w:rsid w:val="00802588"/>
    <w:rsid w:val="00804E4C"/>
    <w:rsid w:val="00804F00"/>
    <w:rsid w:val="00805142"/>
    <w:rsid w:val="00805471"/>
    <w:rsid w:val="00805917"/>
    <w:rsid w:val="00805AAC"/>
    <w:rsid w:val="0080636D"/>
    <w:rsid w:val="00806C79"/>
    <w:rsid w:val="00807518"/>
    <w:rsid w:val="008077EF"/>
    <w:rsid w:val="00807A8B"/>
    <w:rsid w:val="008112D4"/>
    <w:rsid w:val="00812149"/>
    <w:rsid w:val="008121A5"/>
    <w:rsid w:val="00812EA6"/>
    <w:rsid w:val="00814CFF"/>
    <w:rsid w:val="008166EF"/>
    <w:rsid w:val="008177FF"/>
    <w:rsid w:val="00820DF6"/>
    <w:rsid w:val="00821817"/>
    <w:rsid w:val="008219B0"/>
    <w:rsid w:val="00822BD9"/>
    <w:rsid w:val="00823B7F"/>
    <w:rsid w:val="0082616C"/>
    <w:rsid w:val="008264EB"/>
    <w:rsid w:val="00826AAB"/>
    <w:rsid w:val="00831129"/>
    <w:rsid w:val="00832073"/>
    <w:rsid w:val="00832456"/>
    <w:rsid w:val="00833450"/>
    <w:rsid w:val="008334FA"/>
    <w:rsid w:val="00833B05"/>
    <w:rsid w:val="00834480"/>
    <w:rsid w:val="008344EB"/>
    <w:rsid w:val="00836BA8"/>
    <w:rsid w:val="0083711A"/>
    <w:rsid w:val="00840CA2"/>
    <w:rsid w:val="0084314F"/>
    <w:rsid w:val="00846223"/>
    <w:rsid w:val="00846468"/>
    <w:rsid w:val="00847C5E"/>
    <w:rsid w:val="0085384B"/>
    <w:rsid w:val="008546C4"/>
    <w:rsid w:val="00854808"/>
    <w:rsid w:val="00855DD9"/>
    <w:rsid w:val="00856596"/>
    <w:rsid w:val="008566CB"/>
    <w:rsid w:val="0085696C"/>
    <w:rsid w:val="00856E9A"/>
    <w:rsid w:val="00860FC3"/>
    <w:rsid w:val="00861E33"/>
    <w:rsid w:val="00862502"/>
    <w:rsid w:val="00862C4A"/>
    <w:rsid w:val="00863230"/>
    <w:rsid w:val="008643A3"/>
    <w:rsid w:val="00864561"/>
    <w:rsid w:val="00866020"/>
    <w:rsid w:val="00867564"/>
    <w:rsid w:val="00872697"/>
    <w:rsid w:val="00872EF3"/>
    <w:rsid w:val="00873EA3"/>
    <w:rsid w:val="00874866"/>
    <w:rsid w:val="008751F7"/>
    <w:rsid w:val="00876023"/>
    <w:rsid w:val="00876071"/>
    <w:rsid w:val="0087607E"/>
    <w:rsid w:val="0087610A"/>
    <w:rsid w:val="00876944"/>
    <w:rsid w:val="00880898"/>
    <w:rsid w:val="00882874"/>
    <w:rsid w:val="00883787"/>
    <w:rsid w:val="00883B21"/>
    <w:rsid w:val="00885B1D"/>
    <w:rsid w:val="00885C73"/>
    <w:rsid w:val="00885D52"/>
    <w:rsid w:val="00890BE3"/>
    <w:rsid w:val="008914B6"/>
    <w:rsid w:val="008919E2"/>
    <w:rsid w:val="00894489"/>
    <w:rsid w:val="008963A5"/>
    <w:rsid w:val="008A03AB"/>
    <w:rsid w:val="008A0D83"/>
    <w:rsid w:val="008A1604"/>
    <w:rsid w:val="008A1C2E"/>
    <w:rsid w:val="008A3841"/>
    <w:rsid w:val="008A3C3E"/>
    <w:rsid w:val="008A4FAE"/>
    <w:rsid w:val="008A79DE"/>
    <w:rsid w:val="008A7DBF"/>
    <w:rsid w:val="008A7E6C"/>
    <w:rsid w:val="008B1C99"/>
    <w:rsid w:val="008B2518"/>
    <w:rsid w:val="008B30B6"/>
    <w:rsid w:val="008B4EAF"/>
    <w:rsid w:val="008B4F4E"/>
    <w:rsid w:val="008B5854"/>
    <w:rsid w:val="008B6854"/>
    <w:rsid w:val="008B69A2"/>
    <w:rsid w:val="008B6EAD"/>
    <w:rsid w:val="008B6EF9"/>
    <w:rsid w:val="008B7182"/>
    <w:rsid w:val="008B7D7E"/>
    <w:rsid w:val="008C1463"/>
    <w:rsid w:val="008C25F4"/>
    <w:rsid w:val="008C38DA"/>
    <w:rsid w:val="008C48E5"/>
    <w:rsid w:val="008C593A"/>
    <w:rsid w:val="008C5CF5"/>
    <w:rsid w:val="008C7E02"/>
    <w:rsid w:val="008C7ECB"/>
    <w:rsid w:val="008D1110"/>
    <w:rsid w:val="008D19BF"/>
    <w:rsid w:val="008D1B10"/>
    <w:rsid w:val="008D32BF"/>
    <w:rsid w:val="008D6486"/>
    <w:rsid w:val="008D6652"/>
    <w:rsid w:val="008D7673"/>
    <w:rsid w:val="008E0566"/>
    <w:rsid w:val="008E1B9E"/>
    <w:rsid w:val="008E34F6"/>
    <w:rsid w:val="008E3F35"/>
    <w:rsid w:val="008E4089"/>
    <w:rsid w:val="008E4EB4"/>
    <w:rsid w:val="008E59DB"/>
    <w:rsid w:val="008E70CD"/>
    <w:rsid w:val="008E743D"/>
    <w:rsid w:val="008E7818"/>
    <w:rsid w:val="008F0227"/>
    <w:rsid w:val="008F120A"/>
    <w:rsid w:val="008F1C8E"/>
    <w:rsid w:val="008F2215"/>
    <w:rsid w:val="008F266E"/>
    <w:rsid w:val="008F290D"/>
    <w:rsid w:val="008F33C1"/>
    <w:rsid w:val="008F3D47"/>
    <w:rsid w:val="008F48EB"/>
    <w:rsid w:val="008F4B20"/>
    <w:rsid w:val="008F4F0B"/>
    <w:rsid w:val="008F5768"/>
    <w:rsid w:val="008F6459"/>
    <w:rsid w:val="008F699A"/>
    <w:rsid w:val="008F714B"/>
    <w:rsid w:val="008F742D"/>
    <w:rsid w:val="009020DF"/>
    <w:rsid w:val="00902861"/>
    <w:rsid w:val="009031C6"/>
    <w:rsid w:val="009032C4"/>
    <w:rsid w:val="00905089"/>
    <w:rsid w:val="009062A5"/>
    <w:rsid w:val="009064EA"/>
    <w:rsid w:val="00906520"/>
    <w:rsid w:val="00906D49"/>
    <w:rsid w:val="00907652"/>
    <w:rsid w:val="00907A54"/>
    <w:rsid w:val="009110C7"/>
    <w:rsid w:val="00911272"/>
    <w:rsid w:val="00911DED"/>
    <w:rsid w:val="00912A6D"/>
    <w:rsid w:val="0091362C"/>
    <w:rsid w:val="00913CD8"/>
    <w:rsid w:val="00914447"/>
    <w:rsid w:val="00915078"/>
    <w:rsid w:val="0091567E"/>
    <w:rsid w:val="0092131B"/>
    <w:rsid w:val="00922B10"/>
    <w:rsid w:val="00922C5D"/>
    <w:rsid w:val="00922D19"/>
    <w:rsid w:val="00923381"/>
    <w:rsid w:val="009253B8"/>
    <w:rsid w:val="009260EF"/>
    <w:rsid w:val="00926B81"/>
    <w:rsid w:val="009278CC"/>
    <w:rsid w:val="00927922"/>
    <w:rsid w:val="00927F89"/>
    <w:rsid w:val="00931FA5"/>
    <w:rsid w:val="00932248"/>
    <w:rsid w:val="00934345"/>
    <w:rsid w:val="009355D4"/>
    <w:rsid w:val="00935D43"/>
    <w:rsid w:val="00935E37"/>
    <w:rsid w:val="0094075A"/>
    <w:rsid w:val="00940C10"/>
    <w:rsid w:val="00941A3F"/>
    <w:rsid w:val="00942D3F"/>
    <w:rsid w:val="0094324D"/>
    <w:rsid w:val="00944F12"/>
    <w:rsid w:val="00945B0A"/>
    <w:rsid w:val="009464F6"/>
    <w:rsid w:val="00946AD8"/>
    <w:rsid w:val="0095134F"/>
    <w:rsid w:val="00952EC4"/>
    <w:rsid w:val="009538D6"/>
    <w:rsid w:val="0095597E"/>
    <w:rsid w:val="00955D20"/>
    <w:rsid w:val="00956C9A"/>
    <w:rsid w:val="00956D9A"/>
    <w:rsid w:val="00962CB9"/>
    <w:rsid w:val="0096332B"/>
    <w:rsid w:val="00963498"/>
    <w:rsid w:val="009639AE"/>
    <w:rsid w:val="00964312"/>
    <w:rsid w:val="009648E4"/>
    <w:rsid w:val="00964D63"/>
    <w:rsid w:val="00964FD9"/>
    <w:rsid w:val="00965945"/>
    <w:rsid w:val="00966D4C"/>
    <w:rsid w:val="00966F2A"/>
    <w:rsid w:val="00967518"/>
    <w:rsid w:val="00971409"/>
    <w:rsid w:val="009717DD"/>
    <w:rsid w:val="009722DA"/>
    <w:rsid w:val="009724B0"/>
    <w:rsid w:val="00972F04"/>
    <w:rsid w:val="00974C3F"/>
    <w:rsid w:val="00975B7E"/>
    <w:rsid w:val="0097687D"/>
    <w:rsid w:val="009770AB"/>
    <w:rsid w:val="00977679"/>
    <w:rsid w:val="0098094F"/>
    <w:rsid w:val="00983294"/>
    <w:rsid w:val="00983E57"/>
    <w:rsid w:val="00985358"/>
    <w:rsid w:val="0098556B"/>
    <w:rsid w:val="009856B7"/>
    <w:rsid w:val="00985AE5"/>
    <w:rsid w:val="00986008"/>
    <w:rsid w:val="00986A1E"/>
    <w:rsid w:val="00986EA7"/>
    <w:rsid w:val="009874F3"/>
    <w:rsid w:val="00987BA5"/>
    <w:rsid w:val="00990B71"/>
    <w:rsid w:val="00992F52"/>
    <w:rsid w:val="0099356D"/>
    <w:rsid w:val="00993C23"/>
    <w:rsid w:val="00993F3F"/>
    <w:rsid w:val="00994CBD"/>
    <w:rsid w:val="00995786"/>
    <w:rsid w:val="00996B1A"/>
    <w:rsid w:val="0099727D"/>
    <w:rsid w:val="009979C3"/>
    <w:rsid w:val="009A15F1"/>
    <w:rsid w:val="009A168C"/>
    <w:rsid w:val="009A18B7"/>
    <w:rsid w:val="009A1E2C"/>
    <w:rsid w:val="009A24E4"/>
    <w:rsid w:val="009A2A1A"/>
    <w:rsid w:val="009A3353"/>
    <w:rsid w:val="009A4DF4"/>
    <w:rsid w:val="009A712D"/>
    <w:rsid w:val="009B0118"/>
    <w:rsid w:val="009B2BED"/>
    <w:rsid w:val="009B3E26"/>
    <w:rsid w:val="009B54CD"/>
    <w:rsid w:val="009B7931"/>
    <w:rsid w:val="009C05DE"/>
    <w:rsid w:val="009C093F"/>
    <w:rsid w:val="009C1D40"/>
    <w:rsid w:val="009C30EE"/>
    <w:rsid w:val="009C3B20"/>
    <w:rsid w:val="009C3D3F"/>
    <w:rsid w:val="009D029A"/>
    <w:rsid w:val="009D0306"/>
    <w:rsid w:val="009D1BA6"/>
    <w:rsid w:val="009D1BCB"/>
    <w:rsid w:val="009D2228"/>
    <w:rsid w:val="009D3009"/>
    <w:rsid w:val="009D3B26"/>
    <w:rsid w:val="009D4200"/>
    <w:rsid w:val="009D436F"/>
    <w:rsid w:val="009D5B91"/>
    <w:rsid w:val="009D5CDC"/>
    <w:rsid w:val="009D6146"/>
    <w:rsid w:val="009D7B1B"/>
    <w:rsid w:val="009D7BEE"/>
    <w:rsid w:val="009E0526"/>
    <w:rsid w:val="009E0BA1"/>
    <w:rsid w:val="009E2594"/>
    <w:rsid w:val="009E3C9B"/>
    <w:rsid w:val="009E4BA2"/>
    <w:rsid w:val="009E4C07"/>
    <w:rsid w:val="009E69C2"/>
    <w:rsid w:val="009E69D9"/>
    <w:rsid w:val="009E720E"/>
    <w:rsid w:val="009F01DA"/>
    <w:rsid w:val="009F01EA"/>
    <w:rsid w:val="009F12BD"/>
    <w:rsid w:val="009F50CB"/>
    <w:rsid w:val="009F6EE6"/>
    <w:rsid w:val="009F6F9C"/>
    <w:rsid w:val="009F78B0"/>
    <w:rsid w:val="009F7FE6"/>
    <w:rsid w:val="00A002A1"/>
    <w:rsid w:val="00A0142B"/>
    <w:rsid w:val="00A014A2"/>
    <w:rsid w:val="00A01605"/>
    <w:rsid w:val="00A019EE"/>
    <w:rsid w:val="00A02F99"/>
    <w:rsid w:val="00A03D43"/>
    <w:rsid w:val="00A042E0"/>
    <w:rsid w:val="00A04380"/>
    <w:rsid w:val="00A04406"/>
    <w:rsid w:val="00A045BA"/>
    <w:rsid w:val="00A04992"/>
    <w:rsid w:val="00A04A03"/>
    <w:rsid w:val="00A04B9A"/>
    <w:rsid w:val="00A057E4"/>
    <w:rsid w:val="00A06515"/>
    <w:rsid w:val="00A06582"/>
    <w:rsid w:val="00A1020A"/>
    <w:rsid w:val="00A113C8"/>
    <w:rsid w:val="00A13106"/>
    <w:rsid w:val="00A13948"/>
    <w:rsid w:val="00A1572F"/>
    <w:rsid w:val="00A16E93"/>
    <w:rsid w:val="00A207D5"/>
    <w:rsid w:val="00A20ADA"/>
    <w:rsid w:val="00A20C5A"/>
    <w:rsid w:val="00A22F6B"/>
    <w:rsid w:val="00A237DF"/>
    <w:rsid w:val="00A23BA0"/>
    <w:rsid w:val="00A23C59"/>
    <w:rsid w:val="00A24338"/>
    <w:rsid w:val="00A253D8"/>
    <w:rsid w:val="00A27491"/>
    <w:rsid w:val="00A27AEC"/>
    <w:rsid w:val="00A323F0"/>
    <w:rsid w:val="00A3320F"/>
    <w:rsid w:val="00A3344E"/>
    <w:rsid w:val="00A334B9"/>
    <w:rsid w:val="00A3388A"/>
    <w:rsid w:val="00A33BD1"/>
    <w:rsid w:val="00A346FB"/>
    <w:rsid w:val="00A355A4"/>
    <w:rsid w:val="00A35D16"/>
    <w:rsid w:val="00A379DF"/>
    <w:rsid w:val="00A40776"/>
    <w:rsid w:val="00A40AED"/>
    <w:rsid w:val="00A42EF6"/>
    <w:rsid w:val="00A43C59"/>
    <w:rsid w:val="00A4599E"/>
    <w:rsid w:val="00A45A5B"/>
    <w:rsid w:val="00A45A80"/>
    <w:rsid w:val="00A45CAB"/>
    <w:rsid w:val="00A4681D"/>
    <w:rsid w:val="00A47088"/>
    <w:rsid w:val="00A479BA"/>
    <w:rsid w:val="00A50ECD"/>
    <w:rsid w:val="00A516F7"/>
    <w:rsid w:val="00A51EF5"/>
    <w:rsid w:val="00A526F3"/>
    <w:rsid w:val="00A52729"/>
    <w:rsid w:val="00A53675"/>
    <w:rsid w:val="00A538F4"/>
    <w:rsid w:val="00A547E2"/>
    <w:rsid w:val="00A54AF5"/>
    <w:rsid w:val="00A54CF8"/>
    <w:rsid w:val="00A558D4"/>
    <w:rsid w:val="00A56B6A"/>
    <w:rsid w:val="00A57058"/>
    <w:rsid w:val="00A578DC"/>
    <w:rsid w:val="00A60366"/>
    <w:rsid w:val="00A60CF3"/>
    <w:rsid w:val="00A613BC"/>
    <w:rsid w:val="00A616A2"/>
    <w:rsid w:val="00A61A1F"/>
    <w:rsid w:val="00A61DC7"/>
    <w:rsid w:val="00A64647"/>
    <w:rsid w:val="00A66532"/>
    <w:rsid w:val="00A6725B"/>
    <w:rsid w:val="00A6789A"/>
    <w:rsid w:val="00A67BB7"/>
    <w:rsid w:val="00A67BD2"/>
    <w:rsid w:val="00A709E5"/>
    <w:rsid w:val="00A70C61"/>
    <w:rsid w:val="00A7100B"/>
    <w:rsid w:val="00A71631"/>
    <w:rsid w:val="00A71D90"/>
    <w:rsid w:val="00A72939"/>
    <w:rsid w:val="00A742B1"/>
    <w:rsid w:val="00A74D05"/>
    <w:rsid w:val="00A7539F"/>
    <w:rsid w:val="00A7564E"/>
    <w:rsid w:val="00A75BE2"/>
    <w:rsid w:val="00A77745"/>
    <w:rsid w:val="00A77F3B"/>
    <w:rsid w:val="00A8394E"/>
    <w:rsid w:val="00A84D3C"/>
    <w:rsid w:val="00A86E8B"/>
    <w:rsid w:val="00A87948"/>
    <w:rsid w:val="00A87C71"/>
    <w:rsid w:val="00A91B2D"/>
    <w:rsid w:val="00A9227C"/>
    <w:rsid w:val="00A92BD6"/>
    <w:rsid w:val="00A92C4B"/>
    <w:rsid w:val="00A93072"/>
    <w:rsid w:val="00A93673"/>
    <w:rsid w:val="00A9443D"/>
    <w:rsid w:val="00A959D8"/>
    <w:rsid w:val="00A973D7"/>
    <w:rsid w:val="00A97AD4"/>
    <w:rsid w:val="00A97E82"/>
    <w:rsid w:val="00AA0B04"/>
    <w:rsid w:val="00AA269D"/>
    <w:rsid w:val="00AA4637"/>
    <w:rsid w:val="00AA620E"/>
    <w:rsid w:val="00AA67A4"/>
    <w:rsid w:val="00AB0328"/>
    <w:rsid w:val="00AB042A"/>
    <w:rsid w:val="00AB1CC3"/>
    <w:rsid w:val="00AB1E98"/>
    <w:rsid w:val="00AB2D34"/>
    <w:rsid w:val="00AB3430"/>
    <w:rsid w:val="00AB34E5"/>
    <w:rsid w:val="00AB38D0"/>
    <w:rsid w:val="00AB39E6"/>
    <w:rsid w:val="00AB3C65"/>
    <w:rsid w:val="00AB3D70"/>
    <w:rsid w:val="00AB451C"/>
    <w:rsid w:val="00AB58D3"/>
    <w:rsid w:val="00AB5D5D"/>
    <w:rsid w:val="00AB6DCF"/>
    <w:rsid w:val="00AB7492"/>
    <w:rsid w:val="00AB7CFA"/>
    <w:rsid w:val="00AC09A0"/>
    <w:rsid w:val="00AC0FF4"/>
    <w:rsid w:val="00AC1F3C"/>
    <w:rsid w:val="00AC2165"/>
    <w:rsid w:val="00AC2F34"/>
    <w:rsid w:val="00AC444A"/>
    <w:rsid w:val="00AC4AD7"/>
    <w:rsid w:val="00AC50C8"/>
    <w:rsid w:val="00AC57F5"/>
    <w:rsid w:val="00AC5C22"/>
    <w:rsid w:val="00AC6081"/>
    <w:rsid w:val="00AC6627"/>
    <w:rsid w:val="00AD028C"/>
    <w:rsid w:val="00AD3A71"/>
    <w:rsid w:val="00AD4C66"/>
    <w:rsid w:val="00AD5809"/>
    <w:rsid w:val="00AD5CEF"/>
    <w:rsid w:val="00AD5DFC"/>
    <w:rsid w:val="00AD642C"/>
    <w:rsid w:val="00AE03B5"/>
    <w:rsid w:val="00AE05D1"/>
    <w:rsid w:val="00AE15AF"/>
    <w:rsid w:val="00AE292E"/>
    <w:rsid w:val="00AE2E76"/>
    <w:rsid w:val="00AE5AC0"/>
    <w:rsid w:val="00AE63F1"/>
    <w:rsid w:val="00AE7125"/>
    <w:rsid w:val="00AE7F5F"/>
    <w:rsid w:val="00AF13AD"/>
    <w:rsid w:val="00AF5342"/>
    <w:rsid w:val="00B00ECA"/>
    <w:rsid w:val="00B030DA"/>
    <w:rsid w:val="00B051A2"/>
    <w:rsid w:val="00B053F7"/>
    <w:rsid w:val="00B0638C"/>
    <w:rsid w:val="00B0641E"/>
    <w:rsid w:val="00B072B2"/>
    <w:rsid w:val="00B07DEF"/>
    <w:rsid w:val="00B116EC"/>
    <w:rsid w:val="00B117E6"/>
    <w:rsid w:val="00B12EFB"/>
    <w:rsid w:val="00B13043"/>
    <w:rsid w:val="00B13943"/>
    <w:rsid w:val="00B143E3"/>
    <w:rsid w:val="00B1464E"/>
    <w:rsid w:val="00B15027"/>
    <w:rsid w:val="00B1552A"/>
    <w:rsid w:val="00B17654"/>
    <w:rsid w:val="00B20C86"/>
    <w:rsid w:val="00B21370"/>
    <w:rsid w:val="00B239D7"/>
    <w:rsid w:val="00B248CA"/>
    <w:rsid w:val="00B24D41"/>
    <w:rsid w:val="00B27D8D"/>
    <w:rsid w:val="00B315DB"/>
    <w:rsid w:val="00B32955"/>
    <w:rsid w:val="00B3475C"/>
    <w:rsid w:val="00B34768"/>
    <w:rsid w:val="00B34F4C"/>
    <w:rsid w:val="00B35245"/>
    <w:rsid w:val="00B357F0"/>
    <w:rsid w:val="00B361CB"/>
    <w:rsid w:val="00B36E4F"/>
    <w:rsid w:val="00B37D48"/>
    <w:rsid w:val="00B40C68"/>
    <w:rsid w:val="00B412DE"/>
    <w:rsid w:val="00B42851"/>
    <w:rsid w:val="00B4672E"/>
    <w:rsid w:val="00B469E3"/>
    <w:rsid w:val="00B46CE0"/>
    <w:rsid w:val="00B47121"/>
    <w:rsid w:val="00B50DB8"/>
    <w:rsid w:val="00B511D6"/>
    <w:rsid w:val="00B515B4"/>
    <w:rsid w:val="00B5183B"/>
    <w:rsid w:val="00B51D71"/>
    <w:rsid w:val="00B53905"/>
    <w:rsid w:val="00B53F5D"/>
    <w:rsid w:val="00B54B5B"/>
    <w:rsid w:val="00B5562E"/>
    <w:rsid w:val="00B56090"/>
    <w:rsid w:val="00B5662E"/>
    <w:rsid w:val="00B56B78"/>
    <w:rsid w:val="00B57000"/>
    <w:rsid w:val="00B572D4"/>
    <w:rsid w:val="00B576BD"/>
    <w:rsid w:val="00B60680"/>
    <w:rsid w:val="00B60939"/>
    <w:rsid w:val="00B60AFD"/>
    <w:rsid w:val="00B623BB"/>
    <w:rsid w:val="00B62715"/>
    <w:rsid w:val="00B64764"/>
    <w:rsid w:val="00B649DD"/>
    <w:rsid w:val="00B65EB9"/>
    <w:rsid w:val="00B660A9"/>
    <w:rsid w:val="00B673B1"/>
    <w:rsid w:val="00B705BF"/>
    <w:rsid w:val="00B71FD6"/>
    <w:rsid w:val="00B7276B"/>
    <w:rsid w:val="00B76277"/>
    <w:rsid w:val="00B76AA6"/>
    <w:rsid w:val="00B77BA5"/>
    <w:rsid w:val="00B77EF6"/>
    <w:rsid w:val="00B804EA"/>
    <w:rsid w:val="00B80FB5"/>
    <w:rsid w:val="00B818A4"/>
    <w:rsid w:val="00B8257F"/>
    <w:rsid w:val="00B845F1"/>
    <w:rsid w:val="00B84C13"/>
    <w:rsid w:val="00B861C4"/>
    <w:rsid w:val="00B8649C"/>
    <w:rsid w:val="00B864DB"/>
    <w:rsid w:val="00B87E34"/>
    <w:rsid w:val="00B9001F"/>
    <w:rsid w:val="00B924DF"/>
    <w:rsid w:val="00B92D0B"/>
    <w:rsid w:val="00B9351E"/>
    <w:rsid w:val="00B9405B"/>
    <w:rsid w:val="00B94945"/>
    <w:rsid w:val="00B95DA4"/>
    <w:rsid w:val="00B96722"/>
    <w:rsid w:val="00BA06B8"/>
    <w:rsid w:val="00BA0707"/>
    <w:rsid w:val="00BA0EEB"/>
    <w:rsid w:val="00BA25BF"/>
    <w:rsid w:val="00BA4819"/>
    <w:rsid w:val="00BA56E3"/>
    <w:rsid w:val="00BA59A8"/>
    <w:rsid w:val="00BA7411"/>
    <w:rsid w:val="00BB05BF"/>
    <w:rsid w:val="00BB1E35"/>
    <w:rsid w:val="00BB25C0"/>
    <w:rsid w:val="00BB2951"/>
    <w:rsid w:val="00BB2E06"/>
    <w:rsid w:val="00BB2E86"/>
    <w:rsid w:val="00BB65AB"/>
    <w:rsid w:val="00BB7405"/>
    <w:rsid w:val="00BB78B1"/>
    <w:rsid w:val="00BC0C9C"/>
    <w:rsid w:val="00BC30B1"/>
    <w:rsid w:val="00BC43BA"/>
    <w:rsid w:val="00BC4615"/>
    <w:rsid w:val="00BC48D9"/>
    <w:rsid w:val="00BC4DFA"/>
    <w:rsid w:val="00BC5252"/>
    <w:rsid w:val="00BC5E1A"/>
    <w:rsid w:val="00BC5E5D"/>
    <w:rsid w:val="00BC62A5"/>
    <w:rsid w:val="00BC6587"/>
    <w:rsid w:val="00BD018B"/>
    <w:rsid w:val="00BD13B3"/>
    <w:rsid w:val="00BD31CE"/>
    <w:rsid w:val="00BD3B40"/>
    <w:rsid w:val="00BD53B3"/>
    <w:rsid w:val="00BD6279"/>
    <w:rsid w:val="00BD6846"/>
    <w:rsid w:val="00BD6CF3"/>
    <w:rsid w:val="00BE0102"/>
    <w:rsid w:val="00BE0167"/>
    <w:rsid w:val="00BE12A1"/>
    <w:rsid w:val="00BE1A5D"/>
    <w:rsid w:val="00BE2180"/>
    <w:rsid w:val="00BE4275"/>
    <w:rsid w:val="00BE4E77"/>
    <w:rsid w:val="00BE5119"/>
    <w:rsid w:val="00BE57BE"/>
    <w:rsid w:val="00BE6593"/>
    <w:rsid w:val="00BE7910"/>
    <w:rsid w:val="00BF049D"/>
    <w:rsid w:val="00BF113F"/>
    <w:rsid w:val="00BF168D"/>
    <w:rsid w:val="00BF2433"/>
    <w:rsid w:val="00BF342C"/>
    <w:rsid w:val="00BF48D7"/>
    <w:rsid w:val="00BF4A2D"/>
    <w:rsid w:val="00BF4DB1"/>
    <w:rsid w:val="00BF521A"/>
    <w:rsid w:val="00BF61C9"/>
    <w:rsid w:val="00BF7B18"/>
    <w:rsid w:val="00C00850"/>
    <w:rsid w:val="00C00E77"/>
    <w:rsid w:val="00C0435C"/>
    <w:rsid w:val="00C048CE"/>
    <w:rsid w:val="00C04923"/>
    <w:rsid w:val="00C057E4"/>
    <w:rsid w:val="00C05EA9"/>
    <w:rsid w:val="00C0659A"/>
    <w:rsid w:val="00C10A60"/>
    <w:rsid w:val="00C11CEA"/>
    <w:rsid w:val="00C11F47"/>
    <w:rsid w:val="00C12BC3"/>
    <w:rsid w:val="00C13725"/>
    <w:rsid w:val="00C144A9"/>
    <w:rsid w:val="00C153AA"/>
    <w:rsid w:val="00C15BB7"/>
    <w:rsid w:val="00C16621"/>
    <w:rsid w:val="00C16B99"/>
    <w:rsid w:val="00C17732"/>
    <w:rsid w:val="00C2054A"/>
    <w:rsid w:val="00C20BE9"/>
    <w:rsid w:val="00C21094"/>
    <w:rsid w:val="00C2141E"/>
    <w:rsid w:val="00C22839"/>
    <w:rsid w:val="00C247C2"/>
    <w:rsid w:val="00C24D87"/>
    <w:rsid w:val="00C2522F"/>
    <w:rsid w:val="00C25418"/>
    <w:rsid w:val="00C25D9C"/>
    <w:rsid w:val="00C30BB4"/>
    <w:rsid w:val="00C31649"/>
    <w:rsid w:val="00C32B5F"/>
    <w:rsid w:val="00C3409A"/>
    <w:rsid w:val="00C34E18"/>
    <w:rsid w:val="00C35B90"/>
    <w:rsid w:val="00C35DE0"/>
    <w:rsid w:val="00C36B24"/>
    <w:rsid w:val="00C37124"/>
    <w:rsid w:val="00C40385"/>
    <w:rsid w:val="00C40B50"/>
    <w:rsid w:val="00C43BD7"/>
    <w:rsid w:val="00C45198"/>
    <w:rsid w:val="00C453CE"/>
    <w:rsid w:val="00C45662"/>
    <w:rsid w:val="00C45BF3"/>
    <w:rsid w:val="00C45D4D"/>
    <w:rsid w:val="00C46542"/>
    <w:rsid w:val="00C46878"/>
    <w:rsid w:val="00C47301"/>
    <w:rsid w:val="00C47A83"/>
    <w:rsid w:val="00C50889"/>
    <w:rsid w:val="00C50F1A"/>
    <w:rsid w:val="00C51A3F"/>
    <w:rsid w:val="00C52C83"/>
    <w:rsid w:val="00C54845"/>
    <w:rsid w:val="00C5691D"/>
    <w:rsid w:val="00C573E0"/>
    <w:rsid w:val="00C60252"/>
    <w:rsid w:val="00C61436"/>
    <w:rsid w:val="00C63386"/>
    <w:rsid w:val="00C64023"/>
    <w:rsid w:val="00C640F3"/>
    <w:rsid w:val="00C64620"/>
    <w:rsid w:val="00C649E2"/>
    <w:rsid w:val="00C64FEA"/>
    <w:rsid w:val="00C6506F"/>
    <w:rsid w:val="00C65576"/>
    <w:rsid w:val="00C65E84"/>
    <w:rsid w:val="00C66165"/>
    <w:rsid w:val="00C663D5"/>
    <w:rsid w:val="00C6640B"/>
    <w:rsid w:val="00C66549"/>
    <w:rsid w:val="00C67E8E"/>
    <w:rsid w:val="00C70118"/>
    <w:rsid w:val="00C733DD"/>
    <w:rsid w:val="00C74C47"/>
    <w:rsid w:val="00C74CAA"/>
    <w:rsid w:val="00C750C8"/>
    <w:rsid w:val="00C7524D"/>
    <w:rsid w:val="00C75D68"/>
    <w:rsid w:val="00C763C1"/>
    <w:rsid w:val="00C769F2"/>
    <w:rsid w:val="00C77527"/>
    <w:rsid w:val="00C80A97"/>
    <w:rsid w:val="00C812E7"/>
    <w:rsid w:val="00C8213F"/>
    <w:rsid w:val="00C829FE"/>
    <w:rsid w:val="00C8513B"/>
    <w:rsid w:val="00C862DB"/>
    <w:rsid w:val="00C8639F"/>
    <w:rsid w:val="00C86A00"/>
    <w:rsid w:val="00C86D56"/>
    <w:rsid w:val="00C8797A"/>
    <w:rsid w:val="00C914A9"/>
    <w:rsid w:val="00C92EA7"/>
    <w:rsid w:val="00C938CF"/>
    <w:rsid w:val="00C9407E"/>
    <w:rsid w:val="00C94EE4"/>
    <w:rsid w:val="00C94F30"/>
    <w:rsid w:val="00C968D8"/>
    <w:rsid w:val="00C97E11"/>
    <w:rsid w:val="00CA29CB"/>
    <w:rsid w:val="00CA2AED"/>
    <w:rsid w:val="00CA305B"/>
    <w:rsid w:val="00CA5245"/>
    <w:rsid w:val="00CA56CA"/>
    <w:rsid w:val="00CA6A44"/>
    <w:rsid w:val="00CA6D53"/>
    <w:rsid w:val="00CA79EF"/>
    <w:rsid w:val="00CA7B09"/>
    <w:rsid w:val="00CA7D38"/>
    <w:rsid w:val="00CB1AA6"/>
    <w:rsid w:val="00CB4D1F"/>
    <w:rsid w:val="00CB50FF"/>
    <w:rsid w:val="00CB59BF"/>
    <w:rsid w:val="00CB5B1A"/>
    <w:rsid w:val="00CB7158"/>
    <w:rsid w:val="00CB7466"/>
    <w:rsid w:val="00CC09FC"/>
    <w:rsid w:val="00CC1032"/>
    <w:rsid w:val="00CC1273"/>
    <w:rsid w:val="00CC1C8C"/>
    <w:rsid w:val="00CC1EC9"/>
    <w:rsid w:val="00CC1F01"/>
    <w:rsid w:val="00CC2E24"/>
    <w:rsid w:val="00CC5900"/>
    <w:rsid w:val="00CC79CB"/>
    <w:rsid w:val="00CD06F7"/>
    <w:rsid w:val="00CD0C1B"/>
    <w:rsid w:val="00CD51FE"/>
    <w:rsid w:val="00CD5551"/>
    <w:rsid w:val="00CD574B"/>
    <w:rsid w:val="00CD6ADC"/>
    <w:rsid w:val="00CE2887"/>
    <w:rsid w:val="00CE4176"/>
    <w:rsid w:val="00CE4DDE"/>
    <w:rsid w:val="00CE6274"/>
    <w:rsid w:val="00CE6775"/>
    <w:rsid w:val="00CE680B"/>
    <w:rsid w:val="00CE6A96"/>
    <w:rsid w:val="00CE792E"/>
    <w:rsid w:val="00CF105F"/>
    <w:rsid w:val="00CF180C"/>
    <w:rsid w:val="00CF28AE"/>
    <w:rsid w:val="00CF3C9B"/>
    <w:rsid w:val="00CF43F2"/>
    <w:rsid w:val="00CF456B"/>
    <w:rsid w:val="00CF4852"/>
    <w:rsid w:val="00CF49A4"/>
    <w:rsid w:val="00CF5400"/>
    <w:rsid w:val="00CF5A22"/>
    <w:rsid w:val="00CF686F"/>
    <w:rsid w:val="00CF6DCF"/>
    <w:rsid w:val="00D01854"/>
    <w:rsid w:val="00D01929"/>
    <w:rsid w:val="00D0262E"/>
    <w:rsid w:val="00D0298D"/>
    <w:rsid w:val="00D031AD"/>
    <w:rsid w:val="00D0326F"/>
    <w:rsid w:val="00D032FE"/>
    <w:rsid w:val="00D043A7"/>
    <w:rsid w:val="00D05071"/>
    <w:rsid w:val="00D0673B"/>
    <w:rsid w:val="00D1081C"/>
    <w:rsid w:val="00D10988"/>
    <w:rsid w:val="00D10AF8"/>
    <w:rsid w:val="00D10FE9"/>
    <w:rsid w:val="00D110BD"/>
    <w:rsid w:val="00D11635"/>
    <w:rsid w:val="00D13DFB"/>
    <w:rsid w:val="00D14402"/>
    <w:rsid w:val="00D15147"/>
    <w:rsid w:val="00D16453"/>
    <w:rsid w:val="00D16BFA"/>
    <w:rsid w:val="00D17D6C"/>
    <w:rsid w:val="00D20EF0"/>
    <w:rsid w:val="00D20F42"/>
    <w:rsid w:val="00D211D7"/>
    <w:rsid w:val="00D23C47"/>
    <w:rsid w:val="00D244F8"/>
    <w:rsid w:val="00D246E2"/>
    <w:rsid w:val="00D249C0"/>
    <w:rsid w:val="00D25795"/>
    <w:rsid w:val="00D30D94"/>
    <w:rsid w:val="00D31B4B"/>
    <w:rsid w:val="00D31DD3"/>
    <w:rsid w:val="00D32592"/>
    <w:rsid w:val="00D329C9"/>
    <w:rsid w:val="00D357FF"/>
    <w:rsid w:val="00D3583A"/>
    <w:rsid w:val="00D35B7A"/>
    <w:rsid w:val="00D379A7"/>
    <w:rsid w:val="00D4001B"/>
    <w:rsid w:val="00D40585"/>
    <w:rsid w:val="00D41717"/>
    <w:rsid w:val="00D425BE"/>
    <w:rsid w:val="00D441AD"/>
    <w:rsid w:val="00D44650"/>
    <w:rsid w:val="00D467E3"/>
    <w:rsid w:val="00D47812"/>
    <w:rsid w:val="00D50092"/>
    <w:rsid w:val="00D5080D"/>
    <w:rsid w:val="00D51559"/>
    <w:rsid w:val="00D53548"/>
    <w:rsid w:val="00D55A55"/>
    <w:rsid w:val="00D56880"/>
    <w:rsid w:val="00D56A82"/>
    <w:rsid w:val="00D612C6"/>
    <w:rsid w:val="00D61E69"/>
    <w:rsid w:val="00D64ADA"/>
    <w:rsid w:val="00D651D5"/>
    <w:rsid w:val="00D65BE8"/>
    <w:rsid w:val="00D66C16"/>
    <w:rsid w:val="00D67101"/>
    <w:rsid w:val="00D672EB"/>
    <w:rsid w:val="00D67F26"/>
    <w:rsid w:val="00D708A4"/>
    <w:rsid w:val="00D71976"/>
    <w:rsid w:val="00D71A8C"/>
    <w:rsid w:val="00D71DD7"/>
    <w:rsid w:val="00D72F5F"/>
    <w:rsid w:val="00D7390A"/>
    <w:rsid w:val="00D74132"/>
    <w:rsid w:val="00D742E3"/>
    <w:rsid w:val="00D75712"/>
    <w:rsid w:val="00D76A44"/>
    <w:rsid w:val="00D77D8F"/>
    <w:rsid w:val="00D80295"/>
    <w:rsid w:val="00D80EC1"/>
    <w:rsid w:val="00D81234"/>
    <w:rsid w:val="00D8140A"/>
    <w:rsid w:val="00D81A6C"/>
    <w:rsid w:val="00D825E1"/>
    <w:rsid w:val="00D83C81"/>
    <w:rsid w:val="00D8526E"/>
    <w:rsid w:val="00D86385"/>
    <w:rsid w:val="00D863E4"/>
    <w:rsid w:val="00D874BC"/>
    <w:rsid w:val="00D879C4"/>
    <w:rsid w:val="00D9035D"/>
    <w:rsid w:val="00D922CC"/>
    <w:rsid w:val="00D93044"/>
    <w:rsid w:val="00D93695"/>
    <w:rsid w:val="00D93753"/>
    <w:rsid w:val="00D95C16"/>
    <w:rsid w:val="00D96C42"/>
    <w:rsid w:val="00D97B42"/>
    <w:rsid w:val="00DA25AF"/>
    <w:rsid w:val="00DA2AE0"/>
    <w:rsid w:val="00DA3E77"/>
    <w:rsid w:val="00DA4DFD"/>
    <w:rsid w:val="00DA5A04"/>
    <w:rsid w:val="00DA6390"/>
    <w:rsid w:val="00DA68CA"/>
    <w:rsid w:val="00DA6CCC"/>
    <w:rsid w:val="00DA77A5"/>
    <w:rsid w:val="00DB04A8"/>
    <w:rsid w:val="00DB05DF"/>
    <w:rsid w:val="00DB0B6C"/>
    <w:rsid w:val="00DB0CCD"/>
    <w:rsid w:val="00DB1BFA"/>
    <w:rsid w:val="00DB3C7E"/>
    <w:rsid w:val="00DB5C77"/>
    <w:rsid w:val="00DB7081"/>
    <w:rsid w:val="00DB7E00"/>
    <w:rsid w:val="00DC00F2"/>
    <w:rsid w:val="00DC0E62"/>
    <w:rsid w:val="00DC1790"/>
    <w:rsid w:val="00DC1C63"/>
    <w:rsid w:val="00DC5501"/>
    <w:rsid w:val="00DC6296"/>
    <w:rsid w:val="00DC6515"/>
    <w:rsid w:val="00DC6CDC"/>
    <w:rsid w:val="00DC731F"/>
    <w:rsid w:val="00DC7401"/>
    <w:rsid w:val="00DC75EF"/>
    <w:rsid w:val="00DD1094"/>
    <w:rsid w:val="00DD1866"/>
    <w:rsid w:val="00DD234E"/>
    <w:rsid w:val="00DD312F"/>
    <w:rsid w:val="00DD3F11"/>
    <w:rsid w:val="00DD3F28"/>
    <w:rsid w:val="00DD4537"/>
    <w:rsid w:val="00DD4E15"/>
    <w:rsid w:val="00DD4FEE"/>
    <w:rsid w:val="00DD50A2"/>
    <w:rsid w:val="00DD533E"/>
    <w:rsid w:val="00DD5747"/>
    <w:rsid w:val="00DE0890"/>
    <w:rsid w:val="00DE0D9E"/>
    <w:rsid w:val="00DE384F"/>
    <w:rsid w:val="00DE4656"/>
    <w:rsid w:val="00DE4FCB"/>
    <w:rsid w:val="00DE59F5"/>
    <w:rsid w:val="00DE5DED"/>
    <w:rsid w:val="00DE6171"/>
    <w:rsid w:val="00DE671F"/>
    <w:rsid w:val="00DE6CF4"/>
    <w:rsid w:val="00DE7B05"/>
    <w:rsid w:val="00DE7DDE"/>
    <w:rsid w:val="00DF06A1"/>
    <w:rsid w:val="00DF1634"/>
    <w:rsid w:val="00DF184A"/>
    <w:rsid w:val="00DF1A6F"/>
    <w:rsid w:val="00DF1AD3"/>
    <w:rsid w:val="00DF3B2E"/>
    <w:rsid w:val="00DF4741"/>
    <w:rsid w:val="00DF4B0B"/>
    <w:rsid w:val="00DF5D2B"/>
    <w:rsid w:val="00DF66F9"/>
    <w:rsid w:val="00DF68EF"/>
    <w:rsid w:val="00DF7BAF"/>
    <w:rsid w:val="00E0018A"/>
    <w:rsid w:val="00E0084C"/>
    <w:rsid w:val="00E01DB4"/>
    <w:rsid w:val="00E05F45"/>
    <w:rsid w:val="00E071C8"/>
    <w:rsid w:val="00E072DC"/>
    <w:rsid w:val="00E10149"/>
    <w:rsid w:val="00E11FD2"/>
    <w:rsid w:val="00E128FE"/>
    <w:rsid w:val="00E14065"/>
    <w:rsid w:val="00E158F5"/>
    <w:rsid w:val="00E15E47"/>
    <w:rsid w:val="00E16372"/>
    <w:rsid w:val="00E168D8"/>
    <w:rsid w:val="00E17E73"/>
    <w:rsid w:val="00E20ED6"/>
    <w:rsid w:val="00E21358"/>
    <w:rsid w:val="00E21DD6"/>
    <w:rsid w:val="00E2249B"/>
    <w:rsid w:val="00E22756"/>
    <w:rsid w:val="00E22A0D"/>
    <w:rsid w:val="00E23762"/>
    <w:rsid w:val="00E23846"/>
    <w:rsid w:val="00E2559F"/>
    <w:rsid w:val="00E25809"/>
    <w:rsid w:val="00E258EF"/>
    <w:rsid w:val="00E265BD"/>
    <w:rsid w:val="00E2771E"/>
    <w:rsid w:val="00E27958"/>
    <w:rsid w:val="00E27993"/>
    <w:rsid w:val="00E27D6B"/>
    <w:rsid w:val="00E31468"/>
    <w:rsid w:val="00E33E04"/>
    <w:rsid w:val="00E33E30"/>
    <w:rsid w:val="00E33E6E"/>
    <w:rsid w:val="00E3492D"/>
    <w:rsid w:val="00E350BA"/>
    <w:rsid w:val="00E37569"/>
    <w:rsid w:val="00E40968"/>
    <w:rsid w:val="00E41A76"/>
    <w:rsid w:val="00E41E30"/>
    <w:rsid w:val="00E436B9"/>
    <w:rsid w:val="00E43D70"/>
    <w:rsid w:val="00E43DF1"/>
    <w:rsid w:val="00E44119"/>
    <w:rsid w:val="00E44ADE"/>
    <w:rsid w:val="00E45011"/>
    <w:rsid w:val="00E45547"/>
    <w:rsid w:val="00E45DFA"/>
    <w:rsid w:val="00E45EB8"/>
    <w:rsid w:val="00E46C5E"/>
    <w:rsid w:val="00E474F8"/>
    <w:rsid w:val="00E47B2C"/>
    <w:rsid w:val="00E47EA9"/>
    <w:rsid w:val="00E50196"/>
    <w:rsid w:val="00E5031B"/>
    <w:rsid w:val="00E51560"/>
    <w:rsid w:val="00E51A17"/>
    <w:rsid w:val="00E530F9"/>
    <w:rsid w:val="00E53E70"/>
    <w:rsid w:val="00E55424"/>
    <w:rsid w:val="00E55BB5"/>
    <w:rsid w:val="00E56F66"/>
    <w:rsid w:val="00E604BE"/>
    <w:rsid w:val="00E617FB"/>
    <w:rsid w:val="00E62C1E"/>
    <w:rsid w:val="00E6429A"/>
    <w:rsid w:val="00E65327"/>
    <w:rsid w:val="00E65E79"/>
    <w:rsid w:val="00E66754"/>
    <w:rsid w:val="00E66F56"/>
    <w:rsid w:val="00E671B6"/>
    <w:rsid w:val="00E67416"/>
    <w:rsid w:val="00E703D1"/>
    <w:rsid w:val="00E718B6"/>
    <w:rsid w:val="00E73581"/>
    <w:rsid w:val="00E7419F"/>
    <w:rsid w:val="00E76C0F"/>
    <w:rsid w:val="00E7716B"/>
    <w:rsid w:val="00E80E7A"/>
    <w:rsid w:val="00E80F0B"/>
    <w:rsid w:val="00E81199"/>
    <w:rsid w:val="00E8166E"/>
    <w:rsid w:val="00E81A2E"/>
    <w:rsid w:val="00E81AD6"/>
    <w:rsid w:val="00E826ED"/>
    <w:rsid w:val="00E82758"/>
    <w:rsid w:val="00E82BAD"/>
    <w:rsid w:val="00E831A3"/>
    <w:rsid w:val="00E8321D"/>
    <w:rsid w:val="00E8388D"/>
    <w:rsid w:val="00E83BDF"/>
    <w:rsid w:val="00E843F9"/>
    <w:rsid w:val="00E84DD1"/>
    <w:rsid w:val="00E84DDA"/>
    <w:rsid w:val="00E85007"/>
    <w:rsid w:val="00E859CB"/>
    <w:rsid w:val="00E865A9"/>
    <w:rsid w:val="00E86A0B"/>
    <w:rsid w:val="00E86A69"/>
    <w:rsid w:val="00E87983"/>
    <w:rsid w:val="00E90326"/>
    <w:rsid w:val="00E90824"/>
    <w:rsid w:val="00E91A7C"/>
    <w:rsid w:val="00E931C9"/>
    <w:rsid w:val="00E937D7"/>
    <w:rsid w:val="00E93DE7"/>
    <w:rsid w:val="00E95014"/>
    <w:rsid w:val="00E963C3"/>
    <w:rsid w:val="00EA0689"/>
    <w:rsid w:val="00EA3864"/>
    <w:rsid w:val="00EA3C6F"/>
    <w:rsid w:val="00EA4170"/>
    <w:rsid w:val="00EA5816"/>
    <w:rsid w:val="00EA6043"/>
    <w:rsid w:val="00EA63E6"/>
    <w:rsid w:val="00EA6479"/>
    <w:rsid w:val="00EA6B62"/>
    <w:rsid w:val="00EA7290"/>
    <w:rsid w:val="00EA7DBA"/>
    <w:rsid w:val="00EB0440"/>
    <w:rsid w:val="00EB0837"/>
    <w:rsid w:val="00EB10CB"/>
    <w:rsid w:val="00EB15B6"/>
    <w:rsid w:val="00EB182A"/>
    <w:rsid w:val="00EB21DF"/>
    <w:rsid w:val="00EB3AA2"/>
    <w:rsid w:val="00EB4916"/>
    <w:rsid w:val="00EB494C"/>
    <w:rsid w:val="00EB49E7"/>
    <w:rsid w:val="00EB4CFF"/>
    <w:rsid w:val="00EB5349"/>
    <w:rsid w:val="00EB5DDE"/>
    <w:rsid w:val="00EB5EAB"/>
    <w:rsid w:val="00EB5FF2"/>
    <w:rsid w:val="00EB6F88"/>
    <w:rsid w:val="00EB7E85"/>
    <w:rsid w:val="00EC00C9"/>
    <w:rsid w:val="00EC0787"/>
    <w:rsid w:val="00EC19FD"/>
    <w:rsid w:val="00EC1A4E"/>
    <w:rsid w:val="00EC1E65"/>
    <w:rsid w:val="00EC1F33"/>
    <w:rsid w:val="00EC24B8"/>
    <w:rsid w:val="00EC2749"/>
    <w:rsid w:val="00EC2B10"/>
    <w:rsid w:val="00EC2CAB"/>
    <w:rsid w:val="00EC4D30"/>
    <w:rsid w:val="00EC5477"/>
    <w:rsid w:val="00EC70CA"/>
    <w:rsid w:val="00ED05C8"/>
    <w:rsid w:val="00ED1F25"/>
    <w:rsid w:val="00ED2102"/>
    <w:rsid w:val="00ED21FB"/>
    <w:rsid w:val="00ED2992"/>
    <w:rsid w:val="00ED2C38"/>
    <w:rsid w:val="00ED4E11"/>
    <w:rsid w:val="00ED6163"/>
    <w:rsid w:val="00ED65A4"/>
    <w:rsid w:val="00EE07D3"/>
    <w:rsid w:val="00EE0CCF"/>
    <w:rsid w:val="00EE106D"/>
    <w:rsid w:val="00EE1335"/>
    <w:rsid w:val="00EE179A"/>
    <w:rsid w:val="00EE1934"/>
    <w:rsid w:val="00EE1C74"/>
    <w:rsid w:val="00EE28D8"/>
    <w:rsid w:val="00EE3767"/>
    <w:rsid w:val="00EE691C"/>
    <w:rsid w:val="00EE6F3F"/>
    <w:rsid w:val="00EF01A7"/>
    <w:rsid w:val="00EF05A4"/>
    <w:rsid w:val="00EF071C"/>
    <w:rsid w:val="00EF0C34"/>
    <w:rsid w:val="00EF0DA7"/>
    <w:rsid w:val="00EF223B"/>
    <w:rsid w:val="00EF2398"/>
    <w:rsid w:val="00EF2DD5"/>
    <w:rsid w:val="00EF2FC3"/>
    <w:rsid w:val="00EF4C03"/>
    <w:rsid w:val="00EF4D7E"/>
    <w:rsid w:val="00EF60F2"/>
    <w:rsid w:val="00EF6143"/>
    <w:rsid w:val="00EF61A5"/>
    <w:rsid w:val="00F01659"/>
    <w:rsid w:val="00F0380E"/>
    <w:rsid w:val="00F0453D"/>
    <w:rsid w:val="00F0603B"/>
    <w:rsid w:val="00F067A2"/>
    <w:rsid w:val="00F11307"/>
    <w:rsid w:val="00F126C5"/>
    <w:rsid w:val="00F140C0"/>
    <w:rsid w:val="00F14289"/>
    <w:rsid w:val="00F177D5"/>
    <w:rsid w:val="00F22552"/>
    <w:rsid w:val="00F24837"/>
    <w:rsid w:val="00F24881"/>
    <w:rsid w:val="00F24EEC"/>
    <w:rsid w:val="00F2575F"/>
    <w:rsid w:val="00F2647D"/>
    <w:rsid w:val="00F26A99"/>
    <w:rsid w:val="00F27A48"/>
    <w:rsid w:val="00F31B93"/>
    <w:rsid w:val="00F325C1"/>
    <w:rsid w:val="00F339E7"/>
    <w:rsid w:val="00F33DE9"/>
    <w:rsid w:val="00F35B1E"/>
    <w:rsid w:val="00F3619A"/>
    <w:rsid w:val="00F36790"/>
    <w:rsid w:val="00F36EAE"/>
    <w:rsid w:val="00F36EF2"/>
    <w:rsid w:val="00F375FF"/>
    <w:rsid w:val="00F379B9"/>
    <w:rsid w:val="00F4195A"/>
    <w:rsid w:val="00F445FE"/>
    <w:rsid w:val="00F44863"/>
    <w:rsid w:val="00F453F2"/>
    <w:rsid w:val="00F459B6"/>
    <w:rsid w:val="00F45CEB"/>
    <w:rsid w:val="00F46062"/>
    <w:rsid w:val="00F46960"/>
    <w:rsid w:val="00F46CB6"/>
    <w:rsid w:val="00F55E3F"/>
    <w:rsid w:val="00F55E73"/>
    <w:rsid w:val="00F574D6"/>
    <w:rsid w:val="00F60092"/>
    <w:rsid w:val="00F60879"/>
    <w:rsid w:val="00F613E3"/>
    <w:rsid w:val="00F6237C"/>
    <w:rsid w:val="00F62FA2"/>
    <w:rsid w:val="00F6300C"/>
    <w:rsid w:val="00F63CAC"/>
    <w:rsid w:val="00F65117"/>
    <w:rsid w:val="00F65AB9"/>
    <w:rsid w:val="00F66436"/>
    <w:rsid w:val="00F66AF9"/>
    <w:rsid w:val="00F67270"/>
    <w:rsid w:val="00F70FED"/>
    <w:rsid w:val="00F73826"/>
    <w:rsid w:val="00F74B67"/>
    <w:rsid w:val="00F74F07"/>
    <w:rsid w:val="00F765B3"/>
    <w:rsid w:val="00F77BA5"/>
    <w:rsid w:val="00F77F33"/>
    <w:rsid w:val="00F80E5D"/>
    <w:rsid w:val="00F81A29"/>
    <w:rsid w:val="00F82EB5"/>
    <w:rsid w:val="00F8390E"/>
    <w:rsid w:val="00F84BD1"/>
    <w:rsid w:val="00F851CE"/>
    <w:rsid w:val="00F86373"/>
    <w:rsid w:val="00F86853"/>
    <w:rsid w:val="00F8694C"/>
    <w:rsid w:val="00F86DFD"/>
    <w:rsid w:val="00F87EFF"/>
    <w:rsid w:val="00F912A4"/>
    <w:rsid w:val="00F914A0"/>
    <w:rsid w:val="00F9270F"/>
    <w:rsid w:val="00F92F42"/>
    <w:rsid w:val="00F93046"/>
    <w:rsid w:val="00F9320C"/>
    <w:rsid w:val="00F935A8"/>
    <w:rsid w:val="00F94185"/>
    <w:rsid w:val="00F949F7"/>
    <w:rsid w:val="00F94CFA"/>
    <w:rsid w:val="00F96ED1"/>
    <w:rsid w:val="00F96F8E"/>
    <w:rsid w:val="00F97A78"/>
    <w:rsid w:val="00FA1516"/>
    <w:rsid w:val="00FA1F6D"/>
    <w:rsid w:val="00FA24E7"/>
    <w:rsid w:val="00FA3AC9"/>
    <w:rsid w:val="00FA3B8F"/>
    <w:rsid w:val="00FA3EC7"/>
    <w:rsid w:val="00FA4E5B"/>
    <w:rsid w:val="00FA53E9"/>
    <w:rsid w:val="00FA5632"/>
    <w:rsid w:val="00FA5986"/>
    <w:rsid w:val="00FA5FD5"/>
    <w:rsid w:val="00FA6791"/>
    <w:rsid w:val="00FA693A"/>
    <w:rsid w:val="00FB26C1"/>
    <w:rsid w:val="00FB294C"/>
    <w:rsid w:val="00FB2FCB"/>
    <w:rsid w:val="00FB38A7"/>
    <w:rsid w:val="00FB4AB6"/>
    <w:rsid w:val="00FB4FEF"/>
    <w:rsid w:val="00FB5D58"/>
    <w:rsid w:val="00FB666A"/>
    <w:rsid w:val="00FB6A6C"/>
    <w:rsid w:val="00FB78F8"/>
    <w:rsid w:val="00FC0449"/>
    <w:rsid w:val="00FC0D2A"/>
    <w:rsid w:val="00FC1074"/>
    <w:rsid w:val="00FC1884"/>
    <w:rsid w:val="00FC290F"/>
    <w:rsid w:val="00FC4679"/>
    <w:rsid w:val="00FC4CCF"/>
    <w:rsid w:val="00FC57EA"/>
    <w:rsid w:val="00FC6CAB"/>
    <w:rsid w:val="00FC6FBD"/>
    <w:rsid w:val="00FD1D4E"/>
    <w:rsid w:val="00FD20C2"/>
    <w:rsid w:val="00FD2100"/>
    <w:rsid w:val="00FD2713"/>
    <w:rsid w:val="00FD3B21"/>
    <w:rsid w:val="00FD3EAB"/>
    <w:rsid w:val="00FD4375"/>
    <w:rsid w:val="00FD446D"/>
    <w:rsid w:val="00FD4E3B"/>
    <w:rsid w:val="00FD5277"/>
    <w:rsid w:val="00FD5419"/>
    <w:rsid w:val="00FD6663"/>
    <w:rsid w:val="00FD67E5"/>
    <w:rsid w:val="00FE1F89"/>
    <w:rsid w:val="00FE2357"/>
    <w:rsid w:val="00FE2B98"/>
    <w:rsid w:val="00FE2C59"/>
    <w:rsid w:val="00FE3740"/>
    <w:rsid w:val="00FE3844"/>
    <w:rsid w:val="00FE43E9"/>
    <w:rsid w:val="00FE4FC0"/>
    <w:rsid w:val="00FE50A9"/>
    <w:rsid w:val="00FE58E2"/>
    <w:rsid w:val="00FE5C33"/>
    <w:rsid w:val="00FE60FC"/>
    <w:rsid w:val="00FE6F07"/>
    <w:rsid w:val="00FE760B"/>
    <w:rsid w:val="00FE78DB"/>
    <w:rsid w:val="00FF0540"/>
    <w:rsid w:val="00FF0751"/>
    <w:rsid w:val="00FF142A"/>
    <w:rsid w:val="00FF3549"/>
    <w:rsid w:val="00FF3DCF"/>
    <w:rsid w:val="00FF5AA3"/>
    <w:rsid w:val="00FF611C"/>
    <w:rsid w:val="00FF7F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90B7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Heading1"/>
    <w:next w:val="Normal"/>
    <w:link w:val="Heading2Char"/>
    <w:qFormat/>
    <w:rsid w:val="0008136E"/>
    <w:pPr>
      <w:numPr>
        <w:numId w:val="22"/>
      </w:numPr>
      <w:ind w:hanging="720"/>
      <w:jc w:val="left"/>
      <w:outlineLvl w:val="1"/>
    </w:pPr>
    <w:rPr>
      <w:b w:val="0"/>
      <w:caps w:val="0"/>
    </w:rPr>
  </w:style>
  <w:style w:type="paragraph" w:styleId="Heading3">
    <w:name w:val="heading 3"/>
    <w:basedOn w:val="Heading2"/>
    <w:next w:val="Normal"/>
    <w:link w:val="Heading3Char"/>
    <w:qFormat/>
    <w:rsid w:val="0008136E"/>
    <w:pPr>
      <w:widowControl/>
      <w:numPr>
        <w:numId w:val="0"/>
      </w:numPr>
      <w:outlineLvl w:val="2"/>
    </w:pPr>
    <w:rPr>
      <w:rFonts w:ascii="Arial" w:hAnsi="Arial"/>
      <w:b/>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8136E"/>
    <w:rPr>
      <w:rFonts w:ascii="Arial Bold" w:hAnsi="Arial Bold" w:cs="Arial"/>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Table caption,Caption Char1,Caption Char Char,Medical Caption + Arial Narrow,Bayer Caption1,IB Caption1,Medical Caption1,Medical Caption + Arial Narrow1,Bayer Caption2,IB Caption2"/>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Table caption Char,Caption Char1 Char,Caption Char Char Char,Medical Caption + Arial Narrow Char,Bayer Caption1 Char,IB Caption1 Char,Medical Caption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COMTbl-foot">
    <w:name w:val="COMTbl-foot"/>
    <w:basedOn w:val="Normal"/>
    <w:link w:val="COMTbl-footChar"/>
    <w:qFormat/>
    <w:rsid w:val="00A45A5B"/>
    <w:rPr>
      <w:sz w:val="18"/>
    </w:rPr>
  </w:style>
  <w:style w:type="character" w:customStyle="1" w:styleId="COMTbl-footChar">
    <w:name w:val="COMTbl-foot Char"/>
    <w:basedOn w:val="DefaultParagraphFont"/>
    <w:link w:val="COMTbl-foot"/>
    <w:rsid w:val="00A45A5B"/>
    <w:rPr>
      <w:rFonts w:ascii="Arial" w:hAnsi="Arial" w:cs="Arial"/>
      <w:snapToGrid w:val="0"/>
      <w:sz w:val="18"/>
      <w:lang w:eastAsia="en-US"/>
    </w:rPr>
  </w:style>
  <w:style w:type="paragraph" w:customStyle="1" w:styleId="COMBody">
    <w:name w:val="COMBody"/>
    <w:basedOn w:val="Normal"/>
    <w:link w:val="COMBodyChar"/>
    <w:qFormat/>
    <w:rsid w:val="00EE28D8"/>
  </w:style>
  <w:style w:type="character" w:customStyle="1" w:styleId="COMBodyChar">
    <w:name w:val="COMBody Char"/>
    <w:basedOn w:val="DefaultParagraphFont"/>
    <w:link w:val="COMBody"/>
    <w:rsid w:val="00EE28D8"/>
    <w:rPr>
      <w:rFonts w:ascii="Arial" w:hAnsi="Arial" w:cs="Arial"/>
      <w:snapToGrid w:val="0"/>
      <w:sz w:val="22"/>
      <w:lang w:eastAsia="en-US"/>
    </w:rPr>
  </w:style>
  <w:style w:type="paragraph" w:customStyle="1" w:styleId="COMtbl-HEADLeftAligned">
    <w:name w:val="COMtbl-HEAD Left Aligned"/>
    <w:basedOn w:val="Normal"/>
    <w:qFormat/>
    <w:rsid w:val="00EE28D8"/>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E28D8"/>
    <w:pPr>
      <w:jc w:val="center"/>
    </w:pPr>
  </w:style>
  <w:style w:type="paragraph" w:customStyle="1" w:styleId="COMtbl-textLeftAligned">
    <w:name w:val="COMtbl-text Left Aligned"/>
    <w:basedOn w:val="COMtbl-HEADLeftAligned"/>
    <w:qFormat/>
    <w:rsid w:val="00EE28D8"/>
    <w:rPr>
      <w:b w:val="0"/>
    </w:rPr>
  </w:style>
  <w:style w:type="paragraph" w:customStyle="1" w:styleId="COMtbl-textCentred">
    <w:name w:val="COMtbl-text Centred"/>
    <w:basedOn w:val="COMtbl-HEADCentred"/>
    <w:qFormat/>
    <w:rsid w:val="00EE28D8"/>
    <w:rPr>
      <w:b w:val="0"/>
    </w:rPr>
  </w:style>
  <w:style w:type="paragraph" w:styleId="FootnoteText">
    <w:name w:val="footnote text"/>
    <w:basedOn w:val="Normal"/>
    <w:link w:val="FootnoteTextChar"/>
    <w:semiHidden/>
    <w:unhideWhenUsed/>
    <w:rsid w:val="008F1C8E"/>
    <w:rPr>
      <w:sz w:val="20"/>
    </w:rPr>
  </w:style>
  <w:style w:type="character" w:customStyle="1" w:styleId="FootnoteTextChar">
    <w:name w:val="Footnote Text Char"/>
    <w:basedOn w:val="DefaultParagraphFont"/>
    <w:link w:val="FootnoteText"/>
    <w:semiHidden/>
    <w:rsid w:val="008F1C8E"/>
    <w:rPr>
      <w:rFonts w:ascii="Arial" w:hAnsi="Arial" w:cs="Arial"/>
      <w:snapToGrid w:val="0"/>
      <w:lang w:eastAsia="en-US"/>
    </w:rPr>
  </w:style>
  <w:style w:type="character" w:styleId="FootnoteReference">
    <w:name w:val="footnote reference"/>
    <w:basedOn w:val="DefaultParagraphFont"/>
    <w:semiHidden/>
    <w:unhideWhenUsed/>
    <w:rsid w:val="008F1C8E"/>
    <w:rPr>
      <w:vertAlign w:val="superscript"/>
    </w:rPr>
  </w:style>
  <w:style w:type="paragraph" w:customStyle="1" w:styleId="Table">
    <w:name w:val="Table"/>
    <w:basedOn w:val="Normal"/>
    <w:link w:val="TableChar"/>
    <w:qFormat/>
    <w:rsid w:val="008F1C8E"/>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8F1C8E"/>
    <w:rPr>
      <w:rFonts w:ascii="Candara" w:eastAsiaTheme="majorEastAsia" w:hAnsi="Candara" w:cstheme="majorBidi"/>
      <w:szCs w:val="22"/>
      <w:lang w:eastAsia="en-US" w:bidi="en-US"/>
    </w:rPr>
  </w:style>
  <w:style w:type="paragraph" w:customStyle="1" w:styleId="CaptionFootnote">
    <w:name w:val="Caption Footnote"/>
    <w:basedOn w:val="Caption"/>
    <w:uiPriority w:val="99"/>
    <w:qFormat/>
    <w:rsid w:val="00FA3B8F"/>
    <w:pPr>
      <w:spacing w:after="0"/>
      <w:jc w:val="left"/>
    </w:pPr>
    <w:rPr>
      <w:rFonts w:ascii="Candara" w:eastAsiaTheme="majorEastAsia" w:hAnsi="Candara" w:cs="Times New Roman"/>
      <w:b w:val="0"/>
      <w:snapToGrid/>
      <w:color w:val="auto"/>
      <w:sz w:val="16"/>
    </w:rPr>
  </w:style>
  <w:style w:type="paragraph" w:customStyle="1" w:styleId="Default">
    <w:name w:val="Default"/>
    <w:rsid w:val="00BF521A"/>
    <w:pPr>
      <w:autoSpaceDE w:val="0"/>
      <w:autoSpaceDN w:val="0"/>
      <w:adjustRightInd w:val="0"/>
    </w:pPr>
    <w:rPr>
      <w:rFonts w:ascii="Arial" w:hAnsi="Arial" w:cs="Arial"/>
      <w:color w:val="000000"/>
      <w:sz w:val="24"/>
      <w:szCs w:val="24"/>
    </w:rPr>
  </w:style>
  <w:style w:type="paragraph" w:customStyle="1" w:styleId="List1">
    <w:name w:val="List1"/>
    <w:basedOn w:val="ListParagraph"/>
    <w:link w:val="listChar"/>
    <w:qFormat/>
    <w:rsid w:val="00D20EF0"/>
    <w:pPr>
      <w:widowControl/>
      <w:numPr>
        <w:ilvl w:val="1"/>
        <w:numId w:val="4"/>
      </w:numPr>
    </w:pPr>
  </w:style>
  <w:style w:type="character" w:customStyle="1" w:styleId="ListParagraphChar">
    <w:name w:val="List Paragraph Char"/>
    <w:aliases w:val="BulletPoints Char"/>
    <w:basedOn w:val="DefaultParagraphFont"/>
    <w:link w:val="ListParagraph"/>
    <w:uiPriority w:val="72"/>
    <w:rsid w:val="00D20EF0"/>
    <w:rPr>
      <w:rFonts w:ascii="Arial" w:hAnsi="Arial" w:cs="Arial"/>
      <w:snapToGrid w:val="0"/>
      <w:sz w:val="22"/>
      <w:lang w:eastAsia="en-US"/>
    </w:rPr>
  </w:style>
  <w:style w:type="character" w:customStyle="1" w:styleId="listChar">
    <w:name w:val="list Char"/>
    <w:basedOn w:val="ListParagraphChar"/>
    <w:link w:val="List1"/>
    <w:rsid w:val="00D20EF0"/>
    <w:rPr>
      <w:rFonts w:ascii="Arial" w:hAnsi="Arial" w:cs="Arial"/>
      <w:snapToGrid w:val="0"/>
      <w:sz w:val="22"/>
      <w:lang w:eastAsia="en-US"/>
    </w:rPr>
  </w:style>
  <w:style w:type="character" w:customStyle="1" w:styleId="Heading3Char">
    <w:name w:val="Heading 3 Char"/>
    <w:basedOn w:val="DefaultParagraphFont"/>
    <w:link w:val="Heading3"/>
    <w:rsid w:val="0008136E"/>
    <w:rPr>
      <w:rFonts w:ascii="Arial" w:hAnsi="Arial" w:cs="Arial"/>
      <w:b/>
      <w:i/>
      <w:snapToGrid w:val="0"/>
      <w:sz w:val="22"/>
      <w:lang w:eastAsia="en-US"/>
    </w:rPr>
  </w:style>
  <w:style w:type="paragraph" w:customStyle="1" w:styleId="PBACheading10">
    <w:name w:val="PBAC heading 1"/>
    <w:qFormat/>
    <w:rsid w:val="00D95C16"/>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90B7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Heading1"/>
    <w:next w:val="Normal"/>
    <w:link w:val="Heading2Char"/>
    <w:qFormat/>
    <w:rsid w:val="0008136E"/>
    <w:pPr>
      <w:numPr>
        <w:numId w:val="22"/>
      </w:numPr>
      <w:ind w:hanging="720"/>
      <w:jc w:val="left"/>
      <w:outlineLvl w:val="1"/>
    </w:pPr>
    <w:rPr>
      <w:b w:val="0"/>
      <w:caps w:val="0"/>
    </w:rPr>
  </w:style>
  <w:style w:type="paragraph" w:styleId="Heading3">
    <w:name w:val="heading 3"/>
    <w:basedOn w:val="Heading2"/>
    <w:next w:val="Normal"/>
    <w:link w:val="Heading3Char"/>
    <w:qFormat/>
    <w:rsid w:val="0008136E"/>
    <w:pPr>
      <w:widowControl/>
      <w:numPr>
        <w:numId w:val="0"/>
      </w:numPr>
      <w:outlineLvl w:val="2"/>
    </w:pPr>
    <w:rPr>
      <w:rFonts w:ascii="Arial" w:hAnsi="Arial"/>
      <w:b/>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8136E"/>
    <w:rPr>
      <w:rFonts w:ascii="Arial Bold" w:hAnsi="Arial Bold" w:cs="Arial"/>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Table caption,Caption Char1,Caption Char Char,Medical Caption + Arial Narrow,Bayer Caption1,IB Caption1,Medical Caption1,Medical Caption + Arial Narrow1,Bayer Caption2,IB Caption2"/>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Table caption Char,Caption Char1 Char,Caption Char Char Char,Medical Caption + Arial Narrow Char,Bayer Caption1 Char,IB Caption1 Char,Medical Caption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COMTbl-foot">
    <w:name w:val="COMTbl-foot"/>
    <w:basedOn w:val="Normal"/>
    <w:link w:val="COMTbl-footChar"/>
    <w:qFormat/>
    <w:rsid w:val="00A45A5B"/>
    <w:rPr>
      <w:sz w:val="18"/>
    </w:rPr>
  </w:style>
  <w:style w:type="character" w:customStyle="1" w:styleId="COMTbl-footChar">
    <w:name w:val="COMTbl-foot Char"/>
    <w:basedOn w:val="DefaultParagraphFont"/>
    <w:link w:val="COMTbl-foot"/>
    <w:rsid w:val="00A45A5B"/>
    <w:rPr>
      <w:rFonts w:ascii="Arial" w:hAnsi="Arial" w:cs="Arial"/>
      <w:snapToGrid w:val="0"/>
      <w:sz w:val="18"/>
      <w:lang w:eastAsia="en-US"/>
    </w:rPr>
  </w:style>
  <w:style w:type="paragraph" w:customStyle="1" w:styleId="COMBody">
    <w:name w:val="COMBody"/>
    <w:basedOn w:val="Normal"/>
    <w:link w:val="COMBodyChar"/>
    <w:qFormat/>
    <w:rsid w:val="00EE28D8"/>
  </w:style>
  <w:style w:type="character" w:customStyle="1" w:styleId="COMBodyChar">
    <w:name w:val="COMBody Char"/>
    <w:basedOn w:val="DefaultParagraphFont"/>
    <w:link w:val="COMBody"/>
    <w:rsid w:val="00EE28D8"/>
    <w:rPr>
      <w:rFonts w:ascii="Arial" w:hAnsi="Arial" w:cs="Arial"/>
      <w:snapToGrid w:val="0"/>
      <w:sz w:val="22"/>
      <w:lang w:eastAsia="en-US"/>
    </w:rPr>
  </w:style>
  <w:style w:type="paragraph" w:customStyle="1" w:styleId="COMtbl-HEADLeftAligned">
    <w:name w:val="COMtbl-HEAD Left Aligned"/>
    <w:basedOn w:val="Normal"/>
    <w:qFormat/>
    <w:rsid w:val="00EE28D8"/>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E28D8"/>
    <w:pPr>
      <w:jc w:val="center"/>
    </w:pPr>
  </w:style>
  <w:style w:type="paragraph" w:customStyle="1" w:styleId="COMtbl-textLeftAligned">
    <w:name w:val="COMtbl-text Left Aligned"/>
    <w:basedOn w:val="COMtbl-HEADLeftAligned"/>
    <w:qFormat/>
    <w:rsid w:val="00EE28D8"/>
    <w:rPr>
      <w:b w:val="0"/>
    </w:rPr>
  </w:style>
  <w:style w:type="paragraph" w:customStyle="1" w:styleId="COMtbl-textCentred">
    <w:name w:val="COMtbl-text Centred"/>
    <w:basedOn w:val="COMtbl-HEADCentred"/>
    <w:qFormat/>
    <w:rsid w:val="00EE28D8"/>
    <w:rPr>
      <w:b w:val="0"/>
    </w:rPr>
  </w:style>
  <w:style w:type="paragraph" w:styleId="FootnoteText">
    <w:name w:val="footnote text"/>
    <w:basedOn w:val="Normal"/>
    <w:link w:val="FootnoteTextChar"/>
    <w:semiHidden/>
    <w:unhideWhenUsed/>
    <w:rsid w:val="008F1C8E"/>
    <w:rPr>
      <w:sz w:val="20"/>
    </w:rPr>
  </w:style>
  <w:style w:type="character" w:customStyle="1" w:styleId="FootnoteTextChar">
    <w:name w:val="Footnote Text Char"/>
    <w:basedOn w:val="DefaultParagraphFont"/>
    <w:link w:val="FootnoteText"/>
    <w:semiHidden/>
    <w:rsid w:val="008F1C8E"/>
    <w:rPr>
      <w:rFonts w:ascii="Arial" w:hAnsi="Arial" w:cs="Arial"/>
      <w:snapToGrid w:val="0"/>
      <w:lang w:eastAsia="en-US"/>
    </w:rPr>
  </w:style>
  <w:style w:type="character" w:styleId="FootnoteReference">
    <w:name w:val="footnote reference"/>
    <w:basedOn w:val="DefaultParagraphFont"/>
    <w:semiHidden/>
    <w:unhideWhenUsed/>
    <w:rsid w:val="008F1C8E"/>
    <w:rPr>
      <w:vertAlign w:val="superscript"/>
    </w:rPr>
  </w:style>
  <w:style w:type="paragraph" w:customStyle="1" w:styleId="Table">
    <w:name w:val="Table"/>
    <w:basedOn w:val="Normal"/>
    <w:link w:val="TableChar"/>
    <w:qFormat/>
    <w:rsid w:val="008F1C8E"/>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8F1C8E"/>
    <w:rPr>
      <w:rFonts w:ascii="Candara" w:eastAsiaTheme="majorEastAsia" w:hAnsi="Candara" w:cstheme="majorBidi"/>
      <w:szCs w:val="22"/>
      <w:lang w:eastAsia="en-US" w:bidi="en-US"/>
    </w:rPr>
  </w:style>
  <w:style w:type="paragraph" w:customStyle="1" w:styleId="CaptionFootnote">
    <w:name w:val="Caption Footnote"/>
    <w:basedOn w:val="Caption"/>
    <w:uiPriority w:val="99"/>
    <w:qFormat/>
    <w:rsid w:val="00FA3B8F"/>
    <w:pPr>
      <w:spacing w:after="0"/>
      <w:jc w:val="left"/>
    </w:pPr>
    <w:rPr>
      <w:rFonts w:ascii="Candara" w:eastAsiaTheme="majorEastAsia" w:hAnsi="Candara" w:cs="Times New Roman"/>
      <w:b w:val="0"/>
      <w:snapToGrid/>
      <w:color w:val="auto"/>
      <w:sz w:val="16"/>
    </w:rPr>
  </w:style>
  <w:style w:type="paragraph" w:customStyle="1" w:styleId="Default">
    <w:name w:val="Default"/>
    <w:rsid w:val="00BF521A"/>
    <w:pPr>
      <w:autoSpaceDE w:val="0"/>
      <w:autoSpaceDN w:val="0"/>
      <w:adjustRightInd w:val="0"/>
    </w:pPr>
    <w:rPr>
      <w:rFonts w:ascii="Arial" w:hAnsi="Arial" w:cs="Arial"/>
      <w:color w:val="000000"/>
      <w:sz w:val="24"/>
      <w:szCs w:val="24"/>
    </w:rPr>
  </w:style>
  <w:style w:type="paragraph" w:customStyle="1" w:styleId="List1">
    <w:name w:val="List1"/>
    <w:basedOn w:val="ListParagraph"/>
    <w:link w:val="listChar"/>
    <w:qFormat/>
    <w:rsid w:val="00D20EF0"/>
    <w:pPr>
      <w:widowControl/>
      <w:numPr>
        <w:ilvl w:val="1"/>
        <w:numId w:val="4"/>
      </w:numPr>
    </w:pPr>
  </w:style>
  <w:style w:type="character" w:customStyle="1" w:styleId="ListParagraphChar">
    <w:name w:val="List Paragraph Char"/>
    <w:aliases w:val="BulletPoints Char"/>
    <w:basedOn w:val="DefaultParagraphFont"/>
    <w:link w:val="ListParagraph"/>
    <w:uiPriority w:val="72"/>
    <w:rsid w:val="00D20EF0"/>
    <w:rPr>
      <w:rFonts w:ascii="Arial" w:hAnsi="Arial" w:cs="Arial"/>
      <w:snapToGrid w:val="0"/>
      <w:sz w:val="22"/>
      <w:lang w:eastAsia="en-US"/>
    </w:rPr>
  </w:style>
  <w:style w:type="character" w:customStyle="1" w:styleId="listChar">
    <w:name w:val="list Char"/>
    <w:basedOn w:val="ListParagraphChar"/>
    <w:link w:val="List1"/>
    <w:rsid w:val="00D20EF0"/>
    <w:rPr>
      <w:rFonts w:ascii="Arial" w:hAnsi="Arial" w:cs="Arial"/>
      <w:snapToGrid w:val="0"/>
      <w:sz w:val="22"/>
      <w:lang w:eastAsia="en-US"/>
    </w:rPr>
  </w:style>
  <w:style w:type="character" w:customStyle="1" w:styleId="Heading3Char">
    <w:name w:val="Heading 3 Char"/>
    <w:basedOn w:val="DefaultParagraphFont"/>
    <w:link w:val="Heading3"/>
    <w:rsid w:val="0008136E"/>
    <w:rPr>
      <w:rFonts w:ascii="Arial" w:hAnsi="Arial" w:cs="Arial"/>
      <w:b/>
      <w:i/>
      <w:snapToGrid w:val="0"/>
      <w:sz w:val="22"/>
      <w:lang w:eastAsia="en-US"/>
    </w:rPr>
  </w:style>
  <w:style w:type="paragraph" w:customStyle="1" w:styleId="PBACheading10">
    <w:name w:val="PBAC heading 1"/>
    <w:qFormat/>
    <w:rsid w:val="00D95C16"/>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75042">
      <w:bodyDiv w:val="1"/>
      <w:marLeft w:val="0"/>
      <w:marRight w:val="0"/>
      <w:marTop w:val="0"/>
      <w:marBottom w:val="0"/>
      <w:divBdr>
        <w:top w:val="none" w:sz="0" w:space="0" w:color="auto"/>
        <w:left w:val="none" w:sz="0" w:space="0" w:color="auto"/>
        <w:bottom w:val="none" w:sz="0" w:space="0" w:color="auto"/>
        <w:right w:val="none" w:sz="0" w:space="0" w:color="auto"/>
      </w:divBdr>
    </w:div>
    <w:div w:id="1286620770">
      <w:bodyDiv w:val="1"/>
      <w:marLeft w:val="0"/>
      <w:marRight w:val="0"/>
      <w:marTop w:val="0"/>
      <w:marBottom w:val="0"/>
      <w:divBdr>
        <w:top w:val="none" w:sz="0" w:space="0" w:color="auto"/>
        <w:left w:val="none" w:sz="0" w:space="0" w:color="auto"/>
        <w:bottom w:val="none" w:sz="0" w:space="0" w:color="auto"/>
        <w:right w:val="none" w:sz="0" w:space="0" w:color="auto"/>
      </w:divBdr>
    </w:div>
    <w:div w:id="13499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553D-FD2F-4725-8F2E-473AD927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9892</Words>
  <Characters>59876</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2017-02-06T04:26:00Z</dcterms:created>
  <dcterms:modified xsi:type="dcterms:W3CDTF">2017-02-17T02:23:00Z</dcterms:modified>
</cp:coreProperties>
</file>