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28" w:rsidRPr="007E7730" w:rsidRDefault="006E7728" w:rsidP="006E7728">
      <w:pPr>
        <w:jc w:val="both"/>
        <w:rPr>
          <w:rFonts w:ascii="Arial" w:hAnsi="Arial" w:cs="Arial"/>
          <w:sz w:val="22"/>
          <w:szCs w:val="22"/>
        </w:rPr>
      </w:pPr>
      <w:bookmarkStart w:id="0" w:name="_GoBack"/>
      <w:bookmarkEnd w:id="0"/>
    </w:p>
    <w:p w:rsidR="00CE10C4" w:rsidRPr="007E7730" w:rsidRDefault="00BD1125" w:rsidP="005F2649">
      <w:pPr>
        <w:pStyle w:val="Title"/>
        <w:ind w:left="720" w:hanging="720"/>
        <w:rPr>
          <w:szCs w:val="28"/>
        </w:rPr>
      </w:pPr>
      <w:r w:rsidRPr="007E7730">
        <w:rPr>
          <w:szCs w:val="28"/>
        </w:rPr>
        <w:t>6.08</w:t>
      </w:r>
      <w:r w:rsidR="007C0F57" w:rsidRPr="007E7730">
        <w:rPr>
          <w:szCs w:val="28"/>
        </w:rPr>
        <w:tab/>
      </w:r>
      <w:r w:rsidRPr="007E7730">
        <w:rPr>
          <w:szCs w:val="28"/>
        </w:rPr>
        <w:t>LEVODOPA WITH CARBIDOPA</w:t>
      </w:r>
      <w:r w:rsidR="008A50F1" w:rsidRPr="007E7730">
        <w:rPr>
          <w:szCs w:val="28"/>
        </w:rPr>
        <w:br/>
      </w:r>
      <w:r w:rsidRPr="007E7730">
        <w:rPr>
          <w:szCs w:val="28"/>
        </w:rPr>
        <w:t>Intestinal gel</w:t>
      </w:r>
      <w:r w:rsidR="0004240E" w:rsidRPr="007E7730">
        <w:rPr>
          <w:szCs w:val="28"/>
        </w:rPr>
        <w:t xml:space="preserve"> </w:t>
      </w:r>
      <w:r w:rsidRPr="007E7730">
        <w:rPr>
          <w:szCs w:val="28"/>
        </w:rPr>
        <w:t xml:space="preserve">containing levodopa 20 mg with </w:t>
      </w:r>
      <w:proofErr w:type="spellStart"/>
      <w:r w:rsidRPr="007E7730">
        <w:rPr>
          <w:szCs w:val="28"/>
        </w:rPr>
        <w:t>carbidopa</w:t>
      </w:r>
      <w:proofErr w:type="spellEnd"/>
      <w:r w:rsidRPr="007E7730">
        <w:rPr>
          <w:szCs w:val="28"/>
        </w:rPr>
        <w:t xml:space="preserve"> (as monohydrate) 5 mg in 1 mL</w:t>
      </w:r>
      <w:r w:rsidR="0004240E" w:rsidRPr="007E7730">
        <w:rPr>
          <w:szCs w:val="28"/>
        </w:rPr>
        <w:t>,</w:t>
      </w:r>
      <w:r w:rsidR="008A50F1" w:rsidRPr="007E7730">
        <w:rPr>
          <w:szCs w:val="28"/>
        </w:rPr>
        <w:t xml:space="preserve"> </w:t>
      </w:r>
      <w:r w:rsidR="005751A2" w:rsidRPr="007E7730">
        <w:rPr>
          <w:szCs w:val="28"/>
        </w:rPr>
        <w:t>7</w:t>
      </w:r>
      <w:r w:rsidR="008A50F1" w:rsidRPr="007E7730">
        <w:rPr>
          <w:szCs w:val="28"/>
        </w:rPr>
        <w:br/>
      </w:r>
      <w:proofErr w:type="spellStart"/>
      <w:r w:rsidRPr="007E7730">
        <w:rPr>
          <w:szCs w:val="28"/>
        </w:rPr>
        <w:t>Duodopa</w:t>
      </w:r>
      <w:proofErr w:type="spellEnd"/>
      <w:r w:rsidR="0004240E" w:rsidRPr="007E7730">
        <w:rPr>
          <w:szCs w:val="28"/>
          <w:vertAlign w:val="superscript"/>
        </w:rPr>
        <w:t>®</w:t>
      </w:r>
      <w:proofErr w:type="gramStart"/>
      <w:r w:rsidR="00687162">
        <w:rPr>
          <w:szCs w:val="28"/>
        </w:rPr>
        <w:t>,</w:t>
      </w:r>
      <w:proofErr w:type="gramEnd"/>
      <w:r w:rsidR="004A6C4B">
        <w:rPr>
          <w:szCs w:val="28"/>
        </w:rPr>
        <w:br/>
      </w:r>
      <w:proofErr w:type="spellStart"/>
      <w:r w:rsidRPr="007E7730">
        <w:rPr>
          <w:szCs w:val="28"/>
        </w:rPr>
        <w:t>Abbvie</w:t>
      </w:r>
      <w:proofErr w:type="spellEnd"/>
      <w:r w:rsidRPr="007E7730">
        <w:rPr>
          <w:szCs w:val="28"/>
        </w:rPr>
        <w:t xml:space="preserve"> Pty Ltd</w:t>
      </w:r>
      <w:r w:rsidR="004A6C4B">
        <w:rPr>
          <w:szCs w:val="28"/>
        </w:rPr>
        <w:t>.</w:t>
      </w:r>
    </w:p>
    <w:p w:rsidR="00C27B58" w:rsidRPr="007E7730" w:rsidRDefault="00C27B58" w:rsidP="00C27B58">
      <w:pPr>
        <w:pStyle w:val="NoSpacing"/>
      </w:pPr>
    </w:p>
    <w:p w:rsidR="00E15627" w:rsidRPr="007E7730" w:rsidRDefault="00CE10C4" w:rsidP="00E15627">
      <w:pPr>
        <w:pStyle w:val="PBACHeading1"/>
      </w:pPr>
      <w:r w:rsidRPr="007E7730">
        <w:t xml:space="preserve">Purpose of </w:t>
      </w:r>
      <w:r w:rsidR="0004240E" w:rsidRPr="007E7730">
        <w:t>Application</w:t>
      </w:r>
    </w:p>
    <w:p w:rsidR="008A50F1" w:rsidRPr="007E7730" w:rsidRDefault="008A50F1" w:rsidP="005F2649">
      <w:pPr>
        <w:pStyle w:val="ListParagraph"/>
        <w:rPr>
          <w:szCs w:val="22"/>
        </w:rPr>
      </w:pPr>
    </w:p>
    <w:p w:rsidR="006A12A5" w:rsidRPr="007E7730" w:rsidRDefault="00EF44A0" w:rsidP="005F2649">
      <w:pPr>
        <w:pStyle w:val="ListParagraph"/>
        <w:numPr>
          <w:ilvl w:val="1"/>
          <w:numId w:val="5"/>
        </w:numPr>
        <w:rPr>
          <w:szCs w:val="22"/>
        </w:rPr>
      </w:pPr>
      <w:r w:rsidRPr="007E7730">
        <w:rPr>
          <w:szCs w:val="22"/>
        </w:rPr>
        <w:t>The mi</w:t>
      </w:r>
      <w:r w:rsidR="00FF2801" w:rsidRPr="007E7730">
        <w:rPr>
          <w:szCs w:val="22"/>
        </w:rPr>
        <w:t>nor submission requested</w:t>
      </w:r>
      <w:r w:rsidR="005751A2" w:rsidRPr="007E7730">
        <w:rPr>
          <w:szCs w:val="22"/>
        </w:rPr>
        <w:t xml:space="preserve"> a change in the Note section of the current Authority Required (STREAMLINED) restriction</w:t>
      </w:r>
      <w:r w:rsidR="009B5D9A" w:rsidRPr="007E7730">
        <w:rPr>
          <w:szCs w:val="22"/>
        </w:rPr>
        <w:t xml:space="preserve"> to remove the current wording ‘a positive clinical response to </w:t>
      </w:r>
      <w:proofErr w:type="spellStart"/>
      <w:r w:rsidR="009B5D9A" w:rsidRPr="007E7730">
        <w:rPr>
          <w:szCs w:val="22"/>
        </w:rPr>
        <w:t>Duodopa</w:t>
      </w:r>
      <w:proofErr w:type="spellEnd"/>
      <w:r w:rsidR="00A51ED6" w:rsidRPr="007E7730">
        <w:rPr>
          <w:szCs w:val="22"/>
          <w:vertAlign w:val="superscript"/>
        </w:rPr>
        <w:t>®</w:t>
      </w:r>
      <w:r w:rsidR="009B5D9A" w:rsidRPr="007E7730">
        <w:rPr>
          <w:szCs w:val="22"/>
        </w:rPr>
        <w:t xml:space="preserve"> administered via a temporary </w:t>
      </w:r>
      <w:proofErr w:type="spellStart"/>
      <w:r w:rsidR="009B5D9A" w:rsidRPr="007E7730">
        <w:rPr>
          <w:szCs w:val="22"/>
        </w:rPr>
        <w:t>nasoduodenal</w:t>
      </w:r>
      <w:proofErr w:type="spellEnd"/>
      <w:r w:rsidR="009B5D9A" w:rsidRPr="007E7730">
        <w:rPr>
          <w:szCs w:val="22"/>
        </w:rPr>
        <w:t xml:space="preserve"> tube should be confirmed before a permanent percutaneous endoscopic gastrostomy (PEG) tube is inserted’.</w:t>
      </w:r>
    </w:p>
    <w:p w:rsidR="00F9629A" w:rsidRPr="007E7730" w:rsidRDefault="00F9629A" w:rsidP="00C27B58">
      <w:pPr>
        <w:pStyle w:val="NoSpacing"/>
      </w:pPr>
    </w:p>
    <w:p w:rsidR="00EF44A0" w:rsidRPr="007E7730" w:rsidRDefault="00EF44A0" w:rsidP="00C27B58">
      <w:pPr>
        <w:pStyle w:val="NoSpacing"/>
      </w:pPr>
    </w:p>
    <w:p w:rsidR="00962223" w:rsidRPr="007E7730" w:rsidRDefault="006A12A5" w:rsidP="008A50F1">
      <w:pPr>
        <w:pStyle w:val="PBACHeading1"/>
      </w:pPr>
      <w:r w:rsidRPr="007E7730">
        <w:t>Requested listing</w:t>
      </w:r>
    </w:p>
    <w:p w:rsidR="006A12A5" w:rsidRPr="007E7730" w:rsidRDefault="006A12A5" w:rsidP="00882085">
      <w:pPr>
        <w:jc w:val="both"/>
        <w:rPr>
          <w:rFonts w:ascii="Arial" w:hAnsi="Arial"/>
          <w:b/>
          <w:sz w:val="22"/>
          <w:szCs w:val="22"/>
        </w:rPr>
      </w:pPr>
    </w:p>
    <w:p w:rsidR="00826F6D" w:rsidRPr="007E7730" w:rsidRDefault="00EF44A0" w:rsidP="00C27B58">
      <w:pPr>
        <w:pStyle w:val="ListParagraph"/>
        <w:numPr>
          <w:ilvl w:val="1"/>
          <w:numId w:val="5"/>
        </w:numPr>
      </w:pPr>
      <w:r w:rsidRPr="007E7730">
        <w:rPr>
          <w:szCs w:val="22"/>
        </w:rPr>
        <w:t xml:space="preserve">The submission </w:t>
      </w:r>
      <w:r w:rsidR="00FF2801" w:rsidRPr="007E7730">
        <w:rPr>
          <w:szCs w:val="22"/>
        </w:rPr>
        <w:t>requested</w:t>
      </w:r>
      <w:r w:rsidRPr="007E7730">
        <w:rPr>
          <w:szCs w:val="22"/>
        </w:rPr>
        <w:t xml:space="preserve"> the following changes to the existing </w:t>
      </w:r>
      <w:r w:rsidR="0076420C" w:rsidRPr="007E7730">
        <w:rPr>
          <w:szCs w:val="22"/>
        </w:rPr>
        <w:t>restriction</w:t>
      </w:r>
      <w:r w:rsidR="00826F6D" w:rsidRPr="007E7730">
        <w:rPr>
          <w:szCs w:val="22"/>
        </w:rPr>
        <w:t>:</w:t>
      </w:r>
    </w:p>
    <w:p w:rsidR="00E16970" w:rsidRPr="007E7730" w:rsidRDefault="00E16970">
      <w:pPr>
        <w:rPr>
          <w:rFonts w:ascii="Arial" w:hAnsi="Arial" w:cs="Arial"/>
          <w:sz w:val="22"/>
          <w:szCs w:val="22"/>
        </w:rPr>
      </w:pPr>
      <w:r w:rsidRPr="007E7730">
        <w:rPr>
          <w:rFonts w:ascii="Arial" w:hAnsi="Arial" w:cs="Arial"/>
          <w:sz w:val="22"/>
          <w:szCs w:val="22"/>
        </w:rPr>
        <w:br w:type="page"/>
      </w:r>
    </w:p>
    <w:p w:rsidR="006449D0" w:rsidRPr="007E7730" w:rsidRDefault="006449D0" w:rsidP="006449D0">
      <w:pPr>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6449D0" w:rsidRPr="007E7730" w:rsidTr="008667DA">
        <w:trPr>
          <w:cantSplit/>
          <w:trHeight w:val="471"/>
        </w:trPr>
        <w:tc>
          <w:tcPr>
            <w:tcW w:w="3119" w:type="dxa"/>
            <w:gridSpan w:val="2"/>
            <w:tcBorders>
              <w:bottom w:val="single" w:sz="4" w:space="0" w:color="auto"/>
            </w:tcBorders>
          </w:tcPr>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Name, Restriction,</w:t>
            </w:r>
          </w:p>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Manner of administration and form</w:t>
            </w:r>
          </w:p>
        </w:tc>
        <w:tc>
          <w:tcPr>
            <w:tcW w:w="850" w:type="dxa"/>
            <w:tcBorders>
              <w:bottom w:val="single" w:sz="4" w:space="0" w:color="auto"/>
            </w:tcBorders>
          </w:tcPr>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Max.</w:t>
            </w:r>
          </w:p>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Qty</w:t>
            </w:r>
          </w:p>
        </w:tc>
        <w:tc>
          <w:tcPr>
            <w:tcW w:w="709" w:type="dxa"/>
            <w:tcBorders>
              <w:bottom w:val="single" w:sz="4" w:space="0" w:color="auto"/>
            </w:tcBorders>
          </w:tcPr>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№.of</w:t>
            </w:r>
          </w:p>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Rpts</w:t>
            </w:r>
          </w:p>
        </w:tc>
        <w:tc>
          <w:tcPr>
            <w:tcW w:w="1276" w:type="dxa"/>
            <w:tcBorders>
              <w:bottom w:val="single" w:sz="4" w:space="0" w:color="auto"/>
            </w:tcBorders>
          </w:tcPr>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Dispensed Price for Max. Qty</w:t>
            </w:r>
          </w:p>
        </w:tc>
        <w:tc>
          <w:tcPr>
            <w:tcW w:w="2409" w:type="dxa"/>
            <w:gridSpan w:val="2"/>
            <w:tcBorders>
              <w:bottom w:val="single" w:sz="4" w:space="0" w:color="auto"/>
            </w:tcBorders>
          </w:tcPr>
          <w:p w:rsidR="006449D0" w:rsidRPr="007E7730" w:rsidRDefault="006449D0" w:rsidP="008667DA">
            <w:pPr>
              <w:keepNext/>
              <w:jc w:val="both"/>
              <w:rPr>
                <w:rFonts w:ascii="Arial Narrow" w:hAnsi="Arial Narrow" w:cs="Arial"/>
                <w:b/>
                <w:sz w:val="20"/>
                <w:szCs w:val="20"/>
              </w:rPr>
            </w:pPr>
            <w:r w:rsidRPr="007E7730">
              <w:rPr>
                <w:rFonts w:ascii="Arial Narrow" w:hAnsi="Arial Narrow" w:cs="Arial"/>
                <w:b/>
                <w:sz w:val="20"/>
                <w:szCs w:val="20"/>
              </w:rPr>
              <w:t>Proprietary Name and Manufacturer</w:t>
            </w:r>
          </w:p>
        </w:tc>
      </w:tr>
      <w:tr w:rsidR="006449D0" w:rsidRPr="007E7730" w:rsidTr="008667DA">
        <w:trPr>
          <w:cantSplit/>
          <w:trHeight w:val="577"/>
        </w:trPr>
        <w:tc>
          <w:tcPr>
            <w:tcW w:w="3119" w:type="dxa"/>
            <w:gridSpan w:val="2"/>
          </w:tcPr>
          <w:p w:rsidR="006449D0" w:rsidRPr="007E7730" w:rsidRDefault="006449D0" w:rsidP="008667DA">
            <w:pPr>
              <w:keepNext/>
              <w:ind w:left="-108"/>
              <w:jc w:val="both"/>
              <w:rPr>
                <w:rFonts w:ascii="Arial Narrow" w:hAnsi="Arial Narrow" w:cs="Arial"/>
                <w:sz w:val="20"/>
                <w:szCs w:val="20"/>
              </w:rPr>
            </w:pPr>
            <w:r w:rsidRPr="007E7730">
              <w:rPr>
                <w:rFonts w:ascii="Arial Narrow" w:hAnsi="Arial Narrow" w:cs="Arial"/>
                <w:smallCaps/>
                <w:sz w:val="20"/>
                <w:szCs w:val="20"/>
              </w:rPr>
              <w:t xml:space="preserve">levodopa with </w:t>
            </w:r>
            <w:proofErr w:type="spellStart"/>
            <w:r w:rsidRPr="007E7730">
              <w:rPr>
                <w:rFonts w:ascii="Arial Narrow" w:hAnsi="Arial Narrow" w:cs="Arial"/>
                <w:smallCaps/>
                <w:sz w:val="20"/>
                <w:szCs w:val="20"/>
              </w:rPr>
              <w:t>carbidopa</w:t>
            </w:r>
            <w:proofErr w:type="spellEnd"/>
          </w:p>
          <w:p w:rsidR="006449D0" w:rsidRPr="007E7730" w:rsidRDefault="006449D0" w:rsidP="008667DA">
            <w:pPr>
              <w:keepNext/>
              <w:ind w:left="-108"/>
              <w:jc w:val="both"/>
              <w:rPr>
                <w:rFonts w:ascii="Arial Narrow" w:hAnsi="Arial Narrow" w:cs="Arial"/>
                <w:sz w:val="20"/>
                <w:szCs w:val="20"/>
              </w:rPr>
            </w:pPr>
            <w:r w:rsidRPr="007E7730">
              <w:rPr>
                <w:rFonts w:ascii="Arial Narrow" w:hAnsi="Arial Narrow" w:cs="Arial"/>
                <w:sz w:val="20"/>
                <w:szCs w:val="20"/>
              </w:rPr>
              <w:t xml:space="preserve">Intestinal gel containing levodopa 20 mg/mL with </w:t>
            </w:r>
            <w:proofErr w:type="spellStart"/>
            <w:r w:rsidRPr="007E7730">
              <w:rPr>
                <w:rFonts w:ascii="Arial Narrow" w:hAnsi="Arial Narrow" w:cs="Arial"/>
                <w:sz w:val="20"/>
                <w:szCs w:val="20"/>
              </w:rPr>
              <w:t>carbidopa</w:t>
            </w:r>
            <w:proofErr w:type="spellEnd"/>
            <w:r w:rsidRPr="007E7730">
              <w:rPr>
                <w:rFonts w:ascii="Arial Narrow" w:hAnsi="Arial Narrow" w:cs="Arial"/>
                <w:sz w:val="20"/>
                <w:szCs w:val="20"/>
              </w:rPr>
              <w:t xml:space="preserve"> (as monohydrate) 5 mg/mL in 100 mL, 7</w:t>
            </w:r>
          </w:p>
        </w:tc>
        <w:tc>
          <w:tcPr>
            <w:tcW w:w="850" w:type="dxa"/>
          </w:tcPr>
          <w:p w:rsidR="006449D0" w:rsidRPr="007E7730" w:rsidRDefault="006449D0" w:rsidP="008667DA">
            <w:pPr>
              <w:keepNext/>
              <w:ind w:left="-108"/>
              <w:jc w:val="both"/>
              <w:rPr>
                <w:rFonts w:ascii="Arial Narrow" w:hAnsi="Arial Narrow" w:cs="Arial"/>
                <w:sz w:val="20"/>
                <w:szCs w:val="20"/>
              </w:rPr>
            </w:pPr>
          </w:p>
          <w:p w:rsidR="006449D0" w:rsidRPr="007E7730" w:rsidRDefault="006449D0" w:rsidP="008667DA">
            <w:pPr>
              <w:keepNext/>
              <w:ind w:left="-108"/>
              <w:jc w:val="both"/>
              <w:rPr>
                <w:rFonts w:ascii="Arial Narrow" w:hAnsi="Arial Narrow" w:cs="Arial"/>
                <w:sz w:val="20"/>
                <w:szCs w:val="20"/>
              </w:rPr>
            </w:pPr>
            <w:r w:rsidRPr="007E7730">
              <w:rPr>
                <w:rFonts w:ascii="Arial Narrow" w:hAnsi="Arial Narrow" w:cs="Arial"/>
                <w:sz w:val="20"/>
                <w:szCs w:val="20"/>
              </w:rPr>
              <w:t>8</w:t>
            </w:r>
          </w:p>
        </w:tc>
        <w:tc>
          <w:tcPr>
            <w:tcW w:w="709" w:type="dxa"/>
          </w:tcPr>
          <w:p w:rsidR="006449D0" w:rsidRPr="007E7730" w:rsidRDefault="006449D0" w:rsidP="008667DA">
            <w:pPr>
              <w:keepNext/>
              <w:ind w:left="-108"/>
              <w:jc w:val="both"/>
              <w:rPr>
                <w:rFonts w:ascii="Arial Narrow" w:hAnsi="Arial Narrow" w:cs="Arial"/>
                <w:sz w:val="20"/>
                <w:szCs w:val="20"/>
              </w:rPr>
            </w:pPr>
          </w:p>
          <w:p w:rsidR="006449D0" w:rsidRPr="007E7730" w:rsidRDefault="006449D0" w:rsidP="008667DA">
            <w:pPr>
              <w:keepNext/>
              <w:ind w:left="-108"/>
              <w:jc w:val="both"/>
              <w:rPr>
                <w:rFonts w:ascii="Arial Narrow" w:hAnsi="Arial Narrow" w:cs="Arial"/>
                <w:sz w:val="20"/>
                <w:szCs w:val="20"/>
              </w:rPr>
            </w:pPr>
            <w:r w:rsidRPr="007E7730">
              <w:rPr>
                <w:rFonts w:ascii="Arial Narrow" w:hAnsi="Arial Narrow" w:cs="Arial"/>
                <w:sz w:val="20"/>
                <w:szCs w:val="20"/>
              </w:rPr>
              <w:t>5</w:t>
            </w:r>
          </w:p>
        </w:tc>
        <w:tc>
          <w:tcPr>
            <w:tcW w:w="1276" w:type="dxa"/>
          </w:tcPr>
          <w:p w:rsidR="006449D0" w:rsidRPr="007E7730" w:rsidRDefault="006449D0" w:rsidP="008667DA">
            <w:pPr>
              <w:keepNext/>
              <w:ind w:left="-108"/>
              <w:jc w:val="both"/>
              <w:rPr>
                <w:rFonts w:ascii="Arial Narrow" w:hAnsi="Arial Narrow" w:cs="Arial"/>
                <w:sz w:val="20"/>
                <w:szCs w:val="20"/>
              </w:rPr>
            </w:pPr>
          </w:p>
          <w:p w:rsidR="006449D0" w:rsidRPr="007E7730" w:rsidRDefault="006449D0" w:rsidP="008667DA">
            <w:pPr>
              <w:keepNext/>
              <w:ind w:left="-108"/>
              <w:jc w:val="both"/>
              <w:rPr>
                <w:rFonts w:ascii="Arial Narrow" w:hAnsi="Arial Narrow" w:cs="Arial"/>
                <w:sz w:val="20"/>
                <w:szCs w:val="20"/>
              </w:rPr>
            </w:pPr>
            <w:r w:rsidRPr="007E7730">
              <w:rPr>
                <w:rFonts w:ascii="Arial Narrow" w:hAnsi="Arial Narrow" w:cs="Arial"/>
                <w:sz w:val="20"/>
                <w:szCs w:val="20"/>
              </w:rPr>
              <w:t>$11</w:t>
            </w:r>
            <w:r w:rsidR="009B5D9A" w:rsidRPr="007E7730">
              <w:rPr>
                <w:rFonts w:ascii="Arial Narrow" w:hAnsi="Arial Narrow" w:cs="Arial"/>
                <w:sz w:val="20"/>
                <w:szCs w:val="20"/>
              </w:rPr>
              <w:t>,</w:t>
            </w:r>
            <w:r w:rsidRPr="007E7730">
              <w:rPr>
                <w:rFonts w:ascii="Arial Narrow" w:hAnsi="Arial Narrow" w:cs="Arial"/>
                <w:sz w:val="20"/>
                <w:szCs w:val="20"/>
              </w:rPr>
              <w:t>683.90</w:t>
            </w:r>
          </w:p>
        </w:tc>
        <w:tc>
          <w:tcPr>
            <w:tcW w:w="1275" w:type="dxa"/>
          </w:tcPr>
          <w:p w:rsidR="006449D0" w:rsidRPr="007E7730" w:rsidRDefault="006449D0" w:rsidP="008667DA">
            <w:pPr>
              <w:keepNext/>
              <w:jc w:val="both"/>
              <w:rPr>
                <w:rFonts w:ascii="Arial Narrow" w:hAnsi="Arial Narrow" w:cs="Arial"/>
                <w:sz w:val="20"/>
                <w:szCs w:val="20"/>
              </w:rPr>
            </w:pPr>
          </w:p>
          <w:p w:rsidR="006449D0" w:rsidRPr="007E7730" w:rsidRDefault="006449D0" w:rsidP="008667DA">
            <w:pPr>
              <w:keepNext/>
              <w:jc w:val="both"/>
              <w:rPr>
                <w:rFonts w:ascii="Arial Narrow" w:hAnsi="Arial Narrow" w:cs="Arial"/>
                <w:sz w:val="20"/>
                <w:szCs w:val="20"/>
              </w:rPr>
            </w:pPr>
            <w:proofErr w:type="spellStart"/>
            <w:r w:rsidRPr="007E7730">
              <w:rPr>
                <w:rFonts w:ascii="Arial Narrow" w:hAnsi="Arial Narrow" w:cs="Arial"/>
                <w:sz w:val="20"/>
                <w:szCs w:val="20"/>
              </w:rPr>
              <w:t>Duodopa</w:t>
            </w:r>
            <w:proofErr w:type="spellEnd"/>
            <w:r w:rsidRPr="007E7730">
              <w:rPr>
                <w:rFonts w:ascii="Arial Narrow" w:hAnsi="Arial Narrow" w:cs="Arial"/>
                <w:sz w:val="20"/>
                <w:szCs w:val="20"/>
              </w:rPr>
              <w:t>®</w:t>
            </w:r>
          </w:p>
        </w:tc>
        <w:tc>
          <w:tcPr>
            <w:tcW w:w="1134" w:type="dxa"/>
          </w:tcPr>
          <w:p w:rsidR="006449D0" w:rsidRPr="007E7730" w:rsidRDefault="006449D0" w:rsidP="008667DA">
            <w:pPr>
              <w:keepNext/>
              <w:jc w:val="both"/>
              <w:rPr>
                <w:rFonts w:ascii="Arial Narrow" w:hAnsi="Arial Narrow" w:cs="Arial"/>
                <w:sz w:val="20"/>
                <w:szCs w:val="20"/>
              </w:rPr>
            </w:pPr>
          </w:p>
          <w:p w:rsidR="006449D0" w:rsidRPr="007E7730" w:rsidRDefault="006449D0" w:rsidP="008667DA">
            <w:pPr>
              <w:keepNext/>
              <w:jc w:val="both"/>
              <w:rPr>
                <w:rFonts w:ascii="Arial Narrow" w:hAnsi="Arial Narrow" w:cs="Arial"/>
                <w:sz w:val="20"/>
                <w:szCs w:val="20"/>
              </w:rPr>
            </w:pPr>
            <w:r w:rsidRPr="007E7730">
              <w:rPr>
                <w:rFonts w:ascii="Arial Narrow" w:hAnsi="Arial Narrow" w:cs="Arial"/>
                <w:sz w:val="20"/>
                <w:szCs w:val="20"/>
              </w:rPr>
              <w:t>Abbvie Pty Ltd</w:t>
            </w:r>
          </w:p>
        </w:tc>
      </w:tr>
      <w:tr w:rsidR="006449D0" w:rsidRPr="007E7730" w:rsidTr="008667DA">
        <w:trPr>
          <w:cantSplit/>
          <w:trHeight w:val="360"/>
        </w:trPr>
        <w:tc>
          <w:tcPr>
            <w:tcW w:w="8363" w:type="dxa"/>
            <w:gridSpan w:val="7"/>
            <w:tcBorders>
              <w:bottom w:val="single" w:sz="4" w:space="0" w:color="auto"/>
            </w:tcBorders>
          </w:tcPr>
          <w:p w:rsidR="006449D0" w:rsidRPr="007E7730" w:rsidRDefault="006449D0" w:rsidP="008667DA">
            <w:pPr>
              <w:jc w:val="both"/>
              <w:rPr>
                <w:rFonts w:ascii="Arial Narrow" w:hAnsi="Arial Narrow" w:cs="Arial"/>
                <w:sz w:val="20"/>
                <w:szCs w:val="20"/>
              </w:rPr>
            </w:pP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 xml:space="preserve">Category / </w:t>
            </w:r>
          </w:p>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General Schedule (Code GE)</w:t>
            </w:r>
          </w:p>
          <w:p w:rsidR="006449D0" w:rsidRPr="007E7730" w:rsidRDefault="006449D0" w:rsidP="008667DA">
            <w:pPr>
              <w:rPr>
                <w:rFonts w:ascii="Arial Narrow" w:hAnsi="Arial Narrow" w:cs="Arial"/>
                <w:sz w:val="20"/>
                <w:szCs w:val="20"/>
              </w:rPr>
            </w:pP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fldChar w:fldCharType="begin">
                <w:ffData>
                  <w:name w:val="Check1"/>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Dental  </w:t>
            </w:r>
            <w:r w:rsidRPr="007E7730">
              <w:rPr>
                <w:rFonts w:ascii="Arial Narrow" w:hAnsi="Arial Narrow" w:cs="Arial"/>
                <w:sz w:val="20"/>
                <w:szCs w:val="20"/>
              </w:rPr>
              <w:fldChar w:fldCharType="begin">
                <w:ffData>
                  <w:name w:val=""/>
                  <w:enabled/>
                  <w:calcOnExit w:val="0"/>
                  <w:checkBox>
                    <w:sizeAuto/>
                    <w:default w:val="1"/>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Medical Practitioners  </w:t>
            </w:r>
            <w:r w:rsidRPr="007E7730">
              <w:rPr>
                <w:rFonts w:ascii="Arial Narrow" w:hAnsi="Arial Narrow" w:cs="Arial"/>
                <w:sz w:val="20"/>
                <w:szCs w:val="20"/>
              </w:rPr>
              <w:fldChar w:fldCharType="begin">
                <w:ffData>
                  <w:name w:val="Check3"/>
                  <w:enabled/>
                  <w:calcOnExit w:val="0"/>
                  <w:checkBox>
                    <w:sizeAuto/>
                    <w:default w:val="1"/>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Nurse practitioners  </w:t>
            </w:r>
            <w:r w:rsidRPr="007E7730">
              <w:rPr>
                <w:rFonts w:ascii="Arial Narrow" w:hAnsi="Arial Narrow" w:cs="Arial"/>
                <w:sz w:val="20"/>
                <w:szCs w:val="20"/>
              </w:rPr>
              <w:fldChar w:fldCharType="begin">
                <w:ffData>
                  <w:name w:val=""/>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Optometrists</w:t>
            </w:r>
          </w:p>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fldChar w:fldCharType="begin">
                <w:ffData>
                  <w:name w:val="Check5"/>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Midwives</w:t>
            </w: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Advanced Parkinson disease</w:t>
            </w: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Advanced Parkinson disease</w:t>
            </w: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Maintenance therapy</w:t>
            </w: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Restriction Level / Method:</w:t>
            </w:r>
          </w:p>
          <w:p w:rsidR="006449D0" w:rsidRPr="007E7730" w:rsidRDefault="006449D0" w:rsidP="008667DA">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fldChar w:fldCharType="begin">
                <w:ffData>
                  <w:name w:val="Check5"/>
                  <w:enabled/>
                  <w:calcOnExit w:val="0"/>
                  <w:checkBox>
                    <w:sizeAuto/>
                    <w:default w:val="1"/>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Streamlined</w:t>
            </w: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Clinical criteria:</w:t>
            </w:r>
          </w:p>
          <w:p w:rsidR="006449D0" w:rsidRPr="007E7730" w:rsidRDefault="006449D0" w:rsidP="008667DA">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Patient must have severe disabling motor fluctuations not adequately controlled by oral therapy,</w:t>
            </w:r>
          </w:p>
          <w:p w:rsidR="006449D0" w:rsidRPr="007E7730" w:rsidRDefault="006449D0" w:rsidP="008667DA">
            <w:pPr>
              <w:rPr>
                <w:rFonts w:ascii="Arial Narrow" w:hAnsi="Arial Narrow" w:cs="Arial"/>
                <w:sz w:val="20"/>
                <w:szCs w:val="20"/>
              </w:rPr>
            </w:pPr>
          </w:p>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AND</w:t>
            </w:r>
          </w:p>
          <w:p w:rsidR="006449D0" w:rsidRPr="007E7730" w:rsidRDefault="006449D0" w:rsidP="008667DA">
            <w:pPr>
              <w:rPr>
                <w:rFonts w:ascii="Arial Narrow" w:hAnsi="Arial Narrow" w:cs="Arial"/>
                <w:sz w:val="20"/>
                <w:szCs w:val="20"/>
              </w:rPr>
            </w:pPr>
          </w:p>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Patient must have been commenced on treatment in a hospital-based movement disorder clinic.</w:t>
            </w:r>
          </w:p>
          <w:p w:rsidR="006449D0" w:rsidRPr="007E7730" w:rsidRDefault="006449D0" w:rsidP="008667DA">
            <w:pPr>
              <w:jc w:val="both"/>
              <w:rPr>
                <w:rFonts w:ascii="Arial Narrow" w:hAnsi="Arial Narrow" w:cs="Arial"/>
                <w:sz w:val="20"/>
                <w:szCs w:val="20"/>
              </w:rPr>
            </w:pP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Administrative Advice</w:t>
            </w:r>
          </w:p>
          <w:p w:rsidR="006449D0" w:rsidRPr="007E7730" w:rsidRDefault="006449D0" w:rsidP="008667DA">
            <w:pPr>
              <w:jc w:val="both"/>
              <w:rPr>
                <w:rFonts w:ascii="Arial Narrow" w:hAnsi="Arial Narrow" w:cs="Arial"/>
                <w:i/>
                <w:sz w:val="20"/>
                <w:szCs w:val="20"/>
              </w:rPr>
            </w:pPr>
          </w:p>
          <w:p w:rsidR="006449D0" w:rsidRPr="007E7730" w:rsidRDefault="006449D0" w:rsidP="008667DA">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Shared Care Model:</w:t>
            </w:r>
          </w:p>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6449D0" w:rsidRPr="007E7730" w:rsidRDefault="006449D0" w:rsidP="008667DA">
            <w:pPr>
              <w:rPr>
                <w:rFonts w:ascii="Arial Narrow" w:hAnsi="Arial Narrow" w:cs="Arial"/>
                <w:sz w:val="20"/>
                <w:szCs w:val="20"/>
              </w:rPr>
            </w:pPr>
          </w:p>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Patients should have adequate cognitive function to manage administration with a portable continuous infusion pump</w:t>
            </w:r>
          </w:p>
        </w:tc>
      </w:tr>
    </w:tbl>
    <w:p w:rsidR="006449D0" w:rsidRPr="007E7730" w:rsidRDefault="006449D0" w:rsidP="006449D0">
      <w:pPr>
        <w:jc w:val="both"/>
        <w:rPr>
          <w:rFonts w:ascii="Arial" w:hAnsi="Arial" w:cs="Arial"/>
          <w:sz w:val="22"/>
          <w:szCs w:val="22"/>
        </w:rPr>
      </w:pPr>
    </w:p>
    <w:p w:rsidR="006449D0" w:rsidRPr="007E7730" w:rsidRDefault="006449D0" w:rsidP="006449D0">
      <w:pPr>
        <w:rPr>
          <w:rFonts w:ascii="Arial" w:hAnsi="Arial" w:cs="Arial"/>
          <w:sz w:val="22"/>
          <w:szCs w:val="22"/>
        </w:rPr>
      </w:pPr>
    </w:p>
    <w:p w:rsidR="00E16970" w:rsidRPr="007E7730" w:rsidRDefault="00E16970">
      <w:pPr>
        <w:rPr>
          <w:rFonts w:ascii="Arial" w:hAnsi="Arial" w:cs="Arial"/>
          <w:sz w:val="22"/>
          <w:szCs w:val="22"/>
        </w:rPr>
      </w:pPr>
      <w:r w:rsidRPr="007E7730">
        <w:rPr>
          <w:rFonts w:ascii="Arial" w:hAnsi="Arial" w:cs="Arial"/>
          <w:sz w:val="22"/>
          <w:szCs w:val="22"/>
        </w:rPr>
        <w:br w:type="page"/>
      </w:r>
    </w:p>
    <w:p w:rsidR="006449D0" w:rsidRPr="007E7730" w:rsidRDefault="006449D0" w:rsidP="006449D0">
      <w:pPr>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6449D0" w:rsidRPr="007E7730" w:rsidTr="008667DA">
        <w:trPr>
          <w:cantSplit/>
          <w:trHeight w:val="471"/>
        </w:trPr>
        <w:tc>
          <w:tcPr>
            <w:tcW w:w="3119" w:type="dxa"/>
            <w:gridSpan w:val="2"/>
            <w:tcBorders>
              <w:bottom w:val="single" w:sz="4" w:space="0" w:color="auto"/>
            </w:tcBorders>
          </w:tcPr>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Name, Restriction,</w:t>
            </w:r>
          </w:p>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Manner of administration and form</w:t>
            </w:r>
          </w:p>
        </w:tc>
        <w:tc>
          <w:tcPr>
            <w:tcW w:w="850" w:type="dxa"/>
            <w:tcBorders>
              <w:bottom w:val="single" w:sz="4" w:space="0" w:color="auto"/>
            </w:tcBorders>
          </w:tcPr>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Max.</w:t>
            </w:r>
          </w:p>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Qty</w:t>
            </w:r>
          </w:p>
        </w:tc>
        <w:tc>
          <w:tcPr>
            <w:tcW w:w="709" w:type="dxa"/>
            <w:tcBorders>
              <w:bottom w:val="single" w:sz="4" w:space="0" w:color="auto"/>
            </w:tcBorders>
          </w:tcPr>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№.of</w:t>
            </w:r>
          </w:p>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Rpts</w:t>
            </w:r>
          </w:p>
        </w:tc>
        <w:tc>
          <w:tcPr>
            <w:tcW w:w="1276" w:type="dxa"/>
            <w:tcBorders>
              <w:bottom w:val="single" w:sz="4" w:space="0" w:color="auto"/>
            </w:tcBorders>
          </w:tcPr>
          <w:p w:rsidR="006449D0" w:rsidRPr="007E7730" w:rsidRDefault="006449D0" w:rsidP="008667DA">
            <w:pPr>
              <w:keepNext/>
              <w:ind w:left="-108"/>
              <w:jc w:val="both"/>
              <w:rPr>
                <w:rFonts w:ascii="Arial Narrow" w:hAnsi="Arial Narrow" w:cs="Arial"/>
                <w:b/>
                <w:sz w:val="20"/>
                <w:szCs w:val="20"/>
              </w:rPr>
            </w:pPr>
            <w:r w:rsidRPr="007E7730">
              <w:rPr>
                <w:rFonts w:ascii="Arial Narrow" w:hAnsi="Arial Narrow" w:cs="Arial"/>
                <w:b/>
                <w:sz w:val="20"/>
                <w:szCs w:val="20"/>
              </w:rPr>
              <w:t>Dispensed Price for Max. Qty</w:t>
            </w:r>
          </w:p>
        </w:tc>
        <w:tc>
          <w:tcPr>
            <w:tcW w:w="2409" w:type="dxa"/>
            <w:gridSpan w:val="2"/>
            <w:tcBorders>
              <w:bottom w:val="single" w:sz="4" w:space="0" w:color="auto"/>
            </w:tcBorders>
          </w:tcPr>
          <w:p w:rsidR="006449D0" w:rsidRPr="007E7730" w:rsidRDefault="006449D0" w:rsidP="008667DA">
            <w:pPr>
              <w:keepNext/>
              <w:jc w:val="both"/>
              <w:rPr>
                <w:rFonts w:ascii="Arial Narrow" w:hAnsi="Arial Narrow" w:cs="Arial"/>
                <w:b/>
                <w:sz w:val="20"/>
                <w:szCs w:val="20"/>
              </w:rPr>
            </w:pPr>
            <w:r w:rsidRPr="007E7730">
              <w:rPr>
                <w:rFonts w:ascii="Arial Narrow" w:hAnsi="Arial Narrow" w:cs="Arial"/>
                <w:b/>
                <w:sz w:val="20"/>
                <w:szCs w:val="20"/>
              </w:rPr>
              <w:t>Proprietary Name and Manufacturer</w:t>
            </w:r>
          </w:p>
        </w:tc>
      </w:tr>
      <w:tr w:rsidR="006449D0" w:rsidRPr="007E7730" w:rsidTr="008667DA">
        <w:trPr>
          <w:cantSplit/>
          <w:trHeight w:val="577"/>
        </w:trPr>
        <w:tc>
          <w:tcPr>
            <w:tcW w:w="3119" w:type="dxa"/>
            <w:gridSpan w:val="2"/>
          </w:tcPr>
          <w:p w:rsidR="006449D0" w:rsidRPr="007E7730" w:rsidRDefault="006449D0" w:rsidP="008667DA">
            <w:pPr>
              <w:keepNext/>
              <w:ind w:left="-108"/>
              <w:jc w:val="both"/>
              <w:rPr>
                <w:rFonts w:ascii="Arial Narrow" w:hAnsi="Arial Narrow" w:cs="Arial"/>
                <w:sz w:val="20"/>
                <w:szCs w:val="20"/>
              </w:rPr>
            </w:pPr>
            <w:r w:rsidRPr="007E7730">
              <w:rPr>
                <w:rFonts w:ascii="Arial Narrow" w:hAnsi="Arial Narrow" w:cs="Arial"/>
                <w:smallCaps/>
                <w:sz w:val="20"/>
                <w:szCs w:val="20"/>
              </w:rPr>
              <w:t xml:space="preserve">levodopa with </w:t>
            </w:r>
            <w:proofErr w:type="spellStart"/>
            <w:r w:rsidRPr="007E7730">
              <w:rPr>
                <w:rFonts w:ascii="Arial Narrow" w:hAnsi="Arial Narrow" w:cs="Arial"/>
                <w:smallCaps/>
                <w:sz w:val="20"/>
                <w:szCs w:val="20"/>
              </w:rPr>
              <w:t>carbidopa</w:t>
            </w:r>
            <w:proofErr w:type="spellEnd"/>
          </w:p>
          <w:p w:rsidR="006449D0" w:rsidRPr="007E7730" w:rsidRDefault="006449D0" w:rsidP="008667DA">
            <w:pPr>
              <w:keepNext/>
              <w:ind w:left="-108"/>
              <w:jc w:val="both"/>
              <w:rPr>
                <w:rFonts w:ascii="Arial Narrow" w:hAnsi="Arial Narrow" w:cs="Arial"/>
                <w:sz w:val="20"/>
                <w:szCs w:val="20"/>
              </w:rPr>
            </w:pPr>
            <w:r w:rsidRPr="007E7730">
              <w:rPr>
                <w:rFonts w:ascii="Arial Narrow" w:hAnsi="Arial Narrow" w:cs="Arial"/>
                <w:sz w:val="20"/>
                <w:szCs w:val="20"/>
              </w:rPr>
              <w:t xml:space="preserve">Intestinal gel containing levodopa 20 mg/mL with </w:t>
            </w:r>
            <w:proofErr w:type="spellStart"/>
            <w:r w:rsidRPr="007E7730">
              <w:rPr>
                <w:rFonts w:ascii="Arial Narrow" w:hAnsi="Arial Narrow" w:cs="Arial"/>
                <w:sz w:val="20"/>
                <w:szCs w:val="20"/>
              </w:rPr>
              <w:t>carbidopa</w:t>
            </w:r>
            <w:proofErr w:type="spellEnd"/>
            <w:r w:rsidRPr="007E7730">
              <w:rPr>
                <w:rFonts w:ascii="Arial Narrow" w:hAnsi="Arial Narrow" w:cs="Arial"/>
                <w:sz w:val="20"/>
                <w:szCs w:val="20"/>
              </w:rPr>
              <w:t xml:space="preserve"> (as monohydrate) 5 mg/mL in 100 mL, 7</w:t>
            </w:r>
          </w:p>
        </w:tc>
        <w:tc>
          <w:tcPr>
            <w:tcW w:w="850" w:type="dxa"/>
          </w:tcPr>
          <w:p w:rsidR="006449D0" w:rsidRPr="007E7730" w:rsidRDefault="006449D0" w:rsidP="008667DA">
            <w:pPr>
              <w:keepNext/>
              <w:ind w:left="-108"/>
              <w:jc w:val="both"/>
              <w:rPr>
                <w:rFonts w:ascii="Arial Narrow" w:hAnsi="Arial Narrow" w:cs="Arial"/>
                <w:sz w:val="20"/>
                <w:szCs w:val="20"/>
              </w:rPr>
            </w:pPr>
          </w:p>
          <w:p w:rsidR="006449D0" w:rsidRPr="007E7730" w:rsidRDefault="006449D0" w:rsidP="008667DA">
            <w:pPr>
              <w:keepNext/>
              <w:ind w:left="-108"/>
              <w:jc w:val="both"/>
              <w:rPr>
                <w:rFonts w:ascii="Arial Narrow" w:hAnsi="Arial Narrow" w:cs="Arial"/>
                <w:sz w:val="20"/>
                <w:szCs w:val="20"/>
              </w:rPr>
            </w:pPr>
            <w:r w:rsidRPr="007E7730">
              <w:rPr>
                <w:rFonts w:ascii="Arial Narrow" w:hAnsi="Arial Narrow" w:cs="Arial"/>
                <w:sz w:val="20"/>
                <w:szCs w:val="20"/>
              </w:rPr>
              <w:t>8</w:t>
            </w:r>
          </w:p>
        </w:tc>
        <w:tc>
          <w:tcPr>
            <w:tcW w:w="709" w:type="dxa"/>
          </w:tcPr>
          <w:p w:rsidR="006449D0" w:rsidRPr="007E7730" w:rsidRDefault="006449D0" w:rsidP="008667DA">
            <w:pPr>
              <w:keepNext/>
              <w:ind w:left="-108"/>
              <w:jc w:val="both"/>
              <w:rPr>
                <w:rFonts w:ascii="Arial Narrow" w:hAnsi="Arial Narrow" w:cs="Arial"/>
                <w:sz w:val="20"/>
                <w:szCs w:val="20"/>
              </w:rPr>
            </w:pPr>
          </w:p>
          <w:p w:rsidR="006449D0" w:rsidRPr="007E7730" w:rsidRDefault="006449D0" w:rsidP="008667DA">
            <w:pPr>
              <w:keepNext/>
              <w:ind w:left="-108"/>
              <w:jc w:val="both"/>
              <w:rPr>
                <w:rFonts w:ascii="Arial Narrow" w:hAnsi="Arial Narrow" w:cs="Arial"/>
                <w:sz w:val="20"/>
                <w:szCs w:val="20"/>
              </w:rPr>
            </w:pPr>
            <w:r w:rsidRPr="007E7730">
              <w:rPr>
                <w:rFonts w:ascii="Arial Narrow" w:hAnsi="Arial Narrow" w:cs="Arial"/>
                <w:sz w:val="20"/>
                <w:szCs w:val="20"/>
              </w:rPr>
              <w:t>5</w:t>
            </w:r>
          </w:p>
        </w:tc>
        <w:tc>
          <w:tcPr>
            <w:tcW w:w="1276" w:type="dxa"/>
          </w:tcPr>
          <w:p w:rsidR="006449D0" w:rsidRPr="007E7730" w:rsidRDefault="00A21C2F" w:rsidP="008667DA">
            <w:pPr>
              <w:keepNext/>
              <w:ind w:left="-108"/>
              <w:jc w:val="both"/>
              <w:rPr>
                <w:rFonts w:ascii="Arial Narrow" w:hAnsi="Arial Narrow" w:cs="Arial"/>
                <w:sz w:val="20"/>
                <w:szCs w:val="20"/>
              </w:rPr>
            </w:pPr>
            <w:r w:rsidRPr="007E7730">
              <w:rPr>
                <w:rFonts w:ascii="Arial Narrow" w:hAnsi="Arial Narrow" w:cs="Arial"/>
                <w:sz w:val="20"/>
                <w:szCs w:val="20"/>
              </w:rPr>
              <w:t>Public:</w:t>
            </w:r>
          </w:p>
          <w:p w:rsidR="006449D0" w:rsidRPr="007E7730" w:rsidRDefault="006449D0" w:rsidP="008667DA">
            <w:pPr>
              <w:keepNext/>
              <w:ind w:left="-108"/>
              <w:jc w:val="both"/>
              <w:rPr>
                <w:rFonts w:ascii="Arial Narrow" w:hAnsi="Arial Narrow" w:cs="Arial"/>
                <w:sz w:val="20"/>
                <w:szCs w:val="20"/>
              </w:rPr>
            </w:pPr>
            <w:r w:rsidRPr="007E7730">
              <w:rPr>
                <w:rFonts w:ascii="Arial Narrow" w:hAnsi="Arial Narrow" w:cs="Arial"/>
                <w:sz w:val="20"/>
                <w:szCs w:val="20"/>
              </w:rPr>
              <w:t>$11</w:t>
            </w:r>
            <w:r w:rsidR="009B5D9A" w:rsidRPr="007E7730">
              <w:rPr>
                <w:rFonts w:ascii="Arial Narrow" w:hAnsi="Arial Narrow" w:cs="Arial"/>
                <w:sz w:val="20"/>
                <w:szCs w:val="20"/>
              </w:rPr>
              <w:t>,</w:t>
            </w:r>
            <w:r w:rsidRPr="007E7730">
              <w:rPr>
                <w:rFonts w:ascii="Arial Narrow" w:hAnsi="Arial Narrow" w:cs="Arial"/>
                <w:sz w:val="20"/>
                <w:szCs w:val="20"/>
              </w:rPr>
              <w:t>536.00</w:t>
            </w:r>
          </w:p>
          <w:p w:rsidR="00A21C2F" w:rsidRPr="007E7730" w:rsidRDefault="00A21C2F" w:rsidP="008667DA">
            <w:pPr>
              <w:keepNext/>
              <w:ind w:left="-108"/>
              <w:jc w:val="both"/>
              <w:rPr>
                <w:rFonts w:ascii="Arial Narrow" w:hAnsi="Arial Narrow" w:cs="Arial"/>
                <w:sz w:val="20"/>
                <w:szCs w:val="20"/>
              </w:rPr>
            </w:pPr>
            <w:r w:rsidRPr="007E7730">
              <w:rPr>
                <w:rFonts w:ascii="Arial Narrow" w:hAnsi="Arial Narrow" w:cs="Arial"/>
                <w:sz w:val="20"/>
                <w:szCs w:val="20"/>
              </w:rPr>
              <w:t>Private:</w:t>
            </w:r>
          </w:p>
          <w:p w:rsidR="00A21C2F" w:rsidRPr="007E7730" w:rsidRDefault="00A21C2F" w:rsidP="008667DA">
            <w:pPr>
              <w:keepNext/>
              <w:ind w:left="-108"/>
              <w:jc w:val="both"/>
              <w:rPr>
                <w:rFonts w:ascii="Arial Narrow" w:hAnsi="Arial Narrow" w:cs="Arial"/>
                <w:sz w:val="20"/>
                <w:szCs w:val="20"/>
              </w:rPr>
            </w:pPr>
            <w:r w:rsidRPr="007E7730">
              <w:rPr>
                <w:rFonts w:ascii="Arial Narrow" w:hAnsi="Arial Narrow" w:cs="Arial"/>
                <w:sz w:val="20"/>
                <w:szCs w:val="20"/>
              </w:rPr>
              <w:t>$11,583.02</w:t>
            </w:r>
          </w:p>
        </w:tc>
        <w:tc>
          <w:tcPr>
            <w:tcW w:w="1275" w:type="dxa"/>
          </w:tcPr>
          <w:p w:rsidR="006449D0" w:rsidRPr="007E7730" w:rsidRDefault="006449D0" w:rsidP="008667DA">
            <w:pPr>
              <w:keepNext/>
              <w:jc w:val="both"/>
              <w:rPr>
                <w:rFonts w:ascii="Arial Narrow" w:hAnsi="Arial Narrow" w:cs="Arial"/>
                <w:sz w:val="20"/>
                <w:szCs w:val="20"/>
              </w:rPr>
            </w:pPr>
          </w:p>
          <w:p w:rsidR="006449D0" w:rsidRPr="007E7730" w:rsidRDefault="006449D0" w:rsidP="008667DA">
            <w:pPr>
              <w:keepNext/>
              <w:jc w:val="both"/>
              <w:rPr>
                <w:rFonts w:ascii="Arial Narrow" w:hAnsi="Arial Narrow" w:cs="Arial"/>
                <w:sz w:val="20"/>
                <w:szCs w:val="20"/>
              </w:rPr>
            </w:pPr>
            <w:proofErr w:type="spellStart"/>
            <w:r w:rsidRPr="007E7730">
              <w:rPr>
                <w:rFonts w:ascii="Arial Narrow" w:hAnsi="Arial Narrow" w:cs="Arial"/>
                <w:sz w:val="20"/>
                <w:szCs w:val="20"/>
              </w:rPr>
              <w:t>Duodopa</w:t>
            </w:r>
            <w:proofErr w:type="spellEnd"/>
            <w:r w:rsidRPr="007E7730">
              <w:rPr>
                <w:rFonts w:ascii="Arial Narrow" w:hAnsi="Arial Narrow" w:cs="Arial"/>
                <w:sz w:val="20"/>
                <w:szCs w:val="20"/>
              </w:rPr>
              <w:t>®</w:t>
            </w:r>
          </w:p>
        </w:tc>
        <w:tc>
          <w:tcPr>
            <w:tcW w:w="1134" w:type="dxa"/>
          </w:tcPr>
          <w:p w:rsidR="006449D0" w:rsidRPr="007E7730" w:rsidRDefault="006449D0" w:rsidP="008667DA">
            <w:pPr>
              <w:keepNext/>
              <w:jc w:val="both"/>
              <w:rPr>
                <w:rFonts w:ascii="Arial Narrow" w:hAnsi="Arial Narrow" w:cs="Arial"/>
                <w:sz w:val="20"/>
                <w:szCs w:val="20"/>
              </w:rPr>
            </w:pPr>
          </w:p>
          <w:p w:rsidR="006449D0" w:rsidRPr="007E7730" w:rsidRDefault="006449D0" w:rsidP="008667DA">
            <w:pPr>
              <w:keepNext/>
              <w:jc w:val="both"/>
              <w:rPr>
                <w:rFonts w:ascii="Arial Narrow" w:hAnsi="Arial Narrow" w:cs="Arial"/>
                <w:sz w:val="20"/>
                <w:szCs w:val="20"/>
              </w:rPr>
            </w:pPr>
            <w:r w:rsidRPr="007E7730">
              <w:rPr>
                <w:rFonts w:ascii="Arial Narrow" w:hAnsi="Arial Narrow" w:cs="Arial"/>
                <w:sz w:val="20"/>
                <w:szCs w:val="20"/>
              </w:rPr>
              <w:t>Abbvie Pty Ltd</w:t>
            </w:r>
          </w:p>
        </w:tc>
      </w:tr>
      <w:tr w:rsidR="006449D0" w:rsidRPr="007E7730" w:rsidTr="008667DA">
        <w:trPr>
          <w:cantSplit/>
          <w:trHeight w:val="360"/>
        </w:trPr>
        <w:tc>
          <w:tcPr>
            <w:tcW w:w="8363" w:type="dxa"/>
            <w:gridSpan w:val="7"/>
            <w:tcBorders>
              <w:bottom w:val="single" w:sz="4" w:space="0" w:color="auto"/>
            </w:tcBorders>
          </w:tcPr>
          <w:p w:rsidR="006449D0" w:rsidRPr="007E7730" w:rsidRDefault="006449D0" w:rsidP="008667DA">
            <w:pPr>
              <w:jc w:val="both"/>
              <w:rPr>
                <w:rFonts w:ascii="Arial Narrow" w:hAnsi="Arial Narrow" w:cs="Arial"/>
                <w:sz w:val="20"/>
                <w:szCs w:val="20"/>
              </w:rPr>
            </w:pP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 xml:space="preserve">Category / </w:t>
            </w:r>
          </w:p>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Section 100 – Highly Specialised Drugs Program</w:t>
            </w:r>
          </w:p>
          <w:p w:rsidR="006449D0" w:rsidRPr="007E7730" w:rsidRDefault="006449D0" w:rsidP="008667DA">
            <w:pPr>
              <w:rPr>
                <w:rFonts w:ascii="Arial Narrow" w:hAnsi="Arial Narrow" w:cs="Arial"/>
                <w:sz w:val="20"/>
                <w:szCs w:val="20"/>
              </w:rPr>
            </w:pP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fldChar w:fldCharType="begin">
                <w:ffData>
                  <w:name w:val="Check1"/>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Dental  </w:t>
            </w:r>
            <w:r w:rsidRPr="007E7730">
              <w:rPr>
                <w:rFonts w:ascii="Arial Narrow" w:hAnsi="Arial Narrow" w:cs="Arial"/>
                <w:sz w:val="20"/>
                <w:szCs w:val="20"/>
              </w:rPr>
              <w:fldChar w:fldCharType="begin">
                <w:ffData>
                  <w:name w:val=""/>
                  <w:enabled/>
                  <w:calcOnExit w:val="0"/>
                  <w:checkBox>
                    <w:sizeAuto/>
                    <w:default w:val="1"/>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Medical Practitioners  </w:t>
            </w:r>
            <w:r w:rsidRPr="007E7730">
              <w:rPr>
                <w:rFonts w:ascii="Arial Narrow" w:hAnsi="Arial Narrow" w:cs="Arial"/>
                <w:sz w:val="20"/>
                <w:szCs w:val="20"/>
              </w:rPr>
              <w:fldChar w:fldCharType="begin">
                <w:ffData>
                  <w:name w:val="Check3"/>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Nurse practitioners  </w:t>
            </w:r>
            <w:r w:rsidRPr="007E7730">
              <w:rPr>
                <w:rFonts w:ascii="Arial Narrow" w:hAnsi="Arial Narrow" w:cs="Arial"/>
                <w:sz w:val="20"/>
                <w:szCs w:val="20"/>
              </w:rPr>
              <w:fldChar w:fldCharType="begin">
                <w:ffData>
                  <w:name w:val=""/>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Optometrists</w:t>
            </w:r>
          </w:p>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fldChar w:fldCharType="begin">
                <w:ffData>
                  <w:name w:val="Check5"/>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Midwives</w:t>
            </w: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Advanced Parkinson disease</w:t>
            </w: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Advanced Parkinson disease</w:t>
            </w: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Restriction Level / Method:</w:t>
            </w:r>
          </w:p>
          <w:p w:rsidR="006449D0" w:rsidRPr="007E7730" w:rsidRDefault="006449D0" w:rsidP="008667DA">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fldChar w:fldCharType="begin">
                <w:ffData>
                  <w:name w:val="Check5"/>
                  <w:enabled/>
                  <w:calcOnExit w:val="0"/>
                  <w:checkBox>
                    <w:sizeAuto/>
                    <w:default w:val="1"/>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Streamlined</w:t>
            </w: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Clinical criteria:</w:t>
            </w:r>
          </w:p>
          <w:p w:rsidR="006449D0" w:rsidRPr="007E7730" w:rsidRDefault="006449D0" w:rsidP="008667DA">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Patient must have severe disabling motor fluctuations not adequately controlled by oral therapy,</w:t>
            </w:r>
          </w:p>
          <w:p w:rsidR="006449D0" w:rsidRPr="007E7730" w:rsidRDefault="006449D0" w:rsidP="008667DA">
            <w:pPr>
              <w:rPr>
                <w:rFonts w:ascii="Arial Narrow" w:hAnsi="Arial Narrow" w:cs="Arial"/>
                <w:sz w:val="20"/>
                <w:szCs w:val="20"/>
              </w:rPr>
            </w:pPr>
          </w:p>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AND</w:t>
            </w:r>
          </w:p>
          <w:p w:rsidR="006449D0" w:rsidRPr="007E7730" w:rsidRDefault="006449D0" w:rsidP="008667DA">
            <w:pPr>
              <w:rPr>
                <w:rFonts w:ascii="Arial Narrow" w:hAnsi="Arial Narrow" w:cs="Arial"/>
                <w:sz w:val="20"/>
                <w:szCs w:val="20"/>
              </w:rPr>
            </w:pPr>
          </w:p>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Patient must have been commenced on treatment in a hospital-based movement disorder clinic.</w:t>
            </w:r>
          </w:p>
          <w:p w:rsidR="006449D0" w:rsidRPr="007E7730" w:rsidRDefault="006449D0" w:rsidP="008667DA">
            <w:pPr>
              <w:jc w:val="both"/>
              <w:rPr>
                <w:rFonts w:ascii="Arial Narrow" w:hAnsi="Arial Narrow" w:cs="Arial"/>
                <w:sz w:val="20"/>
                <w:szCs w:val="20"/>
              </w:rPr>
            </w:pPr>
          </w:p>
        </w:tc>
      </w:tr>
      <w:tr w:rsidR="006449D0" w:rsidRPr="007E7730" w:rsidTr="008667D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49D0" w:rsidRPr="007E7730" w:rsidRDefault="006449D0" w:rsidP="008667DA">
            <w:pPr>
              <w:jc w:val="both"/>
              <w:rPr>
                <w:rFonts w:ascii="Arial Narrow" w:hAnsi="Arial Narrow" w:cs="Arial"/>
                <w:b/>
                <w:sz w:val="20"/>
                <w:szCs w:val="20"/>
              </w:rPr>
            </w:pPr>
            <w:r w:rsidRPr="007E7730">
              <w:rPr>
                <w:rFonts w:ascii="Arial Narrow" w:hAnsi="Arial Narrow" w:cs="Arial"/>
                <w:b/>
                <w:sz w:val="20"/>
                <w:szCs w:val="20"/>
              </w:rPr>
              <w:t>Administrative Advice</w:t>
            </w:r>
          </w:p>
          <w:p w:rsidR="006449D0" w:rsidRPr="007E7730" w:rsidRDefault="006449D0" w:rsidP="008667DA">
            <w:pPr>
              <w:jc w:val="both"/>
              <w:rPr>
                <w:rFonts w:ascii="Arial Narrow" w:hAnsi="Arial Narrow" w:cs="Arial"/>
                <w:i/>
                <w:sz w:val="20"/>
                <w:szCs w:val="20"/>
              </w:rPr>
            </w:pPr>
          </w:p>
          <w:p w:rsidR="006449D0" w:rsidRPr="007E7730" w:rsidRDefault="006449D0" w:rsidP="008667DA">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6449D0" w:rsidRPr="007E7730" w:rsidRDefault="006449D0" w:rsidP="008667DA">
            <w:pPr>
              <w:rPr>
                <w:rFonts w:ascii="Arial Narrow" w:hAnsi="Arial Narrow" w:cs="Arial"/>
                <w:sz w:val="20"/>
                <w:szCs w:val="20"/>
              </w:rPr>
            </w:pPr>
            <w:r w:rsidRPr="007E7730">
              <w:rPr>
                <w:rFonts w:ascii="Arial Narrow" w:hAnsi="Arial Narrow" w:cs="Arial"/>
                <w:sz w:val="20"/>
                <w:szCs w:val="20"/>
              </w:rPr>
              <w:t>Patients should have adequate cognitive function to manage administration with a portable continuous infusion pump.</w:t>
            </w:r>
          </w:p>
          <w:p w:rsidR="006449D0" w:rsidRPr="007E7730" w:rsidRDefault="006449D0" w:rsidP="008667DA">
            <w:pPr>
              <w:rPr>
                <w:rFonts w:ascii="Arial Narrow" w:hAnsi="Arial Narrow" w:cs="Arial"/>
                <w:i/>
                <w:sz w:val="20"/>
                <w:szCs w:val="20"/>
              </w:rPr>
            </w:pPr>
          </w:p>
        </w:tc>
      </w:tr>
    </w:tbl>
    <w:p w:rsidR="0039229B" w:rsidRPr="007E7730" w:rsidRDefault="0039229B" w:rsidP="00106941">
      <w:pPr>
        <w:pStyle w:val="ListParagraph"/>
        <w:rPr>
          <w:i/>
          <w:szCs w:val="22"/>
        </w:rPr>
      </w:pPr>
    </w:p>
    <w:p w:rsidR="0039229B" w:rsidRPr="007E7730" w:rsidRDefault="0039229B" w:rsidP="008417E2">
      <w:pPr>
        <w:pStyle w:val="ListParagraph"/>
        <w:numPr>
          <w:ilvl w:val="1"/>
          <w:numId w:val="5"/>
        </w:numPr>
        <w:rPr>
          <w:szCs w:val="22"/>
        </w:rPr>
      </w:pPr>
      <w:r w:rsidRPr="007E7730">
        <w:rPr>
          <w:szCs w:val="22"/>
        </w:rPr>
        <w:t xml:space="preserve">The PBAC considered that the request was reasonable, as the choice regarding whether to use a temporary </w:t>
      </w:r>
      <w:proofErr w:type="spellStart"/>
      <w:r w:rsidRPr="007E7730">
        <w:rPr>
          <w:szCs w:val="22"/>
        </w:rPr>
        <w:t>nasoduodenal</w:t>
      </w:r>
      <w:proofErr w:type="spellEnd"/>
      <w:r w:rsidRPr="007E7730">
        <w:rPr>
          <w:szCs w:val="22"/>
        </w:rPr>
        <w:t xml:space="preserve"> tube before inserting a permanent PEG was a clinical </w:t>
      </w:r>
      <w:r w:rsidR="00E16970" w:rsidRPr="007E7730">
        <w:rPr>
          <w:szCs w:val="22"/>
        </w:rPr>
        <w:t xml:space="preserve">practice </w:t>
      </w:r>
      <w:r w:rsidRPr="007E7730">
        <w:rPr>
          <w:szCs w:val="22"/>
        </w:rPr>
        <w:t>decision.</w:t>
      </w:r>
    </w:p>
    <w:p w:rsidR="00BB7EC3" w:rsidRPr="007E7730" w:rsidRDefault="00BB7EC3" w:rsidP="00882085">
      <w:pPr>
        <w:jc w:val="both"/>
        <w:rPr>
          <w:rFonts w:ascii="Arial" w:hAnsi="Arial"/>
          <w:b/>
          <w:sz w:val="22"/>
          <w:szCs w:val="22"/>
        </w:rPr>
      </w:pPr>
    </w:p>
    <w:p w:rsidR="0017037E" w:rsidRDefault="0017037E" w:rsidP="0017037E">
      <w:pPr>
        <w:pStyle w:val="ListParagraph"/>
        <w:ind w:left="709"/>
        <w:rPr>
          <w:i/>
          <w:szCs w:val="22"/>
        </w:rPr>
      </w:pPr>
      <w:r w:rsidRPr="007E7730">
        <w:rPr>
          <w:i/>
          <w:szCs w:val="22"/>
        </w:rPr>
        <w:t xml:space="preserve">For more detail on PBAC’s view, see section </w:t>
      </w:r>
      <w:r w:rsidR="00350845" w:rsidRPr="007E7730">
        <w:rPr>
          <w:i/>
          <w:szCs w:val="22"/>
        </w:rPr>
        <w:t>6</w:t>
      </w:r>
      <w:r w:rsidRPr="007E7730">
        <w:rPr>
          <w:i/>
          <w:szCs w:val="22"/>
        </w:rPr>
        <w:t xml:space="preserve"> “PBAC outcome”</w:t>
      </w:r>
    </w:p>
    <w:p w:rsidR="00534374" w:rsidRPr="007E7730" w:rsidRDefault="00534374" w:rsidP="0017037E">
      <w:pPr>
        <w:pStyle w:val="ListParagraph"/>
        <w:ind w:left="709"/>
        <w:rPr>
          <w:i/>
          <w:szCs w:val="22"/>
        </w:rPr>
      </w:pPr>
    </w:p>
    <w:p w:rsidR="00A51ED6" w:rsidRPr="007E7730" w:rsidRDefault="00A51ED6" w:rsidP="00882085">
      <w:pPr>
        <w:jc w:val="both"/>
        <w:rPr>
          <w:rFonts w:ascii="Arial" w:hAnsi="Arial"/>
          <w:b/>
          <w:sz w:val="22"/>
          <w:szCs w:val="22"/>
        </w:rPr>
      </w:pPr>
    </w:p>
    <w:p w:rsidR="00CE10C4" w:rsidRPr="007E7730" w:rsidRDefault="00CE10C4" w:rsidP="008A50F1">
      <w:pPr>
        <w:pStyle w:val="PBACHeading1"/>
      </w:pPr>
      <w:r w:rsidRPr="007E7730">
        <w:t>Background</w:t>
      </w:r>
    </w:p>
    <w:p w:rsidR="00C603D4" w:rsidRPr="007E7730" w:rsidRDefault="00C603D4" w:rsidP="00C603D4">
      <w:pPr>
        <w:pStyle w:val="ListParagraph"/>
        <w:rPr>
          <w:i/>
          <w:szCs w:val="22"/>
        </w:rPr>
      </w:pPr>
    </w:p>
    <w:p w:rsidR="00AA72B0" w:rsidRPr="007E7730" w:rsidRDefault="005E0656" w:rsidP="008A50F1">
      <w:pPr>
        <w:pStyle w:val="ListParagraph"/>
        <w:numPr>
          <w:ilvl w:val="1"/>
          <w:numId w:val="5"/>
        </w:numPr>
        <w:rPr>
          <w:i/>
          <w:szCs w:val="22"/>
        </w:rPr>
      </w:pPr>
      <w:proofErr w:type="spellStart"/>
      <w:r w:rsidRPr="007E7730">
        <w:rPr>
          <w:szCs w:val="22"/>
        </w:rPr>
        <w:t>Duodopa</w:t>
      </w:r>
      <w:proofErr w:type="spellEnd"/>
      <w:r w:rsidR="00A51ED6" w:rsidRPr="007E7730">
        <w:rPr>
          <w:szCs w:val="22"/>
          <w:vertAlign w:val="superscript"/>
        </w:rPr>
        <w:t>®</w:t>
      </w:r>
      <w:r w:rsidRPr="007E7730">
        <w:rPr>
          <w:szCs w:val="22"/>
        </w:rPr>
        <w:t xml:space="preserve"> was TGA registered on 27 February 2008 for the treatment of advanced idiopathic Parkinson’s disease with severe motor fluctuations despite optimised oral treatment. </w:t>
      </w:r>
      <w:r w:rsidR="00AA72B0" w:rsidRPr="007E7730">
        <w:rPr>
          <w:szCs w:val="22"/>
        </w:rPr>
        <w:t xml:space="preserve">A positive clinical response to </w:t>
      </w:r>
      <w:proofErr w:type="spellStart"/>
      <w:r w:rsidR="00AA72B0" w:rsidRPr="007E7730">
        <w:rPr>
          <w:szCs w:val="22"/>
        </w:rPr>
        <w:t>Duodopa</w:t>
      </w:r>
      <w:proofErr w:type="spellEnd"/>
      <w:r w:rsidR="00A51ED6" w:rsidRPr="007E7730">
        <w:rPr>
          <w:szCs w:val="22"/>
          <w:vertAlign w:val="superscript"/>
        </w:rPr>
        <w:t>®</w:t>
      </w:r>
      <w:r w:rsidR="00AA72B0" w:rsidRPr="007E7730">
        <w:rPr>
          <w:szCs w:val="22"/>
        </w:rPr>
        <w:t xml:space="preserve"> administered via a temporary </w:t>
      </w:r>
      <w:proofErr w:type="spellStart"/>
      <w:r w:rsidR="00AA72B0" w:rsidRPr="007E7730">
        <w:rPr>
          <w:szCs w:val="22"/>
        </w:rPr>
        <w:t>nasoduodenal</w:t>
      </w:r>
      <w:proofErr w:type="spellEnd"/>
      <w:r w:rsidR="00AA72B0" w:rsidRPr="007E7730">
        <w:rPr>
          <w:szCs w:val="22"/>
        </w:rPr>
        <w:t xml:space="preserve"> tube should be confirmed before a permanent PEG tube is inserted.</w:t>
      </w:r>
    </w:p>
    <w:p w:rsidR="009B5D9A" w:rsidRPr="007E7730" w:rsidRDefault="009B5D9A" w:rsidP="003C5496">
      <w:pPr>
        <w:pStyle w:val="ListParagraph"/>
        <w:ind w:left="0"/>
        <w:rPr>
          <w:i/>
          <w:szCs w:val="22"/>
        </w:rPr>
      </w:pPr>
    </w:p>
    <w:p w:rsidR="00D36DDC" w:rsidRPr="007E7730" w:rsidRDefault="00AA72B0" w:rsidP="008A50F1">
      <w:pPr>
        <w:pStyle w:val="ListParagraph"/>
        <w:numPr>
          <w:ilvl w:val="1"/>
          <w:numId w:val="5"/>
        </w:numPr>
        <w:rPr>
          <w:i/>
          <w:szCs w:val="22"/>
        </w:rPr>
      </w:pPr>
      <w:proofErr w:type="spellStart"/>
      <w:r w:rsidRPr="007E7730">
        <w:rPr>
          <w:szCs w:val="22"/>
        </w:rPr>
        <w:t>Duodopa</w:t>
      </w:r>
      <w:proofErr w:type="spellEnd"/>
      <w:r w:rsidR="00A51ED6" w:rsidRPr="007E7730">
        <w:rPr>
          <w:szCs w:val="22"/>
          <w:vertAlign w:val="superscript"/>
        </w:rPr>
        <w:t>®</w:t>
      </w:r>
      <w:r w:rsidRPr="007E7730">
        <w:rPr>
          <w:szCs w:val="22"/>
        </w:rPr>
        <w:t xml:space="preserve">’s PI was </w:t>
      </w:r>
      <w:r w:rsidR="003D6D70" w:rsidRPr="007E7730">
        <w:rPr>
          <w:szCs w:val="22"/>
        </w:rPr>
        <w:t>updated</w:t>
      </w:r>
      <w:r w:rsidRPr="007E7730">
        <w:rPr>
          <w:szCs w:val="22"/>
        </w:rPr>
        <w:t xml:space="preserve"> in October</w:t>
      </w:r>
      <w:r w:rsidR="003D6D70" w:rsidRPr="007E7730">
        <w:rPr>
          <w:szCs w:val="22"/>
        </w:rPr>
        <w:t xml:space="preserve"> 2014. The stipulation of a temporary </w:t>
      </w:r>
      <w:proofErr w:type="spellStart"/>
      <w:r w:rsidR="003D6D70" w:rsidRPr="007E7730">
        <w:rPr>
          <w:szCs w:val="22"/>
        </w:rPr>
        <w:t>nasoduodenal</w:t>
      </w:r>
      <w:proofErr w:type="spellEnd"/>
      <w:r w:rsidR="003D6D70" w:rsidRPr="007E7730">
        <w:rPr>
          <w:szCs w:val="22"/>
        </w:rPr>
        <w:t xml:space="preserve"> tube </w:t>
      </w:r>
      <w:r w:rsidR="00D36DDC" w:rsidRPr="007E7730">
        <w:rPr>
          <w:szCs w:val="22"/>
        </w:rPr>
        <w:t xml:space="preserve">before the insertion of a permanent PEG tube </w:t>
      </w:r>
      <w:r w:rsidR="003D6D70" w:rsidRPr="007E7730">
        <w:rPr>
          <w:szCs w:val="22"/>
        </w:rPr>
        <w:t>was rephrased</w:t>
      </w:r>
      <w:r w:rsidR="00D36DDC" w:rsidRPr="007E7730">
        <w:rPr>
          <w:szCs w:val="22"/>
        </w:rPr>
        <w:t>. The current wording is as following:</w:t>
      </w:r>
    </w:p>
    <w:p w:rsidR="00D36DDC" w:rsidRPr="007E7730" w:rsidRDefault="003D6D70" w:rsidP="003C5496">
      <w:pPr>
        <w:pStyle w:val="ListParagraph"/>
        <w:rPr>
          <w:i/>
          <w:szCs w:val="22"/>
        </w:rPr>
      </w:pPr>
      <w:r w:rsidRPr="007E7730">
        <w:rPr>
          <w:szCs w:val="22"/>
        </w:rPr>
        <w:t>“</w:t>
      </w:r>
      <w:r w:rsidR="00D36DDC" w:rsidRPr="007E7730">
        <w:rPr>
          <w:szCs w:val="22"/>
        </w:rPr>
        <w:t>A</w:t>
      </w:r>
      <w:r w:rsidRPr="007E7730">
        <w:rPr>
          <w:szCs w:val="22"/>
        </w:rPr>
        <w:t xml:space="preserve"> temporary </w:t>
      </w:r>
      <w:proofErr w:type="spellStart"/>
      <w:r w:rsidRPr="007E7730">
        <w:rPr>
          <w:szCs w:val="22"/>
        </w:rPr>
        <w:t>nasoduodenal</w:t>
      </w:r>
      <w:proofErr w:type="spellEnd"/>
      <w:r w:rsidRPr="007E7730">
        <w:rPr>
          <w:szCs w:val="22"/>
        </w:rPr>
        <w:t>/</w:t>
      </w:r>
      <w:proofErr w:type="spellStart"/>
      <w:r w:rsidRPr="007E7730">
        <w:rPr>
          <w:szCs w:val="22"/>
        </w:rPr>
        <w:t>nasojejunal</w:t>
      </w:r>
      <w:proofErr w:type="spellEnd"/>
      <w:r w:rsidRPr="007E7730">
        <w:rPr>
          <w:szCs w:val="22"/>
        </w:rPr>
        <w:t xml:space="preserve"> tube should be considered to determine if the patient responds favourably to this method of treatment before a permanent percutaneous endoscopic gastrostomy with </w:t>
      </w:r>
      <w:proofErr w:type="spellStart"/>
      <w:r w:rsidRPr="007E7730">
        <w:rPr>
          <w:szCs w:val="22"/>
        </w:rPr>
        <w:t>jejunal</w:t>
      </w:r>
      <w:proofErr w:type="spellEnd"/>
      <w:r w:rsidRPr="007E7730">
        <w:rPr>
          <w:szCs w:val="22"/>
        </w:rPr>
        <w:t xml:space="preserve"> (PEG-J) is placed. In cases where a physician considers this assessment is not necessary, the </w:t>
      </w:r>
      <w:proofErr w:type="spellStart"/>
      <w:r w:rsidRPr="007E7730">
        <w:rPr>
          <w:szCs w:val="22"/>
        </w:rPr>
        <w:t>nasojejunal</w:t>
      </w:r>
      <w:proofErr w:type="spellEnd"/>
      <w:r w:rsidRPr="007E7730">
        <w:rPr>
          <w:szCs w:val="22"/>
        </w:rPr>
        <w:t xml:space="preserve"> test phase </w:t>
      </w:r>
      <w:r w:rsidRPr="007E7730">
        <w:rPr>
          <w:szCs w:val="22"/>
        </w:rPr>
        <w:lastRenderedPageBreak/>
        <w:t>may be waived and treatment initiated directly with placement of the PEG-J”.</w:t>
      </w:r>
    </w:p>
    <w:p w:rsidR="00A51ED6" w:rsidRDefault="00A51ED6" w:rsidP="00882085">
      <w:pPr>
        <w:pStyle w:val="Header"/>
        <w:tabs>
          <w:tab w:val="clear" w:pos="4153"/>
          <w:tab w:val="clear" w:pos="8306"/>
        </w:tabs>
        <w:jc w:val="both"/>
        <w:rPr>
          <w:rFonts w:ascii="Arial" w:hAnsi="Arial"/>
          <w:sz w:val="22"/>
          <w:szCs w:val="22"/>
        </w:rPr>
      </w:pPr>
    </w:p>
    <w:p w:rsidR="00534374" w:rsidRPr="007E7730" w:rsidRDefault="00534374" w:rsidP="00882085">
      <w:pPr>
        <w:pStyle w:val="Header"/>
        <w:tabs>
          <w:tab w:val="clear" w:pos="4153"/>
          <w:tab w:val="clear" w:pos="8306"/>
        </w:tabs>
        <w:jc w:val="both"/>
        <w:rPr>
          <w:rFonts w:ascii="Arial" w:hAnsi="Arial"/>
          <w:sz w:val="22"/>
          <w:szCs w:val="22"/>
        </w:rPr>
      </w:pPr>
    </w:p>
    <w:p w:rsidR="005A3173" w:rsidRPr="007E7730" w:rsidRDefault="005A3173" w:rsidP="008A50F1">
      <w:pPr>
        <w:pStyle w:val="PBACHeading1"/>
      </w:pPr>
      <w:r w:rsidRPr="007E7730">
        <w:t>Comparator</w:t>
      </w:r>
    </w:p>
    <w:p w:rsidR="005A3173" w:rsidRPr="007E7730" w:rsidRDefault="005A3173" w:rsidP="00882085">
      <w:pPr>
        <w:pStyle w:val="Header"/>
        <w:tabs>
          <w:tab w:val="clear" w:pos="4153"/>
          <w:tab w:val="clear" w:pos="8306"/>
        </w:tabs>
        <w:jc w:val="both"/>
        <w:rPr>
          <w:rFonts w:ascii="Arial" w:hAnsi="Arial"/>
          <w:b/>
          <w:sz w:val="22"/>
          <w:szCs w:val="22"/>
        </w:rPr>
      </w:pPr>
    </w:p>
    <w:p w:rsidR="007C048C" w:rsidRDefault="00FF2801" w:rsidP="007C048C">
      <w:pPr>
        <w:pStyle w:val="ListParagraph"/>
        <w:numPr>
          <w:ilvl w:val="1"/>
          <w:numId w:val="5"/>
        </w:numPr>
        <w:rPr>
          <w:szCs w:val="22"/>
        </w:rPr>
      </w:pPr>
      <w:r w:rsidRPr="007E7730">
        <w:rPr>
          <w:szCs w:val="22"/>
        </w:rPr>
        <w:t>As a minor submission, there wa</w:t>
      </w:r>
      <w:r w:rsidR="00476245" w:rsidRPr="007E7730">
        <w:rPr>
          <w:szCs w:val="22"/>
        </w:rPr>
        <w:t>s no economic comparison.</w:t>
      </w:r>
    </w:p>
    <w:p w:rsidR="0017037E" w:rsidRDefault="0017037E" w:rsidP="007C048C">
      <w:pPr>
        <w:pStyle w:val="ListParagraph"/>
        <w:rPr>
          <w:szCs w:val="22"/>
        </w:rPr>
      </w:pPr>
    </w:p>
    <w:p w:rsidR="00534374" w:rsidRPr="007C048C" w:rsidRDefault="00534374" w:rsidP="007C048C">
      <w:pPr>
        <w:pStyle w:val="ListParagraph"/>
        <w:rPr>
          <w:szCs w:val="22"/>
        </w:rPr>
      </w:pPr>
    </w:p>
    <w:p w:rsidR="000B558D" w:rsidRPr="007E7730" w:rsidRDefault="008D7A41" w:rsidP="008A50F1">
      <w:pPr>
        <w:pStyle w:val="PBACHeading1"/>
      </w:pPr>
      <w:r w:rsidRPr="007E7730">
        <w:t>C</w:t>
      </w:r>
      <w:r w:rsidR="00D84934" w:rsidRPr="007E7730">
        <w:t>onsideration of the evidence</w:t>
      </w:r>
    </w:p>
    <w:p w:rsidR="00BB7EC3" w:rsidRPr="007E7730" w:rsidRDefault="00BB7EC3" w:rsidP="00F9629A">
      <w:pPr>
        <w:jc w:val="both"/>
        <w:rPr>
          <w:rFonts w:ascii="Arial" w:hAnsi="Arial"/>
          <w:sz w:val="22"/>
          <w:szCs w:val="22"/>
        </w:rPr>
      </w:pPr>
    </w:p>
    <w:p w:rsidR="007C048C" w:rsidRDefault="0017037E" w:rsidP="007C048C">
      <w:pPr>
        <w:pStyle w:val="Heading2"/>
      </w:pPr>
      <w:r w:rsidRPr="007C048C">
        <w:t>Sponsor hearing</w:t>
      </w:r>
    </w:p>
    <w:p w:rsidR="007C048C" w:rsidRPr="007C048C" w:rsidRDefault="007C048C" w:rsidP="007C048C"/>
    <w:p w:rsidR="0017037E" w:rsidRDefault="0017037E" w:rsidP="0017037E">
      <w:pPr>
        <w:widowControl w:val="0"/>
        <w:numPr>
          <w:ilvl w:val="1"/>
          <w:numId w:val="5"/>
        </w:numPr>
        <w:contextualSpacing/>
        <w:jc w:val="both"/>
        <w:rPr>
          <w:rFonts w:ascii="Arial" w:hAnsi="Arial" w:cs="Arial"/>
          <w:bCs/>
          <w:snapToGrid w:val="0"/>
          <w:sz w:val="22"/>
          <w:szCs w:val="22"/>
        </w:rPr>
      </w:pPr>
      <w:r w:rsidRPr="007E7730">
        <w:rPr>
          <w:rFonts w:ascii="Arial" w:hAnsi="Arial" w:cs="Arial"/>
          <w:bCs/>
          <w:snapToGrid w:val="0"/>
          <w:sz w:val="22"/>
          <w:szCs w:val="22"/>
        </w:rPr>
        <w:t>There was no hearing for this item as it was a minor submission.</w:t>
      </w:r>
    </w:p>
    <w:p w:rsidR="007C048C" w:rsidRPr="007E7730" w:rsidRDefault="007C048C" w:rsidP="007C048C">
      <w:pPr>
        <w:widowControl w:val="0"/>
        <w:ind w:left="720"/>
        <w:contextualSpacing/>
        <w:jc w:val="both"/>
        <w:rPr>
          <w:rFonts w:ascii="Arial" w:hAnsi="Arial" w:cs="Arial"/>
          <w:bCs/>
          <w:snapToGrid w:val="0"/>
          <w:sz w:val="22"/>
          <w:szCs w:val="22"/>
        </w:rPr>
      </w:pPr>
    </w:p>
    <w:p w:rsidR="0017037E" w:rsidRDefault="0017037E" w:rsidP="007C048C">
      <w:pPr>
        <w:pStyle w:val="Heading2"/>
      </w:pPr>
      <w:r w:rsidRPr="007C048C">
        <w:t>Consumer comments</w:t>
      </w:r>
    </w:p>
    <w:p w:rsidR="007C048C" w:rsidRPr="007C048C" w:rsidRDefault="007C048C" w:rsidP="007C048C"/>
    <w:p w:rsidR="0017037E" w:rsidRPr="007E7730" w:rsidRDefault="0017037E" w:rsidP="0017037E">
      <w:pPr>
        <w:widowControl w:val="0"/>
        <w:numPr>
          <w:ilvl w:val="1"/>
          <w:numId w:val="5"/>
        </w:numPr>
        <w:contextualSpacing/>
        <w:jc w:val="both"/>
        <w:rPr>
          <w:rFonts w:ascii="Arial" w:hAnsi="Arial" w:cs="Arial"/>
          <w:bCs/>
          <w:snapToGrid w:val="0"/>
          <w:sz w:val="22"/>
          <w:szCs w:val="22"/>
        </w:rPr>
      </w:pPr>
      <w:r w:rsidRPr="007E7730">
        <w:rPr>
          <w:rFonts w:ascii="Arial" w:hAnsi="Arial" w:cs="Arial"/>
          <w:bCs/>
          <w:snapToGrid w:val="0"/>
          <w:sz w:val="22"/>
          <w:szCs w:val="22"/>
        </w:rPr>
        <w:t>The PBAC noted that no consumer comments were received for this item.</w:t>
      </w:r>
    </w:p>
    <w:p w:rsidR="0017037E" w:rsidRPr="007E7730" w:rsidRDefault="0017037E" w:rsidP="0017037E">
      <w:pPr>
        <w:rPr>
          <w:rFonts w:ascii="Arial" w:hAnsi="Arial" w:cs="Arial"/>
          <w:bCs/>
          <w:snapToGrid w:val="0"/>
          <w:sz w:val="22"/>
          <w:szCs w:val="22"/>
          <w:highlight w:val="yellow"/>
        </w:rPr>
      </w:pPr>
    </w:p>
    <w:p w:rsidR="00D84934" w:rsidRPr="007E7730" w:rsidRDefault="00D84934" w:rsidP="00B1059E">
      <w:pPr>
        <w:pStyle w:val="Heading2"/>
      </w:pPr>
      <w:r w:rsidRPr="007E7730">
        <w:t>Clinical trials</w:t>
      </w:r>
    </w:p>
    <w:p w:rsidR="00D84934" w:rsidRPr="007E7730" w:rsidRDefault="00D84934" w:rsidP="00F9629A">
      <w:pPr>
        <w:jc w:val="both"/>
        <w:rPr>
          <w:rFonts w:ascii="Arial" w:hAnsi="Arial"/>
          <w:sz w:val="22"/>
          <w:szCs w:val="22"/>
        </w:rPr>
      </w:pPr>
    </w:p>
    <w:p w:rsidR="0076420C" w:rsidRPr="007E7730" w:rsidRDefault="0076420C" w:rsidP="008A50F1">
      <w:pPr>
        <w:pStyle w:val="ListParagraph"/>
        <w:numPr>
          <w:ilvl w:val="1"/>
          <w:numId w:val="5"/>
        </w:numPr>
        <w:rPr>
          <w:szCs w:val="22"/>
        </w:rPr>
      </w:pPr>
      <w:r w:rsidRPr="007E7730">
        <w:rPr>
          <w:szCs w:val="22"/>
        </w:rPr>
        <w:t xml:space="preserve">As a minor submission, no clinical trials </w:t>
      </w:r>
      <w:r w:rsidR="00FF2801" w:rsidRPr="007E7730">
        <w:rPr>
          <w:szCs w:val="22"/>
        </w:rPr>
        <w:t>were</w:t>
      </w:r>
      <w:r w:rsidRPr="007E7730">
        <w:rPr>
          <w:szCs w:val="22"/>
        </w:rPr>
        <w:t xml:space="preserve"> presented in the submission.</w:t>
      </w:r>
    </w:p>
    <w:p w:rsidR="00A55FEE" w:rsidRPr="007E7730" w:rsidRDefault="00A55FEE" w:rsidP="007C048C">
      <w:pPr>
        <w:jc w:val="both"/>
        <w:rPr>
          <w:rFonts w:ascii="Arial" w:hAnsi="Arial"/>
          <w:b/>
          <w:i/>
          <w:sz w:val="22"/>
          <w:szCs w:val="22"/>
        </w:rPr>
      </w:pPr>
    </w:p>
    <w:p w:rsidR="005A3173" w:rsidRPr="007E7730" w:rsidRDefault="005A3173" w:rsidP="00B1059E">
      <w:pPr>
        <w:pStyle w:val="Heading2"/>
      </w:pPr>
      <w:r w:rsidRPr="007E7730">
        <w:t>Estimated PBS usage &amp; financial implications</w:t>
      </w:r>
    </w:p>
    <w:p w:rsidR="005A3173" w:rsidRPr="007E7730" w:rsidRDefault="005A3173" w:rsidP="00CA7641">
      <w:pPr>
        <w:pStyle w:val="ListParagraph"/>
        <w:ind w:left="709"/>
        <w:rPr>
          <w:szCs w:val="22"/>
        </w:rPr>
      </w:pPr>
    </w:p>
    <w:p w:rsidR="00BF67BD" w:rsidRPr="007E7730" w:rsidRDefault="00FF2801" w:rsidP="00CA7641">
      <w:pPr>
        <w:pStyle w:val="ListParagraph"/>
        <w:numPr>
          <w:ilvl w:val="1"/>
          <w:numId w:val="5"/>
        </w:numPr>
        <w:ind w:left="709"/>
        <w:rPr>
          <w:szCs w:val="22"/>
        </w:rPr>
      </w:pPr>
      <w:r w:rsidRPr="007E7730">
        <w:rPr>
          <w:szCs w:val="22"/>
        </w:rPr>
        <w:t xml:space="preserve">The </w:t>
      </w:r>
      <w:r w:rsidR="0039229B" w:rsidRPr="007E7730">
        <w:rPr>
          <w:szCs w:val="22"/>
        </w:rPr>
        <w:t xml:space="preserve">PBAC considered that there would be </w:t>
      </w:r>
      <w:r w:rsidR="00C00DA7" w:rsidRPr="007E7730">
        <w:rPr>
          <w:szCs w:val="22"/>
        </w:rPr>
        <w:t>no financial imp</w:t>
      </w:r>
      <w:r w:rsidR="008667DA" w:rsidRPr="007E7730">
        <w:rPr>
          <w:szCs w:val="22"/>
        </w:rPr>
        <w:t xml:space="preserve">lications </w:t>
      </w:r>
      <w:r w:rsidR="0039229B" w:rsidRPr="007E7730">
        <w:rPr>
          <w:szCs w:val="22"/>
        </w:rPr>
        <w:t xml:space="preserve">associated with </w:t>
      </w:r>
      <w:r w:rsidR="008667DA" w:rsidRPr="007E7730">
        <w:rPr>
          <w:szCs w:val="22"/>
        </w:rPr>
        <w:t>the change</w:t>
      </w:r>
      <w:r w:rsidR="00E16970" w:rsidRPr="007E7730">
        <w:rPr>
          <w:szCs w:val="22"/>
        </w:rPr>
        <w:t xml:space="preserve"> </w:t>
      </w:r>
      <w:r w:rsidR="0039229B" w:rsidRPr="007E7730">
        <w:rPr>
          <w:szCs w:val="22"/>
        </w:rPr>
        <w:t>to</w:t>
      </w:r>
      <w:r w:rsidR="008667DA" w:rsidRPr="007E7730">
        <w:rPr>
          <w:szCs w:val="22"/>
        </w:rPr>
        <w:t xml:space="preserve"> the restriction note.</w:t>
      </w:r>
    </w:p>
    <w:p w:rsidR="00BF67BD" w:rsidRPr="007E7730" w:rsidRDefault="00BF67BD" w:rsidP="00BF67BD">
      <w:pPr>
        <w:pStyle w:val="ListParagraph"/>
        <w:ind w:left="709"/>
        <w:rPr>
          <w:szCs w:val="22"/>
        </w:rPr>
      </w:pPr>
    </w:p>
    <w:p w:rsidR="0017037E" w:rsidRDefault="0017037E" w:rsidP="007C048C">
      <w:pPr>
        <w:pStyle w:val="ListParagraph"/>
        <w:ind w:left="709"/>
        <w:rPr>
          <w:i/>
          <w:szCs w:val="22"/>
        </w:rPr>
      </w:pPr>
      <w:r w:rsidRPr="007C048C">
        <w:rPr>
          <w:i/>
          <w:szCs w:val="22"/>
        </w:rPr>
        <w:t>For more deta</w:t>
      </w:r>
      <w:r w:rsidR="00350845" w:rsidRPr="007C048C">
        <w:rPr>
          <w:i/>
          <w:szCs w:val="22"/>
        </w:rPr>
        <w:t>il on PBAC’s view, see section 6</w:t>
      </w:r>
      <w:r w:rsidRPr="007C048C">
        <w:rPr>
          <w:i/>
          <w:szCs w:val="22"/>
        </w:rPr>
        <w:t xml:space="preserve"> “PBAC outcome”</w:t>
      </w:r>
    </w:p>
    <w:p w:rsidR="00534374" w:rsidRPr="007C048C" w:rsidRDefault="00534374" w:rsidP="007C048C">
      <w:pPr>
        <w:pStyle w:val="ListParagraph"/>
        <w:ind w:left="709"/>
        <w:rPr>
          <w:i/>
          <w:szCs w:val="22"/>
        </w:rPr>
      </w:pPr>
    </w:p>
    <w:p w:rsidR="00BB7EC3" w:rsidRPr="007E7730" w:rsidRDefault="00BB7EC3" w:rsidP="00C00DA7">
      <w:pPr>
        <w:jc w:val="both"/>
        <w:rPr>
          <w:rFonts w:ascii="Arial" w:hAnsi="Arial"/>
          <w:sz w:val="22"/>
          <w:szCs w:val="22"/>
        </w:rPr>
      </w:pPr>
    </w:p>
    <w:p w:rsidR="0017037E" w:rsidRPr="007C048C" w:rsidRDefault="0017037E" w:rsidP="007C048C">
      <w:pPr>
        <w:pStyle w:val="PBACHeading1"/>
      </w:pPr>
      <w:r w:rsidRPr="007C048C">
        <w:t>PBAC Outcome</w:t>
      </w:r>
    </w:p>
    <w:p w:rsidR="0017037E" w:rsidRPr="007E7730" w:rsidRDefault="0017037E" w:rsidP="00F60371">
      <w:pPr>
        <w:contextualSpacing/>
        <w:jc w:val="both"/>
        <w:rPr>
          <w:rFonts w:ascii="Arial" w:hAnsi="Arial" w:cs="Arial"/>
          <w:b/>
          <w:bCs/>
          <w:snapToGrid w:val="0"/>
          <w:sz w:val="22"/>
          <w:szCs w:val="22"/>
          <w:highlight w:val="yellow"/>
        </w:rPr>
      </w:pPr>
    </w:p>
    <w:p w:rsidR="0017037E" w:rsidRPr="007E7730" w:rsidRDefault="0017037E" w:rsidP="00F60371">
      <w:pPr>
        <w:widowControl w:val="0"/>
        <w:numPr>
          <w:ilvl w:val="1"/>
          <w:numId w:val="5"/>
        </w:numPr>
        <w:contextualSpacing/>
        <w:jc w:val="both"/>
        <w:rPr>
          <w:rFonts w:ascii="Arial" w:hAnsi="Arial" w:cs="Arial"/>
          <w:bCs/>
          <w:snapToGrid w:val="0"/>
          <w:sz w:val="22"/>
          <w:szCs w:val="22"/>
        </w:rPr>
      </w:pPr>
      <w:r w:rsidRPr="007E7730">
        <w:rPr>
          <w:rFonts w:ascii="Arial" w:hAnsi="Arial" w:cs="Arial"/>
          <w:bCs/>
          <w:snapToGrid w:val="0"/>
          <w:sz w:val="22"/>
          <w:szCs w:val="22"/>
        </w:rPr>
        <w:t xml:space="preserve">The PBAC recommended the </w:t>
      </w:r>
      <w:r w:rsidR="00F01518" w:rsidRPr="007E7730">
        <w:rPr>
          <w:rFonts w:ascii="Arial" w:hAnsi="Arial" w:cs="Arial"/>
          <w:bCs/>
          <w:snapToGrid w:val="0"/>
          <w:sz w:val="22"/>
          <w:szCs w:val="22"/>
        </w:rPr>
        <w:t xml:space="preserve">removal </w:t>
      </w:r>
      <w:r w:rsidRPr="007E7730">
        <w:rPr>
          <w:rFonts w:ascii="Arial" w:hAnsi="Arial" w:cs="Arial"/>
          <w:bCs/>
          <w:snapToGrid w:val="0"/>
          <w:sz w:val="22"/>
          <w:szCs w:val="22"/>
        </w:rPr>
        <w:t>of</w:t>
      </w:r>
      <w:r w:rsidR="00F01518" w:rsidRPr="007E7730">
        <w:rPr>
          <w:rFonts w:ascii="Arial" w:hAnsi="Arial" w:cs="Arial"/>
          <w:bCs/>
          <w:snapToGrid w:val="0"/>
          <w:sz w:val="22"/>
          <w:szCs w:val="22"/>
        </w:rPr>
        <w:t xml:space="preserve"> </w:t>
      </w:r>
      <w:r w:rsidR="0039229B" w:rsidRPr="007E7730">
        <w:rPr>
          <w:rFonts w:ascii="Arial" w:hAnsi="Arial" w:cs="Arial"/>
          <w:bCs/>
          <w:snapToGrid w:val="0"/>
          <w:sz w:val="22"/>
          <w:szCs w:val="22"/>
        </w:rPr>
        <w:t xml:space="preserve">the </w:t>
      </w:r>
      <w:r w:rsidR="00F01518" w:rsidRPr="007E7730">
        <w:rPr>
          <w:rFonts w:ascii="Arial" w:hAnsi="Arial" w:cs="Arial"/>
          <w:bCs/>
          <w:snapToGrid w:val="0"/>
          <w:sz w:val="22"/>
          <w:szCs w:val="22"/>
        </w:rPr>
        <w:t xml:space="preserve">current wording ‘a positive clinical response to </w:t>
      </w:r>
      <w:proofErr w:type="spellStart"/>
      <w:r w:rsidR="00F01518" w:rsidRPr="007E7730">
        <w:rPr>
          <w:rFonts w:ascii="Arial" w:hAnsi="Arial" w:cs="Arial"/>
          <w:bCs/>
          <w:snapToGrid w:val="0"/>
          <w:sz w:val="22"/>
          <w:szCs w:val="22"/>
        </w:rPr>
        <w:t>Duodopa</w:t>
      </w:r>
      <w:proofErr w:type="spellEnd"/>
      <w:r w:rsidR="00F01518" w:rsidRPr="007E7730">
        <w:rPr>
          <w:rFonts w:ascii="Arial" w:hAnsi="Arial" w:cs="Arial"/>
          <w:bCs/>
          <w:snapToGrid w:val="0"/>
          <w:sz w:val="22"/>
          <w:szCs w:val="22"/>
        </w:rPr>
        <w:t xml:space="preserve">® administered via a temporary </w:t>
      </w:r>
      <w:proofErr w:type="spellStart"/>
      <w:r w:rsidR="00F01518" w:rsidRPr="007E7730">
        <w:rPr>
          <w:rFonts w:ascii="Arial" w:hAnsi="Arial" w:cs="Arial"/>
          <w:bCs/>
          <w:snapToGrid w:val="0"/>
          <w:sz w:val="22"/>
          <w:szCs w:val="22"/>
        </w:rPr>
        <w:t>nasoduodenal</w:t>
      </w:r>
      <w:proofErr w:type="spellEnd"/>
      <w:r w:rsidR="00F01518" w:rsidRPr="007E7730">
        <w:rPr>
          <w:rFonts w:ascii="Arial" w:hAnsi="Arial" w:cs="Arial"/>
          <w:bCs/>
          <w:snapToGrid w:val="0"/>
          <w:sz w:val="22"/>
          <w:szCs w:val="22"/>
        </w:rPr>
        <w:t xml:space="preserve"> tube should be confirmed before a permanent percutaneous endoscopic gastrostomy (PEG) tube is inserted’ from the Note section under the restriction of </w:t>
      </w:r>
      <w:r w:rsidR="00832133" w:rsidRPr="007E7730">
        <w:rPr>
          <w:rFonts w:ascii="Arial" w:hAnsi="Arial" w:cs="Arial"/>
          <w:bCs/>
          <w:snapToGrid w:val="0"/>
          <w:sz w:val="22"/>
          <w:szCs w:val="22"/>
        </w:rPr>
        <w:t xml:space="preserve">levodopa with </w:t>
      </w:r>
      <w:proofErr w:type="spellStart"/>
      <w:r w:rsidR="00832133" w:rsidRPr="007E7730">
        <w:rPr>
          <w:rFonts w:ascii="Arial" w:hAnsi="Arial" w:cs="Arial"/>
          <w:bCs/>
          <w:snapToGrid w:val="0"/>
          <w:sz w:val="22"/>
          <w:szCs w:val="22"/>
        </w:rPr>
        <w:t>carbidopa</w:t>
      </w:r>
      <w:proofErr w:type="spellEnd"/>
      <w:r w:rsidR="0039229B" w:rsidRPr="007E7730">
        <w:rPr>
          <w:rFonts w:ascii="Arial" w:hAnsi="Arial" w:cs="Arial"/>
          <w:bCs/>
          <w:snapToGrid w:val="0"/>
          <w:sz w:val="22"/>
          <w:szCs w:val="22"/>
        </w:rPr>
        <w:t xml:space="preserve"> </w:t>
      </w:r>
      <w:r w:rsidR="00E16970" w:rsidRPr="007E7730">
        <w:rPr>
          <w:rFonts w:ascii="Arial" w:hAnsi="Arial" w:cs="Arial"/>
          <w:bCs/>
          <w:snapToGrid w:val="0"/>
          <w:sz w:val="22"/>
          <w:szCs w:val="22"/>
        </w:rPr>
        <w:t>on the basis that</w:t>
      </w:r>
      <w:r w:rsidR="0039229B" w:rsidRPr="007E7730">
        <w:rPr>
          <w:rFonts w:ascii="Arial" w:hAnsi="Arial" w:cs="Arial"/>
          <w:bCs/>
          <w:snapToGrid w:val="0"/>
          <w:sz w:val="22"/>
          <w:szCs w:val="22"/>
        </w:rPr>
        <w:t xml:space="preserve"> this is a clinical practice decision</w:t>
      </w:r>
      <w:r w:rsidR="00F01518" w:rsidRPr="007E7730">
        <w:rPr>
          <w:rFonts w:ascii="Arial" w:hAnsi="Arial" w:cs="Arial"/>
          <w:bCs/>
          <w:snapToGrid w:val="0"/>
          <w:sz w:val="22"/>
          <w:szCs w:val="22"/>
        </w:rPr>
        <w:t>.</w:t>
      </w:r>
    </w:p>
    <w:p w:rsidR="007B086E" w:rsidRPr="007E7730" w:rsidRDefault="007B086E" w:rsidP="00106941">
      <w:pPr>
        <w:widowControl w:val="0"/>
        <w:ind w:left="720"/>
        <w:contextualSpacing/>
        <w:jc w:val="both"/>
        <w:rPr>
          <w:rFonts w:ascii="Arial" w:hAnsi="Arial" w:cs="Arial"/>
          <w:bCs/>
          <w:snapToGrid w:val="0"/>
          <w:sz w:val="22"/>
          <w:szCs w:val="22"/>
        </w:rPr>
      </w:pPr>
    </w:p>
    <w:p w:rsidR="007B086E" w:rsidRPr="007E7730" w:rsidRDefault="007B086E" w:rsidP="00F60371">
      <w:pPr>
        <w:widowControl w:val="0"/>
        <w:numPr>
          <w:ilvl w:val="1"/>
          <w:numId w:val="5"/>
        </w:numPr>
        <w:contextualSpacing/>
        <w:jc w:val="both"/>
        <w:rPr>
          <w:rFonts w:ascii="Arial" w:hAnsi="Arial" w:cs="Arial"/>
          <w:bCs/>
          <w:snapToGrid w:val="0"/>
          <w:sz w:val="22"/>
          <w:szCs w:val="22"/>
        </w:rPr>
      </w:pPr>
      <w:r w:rsidRPr="007E7730">
        <w:rPr>
          <w:rFonts w:ascii="Arial" w:hAnsi="Arial" w:cs="Arial"/>
          <w:bCs/>
          <w:snapToGrid w:val="0"/>
          <w:sz w:val="22"/>
          <w:szCs w:val="22"/>
        </w:rPr>
        <w:t>The PBAC noted the update</w:t>
      </w:r>
      <w:r w:rsidR="0039229B" w:rsidRPr="007E7730">
        <w:rPr>
          <w:rFonts w:ascii="Arial" w:hAnsi="Arial" w:cs="Arial"/>
          <w:bCs/>
          <w:snapToGrid w:val="0"/>
          <w:sz w:val="22"/>
          <w:szCs w:val="22"/>
        </w:rPr>
        <w:t xml:space="preserve"> to the</w:t>
      </w:r>
      <w:r w:rsidRPr="007E7730">
        <w:rPr>
          <w:rFonts w:ascii="Arial" w:hAnsi="Arial" w:cs="Arial"/>
          <w:bCs/>
          <w:snapToGrid w:val="0"/>
          <w:sz w:val="22"/>
          <w:szCs w:val="22"/>
        </w:rPr>
        <w:t xml:space="preserve"> PI for </w:t>
      </w:r>
      <w:proofErr w:type="spellStart"/>
      <w:r w:rsidRPr="007E7730">
        <w:rPr>
          <w:rFonts w:ascii="Arial" w:hAnsi="Arial" w:cs="Arial"/>
          <w:bCs/>
          <w:snapToGrid w:val="0"/>
          <w:sz w:val="22"/>
          <w:szCs w:val="22"/>
        </w:rPr>
        <w:t>Duodopa</w:t>
      </w:r>
      <w:proofErr w:type="spellEnd"/>
      <w:r w:rsidRPr="007E7730">
        <w:rPr>
          <w:rFonts w:ascii="Arial" w:hAnsi="Arial" w:cs="Arial"/>
          <w:bCs/>
          <w:snapToGrid w:val="0"/>
          <w:sz w:val="22"/>
          <w:szCs w:val="22"/>
          <w:vertAlign w:val="superscript"/>
        </w:rPr>
        <w:t>®</w:t>
      </w:r>
      <w:r w:rsidRPr="007E7730">
        <w:rPr>
          <w:rFonts w:ascii="Arial" w:hAnsi="Arial" w:cs="Arial"/>
          <w:bCs/>
          <w:snapToGrid w:val="0"/>
          <w:sz w:val="22"/>
          <w:szCs w:val="22"/>
        </w:rPr>
        <w:t xml:space="preserve"> and considered that the </w:t>
      </w:r>
      <w:proofErr w:type="spellStart"/>
      <w:r w:rsidRPr="007E7730">
        <w:rPr>
          <w:rFonts w:ascii="Arial" w:hAnsi="Arial" w:cs="Arial"/>
          <w:bCs/>
          <w:snapToGrid w:val="0"/>
          <w:sz w:val="22"/>
          <w:szCs w:val="22"/>
        </w:rPr>
        <w:t>nasojejunal</w:t>
      </w:r>
      <w:proofErr w:type="spellEnd"/>
      <w:r w:rsidRPr="007E7730">
        <w:rPr>
          <w:rFonts w:ascii="Arial" w:hAnsi="Arial" w:cs="Arial"/>
          <w:bCs/>
          <w:snapToGrid w:val="0"/>
          <w:sz w:val="22"/>
          <w:szCs w:val="22"/>
        </w:rPr>
        <w:t xml:space="preserve"> test phase may be exempted </w:t>
      </w:r>
      <w:r w:rsidR="00E76819" w:rsidRPr="007E7730">
        <w:rPr>
          <w:rFonts w:ascii="Arial" w:hAnsi="Arial" w:cs="Arial"/>
          <w:bCs/>
          <w:snapToGrid w:val="0"/>
          <w:sz w:val="22"/>
          <w:szCs w:val="22"/>
        </w:rPr>
        <w:t>under</w:t>
      </w:r>
      <w:r w:rsidRPr="007E7730">
        <w:rPr>
          <w:rFonts w:ascii="Arial" w:hAnsi="Arial" w:cs="Arial"/>
          <w:bCs/>
          <w:snapToGrid w:val="0"/>
          <w:sz w:val="22"/>
          <w:szCs w:val="22"/>
        </w:rPr>
        <w:t xml:space="preserve"> the discretion of a physician. In this situation, it is appropriate to initiate the treatment directly with placement of the PEG</w:t>
      </w:r>
      <w:r w:rsidR="0039229B" w:rsidRPr="007E7730">
        <w:rPr>
          <w:rFonts w:ascii="Arial" w:hAnsi="Arial" w:cs="Arial"/>
          <w:bCs/>
          <w:snapToGrid w:val="0"/>
          <w:sz w:val="22"/>
          <w:szCs w:val="22"/>
        </w:rPr>
        <w:noBreakHyphen/>
      </w:r>
      <w:r w:rsidRPr="007E7730">
        <w:rPr>
          <w:rFonts w:ascii="Arial" w:hAnsi="Arial" w:cs="Arial"/>
          <w:bCs/>
          <w:snapToGrid w:val="0"/>
          <w:sz w:val="22"/>
          <w:szCs w:val="22"/>
        </w:rPr>
        <w:t>J.</w:t>
      </w:r>
    </w:p>
    <w:p w:rsidR="0039229B" w:rsidRPr="007E7730" w:rsidRDefault="0039229B" w:rsidP="00106941">
      <w:pPr>
        <w:pStyle w:val="ListParagraph"/>
        <w:rPr>
          <w:bCs/>
          <w:szCs w:val="22"/>
        </w:rPr>
      </w:pPr>
    </w:p>
    <w:p w:rsidR="0039229B" w:rsidRPr="007E7730" w:rsidRDefault="0039229B" w:rsidP="00F60371">
      <w:pPr>
        <w:widowControl w:val="0"/>
        <w:numPr>
          <w:ilvl w:val="1"/>
          <w:numId w:val="5"/>
        </w:numPr>
        <w:contextualSpacing/>
        <w:jc w:val="both"/>
        <w:rPr>
          <w:rFonts w:ascii="Arial" w:hAnsi="Arial" w:cs="Arial"/>
          <w:bCs/>
          <w:snapToGrid w:val="0"/>
          <w:sz w:val="22"/>
          <w:szCs w:val="22"/>
        </w:rPr>
      </w:pPr>
      <w:r w:rsidRPr="007E7730">
        <w:rPr>
          <w:rFonts w:ascii="Arial" w:hAnsi="Arial" w:cs="Arial"/>
          <w:bCs/>
          <w:snapToGrid w:val="0"/>
          <w:sz w:val="22"/>
          <w:szCs w:val="22"/>
        </w:rPr>
        <w:t xml:space="preserve">The PBAC considered that there would be no financial </w:t>
      </w:r>
      <w:r w:rsidR="00F92C47" w:rsidRPr="007E7730">
        <w:rPr>
          <w:rFonts w:ascii="Arial" w:hAnsi="Arial" w:cs="Arial"/>
          <w:bCs/>
          <w:snapToGrid w:val="0"/>
          <w:sz w:val="22"/>
          <w:szCs w:val="22"/>
        </w:rPr>
        <w:t>implications</w:t>
      </w:r>
      <w:r w:rsidRPr="007E7730">
        <w:rPr>
          <w:rFonts w:ascii="Arial" w:hAnsi="Arial" w:cs="Arial"/>
          <w:bCs/>
          <w:snapToGrid w:val="0"/>
          <w:sz w:val="22"/>
          <w:szCs w:val="22"/>
        </w:rPr>
        <w:t xml:space="preserve"> as a result of this listing as it will not alter utilisation.</w:t>
      </w:r>
    </w:p>
    <w:p w:rsidR="0017037E" w:rsidRPr="007E7730" w:rsidRDefault="0017037E" w:rsidP="00F60371">
      <w:pPr>
        <w:widowControl w:val="0"/>
        <w:ind w:left="720"/>
        <w:contextualSpacing/>
        <w:jc w:val="both"/>
        <w:rPr>
          <w:rFonts w:ascii="Arial" w:hAnsi="Arial" w:cs="Arial"/>
          <w:bCs/>
          <w:snapToGrid w:val="0"/>
          <w:sz w:val="22"/>
          <w:szCs w:val="22"/>
        </w:rPr>
      </w:pPr>
    </w:p>
    <w:p w:rsidR="0017037E" w:rsidRPr="007E7730" w:rsidRDefault="0017037E" w:rsidP="00F60371">
      <w:pPr>
        <w:widowControl w:val="0"/>
        <w:numPr>
          <w:ilvl w:val="1"/>
          <w:numId w:val="5"/>
        </w:numPr>
        <w:contextualSpacing/>
        <w:jc w:val="both"/>
        <w:rPr>
          <w:rFonts w:ascii="Arial" w:hAnsi="Arial" w:cs="Arial"/>
          <w:bCs/>
          <w:snapToGrid w:val="0"/>
          <w:sz w:val="22"/>
          <w:szCs w:val="22"/>
        </w:rPr>
      </w:pPr>
      <w:r w:rsidRPr="007E7730">
        <w:rPr>
          <w:rFonts w:ascii="Arial" w:hAnsi="Arial" w:cs="Arial"/>
          <w:bCs/>
          <w:snapToGrid w:val="0"/>
          <w:sz w:val="22"/>
          <w:szCs w:val="22"/>
        </w:rPr>
        <w:t xml:space="preserve">The PBAC advised that </w:t>
      </w:r>
      <w:r w:rsidR="0039229B" w:rsidRPr="007E7730">
        <w:rPr>
          <w:rFonts w:ascii="Arial" w:hAnsi="Arial" w:cs="Arial"/>
          <w:bCs/>
          <w:snapToGrid w:val="0"/>
          <w:sz w:val="22"/>
          <w:szCs w:val="22"/>
        </w:rPr>
        <w:t xml:space="preserve">the current arrangements for prescribing by nurse practitioners for </w:t>
      </w:r>
      <w:r w:rsidR="00F13AC4" w:rsidRPr="007E7730">
        <w:rPr>
          <w:rFonts w:ascii="Arial" w:hAnsi="Arial" w:cs="Arial"/>
          <w:bCs/>
          <w:snapToGrid w:val="0"/>
          <w:sz w:val="22"/>
          <w:szCs w:val="22"/>
        </w:rPr>
        <w:t xml:space="preserve">levodopa with </w:t>
      </w:r>
      <w:proofErr w:type="spellStart"/>
      <w:r w:rsidR="00F13AC4" w:rsidRPr="007E7730">
        <w:rPr>
          <w:rFonts w:ascii="Arial" w:hAnsi="Arial" w:cs="Arial"/>
          <w:bCs/>
          <w:snapToGrid w:val="0"/>
          <w:sz w:val="22"/>
          <w:szCs w:val="22"/>
        </w:rPr>
        <w:t>carbidopa</w:t>
      </w:r>
      <w:proofErr w:type="spellEnd"/>
      <w:r w:rsidRPr="007E7730">
        <w:rPr>
          <w:rFonts w:ascii="Arial" w:hAnsi="Arial" w:cs="Arial"/>
          <w:bCs/>
          <w:snapToGrid w:val="0"/>
          <w:sz w:val="22"/>
          <w:szCs w:val="22"/>
        </w:rPr>
        <w:t xml:space="preserve"> </w:t>
      </w:r>
      <w:r w:rsidR="0039229B" w:rsidRPr="007E7730">
        <w:rPr>
          <w:rFonts w:ascii="Arial" w:hAnsi="Arial" w:cs="Arial"/>
          <w:bCs/>
          <w:snapToGrid w:val="0"/>
          <w:sz w:val="22"/>
          <w:szCs w:val="22"/>
        </w:rPr>
        <w:t>should remain</w:t>
      </w:r>
      <w:r w:rsidRPr="007E7730">
        <w:rPr>
          <w:rFonts w:ascii="Arial" w:hAnsi="Arial" w:cs="Arial"/>
          <w:bCs/>
          <w:snapToGrid w:val="0"/>
          <w:sz w:val="22"/>
          <w:szCs w:val="22"/>
        </w:rPr>
        <w:t>.</w:t>
      </w:r>
    </w:p>
    <w:p w:rsidR="0017037E" w:rsidRPr="007E7730" w:rsidRDefault="0017037E" w:rsidP="00F60371">
      <w:pPr>
        <w:widowControl w:val="0"/>
        <w:ind w:left="720"/>
        <w:contextualSpacing/>
        <w:jc w:val="both"/>
        <w:rPr>
          <w:rFonts w:ascii="Arial" w:hAnsi="Arial" w:cs="Arial"/>
          <w:bCs/>
          <w:snapToGrid w:val="0"/>
          <w:sz w:val="22"/>
          <w:szCs w:val="22"/>
        </w:rPr>
      </w:pPr>
    </w:p>
    <w:p w:rsidR="00F418C1" w:rsidRPr="007E7730" w:rsidRDefault="00F418C1" w:rsidP="00F418C1">
      <w:pPr>
        <w:widowControl w:val="0"/>
        <w:numPr>
          <w:ilvl w:val="1"/>
          <w:numId w:val="5"/>
        </w:numPr>
        <w:jc w:val="both"/>
        <w:rPr>
          <w:rFonts w:ascii="Arial" w:hAnsi="Arial" w:cs="Arial"/>
          <w:bCs/>
          <w:snapToGrid w:val="0"/>
          <w:sz w:val="22"/>
          <w:szCs w:val="22"/>
        </w:rPr>
      </w:pPr>
      <w:r w:rsidRPr="007E7730">
        <w:rPr>
          <w:rFonts w:ascii="Arial" w:hAnsi="Arial" w:cs="Arial"/>
          <w:bCs/>
          <w:snapToGrid w:val="0"/>
          <w:sz w:val="22"/>
          <w:szCs w:val="22"/>
        </w:rPr>
        <w:t xml:space="preserve">The PBAC noted that this submission is not eligible for an Independent Review as it </w:t>
      </w:r>
      <w:r w:rsidRPr="007E7730">
        <w:rPr>
          <w:rFonts w:ascii="Arial" w:hAnsi="Arial" w:cs="Arial"/>
          <w:bCs/>
          <w:snapToGrid w:val="0"/>
          <w:sz w:val="22"/>
          <w:szCs w:val="22"/>
        </w:rPr>
        <w:lastRenderedPageBreak/>
        <w:t>has received a positive recommendation.</w:t>
      </w:r>
    </w:p>
    <w:p w:rsidR="0017037E" w:rsidRPr="007E7730" w:rsidRDefault="0017037E" w:rsidP="00F60371">
      <w:pPr>
        <w:jc w:val="both"/>
        <w:rPr>
          <w:rFonts w:ascii="Arial" w:hAnsi="Arial" w:cs="Arial"/>
          <w:b/>
          <w:bCs/>
          <w:snapToGrid w:val="0"/>
          <w:sz w:val="22"/>
          <w:szCs w:val="22"/>
          <w:highlight w:val="yellow"/>
        </w:rPr>
      </w:pPr>
    </w:p>
    <w:p w:rsidR="0017037E" w:rsidRPr="007E7730" w:rsidRDefault="0017037E" w:rsidP="00F60371">
      <w:pPr>
        <w:jc w:val="both"/>
        <w:rPr>
          <w:rFonts w:ascii="Arial" w:hAnsi="Arial" w:cs="Arial"/>
          <w:b/>
          <w:bCs/>
          <w:snapToGrid w:val="0"/>
          <w:sz w:val="22"/>
          <w:szCs w:val="22"/>
        </w:rPr>
      </w:pPr>
      <w:r w:rsidRPr="007E7730">
        <w:rPr>
          <w:rFonts w:ascii="Arial" w:hAnsi="Arial" w:cs="Arial"/>
          <w:b/>
          <w:bCs/>
          <w:snapToGrid w:val="0"/>
          <w:sz w:val="22"/>
          <w:szCs w:val="22"/>
        </w:rPr>
        <w:t>Outcome:</w:t>
      </w:r>
    </w:p>
    <w:p w:rsidR="0017037E" w:rsidRPr="007E7730" w:rsidRDefault="0017037E" w:rsidP="00F60371">
      <w:pPr>
        <w:jc w:val="both"/>
        <w:rPr>
          <w:rFonts w:ascii="Arial" w:hAnsi="Arial" w:cs="Arial"/>
          <w:bCs/>
          <w:snapToGrid w:val="0"/>
          <w:sz w:val="22"/>
          <w:szCs w:val="22"/>
        </w:rPr>
      </w:pPr>
      <w:r w:rsidRPr="007E7730">
        <w:rPr>
          <w:rFonts w:ascii="Arial" w:hAnsi="Arial" w:cs="Arial"/>
          <w:bCs/>
          <w:snapToGrid w:val="0"/>
          <w:sz w:val="22"/>
          <w:szCs w:val="22"/>
        </w:rPr>
        <w:t>Recommended</w:t>
      </w:r>
    </w:p>
    <w:p w:rsidR="0017037E" w:rsidRPr="007E7730" w:rsidRDefault="0017037E" w:rsidP="00F60371">
      <w:pPr>
        <w:jc w:val="both"/>
        <w:rPr>
          <w:rFonts w:ascii="Arial" w:hAnsi="Arial" w:cs="Arial"/>
          <w:bCs/>
          <w:snapToGrid w:val="0"/>
          <w:sz w:val="22"/>
          <w:szCs w:val="22"/>
          <w:highlight w:val="yellow"/>
        </w:rPr>
      </w:pPr>
    </w:p>
    <w:p w:rsidR="0017037E" w:rsidRPr="007E7730" w:rsidRDefault="0017037E" w:rsidP="00F60371">
      <w:pPr>
        <w:widowControl w:val="0"/>
        <w:jc w:val="both"/>
        <w:rPr>
          <w:rFonts w:ascii="Arial" w:hAnsi="Arial" w:cs="Arial"/>
          <w:bCs/>
          <w:snapToGrid w:val="0"/>
          <w:sz w:val="22"/>
          <w:szCs w:val="22"/>
          <w:highlight w:val="yellow"/>
        </w:rPr>
      </w:pPr>
    </w:p>
    <w:p w:rsidR="0017037E" w:rsidRPr="007C048C" w:rsidRDefault="0017037E" w:rsidP="007C048C">
      <w:pPr>
        <w:pStyle w:val="PBACHeading1"/>
      </w:pPr>
      <w:r w:rsidRPr="007C048C">
        <w:t>Recommended listing</w:t>
      </w:r>
    </w:p>
    <w:p w:rsidR="0017037E" w:rsidRPr="007E7730" w:rsidRDefault="0017037E" w:rsidP="00F60371">
      <w:pPr>
        <w:jc w:val="both"/>
        <w:rPr>
          <w:rFonts w:ascii="Arial" w:hAnsi="Arial" w:cs="Arial"/>
          <w:b/>
          <w:bCs/>
          <w:i/>
          <w:snapToGrid w:val="0"/>
          <w:sz w:val="22"/>
          <w:szCs w:val="22"/>
          <w:highlight w:val="yellow"/>
        </w:rPr>
      </w:pPr>
    </w:p>
    <w:p w:rsidR="0017037E" w:rsidRPr="007E7730" w:rsidRDefault="0017037E" w:rsidP="00F60371">
      <w:pPr>
        <w:widowControl w:val="0"/>
        <w:ind w:firstLine="720"/>
        <w:jc w:val="both"/>
        <w:rPr>
          <w:rFonts w:ascii="Arial" w:hAnsi="Arial" w:cs="Arial"/>
          <w:bCs/>
          <w:snapToGrid w:val="0"/>
          <w:sz w:val="22"/>
          <w:szCs w:val="22"/>
        </w:rPr>
      </w:pPr>
      <w:r w:rsidRPr="007E7730">
        <w:rPr>
          <w:rFonts w:ascii="Arial" w:hAnsi="Arial" w:cs="Arial"/>
          <w:bCs/>
          <w:snapToGrid w:val="0"/>
          <w:sz w:val="22"/>
          <w:szCs w:val="22"/>
        </w:rPr>
        <w:t>Amend existing/recommended listing as follows:</w:t>
      </w:r>
    </w:p>
    <w:p w:rsidR="004B5E05" w:rsidRPr="007E7730" w:rsidRDefault="004B5E05" w:rsidP="00F60371">
      <w:pPr>
        <w:widowControl w:val="0"/>
        <w:ind w:firstLine="720"/>
        <w:jc w:val="both"/>
        <w:rPr>
          <w:rFonts w:ascii="Arial" w:hAnsi="Arial" w:cs="Arial"/>
          <w:bCs/>
          <w:snapToGrid w:val="0"/>
          <w:sz w:val="22"/>
          <w:szCs w:val="22"/>
        </w:rPr>
      </w:pPr>
    </w:p>
    <w:tbl>
      <w:tblPr>
        <w:tblW w:w="8363" w:type="dxa"/>
        <w:tblInd w:w="817" w:type="dxa"/>
        <w:tblLayout w:type="fixed"/>
        <w:tblLook w:val="0000" w:firstRow="0" w:lastRow="0" w:firstColumn="0" w:lastColumn="0" w:noHBand="0" w:noVBand="0"/>
      </w:tblPr>
      <w:tblGrid>
        <w:gridCol w:w="1985"/>
        <w:gridCol w:w="1842"/>
        <w:gridCol w:w="709"/>
        <w:gridCol w:w="709"/>
        <w:gridCol w:w="1417"/>
        <w:gridCol w:w="1701"/>
      </w:tblGrid>
      <w:tr w:rsidR="004B5E05" w:rsidRPr="007E7730" w:rsidTr="00106941">
        <w:trPr>
          <w:cantSplit/>
          <w:trHeight w:val="471"/>
        </w:trPr>
        <w:tc>
          <w:tcPr>
            <w:tcW w:w="3827" w:type="dxa"/>
            <w:gridSpan w:val="2"/>
            <w:tcBorders>
              <w:bottom w:val="single" w:sz="4" w:space="0" w:color="auto"/>
            </w:tcBorders>
          </w:tcPr>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Name, Restriction,</w:t>
            </w:r>
          </w:p>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Manner of administration and form</w:t>
            </w:r>
          </w:p>
        </w:tc>
        <w:tc>
          <w:tcPr>
            <w:tcW w:w="709" w:type="dxa"/>
            <w:tcBorders>
              <w:bottom w:val="single" w:sz="4" w:space="0" w:color="auto"/>
            </w:tcBorders>
          </w:tcPr>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Max.</w:t>
            </w:r>
          </w:p>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Qty</w:t>
            </w:r>
          </w:p>
        </w:tc>
        <w:tc>
          <w:tcPr>
            <w:tcW w:w="709" w:type="dxa"/>
            <w:tcBorders>
              <w:bottom w:val="single" w:sz="4" w:space="0" w:color="auto"/>
            </w:tcBorders>
          </w:tcPr>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№.of</w:t>
            </w:r>
          </w:p>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Rpts</w:t>
            </w:r>
          </w:p>
        </w:tc>
        <w:tc>
          <w:tcPr>
            <w:tcW w:w="3118" w:type="dxa"/>
            <w:gridSpan w:val="2"/>
            <w:tcBorders>
              <w:bottom w:val="single" w:sz="4" w:space="0" w:color="auto"/>
            </w:tcBorders>
          </w:tcPr>
          <w:p w:rsidR="004B5E05" w:rsidRPr="007E7730" w:rsidRDefault="004B5E05" w:rsidP="004B5E05">
            <w:pPr>
              <w:keepNext/>
              <w:jc w:val="both"/>
              <w:rPr>
                <w:rFonts w:ascii="Arial Narrow" w:hAnsi="Arial Narrow" w:cs="Arial"/>
                <w:b/>
                <w:sz w:val="20"/>
                <w:szCs w:val="20"/>
              </w:rPr>
            </w:pPr>
            <w:r w:rsidRPr="007E7730">
              <w:rPr>
                <w:rFonts w:ascii="Arial Narrow" w:hAnsi="Arial Narrow" w:cs="Arial"/>
                <w:b/>
                <w:sz w:val="20"/>
                <w:szCs w:val="20"/>
              </w:rPr>
              <w:t>Proprietary Name and Manufacturer</w:t>
            </w:r>
          </w:p>
        </w:tc>
      </w:tr>
      <w:tr w:rsidR="004B5E05" w:rsidRPr="007E7730" w:rsidTr="00106941">
        <w:trPr>
          <w:cantSplit/>
          <w:trHeight w:val="577"/>
        </w:trPr>
        <w:tc>
          <w:tcPr>
            <w:tcW w:w="3827" w:type="dxa"/>
            <w:gridSpan w:val="2"/>
          </w:tcPr>
          <w:p w:rsidR="004B5E05" w:rsidRPr="007E7730" w:rsidRDefault="004B5E05" w:rsidP="004B5E05">
            <w:pPr>
              <w:keepNext/>
              <w:ind w:left="-108"/>
              <w:jc w:val="both"/>
              <w:rPr>
                <w:rFonts w:ascii="Arial Narrow" w:hAnsi="Arial Narrow" w:cs="Arial"/>
                <w:sz w:val="20"/>
                <w:szCs w:val="20"/>
              </w:rPr>
            </w:pPr>
            <w:r w:rsidRPr="007E7730">
              <w:rPr>
                <w:rFonts w:ascii="Arial Narrow" w:hAnsi="Arial Narrow" w:cs="Arial"/>
                <w:smallCaps/>
                <w:sz w:val="20"/>
                <w:szCs w:val="20"/>
              </w:rPr>
              <w:t xml:space="preserve">levodopa with </w:t>
            </w:r>
            <w:proofErr w:type="spellStart"/>
            <w:r w:rsidRPr="007E7730">
              <w:rPr>
                <w:rFonts w:ascii="Arial Narrow" w:hAnsi="Arial Narrow" w:cs="Arial"/>
                <w:smallCaps/>
                <w:sz w:val="20"/>
                <w:szCs w:val="20"/>
              </w:rPr>
              <w:t>carbidopa</w:t>
            </w:r>
            <w:proofErr w:type="spellEnd"/>
          </w:p>
          <w:p w:rsidR="004B5E05" w:rsidRPr="007E7730" w:rsidRDefault="004B5E05" w:rsidP="004B5E05">
            <w:pPr>
              <w:keepNext/>
              <w:ind w:left="-108"/>
              <w:jc w:val="both"/>
              <w:rPr>
                <w:rFonts w:ascii="Arial Narrow" w:hAnsi="Arial Narrow" w:cs="Arial"/>
                <w:sz w:val="20"/>
                <w:szCs w:val="20"/>
              </w:rPr>
            </w:pPr>
            <w:r w:rsidRPr="007E7730">
              <w:rPr>
                <w:rFonts w:ascii="Arial Narrow" w:hAnsi="Arial Narrow" w:cs="Arial"/>
                <w:sz w:val="20"/>
                <w:szCs w:val="20"/>
              </w:rPr>
              <w:t xml:space="preserve">Intestinal gel containing levodopa 20 mg/mL with </w:t>
            </w:r>
            <w:proofErr w:type="spellStart"/>
            <w:r w:rsidRPr="007E7730">
              <w:rPr>
                <w:rFonts w:ascii="Arial Narrow" w:hAnsi="Arial Narrow" w:cs="Arial"/>
                <w:sz w:val="20"/>
                <w:szCs w:val="20"/>
              </w:rPr>
              <w:t>carbidopa</w:t>
            </w:r>
            <w:proofErr w:type="spellEnd"/>
            <w:r w:rsidRPr="007E7730">
              <w:rPr>
                <w:rFonts w:ascii="Arial Narrow" w:hAnsi="Arial Narrow" w:cs="Arial"/>
                <w:sz w:val="20"/>
                <w:szCs w:val="20"/>
              </w:rPr>
              <w:t xml:space="preserve"> (as monohydrate) 5 mg/mL in 100 mL, 7</w:t>
            </w:r>
          </w:p>
        </w:tc>
        <w:tc>
          <w:tcPr>
            <w:tcW w:w="709" w:type="dxa"/>
          </w:tcPr>
          <w:p w:rsidR="004B5E05" w:rsidRPr="007E7730" w:rsidRDefault="004B5E05" w:rsidP="004B5E05">
            <w:pPr>
              <w:keepNext/>
              <w:ind w:left="-108"/>
              <w:jc w:val="both"/>
              <w:rPr>
                <w:rFonts w:ascii="Arial Narrow" w:hAnsi="Arial Narrow" w:cs="Arial"/>
                <w:sz w:val="20"/>
                <w:szCs w:val="20"/>
              </w:rPr>
            </w:pPr>
          </w:p>
          <w:p w:rsidR="004B5E05" w:rsidRPr="007E7730" w:rsidRDefault="004B5E05" w:rsidP="004B5E05">
            <w:pPr>
              <w:keepNext/>
              <w:ind w:left="-108"/>
              <w:jc w:val="both"/>
              <w:rPr>
                <w:rFonts w:ascii="Arial Narrow" w:hAnsi="Arial Narrow" w:cs="Arial"/>
                <w:sz w:val="20"/>
                <w:szCs w:val="20"/>
              </w:rPr>
            </w:pPr>
            <w:r w:rsidRPr="007E7730">
              <w:rPr>
                <w:rFonts w:ascii="Arial Narrow" w:hAnsi="Arial Narrow" w:cs="Arial"/>
                <w:sz w:val="20"/>
                <w:szCs w:val="20"/>
              </w:rPr>
              <w:t>8</w:t>
            </w:r>
          </w:p>
        </w:tc>
        <w:tc>
          <w:tcPr>
            <w:tcW w:w="709" w:type="dxa"/>
          </w:tcPr>
          <w:p w:rsidR="004B5E05" w:rsidRPr="007E7730" w:rsidRDefault="004B5E05" w:rsidP="004B5E05">
            <w:pPr>
              <w:keepNext/>
              <w:ind w:left="-108"/>
              <w:jc w:val="both"/>
              <w:rPr>
                <w:rFonts w:ascii="Arial Narrow" w:hAnsi="Arial Narrow" w:cs="Arial"/>
                <w:sz w:val="20"/>
                <w:szCs w:val="20"/>
              </w:rPr>
            </w:pPr>
          </w:p>
          <w:p w:rsidR="004B5E05" w:rsidRPr="007E7730" w:rsidRDefault="004B5E05" w:rsidP="004B5E05">
            <w:pPr>
              <w:keepNext/>
              <w:ind w:left="-108"/>
              <w:jc w:val="both"/>
              <w:rPr>
                <w:rFonts w:ascii="Arial Narrow" w:hAnsi="Arial Narrow" w:cs="Arial"/>
                <w:sz w:val="20"/>
                <w:szCs w:val="20"/>
              </w:rPr>
            </w:pPr>
            <w:r w:rsidRPr="007E7730">
              <w:rPr>
                <w:rFonts w:ascii="Arial Narrow" w:hAnsi="Arial Narrow" w:cs="Arial"/>
                <w:sz w:val="20"/>
                <w:szCs w:val="20"/>
              </w:rPr>
              <w:t>5</w:t>
            </w:r>
          </w:p>
        </w:tc>
        <w:tc>
          <w:tcPr>
            <w:tcW w:w="1417" w:type="dxa"/>
          </w:tcPr>
          <w:p w:rsidR="004B5E05" w:rsidRPr="007E7730" w:rsidRDefault="004B5E05" w:rsidP="004B5E05">
            <w:pPr>
              <w:keepNext/>
              <w:jc w:val="both"/>
              <w:rPr>
                <w:rFonts w:ascii="Arial Narrow" w:hAnsi="Arial Narrow" w:cs="Arial"/>
                <w:sz w:val="20"/>
                <w:szCs w:val="20"/>
              </w:rPr>
            </w:pPr>
          </w:p>
          <w:p w:rsidR="004B5E05" w:rsidRPr="007E7730" w:rsidRDefault="004B5E05" w:rsidP="004B5E05">
            <w:pPr>
              <w:keepNext/>
              <w:jc w:val="both"/>
              <w:rPr>
                <w:rFonts w:ascii="Arial Narrow" w:hAnsi="Arial Narrow" w:cs="Arial"/>
                <w:sz w:val="20"/>
                <w:szCs w:val="20"/>
              </w:rPr>
            </w:pPr>
            <w:proofErr w:type="spellStart"/>
            <w:r w:rsidRPr="007E7730">
              <w:rPr>
                <w:rFonts w:ascii="Arial Narrow" w:hAnsi="Arial Narrow" w:cs="Arial"/>
                <w:sz w:val="20"/>
                <w:szCs w:val="20"/>
              </w:rPr>
              <w:t>Duodopa</w:t>
            </w:r>
            <w:proofErr w:type="spellEnd"/>
            <w:r w:rsidRPr="007E7730">
              <w:rPr>
                <w:rFonts w:ascii="Arial Narrow" w:hAnsi="Arial Narrow" w:cs="Arial"/>
                <w:sz w:val="20"/>
                <w:szCs w:val="20"/>
              </w:rPr>
              <w:t>®</w:t>
            </w:r>
          </w:p>
        </w:tc>
        <w:tc>
          <w:tcPr>
            <w:tcW w:w="1701" w:type="dxa"/>
          </w:tcPr>
          <w:p w:rsidR="004B5E05" w:rsidRPr="007E7730" w:rsidRDefault="004B5E05" w:rsidP="004B5E05">
            <w:pPr>
              <w:keepNext/>
              <w:jc w:val="both"/>
              <w:rPr>
                <w:rFonts w:ascii="Arial Narrow" w:hAnsi="Arial Narrow" w:cs="Arial"/>
                <w:sz w:val="20"/>
                <w:szCs w:val="20"/>
              </w:rPr>
            </w:pPr>
          </w:p>
          <w:p w:rsidR="004B5E05" w:rsidRPr="007E7730" w:rsidRDefault="004B5E05" w:rsidP="004B5E05">
            <w:pPr>
              <w:keepNext/>
              <w:jc w:val="both"/>
              <w:rPr>
                <w:rFonts w:ascii="Arial Narrow" w:hAnsi="Arial Narrow" w:cs="Arial"/>
                <w:sz w:val="20"/>
                <w:szCs w:val="20"/>
              </w:rPr>
            </w:pPr>
            <w:r w:rsidRPr="007E7730">
              <w:rPr>
                <w:rFonts w:ascii="Arial Narrow" w:hAnsi="Arial Narrow" w:cs="Arial"/>
                <w:sz w:val="20"/>
                <w:szCs w:val="20"/>
              </w:rPr>
              <w:t>Abbvie Pty Ltd</w:t>
            </w:r>
          </w:p>
        </w:tc>
      </w:tr>
      <w:tr w:rsidR="004B5E05" w:rsidRPr="007E7730" w:rsidTr="004B5E05">
        <w:trPr>
          <w:cantSplit/>
          <w:trHeight w:val="360"/>
        </w:trPr>
        <w:tc>
          <w:tcPr>
            <w:tcW w:w="8363" w:type="dxa"/>
            <w:gridSpan w:val="6"/>
            <w:tcBorders>
              <w:bottom w:val="single" w:sz="4" w:space="0" w:color="auto"/>
            </w:tcBorders>
          </w:tcPr>
          <w:p w:rsidR="004B5E05" w:rsidRPr="007E7730" w:rsidRDefault="004B5E05" w:rsidP="004B5E05">
            <w:pPr>
              <w:jc w:val="both"/>
              <w:rPr>
                <w:rFonts w:ascii="Arial Narrow" w:hAnsi="Arial Narrow" w:cs="Arial"/>
                <w:sz w:val="20"/>
                <w:szCs w:val="20"/>
              </w:rPr>
            </w:pP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 xml:space="preserve">Category / </w:t>
            </w:r>
          </w:p>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General Schedule (Code GE)</w:t>
            </w:r>
          </w:p>
          <w:p w:rsidR="004B5E05" w:rsidRPr="007E7730" w:rsidRDefault="004B5E05" w:rsidP="004B5E05">
            <w:pPr>
              <w:rPr>
                <w:rFonts w:ascii="Arial Narrow" w:hAnsi="Arial Narrow" w:cs="Arial"/>
                <w:sz w:val="20"/>
                <w:szCs w:val="20"/>
              </w:rPr>
            </w:pP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fldChar w:fldCharType="begin">
                <w:ffData>
                  <w:name w:val="Check1"/>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Dental  </w:t>
            </w:r>
            <w:r w:rsidRPr="007E7730">
              <w:rPr>
                <w:rFonts w:ascii="Arial Narrow" w:hAnsi="Arial Narrow" w:cs="Arial"/>
                <w:sz w:val="20"/>
                <w:szCs w:val="20"/>
              </w:rPr>
              <w:fldChar w:fldCharType="begin">
                <w:ffData>
                  <w:name w:val=""/>
                  <w:enabled/>
                  <w:calcOnExit w:val="0"/>
                  <w:checkBox>
                    <w:sizeAuto/>
                    <w:default w:val="1"/>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Medical Practitioners  </w:t>
            </w:r>
            <w:r w:rsidRPr="007E7730">
              <w:rPr>
                <w:rFonts w:ascii="Arial Narrow" w:hAnsi="Arial Narrow" w:cs="Arial"/>
                <w:sz w:val="20"/>
                <w:szCs w:val="20"/>
              </w:rPr>
              <w:fldChar w:fldCharType="begin">
                <w:ffData>
                  <w:name w:val="Check3"/>
                  <w:enabled/>
                  <w:calcOnExit w:val="0"/>
                  <w:checkBox>
                    <w:sizeAuto/>
                    <w:default w:val="1"/>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Nurse practitioners  </w:t>
            </w:r>
            <w:r w:rsidRPr="007E7730">
              <w:rPr>
                <w:rFonts w:ascii="Arial Narrow" w:hAnsi="Arial Narrow" w:cs="Arial"/>
                <w:sz w:val="20"/>
                <w:szCs w:val="20"/>
              </w:rPr>
              <w:fldChar w:fldCharType="begin">
                <w:ffData>
                  <w:name w:val=""/>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Optometrists</w:t>
            </w:r>
          </w:p>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fldChar w:fldCharType="begin">
                <w:ffData>
                  <w:name w:val="Check5"/>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Midwives</w:t>
            </w: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Advanced Parkinson disease</w:t>
            </w: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Advanced Parkinson disease</w:t>
            </w: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Treatment Phase</w:t>
            </w: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Maintenance therapy</w:t>
            </w: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Restriction Level / Method:</w:t>
            </w:r>
          </w:p>
          <w:p w:rsidR="004B5E05" w:rsidRPr="007E7730" w:rsidRDefault="004B5E05" w:rsidP="004B5E05">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fldChar w:fldCharType="begin">
                <w:ffData>
                  <w:name w:val="Check5"/>
                  <w:enabled/>
                  <w:calcOnExit w:val="0"/>
                  <w:checkBox>
                    <w:sizeAuto/>
                    <w:default w:val="1"/>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Streamlined</w:t>
            </w: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Clinical criteria:</w:t>
            </w:r>
          </w:p>
          <w:p w:rsidR="004B5E05" w:rsidRPr="007E7730" w:rsidRDefault="004B5E05" w:rsidP="004B5E05">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Patient must have severe disabling motor fluctuations not adequately controlled by oral therapy,</w:t>
            </w:r>
          </w:p>
          <w:p w:rsidR="004B5E05" w:rsidRPr="007E7730" w:rsidRDefault="004B5E05" w:rsidP="004B5E05">
            <w:pPr>
              <w:rPr>
                <w:rFonts w:ascii="Arial Narrow" w:hAnsi="Arial Narrow" w:cs="Arial"/>
                <w:sz w:val="20"/>
                <w:szCs w:val="20"/>
              </w:rPr>
            </w:pPr>
          </w:p>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AND</w:t>
            </w:r>
          </w:p>
          <w:p w:rsidR="004B5E05" w:rsidRPr="007E7730" w:rsidRDefault="004B5E05" w:rsidP="004B5E05">
            <w:pPr>
              <w:rPr>
                <w:rFonts w:ascii="Arial Narrow" w:hAnsi="Arial Narrow" w:cs="Arial"/>
                <w:sz w:val="20"/>
                <w:szCs w:val="20"/>
              </w:rPr>
            </w:pPr>
          </w:p>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Patient must have been commenced on treatment in a hospital-based movement disorder clinic.</w:t>
            </w:r>
          </w:p>
          <w:p w:rsidR="004B5E05" w:rsidRPr="007E7730" w:rsidRDefault="004B5E05" w:rsidP="004B5E05">
            <w:pPr>
              <w:jc w:val="both"/>
              <w:rPr>
                <w:rFonts w:ascii="Arial Narrow" w:hAnsi="Arial Narrow" w:cs="Arial"/>
                <w:sz w:val="20"/>
                <w:szCs w:val="20"/>
              </w:rPr>
            </w:pP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Administrative Advice</w:t>
            </w:r>
          </w:p>
          <w:p w:rsidR="004B5E05" w:rsidRPr="007E7730" w:rsidRDefault="004B5E05" w:rsidP="004B5E05">
            <w:pPr>
              <w:jc w:val="both"/>
              <w:rPr>
                <w:rFonts w:ascii="Arial Narrow" w:hAnsi="Arial Narrow" w:cs="Arial"/>
                <w:i/>
                <w:sz w:val="20"/>
                <w:szCs w:val="20"/>
              </w:rPr>
            </w:pPr>
          </w:p>
          <w:p w:rsidR="004B5E05" w:rsidRPr="007E7730" w:rsidRDefault="004B5E05" w:rsidP="004B5E05">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Shared Care Model:</w:t>
            </w:r>
          </w:p>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4B5E05" w:rsidRPr="007E7730" w:rsidRDefault="004B5E05" w:rsidP="004B5E05">
            <w:pPr>
              <w:rPr>
                <w:rFonts w:ascii="Arial Narrow" w:hAnsi="Arial Narrow" w:cs="Arial"/>
                <w:sz w:val="20"/>
                <w:szCs w:val="20"/>
              </w:rPr>
            </w:pPr>
          </w:p>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Patients should have adequate cognitive function to manage administration with a portable continuous infusion pump</w:t>
            </w:r>
          </w:p>
        </w:tc>
      </w:tr>
    </w:tbl>
    <w:p w:rsidR="004B5E05" w:rsidRPr="007E7730" w:rsidRDefault="004B5E05" w:rsidP="004B5E05">
      <w:pPr>
        <w:jc w:val="both"/>
        <w:rPr>
          <w:rFonts w:ascii="Arial" w:hAnsi="Arial" w:cs="Arial"/>
          <w:sz w:val="22"/>
          <w:szCs w:val="22"/>
        </w:rPr>
      </w:pPr>
    </w:p>
    <w:p w:rsidR="004B5E05" w:rsidRPr="007E7730" w:rsidRDefault="004B5E05" w:rsidP="004B5E05">
      <w:pPr>
        <w:rPr>
          <w:rFonts w:ascii="Arial" w:hAnsi="Arial" w:cs="Arial"/>
          <w:sz w:val="22"/>
          <w:szCs w:val="22"/>
        </w:rPr>
      </w:pPr>
    </w:p>
    <w:p w:rsidR="004B5E05" w:rsidRPr="007E7730" w:rsidRDefault="004B5E05" w:rsidP="004B5E05">
      <w:pPr>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1985"/>
        <w:gridCol w:w="1559"/>
        <w:gridCol w:w="992"/>
        <w:gridCol w:w="851"/>
        <w:gridCol w:w="1134"/>
        <w:gridCol w:w="1842"/>
      </w:tblGrid>
      <w:tr w:rsidR="004B5E05" w:rsidRPr="007E7730" w:rsidTr="00106941">
        <w:trPr>
          <w:cantSplit/>
          <w:trHeight w:val="471"/>
        </w:trPr>
        <w:tc>
          <w:tcPr>
            <w:tcW w:w="3544" w:type="dxa"/>
            <w:gridSpan w:val="2"/>
            <w:tcBorders>
              <w:bottom w:val="single" w:sz="4" w:space="0" w:color="auto"/>
            </w:tcBorders>
          </w:tcPr>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lastRenderedPageBreak/>
              <w:t>Name, Restriction,</w:t>
            </w:r>
          </w:p>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Manner of administration and form</w:t>
            </w:r>
          </w:p>
        </w:tc>
        <w:tc>
          <w:tcPr>
            <w:tcW w:w="992" w:type="dxa"/>
            <w:tcBorders>
              <w:bottom w:val="single" w:sz="4" w:space="0" w:color="auto"/>
            </w:tcBorders>
          </w:tcPr>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Max.</w:t>
            </w:r>
          </w:p>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Qty</w:t>
            </w:r>
          </w:p>
        </w:tc>
        <w:tc>
          <w:tcPr>
            <w:tcW w:w="851" w:type="dxa"/>
            <w:tcBorders>
              <w:bottom w:val="single" w:sz="4" w:space="0" w:color="auto"/>
            </w:tcBorders>
          </w:tcPr>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№.of</w:t>
            </w:r>
          </w:p>
          <w:p w:rsidR="004B5E05" w:rsidRPr="007E7730" w:rsidRDefault="004B5E05" w:rsidP="004B5E05">
            <w:pPr>
              <w:keepNext/>
              <w:ind w:left="-108"/>
              <w:jc w:val="both"/>
              <w:rPr>
                <w:rFonts w:ascii="Arial Narrow" w:hAnsi="Arial Narrow" w:cs="Arial"/>
                <w:b/>
                <w:sz w:val="20"/>
                <w:szCs w:val="20"/>
              </w:rPr>
            </w:pPr>
            <w:r w:rsidRPr="007E7730">
              <w:rPr>
                <w:rFonts w:ascii="Arial Narrow" w:hAnsi="Arial Narrow" w:cs="Arial"/>
                <w:b/>
                <w:sz w:val="20"/>
                <w:szCs w:val="20"/>
              </w:rPr>
              <w:t>Rpts</w:t>
            </w:r>
          </w:p>
        </w:tc>
        <w:tc>
          <w:tcPr>
            <w:tcW w:w="2976" w:type="dxa"/>
            <w:gridSpan w:val="2"/>
            <w:tcBorders>
              <w:bottom w:val="single" w:sz="4" w:space="0" w:color="auto"/>
            </w:tcBorders>
          </w:tcPr>
          <w:p w:rsidR="004B5E05" w:rsidRPr="007E7730" w:rsidRDefault="004B5E05" w:rsidP="004B5E05">
            <w:pPr>
              <w:keepNext/>
              <w:jc w:val="both"/>
              <w:rPr>
                <w:rFonts w:ascii="Arial Narrow" w:hAnsi="Arial Narrow" w:cs="Arial"/>
                <w:b/>
                <w:sz w:val="20"/>
                <w:szCs w:val="20"/>
              </w:rPr>
            </w:pPr>
            <w:r w:rsidRPr="007E7730">
              <w:rPr>
                <w:rFonts w:ascii="Arial Narrow" w:hAnsi="Arial Narrow" w:cs="Arial"/>
                <w:b/>
                <w:sz w:val="20"/>
                <w:szCs w:val="20"/>
              </w:rPr>
              <w:t>Proprietary Name and Manufacturer</w:t>
            </w:r>
          </w:p>
        </w:tc>
      </w:tr>
      <w:tr w:rsidR="004B5E05" w:rsidRPr="007E7730" w:rsidTr="00106941">
        <w:trPr>
          <w:cantSplit/>
          <w:trHeight w:val="577"/>
        </w:trPr>
        <w:tc>
          <w:tcPr>
            <w:tcW w:w="3544" w:type="dxa"/>
            <w:gridSpan w:val="2"/>
          </w:tcPr>
          <w:p w:rsidR="004B5E05" w:rsidRPr="007E7730" w:rsidRDefault="004B5E05" w:rsidP="004B5E05">
            <w:pPr>
              <w:keepNext/>
              <w:ind w:left="-108"/>
              <w:jc w:val="both"/>
              <w:rPr>
                <w:rFonts w:ascii="Arial Narrow" w:hAnsi="Arial Narrow" w:cs="Arial"/>
                <w:sz w:val="20"/>
                <w:szCs w:val="20"/>
              </w:rPr>
            </w:pPr>
            <w:r w:rsidRPr="007E7730">
              <w:rPr>
                <w:rFonts w:ascii="Arial Narrow" w:hAnsi="Arial Narrow" w:cs="Arial"/>
                <w:smallCaps/>
                <w:sz w:val="20"/>
                <w:szCs w:val="20"/>
              </w:rPr>
              <w:t xml:space="preserve">levodopa with </w:t>
            </w:r>
            <w:proofErr w:type="spellStart"/>
            <w:r w:rsidRPr="007E7730">
              <w:rPr>
                <w:rFonts w:ascii="Arial Narrow" w:hAnsi="Arial Narrow" w:cs="Arial"/>
                <w:smallCaps/>
                <w:sz w:val="20"/>
                <w:szCs w:val="20"/>
              </w:rPr>
              <w:t>carbidopa</w:t>
            </w:r>
            <w:proofErr w:type="spellEnd"/>
          </w:p>
          <w:p w:rsidR="004B5E05" w:rsidRPr="007E7730" w:rsidRDefault="004B5E05" w:rsidP="004B5E05">
            <w:pPr>
              <w:keepNext/>
              <w:ind w:left="-108"/>
              <w:jc w:val="both"/>
              <w:rPr>
                <w:rFonts w:ascii="Arial Narrow" w:hAnsi="Arial Narrow" w:cs="Arial"/>
                <w:sz w:val="20"/>
                <w:szCs w:val="20"/>
              </w:rPr>
            </w:pPr>
            <w:r w:rsidRPr="007E7730">
              <w:rPr>
                <w:rFonts w:ascii="Arial Narrow" w:hAnsi="Arial Narrow" w:cs="Arial"/>
                <w:sz w:val="20"/>
                <w:szCs w:val="20"/>
              </w:rPr>
              <w:t xml:space="preserve">Intestinal gel containing levodopa 20 mg/mL with </w:t>
            </w:r>
            <w:proofErr w:type="spellStart"/>
            <w:r w:rsidRPr="007E7730">
              <w:rPr>
                <w:rFonts w:ascii="Arial Narrow" w:hAnsi="Arial Narrow" w:cs="Arial"/>
                <w:sz w:val="20"/>
                <w:szCs w:val="20"/>
              </w:rPr>
              <w:t>carbidopa</w:t>
            </w:r>
            <w:proofErr w:type="spellEnd"/>
            <w:r w:rsidRPr="007E7730">
              <w:rPr>
                <w:rFonts w:ascii="Arial Narrow" w:hAnsi="Arial Narrow" w:cs="Arial"/>
                <w:sz w:val="20"/>
                <w:szCs w:val="20"/>
              </w:rPr>
              <w:t xml:space="preserve"> (as monohydrate) 5 mg/mL in 100 mL, 7</w:t>
            </w:r>
          </w:p>
        </w:tc>
        <w:tc>
          <w:tcPr>
            <w:tcW w:w="992" w:type="dxa"/>
          </w:tcPr>
          <w:p w:rsidR="004B5E05" w:rsidRPr="007E7730" w:rsidRDefault="004B5E05" w:rsidP="004B5E05">
            <w:pPr>
              <w:keepNext/>
              <w:ind w:left="-108"/>
              <w:jc w:val="both"/>
              <w:rPr>
                <w:rFonts w:ascii="Arial Narrow" w:hAnsi="Arial Narrow" w:cs="Arial"/>
                <w:sz w:val="20"/>
                <w:szCs w:val="20"/>
              </w:rPr>
            </w:pPr>
          </w:p>
          <w:p w:rsidR="004B5E05" w:rsidRPr="007E7730" w:rsidRDefault="004B5E05" w:rsidP="004B5E05">
            <w:pPr>
              <w:keepNext/>
              <w:ind w:left="-108"/>
              <w:jc w:val="both"/>
              <w:rPr>
                <w:rFonts w:ascii="Arial Narrow" w:hAnsi="Arial Narrow" w:cs="Arial"/>
                <w:sz w:val="20"/>
                <w:szCs w:val="20"/>
              </w:rPr>
            </w:pPr>
            <w:r w:rsidRPr="007E7730">
              <w:rPr>
                <w:rFonts w:ascii="Arial Narrow" w:hAnsi="Arial Narrow" w:cs="Arial"/>
                <w:sz w:val="20"/>
                <w:szCs w:val="20"/>
              </w:rPr>
              <w:t>8</w:t>
            </w:r>
          </w:p>
        </w:tc>
        <w:tc>
          <w:tcPr>
            <w:tcW w:w="851" w:type="dxa"/>
          </w:tcPr>
          <w:p w:rsidR="004B5E05" w:rsidRPr="007E7730" w:rsidRDefault="004B5E05" w:rsidP="004B5E05">
            <w:pPr>
              <w:keepNext/>
              <w:ind w:left="-108"/>
              <w:jc w:val="both"/>
              <w:rPr>
                <w:rFonts w:ascii="Arial Narrow" w:hAnsi="Arial Narrow" w:cs="Arial"/>
                <w:sz w:val="20"/>
                <w:szCs w:val="20"/>
              </w:rPr>
            </w:pPr>
          </w:p>
          <w:p w:rsidR="004B5E05" w:rsidRPr="007E7730" w:rsidRDefault="004B5E05" w:rsidP="004B5E05">
            <w:pPr>
              <w:keepNext/>
              <w:ind w:left="-108"/>
              <w:jc w:val="both"/>
              <w:rPr>
                <w:rFonts w:ascii="Arial Narrow" w:hAnsi="Arial Narrow" w:cs="Arial"/>
                <w:sz w:val="20"/>
                <w:szCs w:val="20"/>
              </w:rPr>
            </w:pPr>
            <w:r w:rsidRPr="007E7730">
              <w:rPr>
                <w:rFonts w:ascii="Arial Narrow" w:hAnsi="Arial Narrow" w:cs="Arial"/>
                <w:sz w:val="20"/>
                <w:szCs w:val="20"/>
              </w:rPr>
              <w:t>5</w:t>
            </w:r>
          </w:p>
        </w:tc>
        <w:tc>
          <w:tcPr>
            <w:tcW w:w="1134" w:type="dxa"/>
          </w:tcPr>
          <w:p w:rsidR="004B5E05" w:rsidRPr="007E7730" w:rsidRDefault="004B5E05" w:rsidP="004B5E05">
            <w:pPr>
              <w:keepNext/>
              <w:jc w:val="both"/>
              <w:rPr>
                <w:rFonts w:ascii="Arial Narrow" w:hAnsi="Arial Narrow" w:cs="Arial"/>
                <w:sz w:val="20"/>
                <w:szCs w:val="20"/>
              </w:rPr>
            </w:pPr>
          </w:p>
          <w:p w:rsidR="004B5E05" w:rsidRPr="007E7730" w:rsidRDefault="004B5E05" w:rsidP="004B5E05">
            <w:pPr>
              <w:keepNext/>
              <w:jc w:val="both"/>
              <w:rPr>
                <w:rFonts w:ascii="Arial Narrow" w:hAnsi="Arial Narrow" w:cs="Arial"/>
                <w:sz w:val="20"/>
                <w:szCs w:val="20"/>
              </w:rPr>
            </w:pPr>
            <w:proofErr w:type="spellStart"/>
            <w:r w:rsidRPr="007E7730">
              <w:rPr>
                <w:rFonts w:ascii="Arial Narrow" w:hAnsi="Arial Narrow" w:cs="Arial"/>
                <w:sz w:val="20"/>
                <w:szCs w:val="20"/>
              </w:rPr>
              <w:t>Duodopa</w:t>
            </w:r>
            <w:proofErr w:type="spellEnd"/>
            <w:r w:rsidRPr="007E7730">
              <w:rPr>
                <w:rFonts w:ascii="Arial Narrow" w:hAnsi="Arial Narrow" w:cs="Arial"/>
                <w:sz w:val="20"/>
                <w:szCs w:val="20"/>
              </w:rPr>
              <w:t>®</w:t>
            </w:r>
          </w:p>
        </w:tc>
        <w:tc>
          <w:tcPr>
            <w:tcW w:w="1842" w:type="dxa"/>
          </w:tcPr>
          <w:p w:rsidR="004B5E05" w:rsidRPr="007E7730" w:rsidRDefault="004B5E05" w:rsidP="004B5E05">
            <w:pPr>
              <w:keepNext/>
              <w:jc w:val="both"/>
              <w:rPr>
                <w:rFonts w:ascii="Arial Narrow" w:hAnsi="Arial Narrow" w:cs="Arial"/>
                <w:sz w:val="20"/>
                <w:szCs w:val="20"/>
              </w:rPr>
            </w:pPr>
          </w:p>
          <w:p w:rsidR="004B5E05" w:rsidRPr="007E7730" w:rsidRDefault="004B5E05" w:rsidP="004B5E05">
            <w:pPr>
              <w:keepNext/>
              <w:jc w:val="both"/>
              <w:rPr>
                <w:rFonts w:ascii="Arial Narrow" w:hAnsi="Arial Narrow" w:cs="Arial"/>
                <w:sz w:val="20"/>
                <w:szCs w:val="20"/>
              </w:rPr>
            </w:pPr>
            <w:r w:rsidRPr="007E7730">
              <w:rPr>
                <w:rFonts w:ascii="Arial Narrow" w:hAnsi="Arial Narrow" w:cs="Arial"/>
                <w:sz w:val="20"/>
                <w:szCs w:val="20"/>
              </w:rPr>
              <w:t>Abbvie Pty Ltd</w:t>
            </w:r>
          </w:p>
        </w:tc>
      </w:tr>
      <w:tr w:rsidR="004B5E05" w:rsidRPr="007E7730" w:rsidTr="004B5E05">
        <w:trPr>
          <w:cantSplit/>
          <w:trHeight w:val="360"/>
        </w:trPr>
        <w:tc>
          <w:tcPr>
            <w:tcW w:w="8363" w:type="dxa"/>
            <w:gridSpan w:val="6"/>
            <w:tcBorders>
              <w:bottom w:val="single" w:sz="4" w:space="0" w:color="auto"/>
            </w:tcBorders>
          </w:tcPr>
          <w:p w:rsidR="004B5E05" w:rsidRPr="007E7730" w:rsidRDefault="004B5E05" w:rsidP="004B5E05">
            <w:pPr>
              <w:jc w:val="both"/>
              <w:rPr>
                <w:rFonts w:ascii="Arial Narrow" w:hAnsi="Arial Narrow" w:cs="Arial"/>
                <w:sz w:val="20"/>
                <w:szCs w:val="20"/>
              </w:rPr>
            </w:pP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 xml:space="preserve">Category / </w:t>
            </w:r>
          </w:p>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Section 100 – Highly Specialised Drugs Program</w:t>
            </w:r>
          </w:p>
          <w:p w:rsidR="004B5E05" w:rsidRPr="007E7730" w:rsidRDefault="004B5E05" w:rsidP="004B5E05">
            <w:pPr>
              <w:rPr>
                <w:rFonts w:ascii="Arial Narrow" w:hAnsi="Arial Narrow" w:cs="Arial"/>
                <w:sz w:val="20"/>
                <w:szCs w:val="20"/>
              </w:rPr>
            </w:pP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fldChar w:fldCharType="begin">
                <w:ffData>
                  <w:name w:val="Check1"/>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Dental  </w:t>
            </w:r>
            <w:r w:rsidRPr="007E7730">
              <w:rPr>
                <w:rFonts w:ascii="Arial Narrow" w:hAnsi="Arial Narrow" w:cs="Arial"/>
                <w:sz w:val="20"/>
                <w:szCs w:val="20"/>
              </w:rPr>
              <w:fldChar w:fldCharType="begin">
                <w:ffData>
                  <w:name w:val=""/>
                  <w:enabled/>
                  <w:calcOnExit w:val="0"/>
                  <w:checkBox>
                    <w:sizeAuto/>
                    <w:default w:val="1"/>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Medical Practitioners  </w:t>
            </w:r>
            <w:r w:rsidRPr="007E7730">
              <w:rPr>
                <w:rFonts w:ascii="Arial Narrow" w:hAnsi="Arial Narrow" w:cs="Arial"/>
                <w:sz w:val="20"/>
                <w:szCs w:val="20"/>
              </w:rPr>
              <w:fldChar w:fldCharType="begin">
                <w:ffData>
                  <w:name w:val="Check3"/>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 xml:space="preserve">Nurse practitioners  </w:t>
            </w:r>
            <w:r w:rsidRPr="007E7730">
              <w:rPr>
                <w:rFonts w:ascii="Arial Narrow" w:hAnsi="Arial Narrow" w:cs="Arial"/>
                <w:sz w:val="20"/>
                <w:szCs w:val="20"/>
              </w:rPr>
              <w:fldChar w:fldCharType="begin">
                <w:ffData>
                  <w:name w:val=""/>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Optometrists</w:t>
            </w:r>
          </w:p>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fldChar w:fldCharType="begin">
                <w:ffData>
                  <w:name w:val="Check5"/>
                  <w:enabled/>
                  <w:calcOnExit w:val="0"/>
                  <w:checkBox>
                    <w:sizeAuto/>
                    <w:default w:val="0"/>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Midwives</w:t>
            </w: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Advanced Parkinson disease</w:t>
            </w: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Advanced Parkinson disease</w:t>
            </w: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Restriction Level / Method:</w:t>
            </w:r>
          </w:p>
          <w:p w:rsidR="004B5E05" w:rsidRPr="007E7730" w:rsidRDefault="004B5E05" w:rsidP="004B5E05">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fldChar w:fldCharType="begin">
                <w:ffData>
                  <w:name w:val="Check5"/>
                  <w:enabled/>
                  <w:calcOnExit w:val="0"/>
                  <w:checkBox>
                    <w:sizeAuto/>
                    <w:default w:val="1"/>
                  </w:checkBox>
                </w:ffData>
              </w:fldChar>
            </w:r>
            <w:r w:rsidRPr="007E7730">
              <w:rPr>
                <w:rFonts w:ascii="Arial Narrow" w:hAnsi="Arial Narrow" w:cs="Arial"/>
                <w:sz w:val="20"/>
                <w:szCs w:val="20"/>
              </w:rPr>
              <w:instrText xml:space="preserve"> FORMCHECKBOX </w:instrText>
            </w:r>
            <w:r w:rsidR="007145AB">
              <w:rPr>
                <w:rFonts w:ascii="Arial Narrow" w:hAnsi="Arial Narrow" w:cs="Arial"/>
                <w:sz w:val="20"/>
                <w:szCs w:val="20"/>
              </w:rPr>
            </w:r>
            <w:r w:rsidR="007145AB">
              <w:rPr>
                <w:rFonts w:ascii="Arial Narrow" w:hAnsi="Arial Narrow" w:cs="Arial"/>
                <w:sz w:val="20"/>
                <w:szCs w:val="20"/>
              </w:rPr>
              <w:fldChar w:fldCharType="separate"/>
            </w:r>
            <w:r w:rsidRPr="007E7730">
              <w:rPr>
                <w:rFonts w:ascii="Arial Narrow" w:hAnsi="Arial Narrow" w:cs="Arial"/>
                <w:sz w:val="20"/>
                <w:szCs w:val="20"/>
              </w:rPr>
              <w:fldChar w:fldCharType="end"/>
            </w:r>
            <w:r w:rsidRPr="007E7730">
              <w:rPr>
                <w:rFonts w:ascii="Arial Narrow" w:hAnsi="Arial Narrow" w:cs="Arial"/>
                <w:sz w:val="20"/>
                <w:szCs w:val="20"/>
              </w:rPr>
              <w:t>Streamlined</w:t>
            </w: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Clinical criteria:</w:t>
            </w:r>
          </w:p>
          <w:p w:rsidR="004B5E05" w:rsidRPr="007E7730" w:rsidRDefault="004B5E05" w:rsidP="004B5E05">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Patient must have severe disabling motor fluctuations not adequately controlled by oral therapy,</w:t>
            </w:r>
          </w:p>
          <w:p w:rsidR="004B5E05" w:rsidRPr="007E7730" w:rsidRDefault="004B5E05" w:rsidP="004B5E05">
            <w:pPr>
              <w:rPr>
                <w:rFonts w:ascii="Arial Narrow" w:hAnsi="Arial Narrow" w:cs="Arial"/>
                <w:sz w:val="20"/>
                <w:szCs w:val="20"/>
              </w:rPr>
            </w:pPr>
          </w:p>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AND</w:t>
            </w:r>
          </w:p>
          <w:p w:rsidR="004B5E05" w:rsidRPr="007E7730" w:rsidRDefault="004B5E05" w:rsidP="004B5E05">
            <w:pPr>
              <w:rPr>
                <w:rFonts w:ascii="Arial Narrow" w:hAnsi="Arial Narrow" w:cs="Arial"/>
                <w:sz w:val="20"/>
                <w:szCs w:val="20"/>
              </w:rPr>
            </w:pPr>
          </w:p>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Patient must have been commenced on treatment in a hospital-based movement disorder clinic.</w:t>
            </w:r>
          </w:p>
          <w:p w:rsidR="004B5E05" w:rsidRPr="007E7730" w:rsidRDefault="004B5E05" w:rsidP="004B5E05">
            <w:pPr>
              <w:jc w:val="both"/>
              <w:rPr>
                <w:rFonts w:ascii="Arial Narrow" w:hAnsi="Arial Narrow" w:cs="Arial"/>
                <w:sz w:val="20"/>
                <w:szCs w:val="20"/>
              </w:rPr>
            </w:pPr>
          </w:p>
        </w:tc>
      </w:tr>
      <w:tr w:rsidR="004B5E05" w:rsidRPr="007E7730" w:rsidTr="004B5E0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5E05" w:rsidRPr="007E7730" w:rsidRDefault="004B5E05" w:rsidP="004B5E05">
            <w:pPr>
              <w:jc w:val="both"/>
              <w:rPr>
                <w:rFonts w:ascii="Arial Narrow" w:hAnsi="Arial Narrow" w:cs="Arial"/>
                <w:b/>
                <w:sz w:val="20"/>
                <w:szCs w:val="20"/>
              </w:rPr>
            </w:pPr>
            <w:r w:rsidRPr="007E7730">
              <w:rPr>
                <w:rFonts w:ascii="Arial Narrow" w:hAnsi="Arial Narrow" w:cs="Arial"/>
                <w:b/>
                <w:sz w:val="20"/>
                <w:szCs w:val="20"/>
              </w:rPr>
              <w:t>Administrative Advice</w:t>
            </w:r>
          </w:p>
          <w:p w:rsidR="004B5E05" w:rsidRPr="007E7730" w:rsidRDefault="004B5E05" w:rsidP="004B5E05">
            <w:pPr>
              <w:jc w:val="both"/>
              <w:rPr>
                <w:rFonts w:ascii="Arial Narrow" w:hAnsi="Arial Narrow" w:cs="Arial"/>
                <w:i/>
                <w:sz w:val="20"/>
                <w:szCs w:val="20"/>
              </w:rPr>
            </w:pPr>
          </w:p>
          <w:p w:rsidR="004B5E05" w:rsidRPr="007E7730" w:rsidRDefault="004B5E05" w:rsidP="004B5E05">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4B5E05" w:rsidRPr="007E7730" w:rsidRDefault="004B5E05" w:rsidP="004B5E05">
            <w:pPr>
              <w:rPr>
                <w:rFonts w:ascii="Arial Narrow" w:hAnsi="Arial Narrow" w:cs="Arial"/>
                <w:sz w:val="20"/>
                <w:szCs w:val="20"/>
              </w:rPr>
            </w:pPr>
            <w:r w:rsidRPr="007E7730">
              <w:rPr>
                <w:rFonts w:ascii="Arial Narrow" w:hAnsi="Arial Narrow" w:cs="Arial"/>
                <w:sz w:val="20"/>
                <w:szCs w:val="20"/>
              </w:rPr>
              <w:t>Patients should have adequate cognitive function to manage administration with a portable continuous infusion pump.</w:t>
            </w:r>
          </w:p>
          <w:p w:rsidR="004B5E05" w:rsidRPr="007E7730" w:rsidRDefault="004B5E05" w:rsidP="004B5E05">
            <w:pPr>
              <w:rPr>
                <w:rFonts w:ascii="Arial Narrow" w:hAnsi="Arial Narrow" w:cs="Arial"/>
                <w:i/>
                <w:sz w:val="20"/>
                <w:szCs w:val="20"/>
              </w:rPr>
            </w:pPr>
          </w:p>
        </w:tc>
      </w:tr>
    </w:tbl>
    <w:p w:rsidR="004B5E05" w:rsidRDefault="004B5E05" w:rsidP="004B5E05">
      <w:pPr>
        <w:rPr>
          <w:szCs w:val="22"/>
        </w:rPr>
      </w:pPr>
    </w:p>
    <w:p w:rsidR="003155CC" w:rsidRPr="00570D4E" w:rsidRDefault="003155CC" w:rsidP="003155CC">
      <w:pPr>
        <w:pStyle w:val="PBACheading10"/>
        <w:numPr>
          <w:ilvl w:val="0"/>
          <w:numId w:val="5"/>
        </w:numPr>
      </w:pPr>
      <w:r w:rsidRPr="00485DD3">
        <w:t>Context for Decision</w:t>
      </w:r>
    </w:p>
    <w:p w:rsidR="003155CC" w:rsidRDefault="003155CC" w:rsidP="003155CC">
      <w:pPr>
        <w:ind w:left="426"/>
      </w:pPr>
    </w:p>
    <w:p w:rsidR="003155CC" w:rsidRPr="003155CC" w:rsidRDefault="003155CC" w:rsidP="003950F5">
      <w:pPr>
        <w:ind w:left="709"/>
        <w:jc w:val="both"/>
        <w:rPr>
          <w:rFonts w:ascii="Arial" w:hAnsi="Arial" w:cs="Arial"/>
          <w:sz w:val="22"/>
          <w:szCs w:val="22"/>
        </w:rPr>
      </w:pPr>
      <w:r w:rsidRPr="003155CC">
        <w:rPr>
          <w:rFonts w:ascii="Arial"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155CC" w:rsidRDefault="003155CC" w:rsidP="003155CC">
      <w:pPr>
        <w:ind w:left="426"/>
      </w:pPr>
    </w:p>
    <w:p w:rsidR="003155CC" w:rsidRPr="00570D4E" w:rsidRDefault="003155CC" w:rsidP="003155CC">
      <w:pPr>
        <w:pStyle w:val="PBACheading10"/>
        <w:numPr>
          <w:ilvl w:val="0"/>
          <w:numId w:val="5"/>
        </w:numPr>
      </w:pPr>
      <w:r w:rsidRPr="00485DD3">
        <w:t>Sponsor’s Comment</w:t>
      </w:r>
    </w:p>
    <w:p w:rsidR="003155CC" w:rsidRDefault="003155CC" w:rsidP="003155CC">
      <w:pPr>
        <w:ind w:left="426"/>
        <w:rPr>
          <w:bCs/>
          <w:highlight w:val="yellow"/>
          <w:lang w:val="en-GB"/>
        </w:rPr>
      </w:pPr>
    </w:p>
    <w:p w:rsidR="003155CC" w:rsidRPr="007E7730" w:rsidRDefault="001415F6" w:rsidP="001415F6">
      <w:pPr>
        <w:ind w:left="709"/>
        <w:rPr>
          <w:szCs w:val="22"/>
        </w:rPr>
      </w:pPr>
      <w:proofErr w:type="spellStart"/>
      <w:r>
        <w:rPr>
          <w:rFonts w:ascii="Arial" w:hAnsi="Arial" w:cs="Arial"/>
          <w:bCs/>
          <w:sz w:val="22"/>
          <w:szCs w:val="22"/>
        </w:rPr>
        <w:t>AbbVie</w:t>
      </w:r>
      <w:proofErr w:type="spellEnd"/>
      <w:r>
        <w:rPr>
          <w:rFonts w:ascii="Arial" w:hAnsi="Arial" w:cs="Arial"/>
          <w:bCs/>
          <w:sz w:val="22"/>
          <w:szCs w:val="22"/>
        </w:rPr>
        <w:t xml:space="preserve"> welcomes the decision of the PBAC.</w:t>
      </w:r>
    </w:p>
    <w:sectPr w:rsidR="003155CC" w:rsidRPr="007E7730"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05" w:rsidRDefault="004B5E05">
      <w:r>
        <w:separator/>
      </w:r>
    </w:p>
    <w:p w:rsidR="004B5E05" w:rsidRDefault="004B5E05"/>
  </w:endnote>
  <w:endnote w:type="continuationSeparator" w:id="0">
    <w:p w:rsidR="004B5E05" w:rsidRDefault="004B5E05">
      <w:r>
        <w:continuationSeparator/>
      </w:r>
    </w:p>
    <w:p w:rsidR="004B5E05" w:rsidRDefault="004B5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B5E05" w:rsidTr="005A3173">
      <w:trPr>
        <w:trHeight w:val="151"/>
      </w:trPr>
      <w:tc>
        <w:tcPr>
          <w:tcW w:w="2250" w:type="pct"/>
          <w:tcBorders>
            <w:top w:val="nil"/>
            <w:left w:val="nil"/>
            <w:bottom w:val="single" w:sz="4" w:space="0" w:color="4F81BD"/>
            <w:right w:val="nil"/>
          </w:tcBorders>
        </w:tcPr>
        <w:p w:rsidR="004B5E05" w:rsidRPr="005A3173" w:rsidRDefault="004B5E0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B5E05" w:rsidRPr="005A3173" w:rsidRDefault="004B5E0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B5E05" w:rsidRPr="005A3173" w:rsidRDefault="004B5E05" w:rsidP="005A3173">
          <w:pPr>
            <w:pStyle w:val="Header"/>
            <w:spacing w:line="276" w:lineRule="auto"/>
            <w:rPr>
              <w:rFonts w:ascii="Calibri" w:eastAsia="MS Gothic" w:hAnsi="Calibri"/>
              <w:b/>
              <w:bCs/>
              <w:color w:val="4F81BD"/>
            </w:rPr>
          </w:pPr>
        </w:p>
      </w:tc>
    </w:tr>
    <w:tr w:rsidR="004B5E05" w:rsidTr="005A3173">
      <w:trPr>
        <w:trHeight w:val="150"/>
      </w:trPr>
      <w:tc>
        <w:tcPr>
          <w:tcW w:w="2250" w:type="pct"/>
          <w:tcBorders>
            <w:top w:val="single" w:sz="4" w:space="0" w:color="4F81BD"/>
            <w:left w:val="nil"/>
            <w:bottom w:val="nil"/>
            <w:right w:val="nil"/>
          </w:tcBorders>
        </w:tcPr>
        <w:p w:rsidR="004B5E05" w:rsidRPr="005A3173" w:rsidRDefault="004B5E05" w:rsidP="005A3173">
          <w:pPr>
            <w:pStyle w:val="Header"/>
            <w:spacing w:line="276" w:lineRule="auto"/>
            <w:rPr>
              <w:rFonts w:ascii="Calibri" w:eastAsia="MS Gothic" w:hAnsi="Calibri"/>
              <w:b/>
              <w:bCs/>
              <w:color w:val="4F81BD"/>
            </w:rPr>
          </w:pPr>
        </w:p>
      </w:tc>
      <w:tc>
        <w:tcPr>
          <w:tcW w:w="0" w:type="auto"/>
          <w:vMerge/>
          <w:vAlign w:val="center"/>
          <w:hideMark/>
        </w:tcPr>
        <w:p w:rsidR="004B5E05" w:rsidRPr="005A3173" w:rsidRDefault="004B5E05" w:rsidP="005A3173">
          <w:pPr>
            <w:rPr>
              <w:rFonts w:ascii="Calibri" w:hAnsi="Calibri"/>
              <w:color w:val="365F91"/>
              <w:sz w:val="22"/>
              <w:szCs w:val="22"/>
            </w:rPr>
          </w:pPr>
        </w:p>
      </w:tc>
      <w:tc>
        <w:tcPr>
          <w:tcW w:w="2250" w:type="pct"/>
          <w:tcBorders>
            <w:top w:val="single" w:sz="4" w:space="0" w:color="4F81BD"/>
            <w:left w:val="nil"/>
            <w:bottom w:val="nil"/>
            <w:right w:val="nil"/>
          </w:tcBorders>
        </w:tcPr>
        <w:p w:rsidR="004B5E05" w:rsidRPr="005A3173" w:rsidRDefault="004B5E05" w:rsidP="005A3173">
          <w:pPr>
            <w:pStyle w:val="Header"/>
            <w:spacing w:line="276" w:lineRule="auto"/>
            <w:rPr>
              <w:rFonts w:ascii="Calibri" w:eastAsia="MS Gothic" w:hAnsi="Calibri"/>
              <w:b/>
              <w:bCs/>
              <w:color w:val="4F81BD"/>
            </w:rPr>
          </w:pPr>
        </w:p>
      </w:tc>
    </w:tr>
  </w:tbl>
  <w:p w:rsidR="004B5E05" w:rsidRDefault="004B5E0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5E05" w:rsidRDefault="004B5E05">
    <w:pPr>
      <w:pStyle w:val="Footer"/>
    </w:pPr>
  </w:p>
  <w:p w:rsidR="004B5E05" w:rsidRDefault="004B5E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981392"/>
      <w:docPartObj>
        <w:docPartGallery w:val="Page Numbers (Bottom of Page)"/>
        <w:docPartUnique/>
      </w:docPartObj>
    </w:sdtPr>
    <w:sdtEndPr>
      <w:rPr>
        <w:rFonts w:ascii="Arial" w:hAnsi="Arial" w:cs="Arial"/>
        <w:noProof/>
        <w:sz w:val="22"/>
      </w:rPr>
    </w:sdtEndPr>
    <w:sdtContent>
      <w:p w:rsidR="0079493E" w:rsidRDefault="0079493E" w:rsidP="0079493E">
        <w:pPr>
          <w:pStyle w:val="Footer"/>
          <w:jc w:val="center"/>
        </w:pPr>
      </w:p>
      <w:p w:rsidR="004B5E05" w:rsidRPr="0079493E" w:rsidRDefault="004B5E05" w:rsidP="0079493E">
        <w:pPr>
          <w:pStyle w:val="Footer"/>
          <w:jc w:val="center"/>
          <w:rPr>
            <w:rFonts w:ascii="Arial" w:hAnsi="Arial" w:cs="Arial"/>
            <w:sz w:val="22"/>
          </w:rPr>
        </w:pPr>
        <w:r w:rsidRPr="0079493E">
          <w:rPr>
            <w:rFonts w:ascii="Arial" w:hAnsi="Arial" w:cs="Arial"/>
            <w:sz w:val="22"/>
          </w:rPr>
          <w:fldChar w:fldCharType="begin"/>
        </w:r>
        <w:r w:rsidRPr="0079493E">
          <w:rPr>
            <w:rFonts w:ascii="Arial" w:hAnsi="Arial" w:cs="Arial"/>
            <w:sz w:val="22"/>
          </w:rPr>
          <w:instrText xml:space="preserve"> PAGE   \* MERGEFORMAT </w:instrText>
        </w:r>
        <w:r w:rsidRPr="0079493E">
          <w:rPr>
            <w:rFonts w:ascii="Arial" w:hAnsi="Arial" w:cs="Arial"/>
            <w:sz w:val="22"/>
          </w:rPr>
          <w:fldChar w:fldCharType="separate"/>
        </w:r>
        <w:r w:rsidR="007145AB">
          <w:rPr>
            <w:rFonts w:ascii="Arial" w:hAnsi="Arial" w:cs="Arial"/>
            <w:noProof/>
            <w:sz w:val="22"/>
          </w:rPr>
          <w:t>1</w:t>
        </w:r>
        <w:r w:rsidRPr="0079493E">
          <w:rPr>
            <w:rFonts w:ascii="Arial" w:hAnsi="Arial" w:cs="Arial"/>
            <w:noProof/>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B5E05" w:rsidTr="005A3173">
      <w:trPr>
        <w:trHeight w:val="151"/>
      </w:trPr>
      <w:tc>
        <w:tcPr>
          <w:tcW w:w="2250" w:type="pct"/>
          <w:tcBorders>
            <w:top w:val="nil"/>
            <w:left w:val="nil"/>
            <w:bottom w:val="single" w:sz="4" w:space="0" w:color="4F81BD"/>
            <w:right w:val="nil"/>
          </w:tcBorders>
        </w:tcPr>
        <w:p w:rsidR="004B5E05" w:rsidRPr="005A3173" w:rsidRDefault="004B5E0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B5E05" w:rsidRPr="005A3173" w:rsidRDefault="004B5E0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B5E05" w:rsidRPr="005A3173" w:rsidRDefault="004B5E05" w:rsidP="005A3173">
          <w:pPr>
            <w:pStyle w:val="Header"/>
            <w:spacing w:line="276" w:lineRule="auto"/>
            <w:rPr>
              <w:rFonts w:ascii="Calibri" w:eastAsia="MS Gothic" w:hAnsi="Calibri"/>
              <w:b/>
              <w:bCs/>
              <w:color w:val="4F81BD"/>
            </w:rPr>
          </w:pPr>
        </w:p>
      </w:tc>
    </w:tr>
    <w:tr w:rsidR="004B5E05" w:rsidTr="005A3173">
      <w:trPr>
        <w:trHeight w:val="150"/>
      </w:trPr>
      <w:tc>
        <w:tcPr>
          <w:tcW w:w="2250" w:type="pct"/>
          <w:tcBorders>
            <w:top w:val="single" w:sz="4" w:space="0" w:color="4F81BD"/>
            <w:left w:val="nil"/>
            <w:bottom w:val="nil"/>
            <w:right w:val="nil"/>
          </w:tcBorders>
        </w:tcPr>
        <w:p w:rsidR="004B5E05" w:rsidRPr="005A3173" w:rsidRDefault="004B5E05" w:rsidP="005A3173">
          <w:pPr>
            <w:pStyle w:val="Header"/>
            <w:spacing w:line="276" w:lineRule="auto"/>
            <w:rPr>
              <w:rFonts w:ascii="Calibri" w:eastAsia="MS Gothic" w:hAnsi="Calibri"/>
              <w:b/>
              <w:bCs/>
              <w:color w:val="4F81BD"/>
            </w:rPr>
          </w:pPr>
        </w:p>
      </w:tc>
      <w:tc>
        <w:tcPr>
          <w:tcW w:w="0" w:type="auto"/>
          <w:vMerge/>
          <w:vAlign w:val="center"/>
          <w:hideMark/>
        </w:tcPr>
        <w:p w:rsidR="004B5E05" w:rsidRPr="005A3173" w:rsidRDefault="004B5E05" w:rsidP="005A3173">
          <w:pPr>
            <w:rPr>
              <w:rFonts w:ascii="Calibri" w:hAnsi="Calibri"/>
              <w:color w:val="365F91"/>
              <w:sz w:val="22"/>
              <w:szCs w:val="22"/>
            </w:rPr>
          </w:pPr>
        </w:p>
      </w:tc>
      <w:tc>
        <w:tcPr>
          <w:tcW w:w="2250" w:type="pct"/>
          <w:tcBorders>
            <w:top w:val="single" w:sz="4" w:space="0" w:color="4F81BD"/>
            <w:left w:val="nil"/>
            <w:bottom w:val="nil"/>
            <w:right w:val="nil"/>
          </w:tcBorders>
        </w:tcPr>
        <w:p w:rsidR="004B5E05" w:rsidRPr="005A3173" w:rsidRDefault="004B5E0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B5E05" w:rsidTr="005A3173">
      <w:trPr>
        <w:trHeight w:val="151"/>
      </w:trPr>
      <w:tc>
        <w:tcPr>
          <w:tcW w:w="2250" w:type="pct"/>
          <w:tcBorders>
            <w:top w:val="nil"/>
            <w:left w:val="nil"/>
            <w:bottom w:val="single" w:sz="4" w:space="0" w:color="4F81BD"/>
            <w:right w:val="nil"/>
          </w:tcBorders>
        </w:tcPr>
        <w:p w:rsidR="004B5E05" w:rsidRPr="005A3173" w:rsidRDefault="004B5E0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B5E05" w:rsidRPr="005A3173" w:rsidRDefault="004B5E0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B5E05" w:rsidRPr="005A3173" w:rsidRDefault="004B5E05" w:rsidP="005A3173">
          <w:pPr>
            <w:pStyle w:val="Header"/>
            <w:spacing w:line="276" w:lineRule="auto"/>
            <w:rPr>
              <w:rFonts w:ascii="Calibri" w:eastAsia="MS Gothic" w:hAnsi="Calibri"/>
              <w:b/>
              <w:bCs/>
              <w:color w:val="4F81BD"/>
            </w:rPr>
          </w:pPr>
        </w:p>
      </w:tc>
    </w:tr>
    <w:tr w:rsidR="004B5E05" w:rsidTr="005A3173">
      <w:trPr>
        <w:trHeight w:val="150"/>
      </w:trPr>
      <w:tc>
        <w:tcPr>
          <w:tcW w:w="2250" w:type="pct"/>
          <w:tcBorders>
            <w:top w:val="single" w:sz="4" w:space="0" w:color="4F81BD"/>
            <w:left w:val="nil"/>
            <w:bottom w:val="nil"/>
            <w:right w:val="nil"/>
          </w:tcBorders>
        </w:tcPr>
        <w:p w:rsidR="004B5E05" w:rsidRPr="005A3173" w:rsidRDefault="004B5E05" w:rsidP="005A3173">
          <w:pPr>
            <w:pStyle w:val="Header"/>
            <w:spacing w:line="276" w:lineRule="auto"/>
            <w:rPr>
              <w:rFonts w:ascii="Calibri" w:eastAsia="MS Gothic" w:hAnsi="Calibri"/>
              <w:b/>
              <w:bCs/>
              <w:color w:val="4F81BD"/>
            </w:rPr>
          </w:pPr>
        </w:p>
      </w:tc>
      <w:tc>
        <w:tcPr>
          <w:tcW w:w="0" w:type="auto"/>
          <w:vMerge/>
          <w:vAlign w:val="center"/>
          <w:hideMark/>
        </w:tcPr>
        <w:p w:rsidR="004B5E05" w:rsidRPr="005A3173" w:rsidRDefault="004B5E05" w:rsidP="005A3173">
          <w:pPr>
            <w:rPr>
              <w:rFonts w:ascii="Calibri" w:hAnsi="Calibri"/>
              <w:color w:val="365F91"/>
              <w:sz w:val="22"/>
              <w:szCs w:val="22"/>
            </w:rPr>
          </w:pPr>
        </w:p>
      </w:tc>
      <w:tc>
        <w:tcPr>
          <w:tcW w:w="2250" w:type="pct"/>
          <w:tcBorders>
            <w:top w:val="single" w:sz="4" w:space="0" w:color="4F81BD"/>
            <w:left w:val="nil"/>
            <w:bottom w:val="nil"/>
            <w:right w:val="nil"/>
          </w:tcBorders>
        </w:tcPr>
        <w:p w:rsidR="004B5E05" w:rsidRPr="005A3173" w:rsidRDefault="004B5E05" w:rsidP="005A3173">
          <w:pPr>
            <w:pStyle w:val="Header"/>
            <w:spacing w:line="276" w:lineRule="auto"/>
            <w:rPr>
              <w:rFonts w:ascii="Calibri" w:eastAsia="MS Gothic" w:hAnsi="Calibri"/>
              <w:b/>
              <w:bCs/>
              <w:color w:val="4F81BD"/>
            </w:rPr>
          </w:pPr>
        </w:p>
      </w:tc>
    </w:tr>
  </w:tbl>
  <w:p w:rsidR="004B5E05" w:rsidRPr="007C0F57" w:rsidRDefault="004B5E0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B5E05" w:rsidRPr="007C0F57" w:rsidRDefault="004B5E05" w:rsidP="007C0F57">
    <w:pPr>
      <w:pStyle w:val="Footer"/>
      <w:jc w:val="center"/>
      <w:rPr>
        <w:b/>
        <w:i/>
        <w:sz w:val="20"/>
        <w:szCs w:val="20"/>
      </w:rPr>
    </w:pPr>
    <w:r w:rsidRPr="007C0F57">
      <w:rPr>
        <w:b/>
        <w:i/>
        <w:sz w:val="20"/>
        <w:szCs w:val="20"/>
      </w:rPr>
      <w:t>Commercial-in-Confidence</w:t>
    </w:r>
  </w:p>
  <w:p w:rsidR="004B5E05" w:rsidRDefault="004B5E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05" w:rsidRDefault="004B5E05">
      <w:r>
        <w:separator/>
      </w:r>
    </w:p>
    <w:p w:rsidR="004B5E05" w:rsidRDefault="004B5E05"/>
  </w:footnote>
  <w:footnote w:type="continuationSeparator" w:id="0">
    <w:p w:rsidR="004B5E05" w:rsidRDefault="004B5E05">
      <w:r>
        <w:continuationSeparator/>
      </w:r>
    </w:p>
    <w:p w:rsidR="004B5E05" w:rsidRDefault="004B5E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B5E05" w:rsidRPr="008E0D90" w:rsidTr="00A06225">
      <w:trPr>
        <w:trHeight w:val="151"/>
      </w:trPr>
      <w:tc>
        <w:tcPr>
          <w:tcW w:w="2389" w:type="pct"/>
          <w:tcBorders>
            <w:top w:val="nil"/>
            <w:left w:val="nil"/>
            <w:bottom w:val="single" w:sz="4" w:space="0" w:color="4F81BD"/>
            <w:right w:val="nil"/>
          </w:tcBorders>
        </w:tcPr>
        <w:p w:rsidR="004B5E05" w:rsidRPr="00A06225" w:rsidRDefault="004B5E05">
          <w:pPr>
            <w:pStyle w:val="Header"/>
            <w:spacing w:line="276" w:lineRule="auto"/>
            <w:rPr>
              <w:rFonts w:ascii="Cambria" w:eastAsia="MS Gothic" w:hAnsi="Cambria"/>
              <w:b/>
              <w:bCs/>
              <w:color w:val="4F81BD"/>
            </w:rPr>
          </w:pPr>
        </w:p>
      </w:tc>
      <w:tc>
        <w:tcPr>
          <w:tcW w:w="333" w:type="pct"/>
          <w:vMerge w:val="restart"/>
          <w:noWrap/>
          <w:vAlign w:val="center"/>
          <w:hideMark/>
        </w:tcPr>
        <w:p w:rsidR="004B5E05" w:rsidRPr="00A06225" w:rsidRDefault="004B5E0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B5E05" w:rsidRPr="00A06225" w:rsidRDefault="004B5E05">
          <w:pPr>
            <w:pStyle w:val="Header"/>
            <w:spacing w:line="276" w:lineRule="auto"/>
            <w:rPr>
              <w:rFonts w:ascii="Cambria" w:eastAsia="MS Gothic" w:hAnsi="Cambria"/>
              <w:b/>
              <w:bCs/>
              <w:color w:val="4F81BD"/>
            </w:rPr>
          </w:pPr>
        </w:p>
      </w:tc>
    </w:tr>
    <w:tr w:rsidR="004B5E05" w:rsidRPr="008E0D90" w:rsidTr="00A06225">
      <w:trPr>
        <w:trHeight w:val="150"/>
      </w:trPr>
      <w:tc>
        <w:tcPr>
          <w:tcW w:w="2389" w:type="pct"/>
          <w:tcBorders>
            <w:top w:val="single" w:sz="4" w:space="0" w:color="4F81BD"/>
            <w:left w:val="nil"/>
            <w:bottom w:val="nil"/>
            <w:right w:val="nil"/>
          </w:tcBorders>
        </w:tcPr>
        <w:p w:rsidR="004B5E05" w:rsidRPr="00A06225" w:rsidRDefault="004B5E05">
          <w:pPr>
            <w:pStyle w:val="Header"/>
            <w:spacing w:line="276" w:lineRule="auto"/>
            <w:rPr>
              <w:rFonts w:ascii="Cambria" w:eastAsia="MS Gothic" w:hAnsi="Cambria"/>
              <w:b/>
              <w:bCs/>
              <w:color w:val="4F81BD"/>
            </w:rPr>
          </w:pPr>
        </w:p>
      </w:tc>
      <w:tc>
        <w:tcPr>
          <w:tcW w:w="0" w:type="auto"/>
          <w:vMerge/>
          <w:vAlign w:val="center"/>
          <w:hideMark/>
        </w:tcPr>
        <w:p w:rsidR="004B5E05" w:rsidRPr="00A06225" w:rsidRDefault="004B5E05">
          <w:pPr>
            <w:rPr>
              <w:rFonts w:ascii="Cambria" w:hAnsi="Cambria"/>
              <w:color w:val="4F81BD"/>
              <w:sz w:val="22"/>
              <w:szCs w:val="22"/>
            </w:rPr>
          </w:pPr>
        </w:p>
      </w:tc>
      <w:tc>
        <w:tcPr>
          <w:tcW w:w="2278" w:type="pct"/>
          <w:tcBorders>
            <w:top w:val="single" w:sz="4" w:space="0" w:color="4F81BD"/>
            <w:left w:val="nil"/>
            <w:bottom w:val="nil"/>
            <w:right w:val="nil"/>
          </w:tcBorders>
        </w:tcPr>
        <w:p w:rsidR="004B5E05" w:rsidRPr="00A06225" w:rsidRDefault="004B5E05">
          <w:pPr>
            <w:pStyle w:val="Header"/>
            <w:spacing w:line="276" w:lineRule="auto"/>
            <w:rPr>
              <w:rFonts w:ascii="Cambria" w:eastAsia="MS Gothic" w:hAnsi="Cambria"/>
              <w:b/>
              <w:bCs/>
              <w:color w:val="4F81BD"/>
            </w:rPr>
          </w:pPr>
        </w:p>
      </w:tc>
    </w:tr>
  </w:tbl>
  <w:p w:rsidR="004B5E05" w:rsidRDefault="004B5E05">
    <w:pPr>
      <w:pStyle w:val="Header"/>
    </w:pPr>
  </w:p>
  <w:p w:rsidR="004B5E05" w:rsidRDefault="004B5E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05" w:rsidRPr="00D406AC" w:rsidRDefault="003155CC" w:rsidP="00D406AC">
    <w:pPr>
      <w:pStyle w:val="Header"/>
      <w:jc w:val="center"/>
      <w:rPr>
        <w:rFonts w:ascii="Arial" w:hAnsi="Arial" w:cs="Arial"/>
        <w:i/>
        <w:sz w:val="22"/>
        <w:szCs w:val="22"/>
      </w:rPr>
    </w:pPr>
    <w:r>
      <w:rPr>
        <w:rFonts w:ascii="Arial" w:hAnsi="Arial" w:cs="Arial"/>
        <w:i/>
        <w:sz w:val="22"/>
        <w:szCs w:val="22"/>
      </w:rPr>
      <w:t>Public Summary Document</w:t>
    </w:r>
    <w:r w:rsidR="004B5E05" w:rsidRPr="00D406AC">
      <w:rPr>
        <w:rFonts w:ascii="Arial" w:hAnsi="Arial" w:cs="Arial"/>
        <w:i/>
        <w:sz w:val="22"/>
        <w:szCs w:val="22"/>
      </w:rPr>
      <w:t xml:space="preserve"> – November 2016 PBAC Meeting</w:t>
    </w:r>
  </w:p>
  <w:p w:rsidR="004B5E05" w:rsidRPr="00EB06DE" w:rsidRDefault="004B5E05"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CE7A6A"/>
    <w:multiLevelType w:val="hybridMultilevel"/>
    <w:tmpl w:val="11AA25A2"/>
    <w:lvl w:ilvl="0" w:tplc="EDA0AEF8">
      <w:start w:val="1"/>
      <w:numFmt w:val="lowerLetter"/>
      <w:lvlText w:val="%1."/>
      <w:lvlJc w:val="left"/>
      <w:pPr>
        <w:ind w:left="1495"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18263D1"/>
    <w:multiLevelType w:val="hybridMultilevel"/>
    <w:tmpl w:val="53123CB0"/>
    <w:lvl w:ilvl="0" w:tplc="F5E4B4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27AAEEF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18"/>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17"/>
  </w:num>
  <w:num w:numId="20">
    <w:abstractNumId w:val="5"/>
  </w:num>
  <w:num w:numId="21">
    <w:abstractNumId w:val="2"/>
  </w:num>
  <w:num w:numId="22">
    <w:abstractNumId w:val="9"/>
  </w:num>
  <w:num w:numId="23">
    <w:abstractNumId w:val="18"/>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22C5"/>
    <w:rsid w:val="000421A1"/>
    <w:rsid w:val="0004240E"/>
    <w:rsid w:val="00043CC8"/>
    <w:rsid w:val="00044346"/>
    <w:rsid w:val="00045071"/>
    <w:rsid w:val="00045E26"/>
    <w:rsid w:val="000514B5"/>
    <w:rsid w:val="00057BC7"/>
    <w:rsid w:val="00060E64"/>
    <w:rsid w:val="00066755"/>
    <w:rsid w:val="00077143"/>
    <w:rsid w:val="000969AD"/>
    <w:rsid w:val="000A3BCE"/>
    <w:rsid w:val="000B558D"/>
    <w:rsid w:val="000C6996"/>
    <w:rsid w:val="000D23BA"/>
    <w:rsid w:val="000E681E"/>
    <w:rsid w:val="000F093D"/>
    <w:rsid w:val="000F4E6A"/>
    <w:rsid w:val="000F6CB4"/>
    <w:rsid w:val="00106941"/>
    <w:rsid w:val="001107BF"/>
    <w:rsid w:val="0012417C"/>
    <w:rsid w:val="001415F6"/>
    <w:rsid w:val="00142395"/>
    <w:rsid w:val="00142714"/>
    <w:rsid w:val="001452ED"/>
    <w:rsid w:val="0017037E"/>
    <w:rsid w:val="0017610F"/>
    <w:rsid w:val="001830CE"/>
    <w:rsid w:val="0018643B"/>
    <w:rsid w:val="00191FA2"/>
    <w:rsid w:val="00196307"/>
    <w:rsid w:val="001A3386"/>
    <w:rsid w:val="001B017F"/>
    <w:rsid w:val="001B5129"/>
    <w:rsid w:val="001C1195"/>
    <w:rsid w:val="001C28C1"/>
    <w:rsid w:val="00207BC1"/>
    <w:rsid w:val="00213CFB"/>
    <w:rsid w:val="0021565F"/>
    <w:rsid w:val="00237CD9"/>
    <w:rsid w:val="00245D1E"/>
    <w:rsid w:val="00246249"/>
    <w:rsid w:val="002521C1"/>
    <w:rsid w:val="00261757"/>
    <w:rsid w:val="00271BA1"/>
    <w:rsid w:val="00277505"/>
    <w:rsid w:val="0029458F"/>
    <w:rsid w:val="002A104C"/>
    <w:rsid w:val="002A4960"/>
    <w:rsid w:val="002B1AE6"/>
    <w:rsid w:val="002B30F8"/>
    <w:rsid w:val="002B61CF"/>
    <w:rsid w:val="002C212F"/>
    <w:rsid w:val="002C7C8D"/>
    <w:rsid w:val="002E3153"/>
    <w:rsid w:val="002E72CA"/>
    <w:rsid w:val="00300AD6"/>
    <w:rsid w:val="003155CC"/>
    <w:rsid w:val="00326E79"/>
    <w:rsid w:val="003367EF"/>
    <w:rsid w:val="00341AE4"/>
    <w:rsid w:val="00350845"/>
    <w:rsid w:val="00354FB5"/>
    <w:rsid w:val="00373164"/>
    <w:rsid w:val="003872CF"/>
    <w:rsid w:val="0039229B"/>
    <w:rsid w:val="003950F5"/>
    <w:rsid w:val="0039782C"/>
    <w:rsid w:val="003A5B4A"/>
    <w:rsid w:val="003B23C5"/>
    <w:rsid w:val="003B2A75"/>
    <w:rsid w:val="003C5496"/>
    <w:rsid w:val="003D4AC4"/>
    <w:rsid w:val="003D63B7"/>
    <w:rsid w:val="003D6D70"/>
    <w:rsid w:val="003E468B"/>
    <w:rsid w:val="003E64FA"/>
    <w:rsid w:val="003E744B"/>
    <w:rsid w:val="003F5C8C"/>
    <w:rsid w:val="00406F26"/>
    <w:rsid w:val="004465BD"/>
    <w:rsid w:val="00466ADA"/>
    <w:rsid w:val="00476245"/>
    <w:rsid w:val="00485940"/>
    <w:rsid w:val="004A2484"/>
    <w:rsid w:val="004A5A85"/>
    <w:rsid w:val="004A6C4B"/>
    <w:rsid w:val="004B5640"/>
    <w:rsid w:val="004B5E05"/>
    <w:rsid w:val="004C1BD7"/>
    <w:rsid w:val="004C691D"/>
    <w:rsid w:val="004E0526"/>
    <w:rsid w:val="004E692D"/>
    <w:rsid w:val="00501554"/>
    <w:rsid w:val="00514CD7"/>
    <w:rsid w:val="005319B2"/>
    <w:rsid w:val="00532C74"/>
    <w:rsid w:val="00534374"/>
    <w:rsid w:val="00534E2E"/>
    <w:rsid w:val="00544552"/>
    <w:rsid w:val="005751A2"/>
    <w:rsid w:val="00581932"/>
    <w:rsid w:val="005963BB"/>
    <w:rsid w:val="005A3173"/>
    <w:rsid w:val="005A3223"/>
    <w:rsid w:val="005A3DA3"/>
    <w:rsid w:val="005A52C4"/>
    <w:rsid w:val="005B2215"/>
    <w:rsid w:val="005D03AB"/>
    <w:rsid w:val="005D5017"/>
    <w:rsid w:val="005E0656"/>
    <w:rsid w:val="005F2649"/>
    <w:rsid w:val="00601A91"/>
    <w:rsid w:val="00602BA3"/>
    <w:rsid w:val="00614159"/>
    <w:rsid w:val="00617C00"/>
    <w:rsid w:val="006263BF"/>
    <w:rsid w:val="0062748A"/>
    <w:rsid w:val="00630A2C"/>
    <w:rsid w:val="006449D0"/>
    <w:rsid w:val="006474D9"/>
    <w:rsid w:val="00651169"/>
    <w:rsid w:val="00653D69"/>
    <w:rsid w:val="00670A76"/>
    <w:rsid w:val="006711AA"/>
    <w:rsid w:val="00672B57"/>
    <w:rsid w:val="00675622"/>
    <w:rsid w:val="00682C1B"/>
    <w:rsid w:val="00687162"/>
    <w:rsid w:val="006877B6"/>
    <w:rsid w:val="006906DB"/>
    <w:rsid w:val="006A12A5"/>
    <w:rsid w:val="006A1F76"/>
    <w:rsid w:val="006B0D94"/>
    <w:rsid w:val="006B485D"/>
    <w:rsid w:val="006C708E"/>
    <w:rsid w:val="006D6EC7"/>
    <w:rsid w:val="006E7728"/>
    <w:rsid w:val="006F5125"/>
    <w:rsid w:val="00705E1A"/>
    <w:rsid w:val="007145AB"/>
    <w:rsid w:val="007174BB"/>
    <w:rsid w:val="007435E5"/>
    <w:rsid w:val="007478D5"/>
    <w:rsid w:val="0076420C"/>
    <w:rsid w:val="00765B05"/>
    <w:rsid w:val="007753C2"/>
    <w:rsid w:val="007838B8"/>
    <w:rsid w:val="0079493E"/>
    <w:rsid w:val="007B086E"/>
    <w:rsid w:val="007C048C"/>
    <w:rsid w:val="007C0F57"/>
    <w:rsid w:val="007C40B6"/>
    <w:rsid w:val="007C729F"/>
    <w:rsid w:val="007E1D28"/>
    <w:rsid w:val="007E7730"/>
    <w:rsid w:val="007F2641"/>
    <w:rsid w:val="007F2BC5"/>
    <w:rsid w:val="007F7C36"/>
    <w:rsid w:val="00806796"/>
    <w:rsid w:val="008151D6"/>
    <w:rsid w:val="00826F6D"/>
    <w:rsid w:val="00832133"/>
    <w:rsid w:val="008417E2"/>
    <w:rsid w:val="00856DDD"/>
    <w:rsid w:val="00860A11"/>
    <w:rsid w:val="00863E68"/>
    <w:rsid w:val="008667DA"/>
    <w:rsid w:val="00874FD9"/>
    <w:rsid w:val="00882085"/>
    <w:rsid w:val="00883188"/>
    <w:rsid w:val="00886266"/>
    <w:rsid w:val="00897D58"/>
    <w:rsid w:val="008A1956"/>
    <w:rsid w:val="008A38DD"/>
    <w:rsid w:val="008A4937"/>
    <w:rsid w:val="008A50F1"/>
    <w:rsid w:val="008C3162"/>
    <w:rsid w:val="008D1B5C"/>
    <w:rsid w:val="008D3C82"/>
    <w:rsid w:val="008D447E"/>
    <w:rsid w:val="008D7A41"/>
    <w:rsid w:val="008E3680"/>
    <w:rsid w:val="008E5870"/>
    <w:rsid w:val="008F1434"/>
    <w:rsid w:val="008F7355"/>
    <w:rsid w:val="009067B7"/>
    <w:rsid w:val="0090741A"/>
    <w:rsid w:val="00930937"/>
    <w:rsid w:val="00933E6C"/>
    <w:rsid w:val="00942160"/>
    <w:rsid w:val="0095146F"/>
    <w:rsid w:val="009602C5"/>
    <w:rsid w:val="00962223"/>
    <w:rsid w:val="00966C2E"/>
    <w:rsid w:val="00974C21"/>
    <w:rsid w:val="009B0F67"/>
    <w:rsid w:val="009B2CDD"/>
    <w:rsid w:val="009B5D9A"/>
    <w:rsid w:val="009C2BAD"/>
    <w:rsid w:val="009C703C"/>
    <w:rsid w:val="009D3CAA"/>
    <w:rsid w:val="009F4E46"/>
    <w:rsid w:val="009F5B65"/>
    <w:rsid w:val="009F5F2E"/>
    <w:rsid w:val="00A06225"/>
    <w:rsid w:val="00A128E6"/>
    <w:rsid w:val="00A21C2F"/>
    <w:rsid w:val="00A25B3C"/>
    <w:rsid w:val="00A37C8D"/>
    <w:rsid w:val="00A51ED6"/>
    <w:rsid w:val="00A5273B"/>
    <w:rsid w:val="00A53A9D"/>
    <w:rsid w:val="00A55FEE"/>
    <w:rsid w:val="00A62C1A"/>
    <w:rsid w:val="00A6426D"/>
    <w:rsid w:val="00A70622"/>
    <w:rsid w:val="00A70977"/>
    <w:rsid w:val="00A77613"/>
    <w:rsid w:val="00A8223E"/>
    <w:rsid w:val="00A8390C"/>
    <w:rsid w:val="00A928BD"/>
    <w:rsid w:val="00A971EA"/>
    <w:rsid w:val="00AA4D1C"/>
    <w:rsid w:val="00AA72B0"/>
    <w:rsid w:val="00AC193C"/>
    <w:rsid w:val="00AC5206"/>
    <w:rsid w:val="00AE11A5"/>
    <w:rsid w:val="00AE13E2"/>
    <w:rsid w:val="00AF68CC"/>
    <w:rsid w:val="00B1059E"/>
    <w:rsid w:val="00B10855"/>
    <w:rsid w:val="00B205AA"/>
    <w:rsid w:val="00B22451"/>
    <w:rsid w:val="00B22E84"/>
    <w:rsid w:val="00B2467B"/>
    <w:rsid w:val="00B25F75"/>
    <w:rsid w:val="00B43E90"/>
    <w:rsid w:val="00B467DC"/>
    <w:rsid w:val="00B56118"/>
    <w:rsid w:val="00B6773F"/>
    <w:rsid w:val="00B801BA"/>
    <w:rsid w:val="00BB69F5"/>
    <w:rsid w:val="00BB72B5"/>
    <w:rsid w:val="00BB7EC3"/>
    <w:rsid w:val="00BC4B9A"/>
    <w:rsid w:val="00BD1125"/>
    <w:rsid w:val="00BD784C"/>
    <w:rsid w:val="00BE6D30"/>
    <w:rsid w:val="00BF1282"/>
    <w:rsid w:val="00BF4CB6"/>
    <w:rsid w:val="00BF67BD"/>
    <w:rsid w:val="00C00DA7"/>
    <w:rsid w:val="00C04F1D"/>
    <w:rsid w:val="00C11A57"/>
    <w:rsid w:val="00C12768"/>
    <w:rsid w:val="00C27B58"/>
    <w:rsid w:val="00C35996"/>
    <w:rsid w:val="00C5342C"/>
    <w:rsid w:val="00C603D4"/>
    <w:rsid w:val="00C6256A"/>
    <w:rsid w:val="00C91449"/>
    <w:rsid w:val="00C92D10"/>
    <w:rsid w:val="00CA7641"/>
    <w:rsid w:val="00CE10C4"/>
    <w:rsid w:val="00CE27B5"/>
    <w:rsid w:val="00D0321E"/>
    <w:rsid w:val="00D1455A"/>
    <w:rsid w:val="00D3138B"/>
    <w:rsid w:val="00D3280C"/>
    <w:rsid w:val="00D3406A"/>
    <w:rsid w:val="00D36DDC"/>
    <w:rsid w:val="00D406AC"/>
    <w:rsid w:val="00D469B2"/>
    <w:rsid w:val="00D741EB"/>
    <w:rsid w:val="00D806A4"/>
    <w:rsid w:val="00D846A4"/>
    <w:rsid w:val="00D84934"/>
    <w:rsid w:val="00D91271"/>
    <w:rsid w:val="00DA2CB5"/>
    <w:rsid w:val="00DA4BAC"/>
    <w:rsid w:val="00DE6D27"/>
    <w:rsid w:val="00DF217D"/>
    <w:rsid w:val="00DF26A7"/>
    <w:rsid w:val="00E15627"/>
    <w:rsid w:val="00E164B3"/>
    <w:rsid w:val="00E16910"/>
    <w:rsid w:val="00E16970"/>
    <w:rsid w:val="00E65E54"/>
    <w:rsid w:val="00E76819"/>
    <w:rsid w:val="00E80155"/>
    <w:rsid w:val="00E848C0"/>
    <w:rsid w:val="00E91B96"/>
    <w:rsid w:val="00E941A1"/>
    <w:rsid w:val="00E941A8"/>
    <w:rsid w:val="00E95CE3"/>
    <w:rsid w:val="00EA2825"/>
    <w:rsid w:val="00EB06DE"/>
    <w:rsid w:val="00EB319B"/>
    <w:rsid w:val="00EB5088"/>
    <w:rsid w:val="00ED1644"/>
    <w:rsid w:val="00ED2593"/>
    <w:rsid w:val="00EF44A0"/>
    <w:rsid w:val="00EF4FED"/>
    <w:rsid w:val="00EF76E4"/>
    <w:rsid w:val="00F01518"/>
    <w:rsid w:val="00F050BD"/>
    <w:rsid w:val="00F05657"/>
    <w:rsid w:val="00F13AC4"/>
    <w:rsid w:val="00F25578"/>
    <w:rsid w:val="00F258E5"/>
    <w:rsid w:val="00F300BC"/>
    <w:rsid w:val="00F3334E"/>
    <w:rsid w:val="00F418C1"/>
    <w:rsid w:val="00F50EC4"/>
    <w:rsid w:val="00F57A6D"/>
    <w:rsid w:val="00F60371"/>
    <w:rsid w:val="00F638CC"/>
    <w:rsid w:val="00F64CC1"/>
    <w:rsid w:val="00F8247A"/>
    <w:rsid w:val="00F92C47"/>
    <w:rsid w:val="00F9629A"/>
    <w:rsid w:val="00FA5883"/>
    <w:rsid w:val="00FA6055"/>
    <w:rsid w:val="00FB322F"/>
    <w:rsid w:val="00FB442F"/>
    <w:rsid w:val="00FB67E8"/>
    <w:rsid w:val="00FC1929"/>
    <w:rsid w:val="00FC5B46"/>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Revision">
    <w:name w:val="Revision"/>
    <w:hidden/>
    <w:uiPriority w:val="71"/>
    <w:rsid w:val="009B5D9A"/>
    <w:rPr>
      <w:sz w:val="24"/>
      <w:szCs w:val="24"/>
    </w:rPr>
  </w:style>
  <w:style w:type="character" w:customStyle="1" w:styleId="Heading2Char">
    <w:name w:val="Heading 2 Char"/>
    <w:basedOn w:val="DefaultParagraphFont"/>
    <w:link w:val="Heading2"/>
    <w:rsid w:val="006A1F76"/>
    <w:rPr>
      <w:rFonts w:ascii="Arial" w:hAnsi="Arial"/>
      <w:b/>
      <w:i/>
      <w:sz w:val="22"/>
      <w:szCs w:val="24"/>
    </w:rPr>
  </w:style>
  <w:style w:type="paragraph" w:customStyle="1" w:styleId="PBACheading10">
    <w:name w:val="PBAC heading 1"/>
    <w:qFormat/>
    <w:rsid w:val="003155CC"/>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Revision">
    <w:name w:val="Revision"/>
    <w:hidden/>
    <w:uiPriority w:val="71"/>
    <w:rsid w:val="009B5D9A"/>
    <w:rPr>
      <w:sz w:val="24"/>
      <w:szCs w:val="24"/>
    </w:rPr>
  </w:style>
  <w:style w:type="character" w:customStyle="1" w:styleId="Heading2Char">
    <w:name w:val="Heading 2 Char"/>
    <w:basedOn w:val="DefaultParagraphFont"/>
    <w:link w:val="Heading2"/>
    <w:rsid w:val="006A1F76"/>
    <w:rPr>
      <w:rFonts w:ascii="Arial" w:hAnsi="Arial"/>
      <w:b/>
      <w:i/>
      <w:sz w:val="22"/>
      <w:szCs w:val="24"/>
    </w:rPr>
  </w:style>
  <w:style w:type="paragraph" w:customStyle="1" w:styleId="PBACheading10">
    <w:name w:val="PBAC heading 1"/>
    <w:qFormat/>
    <w:rsid w:val="003155CC"/>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B30D-399B-4D65-B442-A661A208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7550</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2016-11-24T04:35:00Z</dcterms:created>
  <dcterms:modified xsi:type="dcterms:W3CDTF">2017-02-17T00:18:00Z</dcterms:modified>
</cp:coreProperties>
</file>