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A7E" w:rsidRPr="00AF23FE" w:rsidRDefault="00676274" w:rsidP="00887E68">
      <w:pPr>
        <w:pStyle w:val="Heading1"/>
        <w:spacing w:after="0"/>
      </w:pPr>
      <w:bookmarkStart w:id="0" w:name="_GoBack"/>
      <w:bookmarkEnd w:id="0"/>
      <w:proofErr w:type="gramStart"/>
      <w:r w:rsidRPr="00AF23FE">
        <w:t xml:space="preserve">6.13 </w:t>
      </w:r>
      <w:r w:rsidR="00472CA2">
        <w:t xml:space="preserve"> </w:t>
      </w:r>
      <w:r w:rsidRPr="00AF23FE">
        <w:t>SOMATROPIN</w:t>
      </w:r>
      <w:proofErr w:type="gramEnd"/>
    </w:p>
    <w:p w:rsidR="00BA2395" w:rsidRPr="00AF23FE" w:rsidRDefault="00ED3B2F" w:rsidP="00472CA2">
      <w:pPr>
        <w:ind w:left="709"/>
        <w:rPr>
          <w:rFonts w:ascii="Arial" w:hAnsi="Arial" w:cs="Arial"/>
          <w:b/>
          <w:sz w:val="28"/>
          <w:szCs w:val="28"/>
        </w:rPr>
      </w:pPr>
      <w:r>
        <w:rPr>
          <w:rFonts w:ascii="Arial" w:hAnsi="Arial" w:cs="Arial"/>
          <w:b/>
          <w:sz w:val="28"/>
          <w:szCs w:val="28"/>
        </w:rPr>
        <w:t>Solution</w:t>
      </w:r>
      <w:r w:rsidR="003B2CC4" w:rsidRPr="003B2CC4">
        <w:rPr>
          <w:rFonts w:ascii="Arial" w:hAnsi="Arial" w:cs="Arial"/>
          <w:b/>
          <w:sz w:val="28"/>
          <w:szCs w:val="28"/>
        </w:rPr>
        <w:t xml:space="preserve"> for injection 6 mg (18 </w:t>
      </w:r>
      <w:proofErr w:type="spellStart"/>
      <w:r w:rsidR="003B2CC4" w:rsidRPr="003B2CC4">
        <w:rPr>
          <w:rFonts w:ascii="Arial" w:hAnsi="Arial" w:cs="Arial"/>
          <w:b/>
          <w:sz w:val="28"/>
          <w:szCs w:val="28"/>
        </w:rPr>
        <w:t>i.u</w:t>
      </w:r>
      <w:proofErr w:type="spellEnd"/>
      <w:r w:rsidR="003B2CC4" w:rsidRPr="003B2CC4">
        <w:rPr>
          <w:rFonts w:ascii="Arial" w:hAnsi="Arial" w:cs="Arial"/>
          <w:b/>
          <w:sz w:val="28"/>
          <w:szCs w:val="28"/>
        </w:rPr>
        <w:t>.) in 1.03 mL cartridge (with preservative)</w:t>
      </w:r>
      <w:r w:rsidR="00BA2395" w:rsidRPr="00AF23FE">
        <w:rPr>
          <w:rFonts w:ascii="Arial" w:hAnsi="Arial" w:cs="Arial"/>
          <w:b/>
          <w:sz w:val="28"/>
          <w:szCs w:val="28"/>
        </w:rPr>
        <w:t>,</w:t>
      </w:r>
    </w:p>
    <w:p w:rsidR="00BA2395" w:rsidRPr="00AF23FE" w:rsidRDefault="00ED3B2F" w:rsidP="00472CA2">
      <w:pPr>
        <w:ind w:left="709"/>
        <w:rPr>
          <w:rFonts w:ascii="Arial" w:hAnsi="Arial" w:cs="Arial"/>
          <w:b/>
          <w:sz w:val="28"/>
          <w:szCs w:val="28"/>
        </w:rPr>
      </w:pPr>
      <w:r>
        <w:rPr>
          <w:rFonts w:ascii="Arial" w:hAnsi="Arial" w:cs="Arial"/>
          <w:b/>
          <w:sz w:val="28"/>
          <w:szCs w:val="28"/>
        </w:rPr>
        <w:t>Solution</w:t>
      </w:r>
      <w:r w:rsidR="003B2CC4" w:rsidRPr="003B2CC4">
        <w:rPr>
          <w:rFonts w:ascii="Arial" w:hAnsi="Arial" w:cs="Arial"/>
          <w:b/>
          <w:sz w:val="28"/>
          <w:szCs w:val="28"/>
        </w:rPr>
        <w:t xml:space="preserve"> for injection 12 mg (36 </w:t>
      </w:r>
      <w:proofErr w:type="spellStart"/>
      <w:r w:rsidR="003B2CC4" w:rsidRPr="003B2CC4">
        <w:rPr>
          <w:rFonts w:ascii="Arial" w:hAnsi="Arial" w:cs="Arial"/>
          <w:b/>
          <w:sz w:val="28"/>
          <w:szCs w:val="28"/>
        </w:rPr>
        <w:t>i.u</w:t>
      </w:r>
      <w:proofErr w:type="spellEnd"/>
      <w:r w:rsidR="003B2CC4" w:rsidRPr="003B2CC4">
        <w:rPr>
          <w:rFonts w:ascii="Arial" w:hAnsi="Arial" w:cs="Arial"/>
          <w:b/>
          <w:sz w:val="28"/>
          <w:szCs w:val="28"/>
        </w:rPr>
        <w:t>.) in 1.5 mL cartridge (with preservative)</w:t>
      </w:r>
      <w:r w:rsidR="00BA2395" w:rsidRPr="00AF23FE">
        <w:rPr>
          <w:rFonts w:ascii="Arial" w:hAnsi="Arial" w:cs="Arial"/>
          <w:b/>
          <w:sz w:val="28"/>
          <w:szCs w:val="28"/>
        </w:rPr>
        <w:t>,</w:t>
      </w:r>
    </w:p>
    <w:p w:rsidR="00676274" w:rsidRPr="00AF23FE" w:rsidRDefault="00ED3B2F" w:rsidP="00472CA2">
      <w:pPr>
        <w:ind w:left="709"/>
        <w:rPr>
          <w:rFonts w:ascii="Arial" w:hAnsi="Arial" w:cs="Arial"/>
          <w:b/>
          <w:sz w:val="28"/>
          <w:szCs w:val="28"/>
        </w:rPr>
      </w:pPr>
      <w:r>
        <w:rPr>
          <w:rFonts w:ascii="Arial" w:hAnsi="Arial" w:cs="Arial"/>
          <w:b/>
          <w:sz w:val="28"/>
          <w:szCs w:val="28"/>
        </w:rPr>
        <w:t>Solution</w:t>
      </w:r>
      <w:r w:rsidR="003B2CC4" w:rsidRPr="003B2CC4">
        <w:rPr>
          <w:rFonts w:ascii="Arial" w:hAnsi="Arial" w:cs="Arial"/>
          <w:b/>
          <w:sz w:val="28"/>
          <w:szCs w:val="28"/>
        </w:rPr>
        <w:t xml:space="preserve"> for injection 20 mg (60 </w:t>
      </w:r>
      <w:proofErr w:type="spellStart"/>
      <w:r w:rsidR="003B2CC4" w:rsidRPr="003B2CC4">
        <w:rPr>
          <w:rFonts w:ascii="Arial" w:hAnsi="Arial" w:cs="Arial"/>
          <w:b/>
          <w:sz w:val="28"/>
          <w:szCs w:val="28"/>
        </w:rPr>
        <w:t>i.u</w:t>
      </w:r>
      <w:proofErr w:type="spellEnd"/>
      <w:r w:rsidR="003B2CC4" w:rsidRPr="003B2CC4">
        <w:rPr>
          <w:rFonts w:ascii="Arial" w:hAnsi="Arial" w:cs="Arial"/>
          <w:b/>
          <w:sz w:val="28"/>
          <w:szCs w:val="28"/>
        </w:rPr>
        <w:t>.) in 2.5 mL cartridge (with preservative)</w:t>
      </w:r>
      <w:r w:rsidR="00676274" w:rsidRPr="00AF23FE">
        <w:rPr>
          <w:rFonts w:ascii="Arial" w:hAnsi="Arial" w:cs="Arial"/>
          <w:b/>
          <w:sz w:val="28"/>
          <w:szCs w:val="28"/>
        </w:rPr>
        <w:t>,</w:t>
      </w:r>
    </w:p>
    <w:p w:rsidR="004E6A7E" w:rsidRPr="00AF23FE" w:rsidRDefault="004E6A7E" w:rsidP="00472CA2">
      <w:pPr>
        <w:ind w:left="709"/>
        <w:rPr>
          <w:rFonts w:ascii="Arial" w:hAnsi="Arial" w:cs="Arial"/>
          <w:b/>
          <w:sz w:val="28"/>
          <w:szCs w:val="28"/>
        </w:rPr>
      </w:pPr>
      <w:proofErr w:type="spellStart"/>
      <w:r w:rsidRPr="00AF23FE">
        <w:rPr>
          <w:rFonts w:ascii="Arial" w:hAnsi="Arial" w:cs="Arial"/>
          <w:b/>
          <w:sz w:val="28"/>
          <w:szCs w:val="28"/>
        </w:rPr>
        <w:t>Saizen</w:t>
      </w:r>
      <w:proofErr w:type="spellEnd"/>
      <w:r w:rsidR="003B368A" w:rsidRPr="00085E95">
        <w:rPr>
          <w:rFonts w:ascii="Arial" w:hAnsi="Arial" w:cs="Arial"/>
          <w:b/>
          <w:sz w:val="28"/>
          <w:szCs w:val="28"/>
          <w:vertAlign w:val="superscript"/>
        </w:rPr>
        <w:t>®</w:t>
      </w:r>
      <w:r w:rsidR="003B368A" w:rsidRPr="00AF23FE">
        <w:rPr>
          <w:rFonts w:ascii="Arial" w:hAnsi="Arial" w:cs="Arial"/>
          <w:b/>
          <w:sz w:val="28"/>
          <w:szCs w:val="28"/>
        </w:rPr>
        <w:t>,</w:t>
      </w:r>
    </w:p>
    <w:p w:rsidR="003B368A" w:rsidRPr="00AF23FE" w:rsidRDefault="004E6A7E" w:rsidP="00472CA2">
      <w:pPr>
        <w:ind w:left="709"/>
        <w:rPr>
          <w:rFonts w:ascii="Arial" w:hAnsi="Arial" w:cs="Arial"/>
          <w:b/>
          <w:sz w:val="28"/>
          <w:szCs w:val="28"/>
        </w:rPr>
      </w:pPr>
      <w:r w:rsidRPr="00AF23FE">
        <w:rPr>
          <w:rFonts w:ascii="Arial" w:hAnsi="Arial" w:cs="Arial"/>
          <w:b/>
          <w:sz w:val="28"/>
          <w:szCs w:val="28"/>
        </w:rPr>
        <w:t xml:space="preserve">Merck </w:t>
      </w:r>
      <w:proofErr w:type="spellStart"/>
      <w:r w:rsidRPr="00AF23FE">
        <w:rPr>
          <w:rFonts w:ascii="Arial" w:hAnsi="Arial" w:cs="Arial"/>
          <w:b/>
          <w:sz w:val="28"/>
          <w:szCs w:val="28"/>
        </w:rPr>
        <w:t>Serono</w:t>
      </w:r>
      <w:proofErr w:type="spellEnd"/>
      <w:r w:rsidRPr="00AF23FE">
        <w:rPr>
          <w:rFonts w:ascii="Arial" w:hAnsi="Arial" w:cs="Arial"/>
          <w:b/>
          <w:sz w:val="28"/>
          <w:szCs w:val="28"/>
        </w:rPr>
        <w:t xml:space="preserve"> Australia Pty Ltd</w:t>
      </w:r>
      <w:r w:rsidR="00795AEE">
        <w:rPr>
          <w:rFonts w:ascii="Arial" w:hAnsi="Arial" w:cs="Arial"/>
          <w:b/>
          <w:sz w:val="28"/>
          <w:szCs w:val="28"/>
        </w:rPr>
        <w:t>.</w:t>
      </w:r>
    </w:p>
    <w:p w:rsidR="003B368A" w:rsidRPr="00AF23FE" w:rsidRDefault="003B368A" w:rsidP="003B368A">
      <w:pPr>
        <w:pStyle w:val="NoSpacing"/>
        <w:rPr>
          <w:rFonts w:ascii="Arial" w:hAnsi="Arial" w:cs="Arial"/>
        </w:rPr>
      </w:pPr>
    </w:p>
    <w:p w:rsidR="003B368A" w:rsidRPr="00AF23FE" w:rsidRDefault="003B368A" w:rsidP="003B368A">
      <w:pPr>
        <w:pStyle w:val="NoSpacing"/>
        <w:rPr>
          <w:rFonts w:ascii="Arial" w:hAnsi="Arial" w:cs="Arial"/>
        </w:rPr>
      </w:pPr>
    </w:p>
    <w:p w:rsidR="003B368A" w:rsidRPr="00AF23FE" w:rsidRDefault="003B368A" w:rsidP="003B368A">
      <w:pPr>
        <w:pStyle w:val="PBACHeading1"/>
      </w:pPr>
      <w:r w:rsidRPr="00AF23FE">
        <w:t>Purpose of Application</w:t>
      </w:r>
    </w:p>
    <w:p w:rsidR="003B368A" w:rsidRPr="00AF23FE" w:rsidRDefault="003B368A" w:rsidP="00074106">
      <w:pPr>
        <w:numPr>
          <w:ilvl w:val="1"/>
          <w:numId w:val="1"/>
        </w:numPr>
        <w:spacing w:before="240" w:after="240"/>
        <w:jc w:val="both"/>
        <w:rPr>
          <w:rFonts w:ascii="Arial" w:hAnsi="Arial" w:cs="Arial"/>
        </w:rPr>
      </w:pPr>
      <w:r w:rsidRPr="00AF23FE">
        <w:rPr>
          <w:rFonts w:ascii="Arial" w:hAnsi="Arial" w:cs="Arial"/>
          <w:sz w:val="22"/>
          <w:szCs w:val="22"/>
        </w:rPr>
        <w:t>The minor submission requested</w:t>
      </w:r>
      <w:r w:rsidR="00CF7B59" w:rsidRPr="00AF23FE">
        <w:rPr>
          <w:rFonts w:ascii="Arial" w:hAnsi="Arial" w:cs="Arial"/>
          <w:sz w:val="22"/>
          <w:szCs w:val="22"/>
        </w:rPr>
        <w:t xml:space="preserve"> an Authority </w:t>
      </w:r>
      <w:proofErr w:type="gramStart"/>
      <w:r w:rsidR="00CF7B59" w:rsidRPr="00AF23FE">
        <w:rPr>
          <w:rFonts w:ascii="Arial" w:hAnsi="Arial" w:cs="Arial"/>
          <w:sz w:val="22"/>
          <w:szCs w:val="22"/>
        </w:rPr>
        <w:t>Required</w:t>
      </w:r>
      <w:proofErr w:type="gramEnd"/>
      <w:r w:rsidR="00CF7B59" w:rsidRPr="00AF23FE">
        <w:rPr>
          <w:rFonts w:ascii="Arial" w:hAnsi="Arial" w:cs="Arial"/>
          <w:sz w:val="22"/>
          <w:szCs w:val="22"/>
        </w:rPr>
        <w:t xml:space="preserve"> listing for the treatment of growth disturbance (growth retardation) in pre-pubertal children due to chronic renal insufficiency (CRI).</w:t>
      </w:r>
    </w:p>
    <w:p w:rsidR="003B368A" w:rsidRPr="00AF23FE" w:rsidRDefault="003B368A" w:rsidP="003B368A">
      <w:pPr>
        <w:pStyle w:val="PBACHeading1"/>
      </w:pPr>
      <w:r w:rsidRPr="00AF23FE">
        <w:t>Requested listing</w:t>
      </w:r>
    </w:p>
    <w:p w:rsidR="003B368A" w:rsidRPr="00AF23FE" w:rsidRDefault="003B368A" w:rsidP="003B368A">
      <w:pPr>
        <w:jc w:val="both"/>
        <w:rPr>
          <w:rFonts w:ascii="Arial" w:hAnsi="Arial" w:cs="Arial"/>
          <w:b/>
          <w:sz w:val="22"/>
          <w:szCs w:val="22"/>
        </w:rPr>
      </w:pPr>
    </w:p>
    <w:p w:rsidR="00C15CA1" w:rsidRDefault="00E75E75" w:rsidP="00074106">
      <w:pPr>
        <w:pStyle w:val="ListParagraph"/>
        <w:widowControl w:val="0"/>
        <w:numPr>
          <w:ilvl w:val="1"/>
          <w:numId w:val="1"/>
        </w:numPr>
        <w:spacing w:after="120"/>
        <w:contextualSpacing w:val="0"/>
        <w:jc w:val="both"/>
        <w:rPr>
          <w:rFonts w:ascii="Arial" w:hAnsi="Arial" w:cs="Arial"/>
          <w:sz w:val="22"/>
          <w:szCs w:val="22"/>
        </w:rPr>
      </w:pPr>
      <w:r>
        <w:rPr>
          <w:rFonts w:ascii="Arial" w:hAnsi="Arial" w:cs="Arial"/>
          <w:sz w:val="22"/>
          <w:szCs w:val="22"/>
        </w:rPr>
        <w:t>T</w:t>
      </w:r>
      <w:r w:rsidR="00837E48" w:rsidRPr="00E73A13">
        <w:rPr>
          <w:rFonts w:ascii="Arial" w:hAnsi="Arial" w:cs="Arial"/>
          <w:sz w:val="22"/>
          <w:szCs w:val="22"/>
        </w:rPr>
        <w:t>he submission requested</w:t>
      </w:r>
      <w:r w:rsidR="009F1EF8">
        <w:rPr>
          <w:rFonts w:ascii="Arial" w:hAnsi="Arial" w:cs="Arial"/>
          <w:sz w:val="22"/>
          <w:szCs w:val="22"/>
        </w:rPr>
        <w:t xml:space="preserve"> </w:t>
      </w:r>
      <w:r w:rsidR="00F3300D">
        <w:rPr>
          <w:rFonts w:ascii="Arial" w:hAnsi="Arial" w:cs="Arial"/>
          <w:sz w:val="22"/>
          <w:szCs w:val="22"/>
        </w:rPr>
        <w:t>listing with the same restrictions</w:t>
      </w:r>
      <w:r w:rsidR="00F3300D" w:rsidRPr="00F3300D">
        <w:rPr>
          <w:rFonts w:ascii="Arial" w:hAnsi="Arial" w:cs="Arial"/>
          <w:sz w:val="22"/>
          <w:szCs w:val="22"/>
        </w:rPr>
        <w:t xml:space="preserve"> as for the brands of </w:t>
      </w:r>
      <w:proofErr w:type="spellStart"/>
      <w:r w:rsidR="00F3300D" w:rsidRPr="00F3300D">
        <w:rPr>
          <w:rFonts w:ascii="Arial" w:hAnsi="Arial" w:cs="Arial"/>
          <w:sz w:val="22"/>
          <w:szCs w:val="22"/>
        </w:rPr>
        <w:t>somatropin</w:t>
      </w:r>
      <w:proofErr w:type="spellEnd"/>
      <w:r w:rsidR="00F3300D" w:rsidRPr="00F3300D">
        <w:rPr>
          <w:rFonts w:ascii="Arial" w:hAnsi="Arial" w:cs="Arial"/>
          <w:sz w:val="22"/>
          <w:szCs w:val="22"/>
        </w:rPr>
        <w:t xml:space="preserve"> currently </w:t>
      </w:r>
      <w:r w:rsidR="00F3300D">
        <w:rPr>
          <w:rFonts w:ascii="Arial" w:hAnsi="Arial" w:cs="Arial"/>
          <w:sz w:val="22"/>
          <w:szCs w:val="22"/>
        </w:rPr>
        <w:t xml:space="preserve">listed for </w:t>
      </w:r>
      <w:r w:rsidR="00257455">
        <w:rPr>
          <w:rFonts w:ascii="Arial" w:hAnsi="Arial" w:cs="Arial"/>
          <w:sz w:val="22"/>
          <w:szCs w:val="22"/>
        </w:rPr>
        <w:t xml:space="preserve">the </w:t>
      </w:r>
      <w:r w:rsidR="00F3300D">
        <w:rPr>
          <w:rFonts w:ascii="Arial" w:hAnsi="Arial" w:cs="Arial"/>
          <w:sz w:val="22"/>
          <w:szCs w:val="22"/>
        </w:rPr>
        <w:t>“</w:t>
      </w:r>
      <w:r w:rsidR="00257455">
        <w:rPr>
          <w:rFonts w:ascii="Arial" w:hAnsi="Arial" w:cs="Arial"/>
          <w:sz w:val="22"/>
          <w:szCs w:val="22"/>
        </w:rPr>
        <w:t>treatment of</w:t>
      </w:r>
      <w:r w:rsidR="00837E48" w:rsidRPr="00E73A13">
        <w:rPr>
          <w:rFonts w:ascii="Arial" w:hAnsi="Arial" w:cs="Arial"/>
          <w:sz w:val="22"/>
          <w:szCs w:val="22"/>
        </w:rPr>
        <w:t xml:space="preserve"> </w:t>
      </w:r>
      <w:r w:rsidR="00204450" w:rsidRPr="00F3300D">
        <w:rPr>
          <w:rFonts w:ascii="Arial" w:hAnsi="Arial" w:cs="Arial"/>
          <w:sz w:val="22"/>
          <w:szCs w:val="22"/>
        </w:rPr>
        <w:t>growth retardation due to CRI</w:t>
      </w:r>
      <w:r w:rsidR="00F3300D">
        <w:rPr>
          <w:rFonts w:ascii="Arial" w:hAnsi="Arial" w:cs="Arial"/>
          <w:sz w:val="22"/>
          <w:szCs w:val="22"/>
        </w:rPr>
        <w:t>”</w:t>
      </w:r>
      <w:r w:rsidR="006B0FBA" w:rsidRPr="00E73A13">
        <w:rPr>
          <w:rFonts w:ascii="Arial" w:hAnsi="Arial" w:cs="Arial"/>
          <w:sz w:val="22"/>
          <w:szCs w:val="22"/>
        </w:rPr>
        <w:t xml:space="preserve"> on the Section 100 Human Growth Hormone Program</w:t>
      </w:r>
      <w:r w:rsidR="00837E48" w:rsidRPr="00E73A13">
        <w:rPr>
          <w:rFonts w:ascii="Arial" w:hAnsi="Arial" w:cs="Arial"/>
          <w:sz w:val="22"/>
          <w:szCs w:val="22"/>
        </w:rPr>
        <w:t>.</w:t>
      </w:r>
      <w:r w:rsidR="00854DBC">
        <w:rPr>
          <w:rFonts w:ascii="Arial" w:hAnsi="Arial" w:cs="Arial"/>
          <w:sz w:val="22"/>
          <w:szCs w:val="22"/>
        </w:rPr>
        <w:t xml:space="preserve"> </w:t>
      </w:r>
      <w:r w:rsidR="00257455">
        <w:rPr>
          <w:rFonts w:ascii="Arial" w:hAnsi="Arial" w:cs="Arial"/>
          <w:sz w:val="22"/>
          <w:szCs w:val="22"/>
        </w:rPr>
        <w:t>This comprises restrictions for</w:t>
      </w:r>
      <w:r w:rsidR="00C15CA1">
        <w:rPr>
          <w:rFonts w:ascii="Arial" w:hAnsi="Arial" w:cs="Arial"/>
          <w:sz w:val="22"/>
          <w:szCs w:val="22"/>
        </w:rPr>
        <w:t xml:space="preserve"> the following treatment phases:</w:t>
      </w:r>
    </w:p>
    <w:p w:rsidR="00C15CA1" w:rsidRPr="00C15CA1" w:rsidRDefault="00C15CA1" w:rsidP="00074106">
      <w:pPr>
        <w:pStyle w:val="ListParagraph"/>
        <w:numPr>
          <w:ilvl w:val="0"/>
          <w:numId w:val="2"/>
        </w:numPr>
        <w:rPr>
          <w:rFonts w:ascii="Arial" w:hAnsi="Arial" w:cs="Arial"/>
          <w:sz w:val="22"/>
          <w:szCs w:val="22"/>
        </w:rPr>
      </w:pPr>
      <w:r w:rsidRPr="00C15CA1">
        <w:rPr>
          <w:rFonts w:ascii="Arial" w:hAnsi="Arial" w:cs="Arial"/>
          <w:sz w:val="22"/>
          <w:szCs w:val="22"/>
        </w:rPr>
        <w:t>Initial treatment</w:t>
      </w:r>
    </w:p>
    <w:p w:rsidR="00C15CA1" w:rsidRPr="00C15CA1" w:rsidRDefault="00C15CA1" w:rsidP="00074106">
      <w:pPr>
        <w:pStyle w:val="ListParagraph"/>
        <w:numPr>
          <w:ilvl w:val="0"/>
          <w:numId w:val="2"/>
        </w:numPr>
        <w:rPr>
          <w:rFonts w:ascii="Arial" w:hAnsi="Arial" w:cs="Arial"/>
          <w:sz w:val="22"/>
          <w:szCs w:val="22"/>
        </w:rPr>
      </w:pPr>
      <w:r w:rsidRPr="00C15CA1">
        <w:rPr>
          <w:rFonts w:ascii="Arial" w:hAnsi="Arial" w:cs="Arial"/>
          <w:sz w:val="22"/>
          <w:szCs w:val="22"/>
        </w:rPr>
        <w:t>Continuing treatment</w:t>
      </w:r>
    </w:p>
    <w:p w:rsidR="00C15CA1" w:rsidRPr="00C15CA1" w:rsidRDefault="00C15CA1" w:rsidP="00074106">
      <w:pPr>
        <w:pStyle w:val="ListParagraph"/>
        <w:numPr>
          <w:ilvl w:val="0"/>
          <w:numId w:val="2"/>
        </w:numPr>
        <w:rPr>
          <w:rFonts w:ascii="Arial" w:hAnsi="Arial" w:cs="Arial"/>
          <w:sz w:val="22"/>
          <w:szCs w:val="22"/>
        </w:rPr>
      </w:pPr>
      <w:r w:rsidRPr="00C15CA1">
        <w:rPr>
          <w:rFonts w:ascii="Arial" w:hAnsi="Arial" w:cs="Arial"/>
          <w:sz w:val="22"/>
          <w:szCs w:val="22"/>
        </w:rPr>
        <w:t>Continuing treatment as a reclassified patient</w:t>
      </w:r>
    </w:p>
    <w:p w:rsidR="00C15CA1" w:rsidRPr="00C15CA1" w:rsidRDefault="00C15CA1" w:rsidP="00074106">
      <w:pPr>
        <w:pStyle w:val="ListParagraph"/>
        <w:numPr>
          <w:ilvl w:val="0"/>
          <w:numId w:val="2"/>
        </w:numPr>
        <w:rPr>
          <w:rFonts w:ascii="Arial" w:hAnsi="Arial" w:cs="Arial"/>
          <w:sz w:val="22"/>
          <w:szCs w:val="22"/>
        </w:rPr>
      </w:pPr>
      <w:r w:rsidRPr="00C15CA1">
        <w:rPr>
          <w:rFonts w:ascii="Arial" w:hAnsi="Arial" w:cs="Arial"/>
          <w:sz w:val="22"/>
          <w:szCs w:val="22"/>
        </w:rPr>
        <w:t>Recommencement of treatment</w:t>
      </w:r>
    </w:p>
    <w:p w:rsidR="003B368A" w:rsidRPr="004E5937" w:rsidRDefault="00C15CA1" w:rsidP="00074106">
      <w:pPr>
        <w:pStyle w:val="ListParagraph"/>
        <w:widowControl w:val="0"/>
        <w:numPr>
          <w:ilvl w:val="0"/>
          <w:numId w:val="2"/>
        </w:numPr>
        <w:spacing w:after="120"/>
        <w:contextualSpacing w:val="0"/>
        <w:jc w:val="both"/>
        <w:rPr>
          <w:rFonts w:ascii="Arial" w:hAnsi="Arial" w:cs="Arial"/>
          <w:sz w:val="22"/>
          <w:szCs w:val="22"/>
        </w:rPr>
      </w:pPr>
      <w:r w:rsidRPr="00C15CA1">
        <w:rPr>
          <w:rFonts w:ascii="Arial" w:hAnsi="Arial" w:cs="Arial"/>
          <w:sz w:val="22"/>
          <w:szCs w:val="22"/>
        </w:rPr>
        <w:t>Recommencement of treatment as a reclassified patient</w:t>
      </w:r>
    </w:p>
    <w:p w:rsidR="003B368A" w:rsidRPr="00AF23FE" w:rsidRDefault="003B368A" w:rsidP="00F3300D">
      <w:pPr>
        <w:pStyle w:val="ListParagraph"/>
        <w:ind w:left="0"/>
        <w:rPr>
          <w:rFonts w:ascii="Arial" w:hAnsi="Arial" w:cs="Arial"/>
          <w:szCs w:val="22"/>
        </w:rPr>
      </w:pPr>
    </w:p>
    <w:p w:rsidR="00EF6162" w:rsidRPr="0045055D" w:rsidRDefault="009567A0" w:rsidP="00074106">
      <w:pPr>
        <w:pStyle w:val="ListParagraph"/>
        <w:widowControl w:val="0"/>
        <w:numPr>
          <w:ilvl w:val="1"/>
          <w:numId w:val="1"/>
        </w:numPr>
        <w:spacing w:after="120"/>
        <w:contextualSpacing w:val="0"/>
        <w:jc w:val="both"/>
        <w:rPr>
          <w:rFonts w:ascii="Arial" w:hAnsi="Arial" w:cs="Arial"/>
          <w:sz w:val="22"/>
          <w:szCs w:val="22"/>
        </w:rPr>
      </w:pPr>
      <w:r w:rsidRPr="0045055D">
        <w:rPr>
          <w:rFonts w:ascii="Arial" w:hAnsi="Arial" w:cs="Arial"/>
          <w:sz w:val="22"/>
          <w:szCs w:val="22"/>
        </w:rPr>
        <w:t>The</w:t>
      </w:r>
      <w:r w:rsidR="003B2CC4" w:rsidRPr="0045055D">
        <w:rPr>
          <w:rFonts w:ascii="Arial" w:hAnsi="Arial" w:cs="Arial"/>
          <w:sz w:val="22"/>
          <w:szCs w:val="22"/>
        </w:rPr>
        <w:t xml:space="preserve"> new</w:t>
      </w:r>
      <w:r w:rsidRPr="0045055D">
        <w:rPr>
          <w:rFonts w:ascii="Arial" w:hAnsi="Arial" w:cs="Arial"/>
          <w:sz w:val="22"/>
          <w:szCs w:val="22"/>
        </w:rPr>
        <w:t xml:space="preserve"> TGA registered indication</w:t>
      </w:r>
      <w:r w:rsidR="003B2CC4" w:rsidRPr="0045055D">
        <w:rPr>
          <w:rFonts w:ascii="Arial" w:hAnsi="Arial" w:cs="Arial"/>
          <w:sz w:val="22"/>
          <w:szCs w:val="22"/>
        </w:rPr>
        <w:t xml:space="preserve"> for </w:t>
      </w:r>
      <w:proofErr w:type="spellStart"/>
      <w:r w:rsidR="003B2CC4" w:rsidRPr="0045055D">
        <w:rPr>
          <w:rFonts w:ascii="Arial" w:hAnsi="Arial" w:cs="Arial"/>
          <w:sz w:val="22"/>
          <w:szCs w:val="22"/>
        </w:rPr>
        <w:t>Saizen</w:t>
      </w:r>
      <w:proofErr w:type="spellEnd"/>
      <w:r w:rsidR="003B2CC4" w:rsidRPr="0045055D">
        <w:rPr>
          <w:rFonts w:ascii="Arial" w:hAnsi="Arial" w:cs="Arial"/>
          <w:sz w:val="22"/>
          <w:szCs w:val="22"/>
          <w:vertAlign w:val="superscript"/>
        </w:rPr>
        <w:t>®</w:t>
      </w:r>
      <w:r w:rsidRPr="0045055D">
        <w:rPr>
          <w:rFonts w:ascii="Arial" w:hAnsi="Arial" w:cs="Arial"/>
          <w:sz w:val="22"/>
          <w:szCs w:val="22"/>
        </w:rPr>
        <w:t xml:space="preserve"> is for “growth disturbance (growth retardation) in pre-pubertal children due to CRI”, which is </w:t>
      </w:r>
      <w:r w:rsidR="003B2CC4" w:rsidRPr="0045055D">
        <w:rPr>
          <w:rFonts w:ascii="Arial" w:hAnsi="Arial" w:cs="Arial"/>
          <w:sz w:val="22"/>
          <w:szCs w:val="22"/>
        </w:rPr>
        <w:t xml:space="preserve">broadly </w:t>
      </w:r>
      <w:r w:rsidR="00837E48" w:rsidRPr="0045055D">
        <w:rPr>
          <w:rFonts w:ascii="Arial" w:hAnsi="Arial" w:cs="Arial"/>
          <w:sz w:val="22"/>
          <w:szCs w:val="22"/>
        </w:rPr>
        <w:t>consistent with the TGA registered indications</w:t>
      </w:r>
      <w:r w:rsidR="003B2CC4" w:rsidRPr="0045055D">
        <w:rPr>
          <w:rFonts w:ascii="Arial" w:hAnsi="Arial" w:cs="Arial"/>
          <w:sz w:val="22"/>
          <w:szCs w:val="22"/>
        </w:rPr>
        <w:t xml:space="preserve"> for other </w:t>
      </w:r>
      <w:r w:rsidR="00D93207" w:rsidRPr="0045055D">
        <w:rPr>
          <w:rFonts w:ascii="Arial" w:hAnsi="Arial" w:cs="Arial"/>
          <w:sz w:val="22"/>
          <w:szCs w:val="22"/>
        </w:rPr>
        <w:t xml:space="preserve">PBS-listed </w:t>
      </w:r>
      <w:proofErr w:type="spellStart"/>
      <w:r w:rsidR="003B2CC4" w:rsidRPr="0045055D">
        <w:rPr>
          <w:rFonts w:ascii="Arial" w:hAnsi="Arial" w:cs="Arial"/>
          <w:sz w:val="22"/>
          <w:szCs w:val="22"/>
        </w:rPr>
        <w:t>somatropin</w:t>
      </w:r>
      <w:proofErr w:type="spellEnd"/>
      <w:r w:rsidR="003B2CC4" w:rsidRPr="0045055D">
        <w:rPr>
          <w:rFonts w:ascii="Arial" w:hAnsi="Arial" w:cs="Arial"/>
          <w:sz w:val="22"/>
          <w:szCs w:val="22"/>
        </w:rPr>
        <w:t xml:space="preserve"> brands, which is “for treatment of growth disturbance in children</w:t>
      </w:r>
      <w:r w:rsidR="00836D36" w:rsidRPr="0045055D">
        <w:rPr>
          <w:rFonts w:ascii="Arial" w:hAnsi="Arial" w:cs="Arial"/>
          <w:sz w:val="22"/>
          <w:szCs w:val="22"/>
        </w:rPr>
        <w:t xml:space="preserve"> </w:t>
      </w:r>
      <w:r w:rsidR="003B2CC4" w:rsidRPr="0045055D">
        <w:rPr>
          <w:rFonts w:ascii="Arial" w:hAnsi="Arial" w:cs="Arial"/>
          <w:sz w:val="22"/>
          <w:szCs w:val="22"/>
        </w:rPr>
        <w:t xml:space="preserve">with </w:t>
      </w:r>
      <w:r w:rsidR="001024EF" w:rsidRPr="0045055D">
        <w:rPr>
          <w:rFonts w:ascii="Arial" w:hAnsi="Arial" w:cs="Arial"/>
          <w:sz w:val="22"/>
          <w:szCs w:val="22"/>
        </w:rPr>
        <w:t>CRI</w:t>
      </w:r>
      <w:r w:rsidR="00F07DF8" w:rsidRPr="0045055D">
        <w:rPr>
          <w:rFonts w:ascii="Arial" w:hAnsi="Arial" w:cs="Arial"/>
          <w:sz w:val="22"/>
          <w:szCs w:val="22"/>
        </w:rPr>
        <w:t>”.</w:t>
      </w:r>
    </w:p>
    <w:p w:rsidR="0045055D" w:rsidRPr="002B09AC" w:rsidRDefault="0045055D" w:rsidP="0045055D">
      <w:pPr>
        <w:pStyle w:val="ListParagraph"/>
        <w:widowControl w:val="0"/>
        <w:numPr>
          <w:ilvl w:val="1"/>
          <w:numId w:val="1"/>
        </w:numPr>
        <w:spacing w:after="120"/>
        <w:contextualSpacing w:val="0"/>
        <w:jc w:val="both"/>
        <w:rPr>
          <w:rFonts w:ascii="Arial" w:hAnsi="Arial" w:cs="Arial"/>
          <w:sz w:val="22"/>
          <w:szCs w:val="22"/>
        </w:rPr>
      </w:pPr>
      <w:r w:rsidRPr="0045055D">
        <w:rPr>
          <w:rFonts w:ascii="Arial" w:hAnsi="Arial" w:cs="Arial"/>
          <w:sz w:val="22"/>
          <w:szCs w:val="22"/>
        </w:rPr>
        <w:t>The submission requested the same listing as the currently listed brands for “growth retardation due to CRI”; however, the PBS listed indication is for “short stature due to CRI”. The secretariat proposed that the current wording for the other PBS-listed brands apply for the purposes of consistency.</w:t>
      </w:r>
    </w:p>
    <w:p w:rsidR="00B90F1C" w:rsidRPr="00B90F1C" w:rsidRDefault="00B90F1C" w:rsidP="00B90F1C">
      <w:pPr>
        <w:rPr>
          <w:rFonts w:ascii="Arial" w:hAnsi="Arial" w:cs="Arial"/>
          <w:i/>
          <w:sz w:val="22"/>
          <w:szCs w:val="22"/>
        </w:rPr>
      </w:pPr>
      <w:r w:rsidRPr="00CA615B">
        <w:rPr>
          <w:rFonts w:ascii="Arial" w:hAnsi="Arial" w:cs="Arial"/>
          <w:i/>
          <w:sz w:val="22"/>
          <w:szCs w:val="22"/>
        </w:rPr>
        <w:t xml:space="preserve">For more detail on PBAC’s view, see section </w:t>
      </w:r>
      <w:r w:rsidR="002B09AC">
        <w:rPr>
          <w:rFonts w:ascii="Arial" w:hAnsi="Arial" w:cs="Arial"/>
          <w:i/>
          <w:sz w:val="22"/>
          <w:szCs w:val="22"/>
        </w:rPr>
        <w:t>6</w:t>
      </w:r>
      <w:r w:rsidRPr="00CA615B">
        <w:rPr>
          <w:rFonts w:ascii="Arial" w:hAnsi="Arial" w:cs="Arial"/>
          <w:i/>
          <w:sz w:val="22"/>
          <w:szCs w:val="22"/>
        </w:rPr>
        <w:t xml:space="preserve"> “PBAC outcome”</w:t>
      </w:r>
    </w:p>
    <w:p w:rsidR="003B368A" w:rsidRPr="00AF23FE" w:rsidRDefault="003B368A" w:rsidP="003B368A">
      <w:pPr>
        <w:jc w:val="both"/>
        <w:rPr>
          <w:rFonts w:ascii="Arial" w:hAnsi="Arial" w:cs="Arial"/>
          <w:b/>
          <w:sz w:val="22"/>
          <w:szCs w:val="22"/>
        </w:rPr>
      </w:pPr>
    </w:p>
    <w:p w:rsidR="003B368A" w:rsidRPr="00AF23FE" w:rsidRDefault="003B368A" w:rsidP="003B368A">
      <w:pPr>
        <w:pStyle w:val="PBACHeading1"/>
      </w:pPr>
      <w:r w:rsidRPr="00AF23FE">
        <w:t>Background</w:t>
      </w:r>
    </w:p>
    <w:p w:rsidR="003B368A" w:rsidRPr="00AF23FE" w:rsidRDefault="003B368A" w:rsidP="003B368A">
      <w:pPr>
        <w:pStyle w:val="ListParagraph"/>
        <w:rPr>
          <w:rFonts w:ascii="Arial" w:hAnsi="Arial" w:cs="Arial"/>
          <w:i/>
          <w:szCs w:val="22"/>
        </w:rPr>
      </w:pPr>
    </w:p>
    <w:p w:rsidR="003B368A" w:rsidRPr="00374139" w:rsidRDefault="004264FE" w:rsidP="00074106">
      <w:pPr>
        <w:pStyle w:val="ListParagraph"/>
        <w:widowControl w:val="0"/>
        <w:numPr>
          <w:ilvl w:val="1"/>
          <w:numId w:val="1"/>
        </w:numPr>
        <w:jc w:val="both"/>
        <w:rPr>
          <w:rFonts w:ascii="Arial" w:hAnsi="Arial" w:cs="Arial"/>
          <w:i/>
          <w:sz w:val="22"/>
          <w:szCs w:val="22"/>
        </w:rPr>
      </w:pPr>
      <w:proofErr w:type="spellStart"/>
      <w:r>
        <w:rPr>
          <w:rFonts w:ascii="Arial" w:hAnsi="Arial" w:cs="Arial"/>
          <w:sz w:val="22"/>
          <w:szCs w:val="22"/>
        </w:rPr>
        <w:t>Somatropin</w:t>
      </w:r>
      <w:proofErr w:type="spellEnd"/>
      <w:r>
        <w:rPr>
          <w:rFonts w:ascii="Arial" w:hAnsi="Arial" w:cs="Arial"/>
          <w:sz w:val="22"/>
          <w:szCs w:val="22"/>
        </w:rPr>
        <w:t xml:space="preserve"> was </w:t>
      </w:r>
      <w:r w:rsidR="006D7628">
        <w:rPr>
          <w:rFonts w:ascii="Arial" w:hAnsi="Arial" w:cs="Arial"/>
          <w:sz w:val="22"/>
          <w:szCs w:val="22"/>
        </w:rPr>
        <w:t xml:space="preserve">first </w:t>
      </w:r>
      <w:r>
        <w:rPr>
          <w:rFonts w:ascii="Arial" w:hAnsi="Arial" w:cs="Arial"/>
          <w:sz w:val="22"/>
          <w:szCs w:val="22"/>
        </w:rPr>
        <w:t xml:space="preserve">TGA registered in 1992. </w:t>
      </w:r>
      <w:proofErr w:type="spellStart"/>
      <w:r w:rsidRPr="004264FE">
        <w:rPr>
          <w:rFonts w:ascii="Arial" w:hAnsi="Arial" w:cs="Arial"/>
          <w:sz w:val="22"/>
          <w:szCs w:val="22"/>
        </w:rPr>
        <w:t>Saizen</w:t>
      </w:r>
      <w:proofErr w:type="spellEnd"/>
      <w:r w:rsidRPr="004264FE">
        <w:rPr>
          <w:rFonts w:ascii="Arial" w:hAnsi="Arial" w:cs="Arial"/>
          <w:sz w:val="22"/>
          <w:szCs w:val="22"/>
          <w:vertAlign w:val="superscript"/>
        </w:rPr>
        <w:t>®</w:t>
      </w:r>
      <w:r w:rsidR="00AF23FE" w:rsidRPr="004264FE">
        <w:rPr>
          <w:rFonts w:ascii="Arial" w:hAnsi="Arial" w:cs="Arial"/>
          <w:sz w:val="22"/>
          <w:szCs w:val="22"/>
        </w:rPr>
        <w:t xml:space="preserve"> received </w:t>
      </w:r>
      <w:r w:rsidR="003B368A" w:rsidRPr="004264FE">
        <w:rPr>
          <w:rFonts w:ascii="Arial" w:hAnsi="Arial" w:cs="Arial"/>
          <w:sz w:val="22"/>
          <w:szCs w:val="22"/>
        </w:rPr>
        <w:t xml:space="preserve">TGA </w:t>
      </w:r>
      <w:r w:rsidR="006B0FBA" w:rsidRPr="004264FE">
        <w:rPr>
          <w:rFonts w:ascii="Arial" w:hAnsi="Arial" w:cs="Arial"/>
          <w:sz w:val="22"/>
          <w:szCs w:val="22"/>
        </w:rPr>
        <w:t>registration</w:t>
      </w:r>
      <w:r w:rsidR="00AF23FE" w:rsidRPr="004264FE">
        <w:rPr>
          <w:rFonts w:ascii="Arial" w:hAnsi="Arial" w:cs="Arial"/>
          <w:sz w:val="22"/>
          <w:szCs w:val="22"/>
        </w:rPr>
        <w:t xml:space="preserve"> for the</w:t>
      </w:r>
      <w:r w:rsidR="006B0FBA" w:rsidRPr="004264FE">
        <w:rPr>
          <w:rFonts w:ascii="Arial" w:hAnsi="Arial" w:cs="Arial"/>
          <w:sz w:val="22"/>
          <w:szCs w:val="22"/>
        </w:rPr>
        <w:t xml:space="preserve"> </w:t>
      </w:r>
      <w:r w:rsidR="00F3300D" w:rsidRPr="00F3300D">
        <w:rPr>
          <w:rFonts w:ascii="Arial" w:hAnsi="Arial" w:cs="Arial"/>
          <w:i/>
          <w:sz w:val="22"/>
          <w:szCs w:val="22"/>
        </w:rPr>
        <w:t>“</w:t>
      </w:r>
      <w:r w:rsidR="00374139" w:rsidRPr="00F3300D">
        <w:rPr>
          <w:rFonts w:ascii="Arial" w:hAnsi="Arial" w:cs="Arial"/>
          <w:i/>
          <w:sz w:val="22"/>
          <w:szCs w:val="22"/>
        </w:rPr>
        <w:t>treatment of growth disturbance in pre-pubertal children due to CRI</w:t>
      </w:r>
      <w:r w:rsidR="00F3300D" w:rsidRPr="00F3300D">
        <w:rPr>
          <w:rFonts w:ascii="Arial" w:hAnsi="Arial" w:cs="Arial"/>
          <w:i/>
          <w:sz w:val="22"/>
          <w:szCs w:val="22"/>
        </w:rPr>
        <w:t>”</w:t>
      </w:r>
      <w:r w:rsidR="00971AA0" w:rsidRPr="004264FE">
        <w:rPr>
          <w:rFonts w:ascii="Arial" w:hAnsi="Arial" w:cs="Arial"/>
          <w:sz w:val="22"/>
          <w:szCs w:val="22"/>
        </w:rPr>
        <w:t xml:space="preserve"> in September 2015</w:t>
      </w:r>
      <w:r w:rsidR="00374139">
        <w:rPr>
          <w:rFonts w:ascii="Arial" w:hAnsi="Arial" w:cs="Arial"/>
          <w:sz w:val="22"/>
          <w:szCs w:val="22"/>
        </w:rPr>
        <w:t>, after an initial application was withdrawn in 2000 due to inadequate evidence on efficacy</w:t>
      </w:r>
      <w:r w:rsidR="00971AA0" w:rsidRPr="004264FE">
        <w:rPr>
          <w:rFonts w:ascii="Arial" w:hAnsi="Arial" w:cs="Arial"/>
          <w:sz w:val="22"/>
          <w:szCs w:val="22"/>
        </w:rPr>
        <w:t>.</w:t>
      </w:r>
    </w:p>
    <w:p w:rsidR="00374139" w:rsidRPr="00374139" w:rsidRDefault="00374139" w:rsidP="00374139">
      <w:pPr>
        <w:pStyle w:val="ListParagraph"/>
        <w:widowControl w:val="0"/>
        <w:jc w:val="both"/>
        <w:rPr>
          <w:rFonts w:ascii="Arial" w:hAnsi="Arial" w:cs="Arial"/>
          <w:i/>
          <w:sz w:val="22"/>
          <w:szCs w:val="22"/>
        </w:rPr>
      </w:pPr>
    </w:p>
    <w:p w:rsidR="0045055D" w:rsidRPr="002B09AC" w:rsidRDefault="00374139" w:rsidP="002B09AC">
      <w:pPr>
        <w:pStyle w:val="ListParagraph"/>
        <w:widowControl w:val="0"/>
        <w:numPr>
          <w:ilvl w:val="1"/>
          <w:numId w:val="1"/>
        </w:numPr>
        <w:jc w:val="both"/>
        <w:rPr>
          <w:rFonts w:ascii="Arial" w:hAnsi="Arial" w:cs="Arial"/>
          <w:sz w:val="22"/>
          <w:szCs w:val="22"/>
        </w:rPr>
      </w:pPr>
      <w:proofErr w:type="spellStart"/>
      <w:r>
        <w:rPr>
          <w:rFonts w:ascii="Arial" w:hAnsi="Arial" w:cs="Arial"/>
          <w:sz w:val="22"/>
          <w:szCs w:val="22"/>
        </w:rPr>
        <w:lastRenderedPageBreak/>
        <w:t>Saizen</w:t>
      </w:r>
      <w:proofErr w:type="spellEnd"/>
      <w:r w:rsidRPr="00CE6F7E">
        <w:rPr>
          <w:rFonts w:ascii="Arial" w:hAnsi="Arial" w:cs="Arial"/>
          <w:sz w:val="22"/>
          <w:szCs w:val="22"/>
          <w:vertAlign w:val="superscript"/>
        </w:rPr>
        <w:t>®</w:t>
      </w:r>
      <w:r>
        <w:rPr>
          <w:rFonts w:ascii="Arial" w:hAnsi="Arial" w:cs="Arial"/>
          <w:sz w:val="22"/>
          <w:szCs w:val="22"/>
          <w:vertAlign w:val="superscript"/>
        </w:rPr>
        <w:t xml:space="preserve"> </w:t>
      </w:r>
      <w:r>
        <w:rPr>
          <w:rFonts w:ascii="Arial" w:hAnsi="Arial" w:cs="Arial"/>
          <w:sz w:val="22"/>
          <w:szCs w:val="22"/>
        </w:rPr>
        <w:t>received TGA designation as an Orphan Drug for the propose</w:t>
      </w:r>
      <w:r w:rsidR="00C35F10">
        <w:rPr>
          <w:rFonts w:ascii="Arial" w:hAnsi="Arial" w:cs="Arial"/>
          <w:sz w:val="22"/>
          <w:szCs w:val="22"/>
        </w:rPr>
        <w:t>d indication in September 2011.</w:t>
      </w:r>
    </w:p>
    <w:p w:rsidR="004264FE" w:rsidRDefault="004264FE" w:rsidP="004264FE">
      <w:pPr>
        <w:pStyle w:val="ListParagraph"/>
        <w:widowControl w:val="0"/>
        <w:jc w:val="both"/>
        <w:rPr>
          <w:rFonts w:ascii="Arial" w:hAnsi="Arial" w:cs="Arial"/>
          <w:i/>
          <w:sz w:val="22"/>
          <w:szCs w:val="22"/>
        </w:rPr>
      </w:pPr>
    </w:p>
    <w:p w:rsidR="00F50A2B" w:rsidRDefault="003A5CFA" w:rsidP="00074106">
      <w:pPr>
        <w:pStyle w:val="ListParagraph"/>
        <w:widowControl w:val="0"/>
        <w:numPr>
          <w:ilvl w:val="1"/>
          <w:numId w:val="1"/>
        </w:numPr>
        <w:jc w:val="both"/>
        <w:rPr>
          <w:rFonts w:ascii="Arial" w:hAnsi="Arial" w:cs="Arial"/>
          <w:sz w:val="22"/>
          <w:szCs w:val="22"/>
        </w:rPr>
      </w:pPr>
      <w:r>
        <w:rPr>
          <w:rFonts w:ascii="Arial" w:hAnsi="Arial" w:cs="Arial"/>
          <w:sz w:val="22"/>
          <w:szCs w:val="22"/>
        </w:rPr>
        <w:t xml:space="preserve">The PBAC has not considered </w:t>
      </w:r>
      <w:proofErr w:type="spellStart"/>
      <w:r w:rsidR="009567A0">
        <w:rPr>
          <w:rFonts w:ascii="Arial" w:hAnsi="Arial" w:cs="Arial"/>
          <w:sz w:val="22"/>
          <w:szCs w:val="22"/>
        </w:rPr>
        <w:t>Saizen</w:t>
      </w:r>
      <w:proofErr w:type="spellEnd"/>
      <w:r w:rsidR="009567A0" w:rsidRPr="003A5CFA">
        <w:rPr>
          <w:rFonts w:ascii="Arial" w:hAnsi="Arial" w:cs="Arial"/>
          <w:sz w:val="22"/>
          <w:szCs w:val="22"/>
          <w:vertAlign w:val="superscript"/>
        </w:rPr>
        <w:t>®</w:t>
      </w:r>
      <w:r w:rsidR="009567A0">
        <w:rPr>
          <w:rFonts w:ascii="Arial" w:hAnsi="Arial" w:cs="Arial"/>
          <w:sz w:val="22"/>
          <w:szCs w:val="22"/>
          <w:vertAlign w:val="superscript"/>
        </w:rPr>
        <w:t xml:space="preserve"> </w:t>
      </w:r>
      <w:r w:rsidR="009567A0" w:rsidRPr="003525C8">
        <w:rPr>
          <w:rFonts w:ascii="Arial" w:hAnsi="Arial" w:cs="Arial"/>
          <w:sz w:val="22"/>
          <w:szCs w:val="22"/>
        </w:rPr>
        <w:t xml:space="preserve">for </w:t>
      </w:r>
      <w:r>
        <w:rPr>
          <w:rFonts w:ascii="Arial" w:hAnsi="Arial" w:cs="Arial"/>
          <w:sz w:val="22"/>
          <w:szCs w:val="22"/>
        </w:rPr>
        <w:t xml:space="preserve">the </w:t>
      </w:r>
      <w:r w:rsidR="009567A0">
        <w:rPr>
          <w:rFonts w:ascii="Arial" w:hAnsi="Arial" w:cs="Arial"/>
          <w:sz w:val="22"/>
          <w:szCs w:val="22"/>
        </w:rPr>
        <w:t xml:space="preserve">treatment of </w:t>
      </w:r>
      <w:r w:rsidR="00C64B6F">
        <w:rPr>
          <w:rFonts w:ascii="Arial" w:hAnsi="Arial" w:cs="Arial"/>
          <w:sz w:val="22"/>
          <w:szCs w:val="22"/>
        </w:rPr>
        <w:t xml:space="preserve">growth </w:t>
      </w:r>
      <w:r w:rsidR="00064C67">
        <w:rPr>
          <w:rFonts w:ascii="Arial" w:hAnsi="Arial" w:cs="Arial"/>
          <w:sz w:val="22"/>
          <w:szCs w:val="22"/>
        </w:rPr>
        <w:t>disturbance</w:t>
      </w:r>
      <w:r w:rsidR="00C64B6F">
        <w:rPr>
          <w:rFonts w:ascii="Arial" w:hAnsi="Arial" w:cs="Arial"/>
          <w:sz w:val="22"/>
          <w:szCs w:val="22"/>
        </w:rPr>
        <w:t xml:space="preserve"> due to </w:t>
      </w:r>
      <w:r>
        <w:rPr>
          <w:rFonts w:ascii="Arial" w:hAnsi="Arial" w:cs="Arial"/>
          <w:sz w:val="22"/>
          <w:szCs w:val="22"/>
        </w:rPr>
        <w:t>CRI</w:t>
      </w:r>
      <w:r w:rsidR="00C64B6F">
        <w:rPr>
          <w:rFonts w:ascii="Arial" w:hAnsi="Arial" w:cs="Arial"/>
          <w:sz w:val="22"/>
          <w:szCs w:val="22"/>
        </w:rPr>
        <w:t xml:space="preserve"> for this particular brand</w:t>
      </w:r>
      <w:r>
        <w:rPr>
          <w:rFonts w:ascii="Arial" w:hAnsi="Arial" w:cs="Arial"/>
          <w:sz w:val="22"/>
          <w:szCs w:val="22"/>
        </w:rPr>
        <w:t>.</w:t>
      </w:r>
    </w:p>
    <w:p w:rsidR="00F50A2B" w:rsidRPr="00F50A2B" w:rsidRDefault="00F50A2B" w:rsidP="00F50A2B">
      <w:pPr>
        <w:pStyle w:val="ListParagraph"/>
        <w:rPr>
          <w:rFonts w:ascii="Arial" w:hAnsi="Arial" w:cs="Arial"/>
          <w:sz w:val="22"/>
          <w:szCs w:val="22"/>
        </w:rPr>
      </w:pPr>
    </w:p>
    <w:p w:rsidR="00C2155F" w:rsidRDefault="003A5CFA" w:rsidP="00074106">
      <w:pPr>
        <w:pStyle w:val="ListParagraph"/>
        <w:widowControl w:val="0"/>
        <w:numPr>
          <w:ilvl w:val="1"/>
          <w:numId w:val="1"/>
        </w:numPr>
        <w:jc w:val="both"/>
        <w:rPr>
          <w:rFonts w:ascii="Arial" w:hAnsi="Arial" w:cs="Arial"/>
          <w:sz w:val="22"/>
          <w:szCs w:val="22"/>
        </w:rPr>
      </w:pPr>
      <w:r>
        <w:rPr>
          <w:rFonts w:ascii="Arial" w:hAnsi="Arial" w:cs="Arial"/>
          <w:sz w:val="22"/>
          <w:szCs w:val="22"/>
        </w:rPr>
        <w:t xml:space="preserve"> </w:t>
      </w:r>
      <w:proofErr w:type="spellStart"/>
      <w:r w:rsidR="00F50A2B">
        <w:rPr>
          <w:rFonts w:ascii="Arial" w:hAnsi="Arial" w:cs="Arial"/>
          <w:sz w:val="22"/>
          <w:szCs w:val="22"/>
        </w:rPr>
        <w:t>Saizen</w:t>
      </w:r>
      <w:proofErr w:type="spellEnd"/>
      <w:r w:rsidR="00F50A2B" w:rsidRPr="00CE6F7E">
        <w:rPr>
          <w:rFonts w:ascii="Arial" w:hAnsi="Arial" w:cs="Arial"/>
          <w:sz w:val="22"/>
          <w:szCs w:val="22"/>
          <w:vertAlign w:val="superscript"/>
        </w:rPr>
        <w:t>®</w:t>
      </w:r>
      <w:r w:rsidR="00F50A2B">
        <w:rPr>
          <w:rFonts w:ascii="Arial" w:hAnsi="Arial" w:cs="Arial"/>
          <w:sz w:val="22"/>
          <w:szCs w:val="22"/>
          <w:vertAlign w:val="superscript"/>
        </w:rPr>
        <w:t xml:space="preserve"> </w:t>
      </w:r>
      <w:r w:rsidR="00F50A2B">
        <w:rPr>
          <w:rFonts w:ascii="Arial" w:hAnsi="Arial" w:cs="Arial"/>
          <w:sz w:val="22"/>
          <w:szCs w:val="22"/>
        </w:rPr>
        <w:t>is currently listed for the following indications:</w:t>
      </w:r>
    </w:p>
    <w:p w:rsidR="00F50A2B" w:rsidRDefault="0062744A" w:rsidP="00074106">
      <w:pPr>
        <w:pStyle w:val="ListParagraph"/>
        <w:widowControl w:val="0"/>
        <w:numPr>
          <w:ilvl w:val="0"/>
          <w:numId w:val="4"/>
        </w:numPr>
        <w:jc w:val="both"/>
        <w:rPr>
          <w:rFonts w:ascii="Arial" w:hAnsi="Arial" w:cs="Arial"/>
          <w:sz w:val="22"/>
          <w:szCs w:val="22"/>
        </w:rPr>
      </w:pPr>
      <w:r w:rsidRPr="0062744A">
        <w:rPr>
          <w:rFonts w:ascii="Arial" w:hAnsi="Arial" w:cs="Arial"/>
          <w:sz w:val="22"/>
          <w:szCs w:val="22"/>
        </w:rPr>
        <w:t>Short stature and slow growth</w:t>
      </w:r>
    </w:p>
    <w:p w:rsidR="0062744A" w:rsidRDefault="0062744A" w:rsidP="00074106">
      <w:pPr>
        <w:pStyle w:val="ListParagraph"/>
        <w:widowControl w:val="0"/>
        <w:numPr>
          <w:ilvl w:val="0"/>
          <w:numId w:val="4"/>
        </w:numPr>
        <w:jc w:val="both"/>
        <w:rPr>
          <w:rFonts w:ascii="Arial" w:hAnsi="Arial" w:cs="Arial"/>
          <w:sz w:val="22"/>
          <w:szCs w:val="22"/>
        </w:rPr>
      </w:pPr>
      <w:r w:rsidRPr="0062744A">
        <w:rPr>
          <w:rFonts w:ascii="Arial" w:hAnsi="Arial" w:cs="Arial"/>
          <w:sz w:val="22"/>
          <w:szCs w:val="22"/>
        </w:rPr>
        <w:t>Short stature associated with biochemical growth hormone deficiency</w:t>
      </w:r>
    </w:p>
    <w:p w:rsidR="0062744A" w:rsidRDefault="0062744A" w:rsidP="00074106">
      <w:pPr>
        <w:pStyle w:val="ListParagraph"/>
        <w:widowControl w:val="0"/>
        <w:numPr>
          <w:ilvl w:val="0"/>
          <w:numId w:val="4"/>
        </w:numPr>
        <w:jc w:val="both"/>
        <w:rPr>
          <w:rFonts w:ascii="Arial" w:hAnsi="Arial" w:cs="Arial"/>
          <w:sz w:val="22"/>
          <w:szCs w:val="22"/>
        </w:rPr>
      </w:pPr>
      <w:r w:rsidRPr="0062744A">
        <w:rPr>
          <w:rFonts w:ascii="Arial" w:hAnsi="Arial" w:cs="Arial"/>
          <w:sz w:val="22"/>
          <w:szCs w:val="22"/>
        </w:rPr>
        <w:t>Growth retardation secondary to an intracranial lesion, or cranial irradiation</w:t>
      </w:r>
    </w:p>
    <w:p w:rsidR="0062744A" w:rsidRPr="0062744A" w:rsidRDefault="0062744A" w:rsidP="00074106">
      <w:pPr>
        <w:pStyle w:val="ListParagraph"/>
        <w:widowControl w:val="0"/>
        <w:numPr>
          <w:ilvl w:val="0"/>
          <w:numId w:val="4"/>
        </w:numPr>
        <w:jc w:val="both"/>
        <w:rPr>
          <w:rFonts w:ascii="Arial" w:hAnsi="Arial" w:cs="Arial"/>
          <w:sz w:val="22"/>
          <w:szCs w:val="22"/>
        </w:rPr>
      </w:pPr>
      <w:r w:rsidRPr="0062744A">
        <w:rPr>
          <w:rFonts w:ascii="Arial" w:hAnsi="Arial" w:cs="Arial"/>
          <w:sz w:val="22"/>
          <w:szCs w:val="22"/>
        </w:rPr>
        <w:t>Risk of hypoglycaemia secondary to growth hormone deficiency in neonates/infants</w:t>
      </w:r>
    </w:p>
    <w:p w:rsidR="0062744A" w:rsidRPr="0062744A" w:rsidRDefault="0062744A" w:rsidP="00074106">
      <w:pPr>
        <w:pStyle w:val="ListParagraph"/>
        <w:widowControl w:val="0"/>
        <w:numPr>
          <w:ilvl w:val="0"/>
          <w:numId w:val="4"/>
        </w:numPr>
        <w:jc w:val="both"/>
        <w:rPr>
          <w:rFonts w:ascii="Arial" w:hAnsi="Arial" w:cs="Arial"/>
          <w:sz w:val="22"/>
          <w:szCs w:val="22"/>
        </w:rPr>
      </w:pPr>
      <w:r w:rsidRPr="0062744A">
        <w:rPr>
          <w:rFonts w:ascii="Arial" w:hAnsi="Arial" w:cs="Arial"/>
          <w:sz w:val="22"/>
          <w:szCs w:val="22"/>
        </w:rPr>
        <w:t>Biochemical growth hormone deficiency and precocious puberty</w:t>
      </w:r>
    </w:p>
    <w:p w:rsidR="0062744A" w:rsidRPr="0062744A" w:rsidRDefault="0062744A" w:rsidP="00074106">
      <w:pPr>
        <w:pStyle w:val="ListParagraph"/>
        <w:widowControl w:val="0"/>
        <w:numPr>
          <w:ilvl w:val="0"/>
          <w:numId w:val="4"/>
        </w:numPr>
        <w:jc w:val="both"/>
        <w:rPr>
          <w:rFonts w:ascii="Arial" w:hAnsi="Arial" w:cs="Arial"/>
          <w:sz w:val="22"/>
          <w:szCs w:val="22"/>
        </w:rPr>
      </w:pPr>
      <w:r w:rsidRPr="0062744A">
        <w:rPr>
          <w:rFonts w:ascii="Arial" w:hAnsi="Arial" w:cs="Arial"/>
          <w:sz w:val="22"/>
          <w:szCs w:val="22"/>
        </w:rPr>
        <w:t>Hypothalamic-pituitary disease secondary to a structural lesion, with hypothalamic obesity driven growth</w:t>
      </w:r>
    </w:p>
    <w:p w:rsidR="0062744A" w:rsidRPr="0062744A" w:rsidRDefault="0062744A" w:rsidP="00074106">
      <w:pPr>
        <w:pStyle w:val="ListParagraph"/>
        <w:widowControl w:val="0"/>
        <w:numPr>
          <w:ilvl w:val="0"/>
          <w:numId w:val="4"/>
        </w:numPr>
        <w:jc w:val="both"/>
        <w:rPr>
          <w:rFonts w:ascii="Arial" w:hAnsi="Arial" w:cs="Arial"/>
          <w:sz w:val="22"/>
          <w:szCs w:val="22"/>
        </w:rPr>
      </w:pPr>
      <w:r w:rsidRPr="0062744A">
        <w:rPr>
          <w:rFonts w:ascii="Arial" w:hAnsi="Arial" w:cs="Arial"/>
          <w:sz w:val="22"/>
          <w:szCs w:val="22"/>
        </w:rPr>
        <w:t>Short stature associated with Turner syndrome</w:t>
      </w:r>
    </w:p>
    <w:p w:rsidR="0062744A" w:rsidRPr="0062744A" w:rsidRDefault="0062744A" w:rsidP="00074106">
      <w:pPr>
        <w:pStyle w:val="ListParagraph"/>
        <w:widowControl w:val="0"/>
        <w:numPr>
          <w:ilvl w:val="0"/>
          <w:numId w:val="4"/>
        </w:numPr>
        <w:jc w:val="both"/>
        <w:rPr>
          <w:rFonts w:ascii="Arial" w:hAnsi="Arial" w:cs="Arial"/>
          <w:sz w:val="22"/>
          <w:szCs w:val="22"/>
        </w:rPr>
      </w:pPr>
      <w:r w:rsidRPr="0062744A">
        <w:rPr>
          <w:rFonts w:ascii="Arial" w:hAnsi="Arial" w:cs="Arial"/>
          <w:sz w:val="22"/>
          <w:szCs w:val="22"/>
        </w:rPr>
        <w:t xml:space="preserve">Short stature due to short stature </w:t>
      </w:r>
      <w:proofErr w:type="spellStart"/>
      <w:r w:rsidRPr="0062744A">
        <w:rPr>
          <w:rFonts w:ascii="Arial" w:hAnsi="Arial" w:cs="Arial"/>
          <w:sz w:val="22"/>
          <w:szCs w:val="22"/>
        </w:rPr>
        <w:t>homeobox</w:t>
      </w:r>
      <w:proofErr w:type="spellEnd"/>
      <w:r w:rsidRPr="0062744A">
        <w:rPr>
          <w:rFonts w:ascii="Arial" w:hAnsi="Arial" w:cs="Arial"/>
          <w:sz w:val="22"/>
          <w:szCs w:val="22"/>
        </w:rPr>
        <w:t xml:space="preserve"> (SHOX) gene disorders</w:t>
      </w:r>
    </w:p>
    <w:p w:rsidR="00C2155F" w:rsidRPr="00C2155F" w:rsidRDefault="00C2155F" w:rsidP="00C2155F">
      <w:pPr>
        <w:pStyle w:val="ListParagraph"/>
        <w:rPr>
          <w:rFonts w:ascii="Arial" w:hAnsi="Arial" w:cs="Arial"/>
          <w:sz w:val="22"/>
          <w:szCs w:val="22"/>
        </w:rPr>
      </w:pPr>
    </w:p>
    <w:p w:rsidR="00C2155F" w:rsidRPr="00C2155F" w:rsidRDefault="00C2155F" w:rsidP="00074106">
      <w:pPr>
        <w:pStyle w:val="ListParagraph"/>
        <w:widowControl w:val="0"/>
        <w:numPr>
          <w:ilvl w:val="1"/>
          <w:numId w:val="1"/>
        </w:numPr>
        <w:jc w:val="both"/>
        <w:rPr>
          <w:rFonts w:ascii="Arial" w:hAnsi="Arial" w:cs="Arial"/>
          <w:sz w:val="22"/>
          <w:szCs w:val="22"/>
        </w:rPr>
      </w:pPr>
      <w:r w:rsidRPr="00C2155F">
        <w:rPr>
          <w:rFonts w:ascii="Arial" w:hAnsi="Arial" w:cs="Arial"/>
          <w:sz w:val="22"/>
          <w:szCs w:val="22"/>
        </w:rPr>
        <w:t xml:space="preserve">The following </w:t>
      </w:r>
      <w:r w:rsidR="00F544BF" w:rsidRPr="00C2155F">
        <w:rPr>
          <w:rFonts w:ascii="Arial" w:hAnsi="Arial" w:cs="Arial"/>
          <w:sz w:val="22"/>
          <w:szCs w:val="22"/>
        </w:rPr>
        <w:t xml:space="preserve">brands of </w:t>
      </w:r>
      <w:proofErr w:type="spellStart"/>
      <w:r w:rsidR="00F544BF" w:rsidRPr="00C2155F">
        <w:rPr>
          <w:rFonts w:ascii="Arial" w:hAnsi="Arial" w:cs="Arial"/>
          <w:sz w:val="22"/>
          <w:szCs w:val="22"/>
        </w:rPr>
        <w:t>somatropin</w:t>
      </w:r>
      <w:proofErr w:type="spellEnd"/>
      <w:r w:rsidR="00F544BF" w:rsidRPr="00C2155F">
        <w:rPr>
          <w:rFonts w:ascii="Arial" w:hAnsi="Arial" w:cs="Arial"/>
          <w:sz w:val="22"/>
          <w:szCs w:val="22"/>
        </w:rPr>
        <w:t xml:space="preserve"> are currently listed</w:t>
      </w:r>
      <w:r w:rsidR="00483C0F" w:rsidRPr="00C2155F">
        <w:rPr>
          <w:rFonts w:ascii="Arial" w:hAnsi="Arial" w:cs="Arial"/>
          <w:sz w:val="22"/>
          <w:szCs w:val="22"/>
        </w:rPr>
        <w:t xml:space="preserve"> on the Section 100 Human Growth Program</w:t>
      </w:r>
      <w:r w:rsidR="00F544BF" w:rsidRPr="00C2155F">
        <w:rPr>
          <w:rFonts w:ascii="Arial" w:hAnsi="Arial" w:cs="Arial"/>
          <w:sz w:val="22"/>
          <w:szCs w:val="22"/>
        </w:rPr>
        <w:t xml:space="preserve"> for the treatment of </w:t>
      </w:r>
      <w:r w:rsidR="00F3300D">
        <w:rPr>
          <w:rFonts w:ascii="Arial" w:hAnsi="Arial" w:cs="Arial"/>
          <w:sz w:val="22"/>
          <w:szCs w:val="22"/>
        </w:rPr>
        <w:t>“</w:t>
      </w:r>
      <w:r w:rsidR="00CE6F7E" w:rsidRPr="00C2155F">
        <w:rPr>
          <w:rFonts w:ascii="Arial" w:hAnsi="Arial" w:cs="Arial"/>
          <w:sz w:val="22"/>
          <w:szCs w:val="22"/>
        </w:rPr>
        <w:t>short stature</w:t>
      </w:r>
      <w:r w:rsidR="008246DA" w:rsidRPr="00C2155F">
        <w:rPr>
          <w:rFonts w:ascii="Arial" w:hAnsi="Arial" w:cs="Arial"/>
          <w:sz w:val="22"/>
          <w:szCs w:val="22"/>
        </w:rPr>
        <w:t xml:space="preserve"> </w:t>
      </w:r>
      <w:r w:rsidR="00CE6F7E" w:rsidRPr="00C2155F">
        <w:rPr>
          <w:rFonts w:ascii="Arial" w:hAnsi="Arial" w:cs="Arial"/>
          <w:sz w:val="22"/>
          <w:szCs w:val="22"/>
        </w:rPr>
        <w:t>associated with</w:t>
      </w:r>
      <w:r w:rsidR="008246DA" w:rsidRPr="00C2155F">
        <w:rPr>
          <w:rFonts w:ascii="Arial" w:hAnsi="Arial" w:cs="Arial"/>
          <w:sz w:val="22"/>
          <w:szCs w:val="22"/>
        </w:rPr>
        <w:t xml:space="preserve"> </w:t>
      </w:r>
      <w:r w:rsidR="00F544BF" w:rsidRPr="00C2155F">
        <w:rPr>
          <w:rFonts w:ascii="Arial" w:hAnsi="Arial" w:cs="Arial"/>
          <w:sz w:val="22"/>
          <w:szCs w:val="22"/>
        </w:rPr>
        <w:t>CRI</w:t>
      </w:r>
      <w:r w:rsidR="00F3300D">
        <w:rPr>
          <w:rFonts w:ascii="Arial" w:hAnsi="Arial" w:cs="Arial"/>
          <w:sz w:val="22"/>
          <w:szCs w:val="22"/>
        </w:rPr>
        <w:t>”</w:t>
      </w:r>
      <w:r w:rsidRPr="00C2155F">
        <w:rPr>
          <w:rFonts w:ascii="Arial" w:hAnsi="Arial" w:cs="Arial"/>
          <w:sz w:val="22"/>
          <w:szCs w:val="22"/>
        </w:rPr>
        <w:t>:</w:t>
      </w:r>
    </w:p>
    <w:p w:rsidR="00C2155F" w:rsidRPr="00C2155F" w:rsidRDefault="008246DA" w:rsidP="00074106">
      <w:pPr>
        <w:pStyle w:val="ListParagraph"/>
        <w:widowControl w:val="0"/>
        <w:numPr>
          <w:ilvl w:val="0"/>
          <w:numId w:val="3"/>
        </w:numPr>
        <w:jc w:val="both"/>
        <w:rPr>
          <w:rFonts w:ascii="Arial" w:hAnsi="Arial" w:cs="Arial"/>
          <w:b/>
          <w:sz w:val="22"/>
          <w:szCs w:val="22"/>
        </w:rPr>
      </w:pPr>
      <w:proofErr w:type="spellStart"/>
      <w:r w:rsidRPr="00CE6F7E">
        <w:rPr>
          <w:rFonts w:ascii="Arial" w:hAnsi="Arial" w:cs="Arial"/>
          <w:sz w:val="22"/>
          <w:szCs w:val="22"/>
        </w:rPr>
        <w:t>Genotropin</w:t>
      </w:r>
      <w:proofErr w:type="spellEnd"/>
      <w:r w:rsidRPr="00CE6F7E">
        <w:rPr>
          <w:rFonts w:ascii="Arial" w:hAnsi="Arial" w:cs="Arial"/>
          <w:sz w:val="22"/>
          <w:szCs w:val="22"/>
          <w:vertAlign w:val="superscript"/>
        </w:rPr>
        <w:t>®</w:t>
      </w:r>
    </w:p>
    <w:p w:rsidR="00C2155F" w:rsidRPr="00C2155F" w:rsidRDefault="00A649E5" w:rsidP="00074106">
      <w:pPr>
        <w:pStyle w:val="ListParagraph"/>
        <w:widowControl w:val="0"/>
        <w:numPr>
          <w:ilvl w:val="0"/>
          <w:numId w:val="3"/>
        </w:numPr>
        <w:jc w:val="both"/>
        <w:rPr>
          <w:rFonts w:ascii="Arial" w:hAnsi="Arial" w:cs="Arial"/>
          <w:b/>
          <w:sz w:val="22"/>
          <w:szCs w:val="22"/>
        </w:rPr>
      </w:pPr>
      <w:proofErr w:type="spellStart"/>
      <w:r>
        <w:rPr>
          <w:rFonts w:ascii="Arial" w:hAnsi="Arial" w:cs="Arial"/>
          <w:sz w:val="22"/>
          <w:szCs w:val="22"/>
        </w:rPr>
        <w:t>Omnitrope</w:t>
      </w:r>
      <w:proofErr w:type="spellEnd"/>
      <w:r w:rsidR="00CE6F7E" w:rsidRPr="00CE6F7E">
        <w:rPr>
          <w:rFonts w:ascii="Arial" w:hAnsi="Arial" w:cs="Arial"/>
          <w:sz w:val="22"/>
          <w:szCs w:val="22"/>
          <w:vertAlign w:val="superscript"/>
        </w:rPr>
        <w:t>®</w:t>
      </w:r>
    </w:p>
    <w:p w:rsidR="00C2155F" w:rsidRPr="00C2155F" w:rsidRDefault="00CE6F7E" w:rsidP="00074106">
      <w:pPr>
        <w:pStyle w:val="ListParagraph"/>
        <w:widowControl w:val="0"/>
        <w:numPr>
          <w:ilvl w:val="0"/>
          <w:numId w:val="3"/>
        </w:numPr>
        <w:jc w:val="both"/>
        <w:rPr>
          <w:rFonts w:ascii="Arial" w:hAnsi="Arial" w:cs="Arial"/>
          <w:b/>
          <w:sz w:val="22"/>
          <w:szCs w:val="22"/>
        </w:rPr>
      </w:pPr>
      <w:proofErr w:type="spellStart"/>
      <w:r w:rsidRPr="00CE6F7E">
        <w:rPr>
          <w:rFonts w:ascii="Arial" w:hAnsi="Arial" w:cs="Arial"/>
          <w:sz w:val="22"/>
          <w:szCs w:val="22"/>
        </w:rPr>
        <w:t>Humatrope</w:t>
      </w:r>
      <w:proofErr w:type="spellEnd"/>
      <w:r w:rsidRPr="00CE6F7E">
        <w:rPr>
          <w:rFonts w:ascii="Arial" w:hAnsi="Arial" w:cs="Arial"/>
          <w:sz w:val="22"/>
          <w:szCs w:val="22"/>
          <w:vertAlign w:val="superscript"/>
        </w:rPr>
        <w:t>®</w:t>
      </w:r>
    </w:p>
    <w:p w:rsidR="00C2155F" w:rsidRPr="0074520C" w:rsidRDefault="00C2155F" w:rsidP="00074106">
      <w:pPr>
        <w:pStyle w:val="ListParagraph"/>
        <w:widowControl w:val="0"/>
        <w:numPr>
          <w:ilvl w:val="0"/>
          <w:numId w:val="3"/>
        </w:numPr>
        <w:jc w:val="both"/>
        <w:rPr>
          <w:rFonts w:ascii="Arial" w:hAnsi="Arial" w:cs="Arial"/>
          <w:b/>
          <w:sz w:val="22"/>
          <w:szCs w:val="22"/>
        </w:rPr>
      </w:pPr>
      <w:proofErr w:type="spellStart"/>
      <w:r>
        <w:rPr>
          <w:rFonts w:ascii="Arial" w:hAnsi="Arial" w:cs="Arial"/>
          <w:sz w:val="22"/>
          <w:szCs w:val="22"/>
        </w:rPr>
        <w:t>Norditropin</w:t>
      </w:r>
      <w:proofErr w:type="spellEnd"/>
      <w:r w:rsidRPr="00CE6F7E">
        <w:rPr>
          <w:rFonts w:ascii="Arial" w:hAnsi="Arial" w:cs="Arial"/>
          <w:sz w:val="22"/>
          <w:szCs w:val="22"/>
          <w:vertAlign w:val="superscript"/>
        </w:rPr>
        <w:t>®</w:t>
      </w:r>
    </w:p>
    <w:p w:rsidR="0074520C" w:rsidRPr="00085E95" w:rsidRDefault="0074520C" w:rsidP="00074106">
      <w:pPr>
        <w:pStyle w:val="ListParagraph"/>
        <w:widowControl w:val="0"/>
        <w:numPr>
          <w:ilvl w:val="0"/>
          <w:numId w:val="3"/>
        </w:numPr>
        <w:jc w:val="both"/>
        <w:rPr>
          <w:rFonts w:ascii="Arial" w:hAnsi="Arial" w:cs="Arial"/>
          <w:b/>
          <w:sz w:val="22"/>
          <w:szCs w:val="22"/>
        </w:rPr>
      </w:pPr>
      <w:proofErr w:type="spellStart"/>
      <w:r>
        <w:rPr>
          <w:rFonts w:ascii="Arial" w:hAnsi="Arial" w:cs="Arial"/>
          <w:sz w:val="22"/>
          <w:szCs w:val="22"/>
        </w:rPr>
        <w:t>Nutropin</w:t>
      </w:r>
      <w:proofErr w:type="spellEnd"/>
      <w:r>
        <w:rPr>
          <w:rFonts w:ascii="Arial" w:hAnsi="Arial" w:cs="Arial"/>
          <w:sz w:val="22"/>
          <w:szCs w:val="22"/>
          <w:vertAlign w:val="superscript"/>
        </w:rPr>
        <w:t>®</w:t>
      </w:r>
    </w:p>
    <w:p w:rsidR="00085E95" w:rsidRDefault="00085E95" w:rsidP="00085E95">
      <w:pPr>
        <w:widowControl w:val="0"/>
        <w:jc w:val="both"/>
        <w:rPr>
          <w:rFonts w:ascii="Arial" w:hAnsi="Arial" w:cs="Arial"/>
          <w:b/>
          <w:sz w:val="22"/>
          <w:szCs w:val="22"/>
        </w:rPr>
      </w:pPr>
    </w:p>
    <w:p w:rsidR="00B90F1C" w:rsidRPr="00B90F1C" w:rsidRDefault="00B90F1C" w:rsidP="00B90F1C">
      <w:pPr>
        <w:rPr>
          <w:rFonts w:ascii="Arial" w:hAnsi="Arial" w:cs="Arial"/>
          <w:i/>
          <w:sz w:val="22"/>
          <w:szCs w:val="22"/>
        </w:rPr>
      </w:pPr>
      <w:r w:rsidRPr="007B1865">
        <w:rPr>
          <w:rFonts w:ascii="Arial" w:hAnsi="Arial" w:cs="Arial"/>
          <w:i/>
          <w:sz w:val="22"/>
          <w:szCs w:val="22"/>
        </w:rPr>
        <w:t>For more detail on PBAC’s view, see section 7 “PBAC outcome”</w:t>
      </w:r>
    </w:p>
    <w:p w:rsidR="00B90F1C" w:rsidRPr="00466986" w:rsidRDefault="00B90F1C" w:rsidP="00466986">
      <w:pPr>
        <w:pStyle w:val="ListParagraph"/>
        <w:rPr>
          <w:rFonts w:ascii="Arial" w:hAnsi="Arial" w:cs="Arial"/>
          <w:b/>
          <w:sz w:val="22"/>
          <w:szCs w:val="22"/>
        </w:rPr>
      </w:pPr>
    </w:p>
    <w:p w:rsidR="00557B0E" w:rsidRPr="00AF23FE" w:rsidRDefault="00557B0E" w:rsidP="003B368A">
      <w:pPr>
        <w:pStyle w:val="Header"/>
        <w:tabs>
          <w:tab w:val="clear" w:pos="4153"/>
          <w:tab w:val="clear" w:pos="8306"/>
        </w:tabs>
        <w:jc w:val="both"/>
        <w:rPr>
          <w:rFonts w:ascii="Arial" w:hAnsi="Arial" w:cs="Arial"/>
          <w:sz w:val="22"/>
          <w:szCs w:val="22"/>
        </w:rPr>
      </w:pPr>
    </w:p>
    <w:p w:rsidR="003B368A" w:rsidRPr="00AF23FE" w:rsidRDefault="003B368A" w:rsidP="003B368A">
      <w:pPr>
        <w:pStyle w:val="PBACHeading1"/>
      </w:pPr>
      <w:r w:rsidRPr="00AF23FE">
        <w:t>Comparator</w:t>
      </w:r>
    </w:p>
    <w:p w:rsidR="003B368A" w:rsidRPr="00AF23FE" w:rsidRDefault="003B368A" w:rsidP="003B368A">
      <w:pPr>
        <w:pStyle w:val="Header"/>
        <w:tabs>
          <w:tab w:val="clear" w:pos="4153"/>
          <w:tab w:val="clear" w:pos="8306"/>
        </w:tabs>
        <w:jc w:val="both"/>
        <w:rPr>
          <w:rFonts w:ascii="Arial" w:hAnsi="Arial" w:cs="Arial"/>
          <w:b/>
          <w:sz w:val="22"/>
          <w:szCs w:val="22"/>
        </w:rPr>
      </w:pPr>
    </w:p>
    <w:p w:rsidR="00557B0E" w:rsidRDefault="00557B0E" w:rsidP="00074106">
      <w:pPr>
        <w:pStyle w:val="ListParagraph"/>
        <w:widowControl w:val="0"/>
        <w:numPr>
          <w:ilvl w:val="1"/>
          <w:numId w:val="1"/>
        </w:numPr>
        <w:jc w:val="both"/>
        <w:rPr>
          <w:rFonts w:ascii="Arial" w:hAnsi="Arial" w:cs="Arial"/>
          <w:sz w:val="22"/>
          <w:szCs w:val="22"/>
        </w:rPr>
      </w:pPr>
      <w:r w:rsidRPr="00557B0E">
        <w:rPr>
          <w:rFonts w:ascii="Arial" w:hAnsi="Arial" w:cs="Arial"/>
          <w:sz w:val="22"/>
          <w:szCs w:val="22"/>
        </w:rPr>
        <w:t>As a minor submission</w:t>
      </w:r>
      <w:r>
        <w:rPr>
          <w:rFonts w:ascii="Arial" w:hAnsi="Arial" w:cs="Arial"/>
          <w:sz w:val="22"/>
          <w:szCs w:val="22"/>
        </w:rPr>
        <w:t>, there was no economic comparison.</w:t>
      </w:r>
    </w:p>
    <w:p w:rsidR="00112328" w:rsidRDefault="00112328" w:rsidP="00EB5A27">
      <w:pPr>
        <w:pStyle w:val="ListParagraph"/>
        <w:widowControl w:val="0"/>
        <w:jc w:val="both"/>
        <w:rPr>
          <w:rFonts w:ascii="Arial" w:hAnsi="Arial" w:cs="Arial"/>
          <w:sz w:val="22"/>
          <w:szCs w:val="22"/>
        </w:rPr>
      </w:pPr>
    </w:p>
    <w:p w:rsidR="00112328" w:rsidRPr="00112328" w:rsidRDefault="00112328" w:rsidP="00EB5A27">
      <w:pPr>
        <w:pStyle w:val="ListParagraph"/>
        <w:widowControl w:val="0"/>
        <w:numPr>
          <w:ilvl w:val="1"/>
          <w:numId w:val="1"/>
        </w:numPr>
        <w:spacing w:after="120"/>
        <w:contextualSpacing w:val="0"/>
        <w:jc w:val="both"/>
        <w:rPr>
          <w:rFonts w:ascii="Arial" w:hAnsi="Arial" w:cs="Arial"/>
          <w:sz w:val="22"/>
          <w:szCs w:val="22"/>
        </w:rPr>
      </w:pPr>
      <w:r>
        <w:rPr>
          <w:rFonts w:ascii="Arial" w:hAnsi="Arial" w:cs="Arial"/>
          <w:sz w:val="22"/>
          <w:szCs w:val="22"/>
        </w:rPr>
        <w:t xml:space="preserve">The PBAC noted that </w:t>
      </w:r>
      <w:proofErr w:type="spellStart"/>
      <w:r w:rsidRPr="0045055D">
        <w:rPr>
          <w:rFonts w:ascii="Arial" w:hAnsi="Arial" w:cs="Arial"/>
          <w:sz w:val="22"/>
          <w:szCs w:val="22"/>
        </w:rPr>
        <w:t>Saizen</w:t>
      </w:r>
      <w:proofErr w:type="spellEnd"/>
      <w:r w:rsidRPr="0045055D">
        <w:rPr>
          <w:rFonts w:ascii="Arial" w:hAnsi="Arial" w:cs="Arial"/>
          <w:sz w:val="22"/>
          <w:szCs w:val="22"/>
          <w:vertAlign w:val="superscript"/>
        </w:rPr>
        <w:t>®</w:t>
      </w:r>
      <w:r w:rsidRPr="0045055D">
        <w:rPr>
          <w:rFonts w:ascii="Arial" w:hAnsi="Arial" w:cs="Arial"/>
          <w:sz w:val="22"/>
          <w:szCs w:val="22"/>
        </w:rPr>
        <w:t xml:space="preserve"> has the same recommended daily dosage, 0.045</w:t>
      </w:r>
      <w:r>
        <w:rPr>
          <w:rFonts w:ascii="Arial" w:hAnsi="Arial" w:cs="Arial"/>
          <w:sz w:val="22"/>
          <w:szCs w:val="22"/>
        </w:rPr>
        <w:noBreakHyphen/>
      </w:r>
      <w:r w:rsidRPr="0045055D">
        <w:rPr>
          <w:rFonts w:ascii="Arial" w:hAnsi="Arial" w:cs="Arial"/>
          <w:sz w:val="22"/>
          <w:szCs w:val="22"/>
        </w:rPr>
        <w:t>0.05</w:t>
      </w:r>
      <w:r>
        <w:rPr>
          <w:rFonts w:ascii="Arial" w:hAnsi="Arial" w:cs="Arial"/>
          <w:sz w:val="22"/>
          <w:szCs w:val="22"/>
        </w:rPr>
        <w:t> </w:t>
      </w:r>
      <w:r w:rsidRPr="0045055D">
        <w:rPr>
          <w:rFonts w:ascii="Arial" w:hAnsi="Arial" w:cs="Arial"/>
          <w:sz w:val="22"/>
          <w:szCs w:val="22"/>
        </w:rPr>
        <w:t>mg/kg body weight or 1.4 mg/m</w:t>
      </w:r>
      <w:r w:rsidRPr="0045055D">
        <w:rPr>
          <w:rFonts w:ascii="Arial" w:hAnsi="Arial" w:cs="Arial"/>
          <w:sz w:val="22"/>
          <w:szCs w:val="22"/>
          <w:vertAlign w:val="superscript"/>
        </w:rPr>
        <w:t>2</w:t>
      </w:r>
      <w:r w:rsidRPr="0045055D">
        <w:rPr>
          <w:rFonts w:ascii="Arial" w:hAnsi="Arial" w:cs="Arial"/>
          <w:sz w:val="22"/>
          <w:szCs w:val="22"/>
        </w:rPr>
        <w:t xml:space="preserve"> body surface area (BSA), as other </w:t>
      </w:r>
      <w:proofErr w:type="spellStart"/>
      <w:r w:rsidRPr="0045055D">
        <w:rPr>
          <w:rFonts w:ascii="Arial" w:hAnsi="Arial" w:cs="Arial"/>
          <w:sz w:val="22"/>
          <w:szCs w:val="22"/>
        </w:rPr>
        <w:t>somatropin</w:t>
      </w:r>
      <w:proofErr w:type="spellEnd"/>
      <w:r w:rsidRPr="0045055D">
        <w:rPr>
          <w:rFonts w:ascii="Arial" w:hAnsi="Arial" w:cs="Arial"/>
          <w:sz w:val="22"/>
          <w:szCs w:val="22"/>
        </w:rPr>
        <w:t xml:space="preserve"> brands PBS-listed for this indication.</w:t>
      </w:r>
    </w:p>
    <w:p w:rsidR="00745752" w:rsidRDefault="00745752">
      <w:pPr>
        <w:rPr>
          <w:rFonts w:ascii="Arial" w:hAnsi="Arial" w:cs="Arial"/>
          <w:b/>
          <w:snapToGrid w:val="0"/>
          <w:sz w:val="22"/>
          <w:szCs w:val="22"/>
          <w:lang w:eastAsia="en-US"/>
        </w:rPr>
      </w:pPr>
    </w:p>
    <w:p w:rsidR="003B368A" w:rsidRPr="00AF23FE" w:rsidRDefault="003B368A" w:rsidP="003B368A">
      <w:pPr>
        <w:pStyle w:val="PBACHeading1"/>
      </w:pPr>
      <w:r w:rsidRPr="00AF23FE">
        <w:t>Consideration of the evidence</w:t>
      </w:r>
    </w:p>
    <w:p w:rsidR="002B09AC" w:rsidRPr="00EC7C43" w:rsidRDefault="002B09AC" w:rsidP="002B09AC">
      <w:pPr>
        <w:pStyle w:val="Heading2"/>
        <w:rPr>
          <w:sz w:val="22"/>
          <w:szCs w:val="22"/>
        </w:rPr>
      </w:pPr>
      <w:r w:rsidRPr="00EC7C43">
        <w:rPr>
          <w:sz w:val="22"/>
          <w:szCs w:val="22"/>
        </w:rPr>
        <w:t>Sponsor hearing</w:t>
      </w:r>
    </w:p>
    <w:p w:rsidR="002B09AC" w:rsidRPr="00EC7C43" w:rsidRDefault="002B09AC" w:rsidP="002B09AC">
      <w:pPr>
        <w:widowControl w:val="0"/>
        <w:jc w:val="both"/>
        <w:rPr>
          <w:rFonts w:ascii="Arial" w:hAnsi="Arial" w:cs="Arial"/>
          <w:b/>
          <w:bCs/>
          <w:i/>
          <w:sz w:val="22"/>
          <w:szCs w:val="22"/>
        </w:rPr>
      </w:pPr>
    </w:p>
    <w:p w:rsidR="002B09AC" w:rsidRPr="00EC7C43" w:rsidRDefault="002B09AC" w:rsidP="002B09AC">
      <w:pPr>
        <w:widowControl w:val="0"/>
        <w:numPr>
          <w:ilvl w:val="1"/>
          <w:numId w:val="1"/>
        </w:numPr>
        <w:jc w:val="both"/>
        <w:rPr>
          <w:rFonts w:ascii="Arial" w:hAnsi="Arial" w:cs="Arial"/>
          <w:bCs/>
          <w:sz w:val="22"/>
          <w:szCs w:val="22"/>
        </w:rPr>
      </w:pPr>
      <w:r w:rsidRPr="00EC7C43">
        <w:rPr>
          <w:rFonts w:ascii="Arial" w:hAnsi="Arial" w:cs="Arial"/>
          <w:bCs/>
          <w:sz w:val="22"/>
          <w:szCs w:val="22"/>
        </w:rPr>
        <w:t>There was no hearing for this item as it was a minor submission.</w:t>
      </w:r>
    </w:p>
    <w:p w:rsidR="002B09AC" w:rsidRPr="00EC7C43" w:rsidRDefault="002B09AC" w:rsidP="002B09AC">
      <w:pPr>
        <w:pStyle w:val="Heading2"/>
        <w:rPr>
          <w:sz w:val="22"/>
          <w:szCs w:val="22"/>
        </w:rPr>
      </w:pPr>
      <w:r w:rsidRPr="00EC7C43">
        <w:rPr>
          <w:sz w:val="22"/>
          <w:szCs w:val="22"/>
        </w:rPr>
        <w:t>Consumer comments</w:t>
      </w:r>
    </w:p>
    <w:p w:rsidR="002B09AC" w:rsidRPr="00EC7C43" w:rsidRDefault="002B09AC" w:rsidP="002B09AC">
      <w:pPr>
        <w:widowControl w:val="0"/>
        <w:jc w:val="both"/>
        <w:rPr>
          <w:rFonts w:ascii="Arial" w:hAnsi="Arial" w:cs="Arial"/>
          <w:b/>
          <w:bCs/>
          <w:i/>
          <w:sz w:val="22"/>
          <w:szCs w:val="22"/>
        </w:rPr>
      </w:pPr>
    </w:p>
    <w:p w:rsidR="002B09AC" w:rsidRPr="00E57676" w:rsidRDefault="002B09AC" w:rsidP="002B09AC">
      <w:pPr>
        <w:widowControl w:val="0"/>
        <w:numPr>
          <w:ilvl w:val="1"/>
          <w:numId w:val="1"/>
        </w:numPr>
        <w:spacing w:after="240"/>
        <w:jc w:val="both"/>
        <w:rPr>
          <w:rFonts w:ascii="Arial" w:hAnsi="Arial" w:cs="Arial"/>
          <w:bCs/>
          <w:sz w:val="22"/>
          <w:szCs w:val="22"/>
        </w:rPr>
      </w:pPr>
      <w:r w:rsidRPr="00E57676">
        <w:rPr>
          <w:rFonts w:ascii="Arial" w:hAnsi="Arial" w:cs="Arial"/>
          <w:bCs/>
          <w:snapToGrid w:val="0"/>
          <w:sz w:val="22"/>
          <w:szCs w:val="22"/>
        </w:rPr>
        <w:t>The PBAC noted that no consumer comments were received for this item</w:t>
      </w:r>
    </w:p>
    <w:p w:rsidR="003B368A" w:rsidRPr="00AF23FE" w:rsidRDefault="003B368A" w:rsidP="003B368A">
      <w:pPr>
        <w:pStyle w:val="Heading2"/>
      </w:pPr>
      <w:r w:rsidRPr="00AF23FE">
        <w:t>Clinical trials</w:t>
      </w:r>
    </w:p>
    <w:p w:rsidR="003B368A" w:rsidRPr="00AF23FE" w:rsidRDefault="003B368A" w:rsidP="003B368A">
      <w:pPr>
        <w:jc w:val="both"/>
        <w:rPr>
          <w:rFonts w:ascii="Arial" w:hAnsi="Arial" w:cs="Arial"/>
          <w:sz w:val="22"/>
          <w:szCs w:val="22"/>
        </w:rPr>
      </w:pPr>
    </w:p>
    <w:p w:rsidR="003B368A" w:rsidRDefault="003B368A" w:rsidP="00074106">
      <w:pPr>
        <w:pStyle w:val="ListParagraph"/>
        <w:widowControl w:val="0"/>
        <w:numPr>
          <w:ilvl w:val="1"/>
          <w:numId w:val="1"/>
        </w:numPr>
        <w:jc w:val="both"/>
        <w:rPr>
          <w:rFonts w:ascii="Arial" w:hAnsi="Arial" w:cs="Arial"/>
          <w:sz w:val="22"/>
          <w:szCs w:val="22"/>
        </w:rPr>
      </w:pPr>
      <w:r w:rsidRPr="009567A0">
        <w:rPr>
          <w:rFonts w:ascii="Arial" w:hAnsi="Arial" w:cs="Arial"/>
          <w:sz w:val="22"/>
          <w:szCs w:val="22"/>
        </w:rPr>
        <w:lastRenderedPageBreak/>
        <w:t>As a minor submission, no clinical trials were presented in the submission.</w:t>
      </w:r>
    </w:p>
    <w:p w:rsidR="00F3300D" w:rsidRPr="006B0FBA" w:rsidRDefault="00F3300D" w:rsidP="00F3300D">
      <w:pPr>
        <w:pStyle w:val="ListParagraph"/>
        <w:widowControl w:val="0"/>
        <w:jc w:val="both"/>
        <w:rPr>
          <w:rFonts w:ascii="Arial" w:hAnsi="Arial" w:cs="Arial"/>
          <w:sz w:val="22"/>
          <w:szCs w:val="22"/>
        </w:rPr>
      </w:pPr>
    </w:p>
    <w:p w:rsidR="00F3300D" w:rsidRDefault="003B368A" w:rsidP="00074106">
      <w:pPr>
        <w:pStyle w:val="ListParagraph"/>
        <w:widowControl w:val="0"/>
        <w:numPr>
          <w:ilvl w:val="1"/>
          <w:numId w:val="1"/>
        </w:numPr>
        <w:jc w:val="both"/>
        <w:rPr>
          <w:rFonts w:ascii="Arial" w:hAnsi="Arial" w:cs="Arial"/>
          <w:sz w:val="22"/>
          <w:szCs w:val="22"/>
        </w:rPr>
      </w:pPr>
      <w:r w:rsidRPr="009567A0">
        <w:rPr>
          <w:rFonts w:ascii="Arial" w:hAnsi="Arial" w:cs="Arial"/>
          <w:sz w:val="22"/>
          <w:szCs w:val="22"/>
        </w:rPr>
        <w:t>The basis of the minor submission’s request was</w:t>
      </w:r>
      <w:r w:rsidR="00713A02" w:rsidRPr="009567A0">
        <w:rPr>
          <w:rFonts w:ascii="Arial" w:hAnsi="Arial" w:cs="Arial"/>
          <w:sz w:val="22"/>
          <w:szCs w:val="22"/>
        </w:rPr>
        <w:t xml:space="preserve"> to present changes to the </w:t>
      </w:r>
      <w:r w:rsidRPr="009567A0">
        <w:rPr>
          <w:rFonts w:ascii="Arial" w:hAnsi="Arial" w:cs="Arial"/>
          <w:sz w:val="22"/>
          <w:szCs w:val="22"/>
        </w:rPr>
        <w:t>approved Product Information</w:t>
      </w:r>
      <w:r w:rsidR="00713A02" w:rsidRPr="009567A0">
        <w:rPr>
          <w:rFonts w:ascii="Arial" w:hAnsi="Arial" w:cs="Arial"/>
          <w:sz w:val="22"/>
          <w:szCs w:val="22"/>
        </w:rPr>
        <w:t xml:space="preserve"> </w:t>
      </w:r>
      <w:r w:rsidR="009567A0">
        <w:rPr>
          <w:rFonts w:ascii="Arial" w:hAnsi="Arial" w:cs="Arial"/>
          <w:sz w:val="22"/>
          <w:szCs w:val="22"/>
        </w:rPr>
        <w:t>which now includes the requested restriction</w:t>
      </w:r>
      <w:r w:rsidR="00713A02" w:rsidRPr="009567A0">
        <w:rPr>
          <w:rFonts w:ascii="Arial" w:hAnsi="Arial" w:cs="Arial"/>
          <w:sz w:val="22"/>
          <w:szCs w:val="22"/>
        </w:rPr>
        <w:t>.</w:t>
      </w:r>
    </w:p>
    <w:p w:rsidR="003B368A" w:rsidRPr="006B0FBA" w:rsidRDefault="003B368A" w:rsidP="003B368A">
      <w:pPr>
        <w:pStyle w:val="Heading2"/>
        <w:rPr>
          <w:sz w:val="22"/>
          <w:szCs w:val="22"/>
        </w:rPr>
      </w:pPr>
      <w:r w:rsidRPr="006B0FBA">
        <w:rPr>
          <w:sz w:val="22"/>
          <w:szCs w:val="22"/>
        </w:rPr>
        <w:t>Estimated PBS usage &amp; financial implications</w:t>
      </w:r>
    </w:p>
    <w:p w:rsidR="003B368A" w:rsidRPr="006B0FBA" w:rsidRDefault="003B368A" w:rsidP="003B368A">
      <w:pPr>
        <w:ind w:left="720" w:hanging="720"/>
        <w:jc w:val="both"/>
        <w:rPr>
          <w:rFonts w:ascii="Arial" w:hAnsi="Arial" w:cs="Arial"/>
          <w:b/>
          <w:i/>
          <w:sz w:val="22"/>
          <w:szCs w:val="22"/>
        </w:rPr>
      </w:pPr>
    </w:p>
    <w:p w:rsidR="003B368A" w:rsidRPr="00EC7C43" w:rsidRDefault="003B368A" w:rsidP="00074106">
      <w:pPr>
        <w:pStyle w:val="ListParagraph"/>
        <w:widowControl w:val="0"/>
        <w:numPr>
          <w:ilvl w:val="1"/>
          <w:numId w:val="1"/>
        </w:numPr>
        <w:jc w:val="both"/>
        <w:rPr>
          <w:rFonts w:ascii="Arial" w:hAnsi="Arial" w:cs="Arial"/>
          <w:sz w:val="22"/>
          <w:szCs w:val="22"/>
        </w:rPr>
      </w:pPr>
      <w:r w:rsidRPr="00EC7C43">
        <w:rPr>
          <w:rFonts w:ascii="Arial" w:hAnsi="Arial" w:cs="Arial"/>
          <w:sz w:val="22"/>
          <w:szCs w:val="22"/>
        </w:rPr>
        <w:t xml:space="preserve">The </w:t>
      </w:r>
      <w:r w:rsidR="00112328">
        <w:rPr>
          <w:rFonts w:ascii="Arial" w:hAnsi="Arial" w:cs="Arial"/>
          <w:sz w:val="22"/>
          <w:szCs w:val="22"/>
        </w:rPr>
        <w:t xml:space="preserve">PBAC considered that there would be </w:t>
      </w:r>
      <w:r w:rsidRPr="00EC7C43">
        <w:rPr>
          <w:rFonts w:ascii="Arial" w:hAnsi="Arial" w:cs="Arial"/>
          <w:sz w:val="22"/>
          <w:szCs w:val="22"/>
        </w:rPr>
        <w:t xml:space="preserve">no financial implications to the PBS as </w:t>
      </w:r>
      <w:proofErr w:type="spellStart"/>
      <w:r w:rsidR="00713A02" w:rsidRPr="00EC7C43">
        <w:rPr>
          <w:rFonts w:ascii="Arial" w:hAnsi="Arial" w:cs="Arial"/>
          <w:sz w:val="22"/>
          <w:szCs w:val="22"/>
        </w:rPr>
        <w:t>Saizen</w:t>
      </w:r>
      <w:proofErr w:type="spellEnd"/>
      <w:r w:rsidR="00C913D5" w:rsidRPr="00EC7C43">
        <w:rPr>
          <w:rFonts w:ascii="Arial" w:hAnsi="Arial" w:cs="Arial"/>
          <w:sz w:val="22"/>
          <w:szCs w:val="22"/>
          <w:vertAlign w:val="superscript"/>
        </w:rPr>
        <w:t xml:space="preserve">® </w:t>
      </w:r>
      <w:r w:rsidR="00112328" w:rsidRPr="00EB5A27">
        <w:rPr>
          <w:rFonts w:ascii="Arial" w:hAnsi="Arial" w:cs="Arial"/>
          <w:sz w:val="22"/>
          <w:szCs w:val="22"/>
        </w:rPr>
        <w:t xml:space="preserve">is expected </w:t>
      </w:r>
      <w:r w:rsidR="00C913D5" w:rsidRPr="00EC7C43">
        <w:rPr>
          <w:rFonts w:ascii="Arial" w:hAnsi="Arial" w:cs="Arial"/>
          <w:sz w:val="22"/>
          <w:szCs w:val="22"/>
        </w:rPr>
        <w:t>to</w:t>
      </w:r>
      <w:r w:rsidRPr="00EC7C43">
        <w:rPr>
          <w:rFonts w:ascii="Arial" w:hAnsi="Arial" w:cs="Arial"/>
          <w:sz w:val="22"/>
          <w:szCs w:val="22"/>
        </w:rPr>
        <w:t xml:space="preserve"> substitute for </w:t>
      </w:r>
      <w:r w:rsidR="00C913D5" w:rsidRPr="00EC7C43">
        <w:rPr>
          <w:rFonts w:ascii="Arial" w:hAnsi="Arial" w:cs="Arial"/>
          <w:sz w:val="22"/>
          <w:szCs w:val="22"/>
        </w:rPr>
        <w:t xml:space="preserve">other brands of </w:t>
      </w:r>
      <w:proofErr w:type="spellStart"/>
      <w:r w:rsidR="00C913D5" w:rsidRPr="00EC7C43">
        <w:rPr>
          <w:rFonts w:ascii="Arial" w:hAnsi="Arial" w:cs="Arial"/>
          <w:sz w:val="22"/>
          <w:szCs w:val="22"/>
        </w:rPr>
        <w:t>somatropin</w:t>
      </w:r>
      <w:proofErr w:type="spellEnd"/>
      <w:r w:rsidR="00C913D5" w:rsidRPr="00EC7C43">
        <w:rPr>
          <w:rFonts w:ascii="Arial" w:hAnsi="Arial" w:cs="Arial"/>
          <w:sz w:val="22"/>
          <w:szCs w:val="22"/>
        </w:rPr>
        <w:t xml:space="preserve">, which have </w:t>
      </w:r>
      <w:r w:rsidR="00AF4CF4" w:rsidRPr="00EC7C43">
        <w:rPr>
          <w:rFonts w:ascii="Arial" w:hAnsi="Arial" w:cs="Arial"/>
          <w:sz w:val="22"/>
          <w:szCs w:val="22"/>
        </w:rPr>
        <w:t xml:space="preserve">an </w:t>
      </w:r>
      <w:r w:rsidR="00C913D5" w:rsidRPr="00EC7C43">
        <w:rPr>
          <w:rFonts w:ascii="Arial" w:hAnsi="Arial" w:cs="Arial"/>
          <w:sz w:val="22"/>
          <w:szCs w:val="22"/>
        </w:rPr>
        <w:t>equivalent price per m</w:t>
      </w:r>
      <w:r w:rsidR="00AF4CF4" w:rsidRPr="00EC7C43">
        <w:rPr>
          <w:rFonts w:ascii="Arial" w:hAnsi="Arial" w:cs="Arial"/>
          <w:sz w:val="22"/>
          <w:szCs w:val="22"/>
        </w:rPr>
        <w:t>illigram</w:t>
      </w:r>
      <w:r w:rsidR="00C913D5" w:rsidRPr="00EC7C43">
        <w:rPr>
          <w:rFonts w:ascii="Arial" w:hAnsi="Arial" w:cs="Arial"/>
          <w:sz w:val="22"/>
          <w:szCs w:val="22"/>
        </w:rPr>
        <w:t xml:space="preserve"> (</w:t>
      </w:r>
      <w:r w:rsidR="00AF4CF4" w:rsidRPr="00EC7C43">
        <w:rPr>
          <w:rFonts w:ascii="Arial" w:hAnsi="Arial" w:cs="Arial"/>
          <w:sz w:val="22"/>
          <w:szCs w:val="22"/>
        </w:rPr>
        <w:t>$</w:t>
      </w:r>
      <w:r w:rsidR="003052AD">
        <w:rPr>
          <w:rFonts w:ascii="Arial" w:hAnsi="Arial" w:cs="Arial"/>
          <w:noProof/>
          <w:color w:val="000000"/>
          <w:sz w:val="22"/>
          <w:szCs w:val="22"/>
          <w:highlight w:val="black"/>
        </w:rPr>
        <w:t>'''''''''''''</w:t>
      </w:r>
      <w:r w:rsidR="00AF4CF4" w:rsidRPr="00EC7C43">
        <w:rPr>
          <w:rFonts w:ascii="Arial" w:hAnsi="Arial" w:cs="Arial"/>
          <w:sz w:val="22"/>
          <w:szCs w:val="22"/>
        </w:rPr>
        <w:t>/mg)</w:t>
      </w:r>
      <w:r w:rsidRPr="00EC7C43">
        <w:rPr>
          <w:rFonts w:ascii="Arial" w:hAnsi="Arial" w:cs="Arial"/>
          <w:sz w:val="22"/>
          <w:szCs w:val="22"/>
        </w:rPr>
        <w:t>.</w:t>
      </w:r>
    </w:p>
    <w:p w:rsidR="002B09AC" w:rsidRDefault="002B09AC" w:rsidP="00B90F1C">
      <w:pPr>
        <w:rPr>
          <w:rFonts w:ascii="Arial" w:hAnsi="Arial" w:cs="Arial"/>
          <w:i/>
          <w:sz w:val="22"/>
          <w:szCs w:val="22"/>
        </w:rPr>
      </w:pPr>
    </w:p>
    <w:p w:rsidR="003B368A" w:rsidRPr="002B09AC" w:rsidRDefault="00B90F1C" w:rsidP="002B09AC">
      <w:pPr>
        <w:rPr>
          <w:rFonts w:ascii="Arial" w:hAnsi="Arial" w:cs="Arial"/>
          <w:i/>
          <w:sz w:val="22"/>
          <w:szCs w:val="22"/>
        </w:rPr>
      </w:pPr>
      <w:r w:rsidRPr="00EC7C43">
        <w:rPr>
          <w:rFonts w:ascii="Arial" w:hAnsi="Arial" w:cs="Arial"/>
          <w:i/>
          <w:sz w:val="22"/>
          <w:szCs w:val="22"/>
        </w:rPr>
        <w:t xml:space="preserve">For more detail on PBAC’s view, see section </w:t>
      </w:r>
      <w:r w:rsidR="002B09AC">
        <w:rPr>
          <w:rFonts w:ascii="Arial" w:hAnsi="Arial" w:cs="Arial"/>
          <w:i/>
          <w:sz w:val="22"/>
          <w:szCs w:val="22"/>
        </w:rPr>
        <w:t>6</w:t>
      </w:r>
      <w:r w:rsidRPr="00EC7C43">
        <w:rPr>
          <w:rFonts w:ascii="Arial" w:hAnsi="Arial" w:cs="Arial"/>
          <w:i/>
          <w:sz w:val="22"/>
          <w:szCs w:val="22"/>
        </w:rPr>
        <w:t xml:space="preserve"> “PBAC outcome”</w:t>
      </w:r>
    </w:p>
    <w:p w:rsidR="004B19C2" w:rsidRPr="00EC7C43" w:rsidRDefault="004B19C2" w:rsidP="004B19C2">
      <w:pPr>
        <w:rPr>
          <w:rFonts w:ascii="Arial" w:hAnsi="Arial" w:cs="Arial"/>
          <w:b/>
          <w:bCs/>
        </w:rPr>
      </w:pPr>
    </w:p>
    <w:p w:rsidR="004B19C2" w:rsidRPr="00EC7C43" w:rsidRDefault="004B19C2" w:rsidP="004B19C2">
      <w:pPr>
        <w:pStyle w:val="PBACHeading1"/>
      </w:pPr>
      <w:r w:rsidRPr="00EC7C43">
        <w:t>PBAC Outcome</w:t>
      </w:r>
    </w:p>
    <w:p w:rsidR="004B19C2" w:rsidRPr="00EC7C43" w:rsidRDefault="004B19C2" w:rsidP="004B19C2">
      <w:pPr>
        <w:rPr>
          <w:rFonts w:ascii="Arial" w:hAnsi="Arial" w:cs="Arial"/>
          <w:b/>
          <w:bCs/>
          <w:lang w:val="en-GB"/>
        </w:rPr>
      </w:pPr>
    </w:p>
    <w:p w:rsidR="004B19C2" w:rsidRPr="00EC7C43" w:rsidRDefault="004B19C2" w:rsidP="00971CB1">
      <w:pPr>
        <w:numPr>
          <w:ilvl w:val="1"/>
          <w:numId w:val="1"/>
        </w:numPr>
        <w:jc w:val="both"/>
        <w:rPr>
          <w:rFonts w:ascii="Arial" w:hAnsi="Arial" w:cs="Arial"/>
          <w:bCs/>
          <w:sz w:val="22"/>
          <w:szCs w:val="22"/>
          <w:lang w:val="en-GB"/>
        </w:rPr>
      </w:pPr>
      <w:r w:rsidRPr="00EC7C43">
        <w:rPr>
          <w:rFonts w:ascii="Arial" w:hAnsi="Arial" w:cs="Arial"/>
          <w:bCs/>
          <w:sz w:val="22"/>
          <w:szCs w:val="22"/>
          <w:lang w:val="en-GB"/>
        </w:rPr>
        <w:t>The PBAC recommended</w:t>
      </w:r>
      <w:r w:rsidR="00EB5A27">
        <w:rPr>
          <w:rFonts w:ascii="Arial" w:hAnsi="Arial" w:cs="Arial"/>
          <w:bCs/>
          <w:sz w:val="22"/>
          <w:szCs w:val="22"/>
          <w:lang w:val="en-GB"/>
        </w:rPr>
        <w:t xml:space="preserve"> the</w:t>
      </w:r>
      <w:r w:rsidRPr="00EC7C43">
        <w:rPr>
          <w:rFonts w:ascii="Arial" w:hAnsi="Arial" w:cs="Arial"/>
          <w:bCs/>
          <w:sz w:val="22"/>
          <w:szCs w:val="22"/>
          <w:lang w:val="en-GB"/>
        </w:rPr>
        <w:t xml:space="preserve"> listing of</w:t>
      </w:r>
      <w:r w:rsidR="00562C0B" w:rsidRPr="00EC7C43">
        <w:rPr>
          <w:rFonts w:ascii="Arial" w:hAnsi="Arial" w:cs="Arial"/>
          <w:bCs/>
          <w:sz w:val="22"/>
          <w:szCs w:val="22"/>
          <w:lang w:val="en-GB"/>
        </w:rPr>
        <w:t xml:space="preserve"> </w:t>
      </w:r>
      <w:proofErr w:type="spellStart"/>
      <w:r w:rsidR="00562C0B" w:rsidRPr="00EC7C43">
        <w:rPr>
          <w:rFonts w:ascii="Arial" w:hAnsi="Arial" w:cs="Arial"/>
          <w:bCs/>
          <w:sz w:val="22"/>
          <w:szCs w:val="22"/>
          <w:lang w:val="en-GB"/>
        </w:rPr>
        <w:t>Saizen</w:t>
      </w:r>
      <w:proofErr w:type="spellEnd"/>
      <w:r w:rsidR="00562C0B" w:rsidRPr="00EC7C43">
        <w:rPr>
          <w:rFonts w:ascii="Arial" w:hAnsi="Arial" w:cs="Arial"/>
          <w:bCs/>
          <w:sz w:val="22"/>
          <w:szCs w:val="22"/>
          <w:vertAlign w:val="superscript"/>
          <w:lang w:val="en-GB"/>
        </w:rPr>
        <w:t>®</w:t>
      </w:r>
      <w:r w:rsidRPr="00EC7C43">
        <w:rPr>
          <w:rFonts w:ascii="Arial" w:hAnsi="Arial" w:cs="Arial"/>
          <w:bCs/>
          <w:sz w:val="22"/>
          <w:szCs w:val="22"/>
          <w:lang w:val="en-GB"/>
        </w:rPr>
        <w:t xml:space="preserve"> </w:t>
      </w:r>
      <w:r w:rsidR="00562C0B" w:rsidRPr="00EC7C43">
        <w:rPr>
          <w:rFonts w:ascii="Arial" w:hAnsi="Arial" w:cs="Arial"/>
          <w:bCs/>
          <w:sz w:val="22"/>
          <w:szCs w:val="22"/>
          <w:lang w:val="en-GB"/>
        </w:rPr>
        <w:t xml:space="preserve">to include </w:t>
      </w:r>
      <w:r w:rsidR="007B1865" w:rsidRPr="00EC7C43">
        <w:rPr>
          <w:rFonts w:ascii="Arial" w:hAnsi="Arial" w:cs="Arial"/>
          <w:bCs/>
          <w:sz w:val="22"/>
          <w:szCs w:val="22"/>
          <w:lang w:val="en-GB"/>
        </w:rPr>
        <w:t xml:space="preserve">an </w:t>
      </w:r>
      <w:r w:rsidR="007B1865" w:rsidRPr="00EC7C43">
        <w:rPr>
          <w:rFonts w:ascii="Arial" w:hAnsi="Arial" w:cs="Arial"/>
          <w:sz w:val="22"/>
          <w:szCs w:val="22"/>
        </w:rPr>
        <w:t>Authority Required listing for the treatment of</w:t>
      </w:r>
      <w:r w:rsidR="00CA615B" w:rsidRPr="00EC7C43">
        <w:rPr>
          <w:rFonts w:ascii="Arial" w:hAnsi="Arial" w:cs="Arial"/>
          <w:sz w:val="22"/>
          <w:szCs w:val="22"/>
        </w:rPr>
        <w:t xml:space="preserve"> </w:t>
      </w:r>
      <w:r w:rsidR="00112328">
        <w:rPr>
          <w:rFonts w:ascii="Arial" w:hAnsi="Arial" w:cs="Arial"/>
          <w:sz w:val="22"/>
          <w:szCs w:val="22"/>
        </w:rPr>
        <w:t>‘</w:t>
      </w:r>
      <w:r w:rsidR="00CA615B" w:rsidRPr="00EC7C43">
        <w:rPr>
          <w:rFonts w:ascii="Arial" w:hAnsi="Arial" w:cs="Arial"/>
          <w:sz w:val="22"/>
          <w:szCs w:val="22"/>
        </w:rPr>
        <w:t xml:space="preserve">short stature associated with chronic renal insufficiency </w:t>
      </w:r>
      <w:r w:rsidR="007B1865" w:rsidRPr="00EC7C43">
        <w:rPr>
          <w:rFonts w:ascii="Arial" w:hAnsi="Arial" w:cs="Arial"/>
          <w:sz w:val="22"/>
          <w:szCs w:val="22"/>
        </w:rPr>
        <w:t>(CRI)</w:t>
      </w:r>
      <w:r w:rsidR="00112328">
        <w:rPr>
          <w:rFonts w:ascii="Arial" w:hAnsi="Arial" w:cs="Arial"/>
          <w:sz w:val="22"/>
          <w:szCs w:val="22"/>
        </w:rPr>
        <w:t>’</w:t>
      </w:r>
      <w:r w:rsidRPr="00EC7C43">
        <w:rPr>
          <w:rFonts w:ascii="Arial" w:hAnsi="Arial" w:cs="Arial"/>
          <w:bCs/>
          <w:sz w:val="22"/>
          <w:szCs w:val="22"/>
          <w:lang w:val="en-GB"/>
        </w:rPr>
        <w:t>,</w:t>
      </w:r>
      <w:r w:rsidR="00112328">
        <w:rPr>
          <w:rFonts w:ascii="Arial" w:hAnsi="Arial" w:cs="Arial"/>
          <w:bCs/>
          <w:sz w:val="22"/>
          <w:szCs w:val="22"/>
          <w:lang w:val="en-GB"/>
        </w:rPr>
        <w:t xml:space="preserve"> consistent with the currently listed brands of </w:t>
      </w:r>
      <w:proofErr w:type="spellStart"/>
      <w:r w:rsidR="00112328">
        <w:rPr>
          <w:rFonts w:ascii="Arial" w:hAnsi="Arial" w:cs="Arial"/>
          <w:bCs/>
          <w:sz w:val="22"/>
          <w:szCs w:val="22"/>
          <w:lang w:val="en-GB"/>
        </w:rPr>
        <w:t>somatropin</w:t>
      </w:r>
      <w:proofErr w:type="spellEnd"/>
      <w:r w:rsidR="00112328">
        <w:rPr>
          <w:rFonts w:ascii="Arial" w:hAnsi="Arial" w:cs="Arial"/>
          <w:bCs/>
          <w:sz w:val="22"/>
          <w:szCs w:val="22"/>
          <w:lang w:val="en-GB"/>
        </w:rPr>
        <w:t>,</w:t>
      </w:r>
      <w:r w:rsidRPr="00EC7C43">
        <w:rPr>
          <w:rFonts w:ascii="Arial" w:hAnsi="Arial" w:cs="Arial"/>
          <w:bCs/>
          <w:sz w:val="22"/>
          <w:szCs w:val="22"/>
          <w:lang w:val="en-GB"/>
        </w:rPr>
        <w:t xml:space="preserve"> on the basis that it should be available only under special arrangements under Section 100</w:t>
      </w:r>
      <w:r w:rsidR="00034BC8">
        <w:rPr>
          <w:rFonts w:ascii="Arial" w:hAnsi="Arial" w:cs="Arial"/>
          <w:bCs/>
          <w:sz w:val="22"/>
          <w:szCs w:val="22"/>
          <w:lang w:val="en-GB"/>
        </w:rPr>
        <w:t xml:space="preserve"> Human Growth Hormone Program</w:t>
      </w:r>
      <w:r w:rsidR="007B1865" w:rsidRPr="00EC7C43">
        <w:rPr>
          <w:rFonts w:ascii="Arial" w:hAnsi="Arial" w:cs="Arial"/>
          <w:bCs/>
          <w:sz w:val="22"/>
          <w:szCs w:val="22"/>
          <w:lang w:val="en-GB"/>
        </w:rPr>
        <w:t xml:space="preserve">, at an equivalent price per milligram as other brands of </w:t>
      </w:r>
      <w:proofErr w:type="spellStart"/>
      <w:r w:rsidR="007B1865" w:rsidRPr="00EC7C43">
        <w:rPr>
          <w:rFonts w:ascii="Arial" w:hAnsi="Arial" w:cs="Arial"/>
          <w:bCs/>
          <w:sz w:val="22"/>
          <w:szCs w:val="22"/>
          <w:lang w:val="en-GB"/>
        </w:rPr>
        <w:t>somatropin</w:t>
      </w:r>
      <w:proofErr w:type="spellEnd"/>
      <w:r w:rsidRPr="00EC7C43">
        <w:rPr>
          <w:rFonts w:ascii="Arial" w:hAnsi="Arial" w:cs="Arial"/>
          <w:bCs/>
          <w:sz w:val="22"/>
          <w:szCs w:val="22"/>
          <w:lang w:val="en-GB"/>
        </w:rPr>
        <w:t>.</w:t>
      </w:r>
    </w:p>
    <w:p w:rsidR="004B19C2" w:rsidRPr="00EC7C43" w:rsidRDefault="004B19C2" w:rsidP="00971CB1">
      <w:pPr>
        <w:jc w:val="both"/>
        <w:rPr>
          <w:rFonts w:ascii="Arial" w:hAnsi="Arial" w:cs="Arial"/>
          <w:bCs/>
          <w:sz w:val="22"/>
          <w:szCs w:val="22"/>
          <w:lang w:val="en-GB"/>
        </w:rPr>
      </w:pPr>
    </w:p>
    <w:p w:rsidR="004B19C2" w:rsidRPr="00EC7C43" w:rsidRDefault="004B19C2" w:rsidP="00971CB1">
      <w:pPr>
        <w:jc w:val="both"/>
        <w:rPr>
          <w:rFonts w:ascii="Arial" w:hAnsi="Arial" w:cs="Arial"/>
          <w:bCs/>
          <w:sz w:val="22"/>
          <w:szCs w:val="22"/>
          <w:lang w:val="en-GB"/>
        </w:rPr>
      </w:pPr>
    </w:p>
    <w:p w:rsidR="004B19C2" w:rsidRDefault="004B19C2" w:rsidP="00971CB1">
      <w:pPr>
        <w:numPr>
          <w:ilvl w:val="1"/>
          <w:numId w:val="1"/>
        </w:numPr>
        <w:jc w:val="both"/>
        <w:rPr>
          <w:rFonts w:ascii="Arial" w:hAnsi="Arial" w:cs="Arial"/>
          <w:bCs/>
          <w:sz w:val="22"/>
          <w:szCs w:val="22"/>
          <w:lang w:val="en-GB"/>
        </w:rPr>
      </w:pPr>
      <w:r w:rsidRPr="00EC7C43">
        <w:rPr>
          <w:rFonts w:ascii="Arial" w:hAnsi="Arial" w:cs="Arial"/>
          <w:bCs/>
          <w:sz w:val="22"/>
          <w:szCs w:val="22"/>
          <w:lang w:val="en-GB"/>
        </w:rPr>
        <w:t xml:space="preserve">The PBAC recommended that </w:t>
      </w:r>
      <w:proofErr w:type="spellStart"/>
      <w:r w:rsidR="007B1865" w:rsidRPr="00EC7C43">
        <w:rPr>
          <w:rFonts w:ascii="Arial" w:hAnsi="Arial" w:cs="Arial"/>
          <w:bCs/>
          <w:sz w:val="22"/>
          <w:szCs w:val="22"/>
          <w:lang w:val="en-GB"/>
        </w:rPr>
        <w:t>Saizen</w:t>
      </w:r>
      <w:proofErr w:type="spellEnd"/>
      <w:r w:rsidR="007B1865" w:rsidRPr="00EC7C43">
        <w:rPr>
          <w:rFonts w:ascii="Arial" w:hAnsi="Arial" w:cs="Arial"/>
          <w:bCs/>
          <w:sz w:val="22"/>
          <w:szCs w:val="22"/>
          <w:vertAlign w:val="superscript"/>
          <w:lang w:val="en-GB"/>
        </w:rPr>
        <w:t>®</w:t>
      </w:r>
      <w:r w:rsidR="007B1865" w:rsidRPr="00EC7C43">
        <w:rPr>
          <w:rFonts w:ascii="Arial" w:hAnsi="Arial" w:cs="Arial"/>
          <w:bCs/>
          <w:sz w:val="22"/>
          <w:szCs w:val="22"/>
          <w:lang w:val="en-GB"/>
        </w:rPr>
        <w:t xml:space="preserve"> for the treatment of CRI </w:t>
      </w:r>
      <w:r w:rsidRPr="00EC7C43">
        <w:rPr>
          <w:rFonts w:ascii="Arial" w:hAnsi="Arial" w:cs="Arial"/>
          <w:bCs/>
          <w:sz w:val="22"/>
          <w:szCs w:val="22"/>
          <w:lang w:val="en-GB"/>
        </w:rPr>
        <w:t xml:space="preserve">should be treated as interchangeable on an individual patient basis with </w:t>
      </w:r>
      <w:r w:rsidR="007B1865" w:rsidRPr="00EC7C43">
        <w:rPr>
          <w:rFonts w:ascii="Arial" w:hAnsi="Arial" w:cs="Arial"/>
          <w:bCs/>
          <w:sz w:val="22"/>
          <w:szCs w:val="22"/>
          <w:lang w:val="en-GB"/>
        </w:rPr>
        <w:t xml:space="preserve">the other brands of </w:t>
      </w:r>
      <w:proofErr w:type="spellStart"/>
      <w:r w:rsidR="007B1865" w:rsidRPr="00EC7C43">
        <w:rPr>
          <w:rFonts w:ascii="Arial" w:hAnsi="Arial" w:cs="Arial"/>
          <w:bCs/>
          <w:sz w:val="22"/>
          <w:szCs w:val="22"/>
          <w:lang w:val="en-GB"/>
        </w:rPr>
        <w:t>somatropin</w:t>
      </w:r>
      <w:proofErr w:type="spellEnd"/>
      <w:r w:rsidR="007B1865" w:rsidRPr="00EC7C43">
        <w:rPr>
          <w:rFonts w:ascii="Arial" w:hAnsi="Arial" w:cs="Arial"/>
          <w:bCs/>
          <w:sz w:val="22"/>
          <w:szCs w:val="22"/>
          <w:lang w:val="en-GB"/>
        </w:rPr>
        <w:t xml:space="preserve"> </w:t>
      </w:r>
      <w:r w:rsidR="00112328">
        <w:rPr>
          <w:rFonts w:ascii="Arial" w:hAnsi="Arial" w:cs="Arial"/>
          <w:bCs/>
          <w:sz w:val="22"/>
          <w:szCs w:val="22"/>
          <w:lang w:val="en-GB"/>
        </w:rPr>
        <w:t xml:space="preserve">listed for </w:t>
      </w:r>
      <w:r w:rsidR="00112328" w:rsidRPr="00EC7C43">
        <w:rPr>
          <w:rFonts w:ascii="Arial" w:hAnsi="Arial" w:cs="Arial"/>
          <w:sz w:val="22"/>
          <w:szCs w:val="22"/>
        </w:rPr>
        <w:t>short stature associated with CRI</w:t>
      </w:r>
      <w:r w:rsidR="007B1865" w:rsidRPr="00EC7C43">
        <w:rPr>
          <w:rFonts w:ascii="Arial" w:hAnsi="Arial" w:cs="Arial"/>
          <w:bCs/>
          <w:sz w:val="22"/>
          <w:szCs w:val="22"/>
          <w:lang w:val="en-GB"/>
        </w:rPr>
        <w:t>.</w:t>
      </w:r>
    </w:p>
    <w:p w:rsidR="00D703ED" w:rsidRDefault="00D703ED" w:rsidP="00971CB1">
      <w:pPr>
        <w:pStyle w:val="ListParagraph"/>
        <w:jc w:val="both"/>
        <w:rPr>
          <w:rFonts w:ascii="Arial" w:hAnsi="Arial" w:cs="Arial"/>
          <w:bCs/>
          <w:sz w:val="22"/>
          <w:szCs w:val="22"/>
          <w:lang w:val="en-GB"/>
        </w:rPr>
      </w:pPr>
    </w:p>
    <w:p w:rsidR="00D703ED" w:rsidRPr="00EC7C43" w:rsidRDefault="00D703ED" w:rsidP="00971CB1">
      <w:pPr>
        <w:numPr>
          <w:ilvl w:val="1"/>
          <w:numId w:val="1"/>
        </w:numPr>
        <w:jc w:val="both"/>
        <w:rPr>
          <w:rFonts w:ascii="Arial" w:hAnsi="Arial" w:cs="Arial"/>
          <w:bCs/>
          <w:sz w:val="22"/>
          <w:szCs w:val="22"/>
          <w:lang w:val="en-GB"/>
        </w:rPr>
      </w:pPr>
      <w:r>
        <w:rPr>
          <w:rFonts w:ascii="Arial" w:hAnsi="Arial" w:cs="Arial"/>
          <w:bCs/>
          <w:sz w:val="22"/>
          <w:szCs w:val="22"/>
          <w:lang w:val="en-GB"/>
        </w:rPr>
        <w:t xml:space="preserve">The PBAC noted that there would be no financial impact as a result of this listing, as </w:t>
      </w:r>
      <w:proofErr w:type="spellStart"/>
      <w:r>
        <w:rPr>
          <w:rFonts w:ascii="Arial" w:hAnsi="Arial" w:cs="Arial"/>
          <w:bCs/>
          <w:sz w:val="22"/>
          <w:szCs w:val="22"/>
          <w:lang w:val="en-GB"/>
        </w:rPr>
        <w:t>Saizen</w:t>
      </w:r>
      <w:proofErr w:type="spellEnd"/>
      <w:r>
        <w:rPr>
          <w:rFonts w:ascii="Arial" w:hAnsi="Arial" w:cs="Arial"/>
          <w:bCs/>
          <w:sz w:val="22"/>
          <w:szCs w:val="22"/>
          <w:lang w:val="en-GB"/>
        </w:rPr>
        <w:t xml:space="preserve"> will substitute for other brands of </w:t>
      </w:r>
      <w:proofErr w:type="spellStart"/>
      <w:r>
        <w:rPr>
          <w:rFonts w:ascii="Arial" w:hAnsi="Arial" w:cs="Arial"/>
          <w:bCs/>
          <w:sz w:val="22"/>
          <w:szCs w:val="22"/>
          <w:lang w:val="en-GB"/>
        </w:rPr>
        <w:t>somatropin</w:t>
      </w:r>
      <w:proofErr w:type="spellEnd"/>
      <w:r>
        <w:rPr>
          <w:rFonts w:ascii="Arial" w:hAnsi="Arial" w:cs="Arial"/>
          <w:bCs/>
          <w:sz w:val="22"/>
          <w:szCs w:val="22"/>
          <w:lang w:val="en-GB"/>
        </w:rPr>
        <w:t xml:space="preserve"> currently listed for this indication, at the same price per mg.</w:t>
      </w:r>
    </w:p>
    <w:p w:rsidR="004B19C2" w:rsidRPr="00EC7C43" w:rsidRDefault="004B19C2" w:rsidP="00971CB1">
      <w:pPr>
        <w:jc w:val="both"/>
        <w:rPr>
          <w:rFonts w:ascii="Arial" w:hAnsi="Arial" w:cs="Arial"/>
          <w:bCs/>
          <w:sz w:val="22"/>
          <w:szCs w:val="22"/>
          <w:lang w:val="en-GB"/>
        </w:rPr>
      </w:pPr>
    </w:p>
    <w:p w:rsidR="004B19C2" w:rsidRPr="002B09AC" w:rsidRDefault="004B19C2" w:rsidP="00971CB1">
      <w:pPr>
        <w:numPr>
          <w:ilvl w:val="1"/>
          <w:numId w:val="1"/>
        </w:numPr>
        <w:jc w:val="both"/>
        <w:rPr>
          <w:rFonts w:ascii="Arial" w:hAnsi="Arial" w:cs="Arial"/>
          <w:b/>
          <w:bCs/>
          <w:sz w:val="22"/>
          <w:szCs w:val="22"/>
          <w:lang w:val="en-GB"/>
        </w:rPr>
      </w:pPr>
      <w:r w:rsidRPr="00EC7C43">
        <w:rPr>
          <w:rFonts w:ascii="Arial" w:hAnsi="Arial" w:cs="Arial"/>
          <w:bCs/>
          <w:sz w:val="22"/>
          <w:szCs w:val="22"/>
          <w:lang w:val="en-GB"/>
        </w:rPr>
        <w:t>The PBAC noted that this submission is not eligible for an Independent Review</w:t>
      </w:r>
      <w:r w:rsidR="00112328">
        <w:rPr>
          <w:rFonts w:ascii="Arial" w:hAnsi="Arial" w:cs="Arial"/>
          <w:bCs/>
          <w:sz w:val="22"/>
          <w:szCs w:val="22"/>
          <w:lang w:val="en-GB"/>
        </w:rPr>
        <w:t xml:space="preserve"> as it was recommended.</w:t>
      </w:r>
    </w:p>
    <w:p w:rsidR="004B19C2" w:rsidRPr="00EC7C43" w:rsidRDefault="004B19C2" w:rsidP="004B19C2">
      <w:pPr>
        <w:rPr>
          <w:rFonts w:ascii="Arial" w:hAnsi="Arial" w:cs="Arial"/>
          <w:b/>
          <w:bCs/>
          <w:sz w:val="22"/>
          <w:szCs w:val="22"/>
          <w:lang w:val="en-GB"/>
        </w:rPr>
      </w:pPr>
    </w:p>
    <w:p w:rsidR="004B19C2" w:rsidRPr="00EC7C43" w:rsidRDefault="004B19C2" w:rsidP="004B19C2">
      <w:pPr>
        <w:rPr>
          <w:rFonts w:ascii="Arial" w:hAnsi="Arial" w:cs="Arial"/>
          <w:b/>
          <w:bCs/>
          <w:sz w:val="22"/>
          <w:szCs w:val="22"/>
          <w:lang w:val="en-GB"/>
        </w:rPr>
      </w:pPr>
      <w:r w:rsidRPr="00EC7C43">
        <w:rPr>
          <w:rFonts w:ascii="Arial" w:hAnsi="Arial" w:cs="Arial"/>
          <w:b/>
          <w:bCs/>
          <w:sz w:val="22"/>
          <w:szCs w:val="22"/>
          <w:lang w:val="en-GB"/>
        </w:rPr>
        <w:t>Outcome:</w:t>
      </w:r>
    </w:p>
    <w:p w:rsidR="004B19C2" w:rsidRPr="00EC7C43" w:rsidRDefault="008026F9" w:rsidP="004B19C2">
      <w:pPr>
        <w:rPr>
          <w:rFonts w:ascii="Arial" w:hAnsi="Arial" w:cs="Arial"/>
          <w:bCs/>
          <w:sz w:val="22"/>
          <w:szCs w:val="22"/>
          <w:lang w:val="en-GB"/>
        </w:rPr>
      </w:pPr>
      <w:r w:rsidRPr="00EC7C43">
        <w:rPr>
          <w:rFonts w:ascii="Arial" w:hAnsi="Arial" w:cs="Arial"/>
          <w:bCs/>
          <w:sz w:val="22"/>
          <w:szCs w:val="22"/>
          <w:lang w:val="en-GB"/>
        </w:rPr>
        <w:t>Recommended</w:t>
      </w:r>
    </w:p>
    <w:p w:rsidR="00CA615B" w:rsidRDefault="00CA615B" w:rsidP="004B19C2">
      <w:pPr>
        <w:rPr>
          <w:rFonts w:ascii="Arial" w:hAnsi="Arial" w:cs="Arial"/>
          <w:sz w:val="22"/>
          <w:szCs w:val="22"/>
          <w:highlight w:val="yellow"/>
        </w:rPr>
      </w:pPr>
    </w:p>
    <w:p w:rsidR="004B19C2" w:rsidRPr="004B19C2" w:rsidRDefault="004B19C2" w:rsidP="004B19C2">
      <w:pPr>
        <w:rPr>
          <w:rFonts w:ascii="Arial" w:hAnsi="Arial" w:cs="Arial"/>
          <w:bCs/>
          <w:sz w:val="22"/>
          <w:szCs w:val="22"/>
          <w:highlight w:val="yellow"/>
        </w:rPr>
      </w:pPr>
    </w:p>
    <w:p w:rsidR="004B19C2" w:rsidRPr="0029475E" w:rsidRDefault="004B19C2" w:rsidP="004B19C2">
      <w:pPr>
        <w:pStyle w:val="PBACHeading1"/>
      </w:pPr>
      <w:r w:rsidRPr="0029475E">
        <w:t>Recommended listing</w:t>
      </w:r>
    </w:p>
    <w:p w:rsidR="004B19C2" w:rsidRPr="0029475E" w:rsidRDefault="004B19C2" w:rsidP="004B19C2">
      <w:pPr>
        <w:rPr>
          <w:rFonts w:ascii="Arial" w:hAnsi="Arial" w:cs="Arial"/>
          <w:b/>
          <w:bCs/>
          <w:i/>
          <w:sz w:val="22"/>
          <w:szCs w:val="22"/>
          <w:lang w:val="en-GB"/>
        </w:rPr>
      </w:pPr>
    </w:p>
    <w:p w:rsidR="004B19C2" w:rsidRPr="0029475E" w:rsidRDefault="004B19C2" w:rsidP="00074106">
      <w:pPr>
        <w:numPr>
          <w:ilvl w:val="1"/>
          <w:numId w:val="1"/>
        </w:numPr>
        <w:rPr>
          <w:rFonts w:ascii="Arial" w:hAnsi="Arial" w:cs="Arial"/>
          <w:b/>
          <w:bCs/>
          <w:sz w:val="22"/>
          <w:szCs w:val="22"/>
        </w:rPr>
      </w:pPr>
      <w:r w:rsidRPr="0029475E">
        <w:rPr>
          <w:rFonts w:ascii="Arial" w:hAnsi="Arial" w:cs="Arial"/>
          <w:bCs/>
          <w:sz w:val="22"/>
          <w:szCs w:val="22"/>
        </w:rPr>
        <w:t>Amend existing listing as follows:</w:t>
      </w:r>
    </w:p>
    <w:p w:rsidR="004B19C2" w:rsidRPr="0029475E" w:rsidRDefault="004B19C2" w:rsidP="004B19C2">
      <w:pPr>
        <w:rPr>
          <w:rFonts w:ascii="Arial" w:hAnsi="Arial" w:cs="Arial"/>
          <w:b/>
          <w:bCs/>
          <w:sz w:val="22"/>
          <w:szCs w:val="22"/>
          <w:highlight w:val="yellow"/>
        </w:rPr>
      </w:pPr>
    </w:p>
    <w:tbl>
      <w:tblPr>
        <w:tblW w:w="4908" w:type="pct"/>
        <w:tblInd w:w="108" w:type="dxa"/>
        <w:tblLayout w:type="fixed"/>
        <w:tblLook w:val="0000" w:firstRow="0" w:lastRow="0" w:firstColumn="0" w:lastColumn="0" w:noHBand="0" w:noVBand="0"/>
      </w:tblPr>
      <w:tblGrid>
        <w:gridCol w:w="2086"/>
        <w:gridCol w:w="2506"/>
        <w:gridCol w:w="782"/>
        <w:gridCol w:w="784"/>
        <w:gridCol w:w="1254"/>
        <w:gridCol w:w="1660"/>
      </w:tblGrid>
      <w:tr w:rsidR="000B1D9F" w:rsidRPr="0039782C" w:rsidTr="00FD34D9">
        <w:trPr>
          <w:cantSplit/>
          <w:trHeight w:val="471"/>
        </w:trPr>
        <w:tc>
          <w:tcPr>
            <w:tcW w:w="2531" w:type="pct"/>
            <w:gridSpan w:val="2"/>
            <w:tcBorders>
              <w:bottom w:val="single" w:sz="4" w:space="0" w:color="auto"/>
            </w:tcBorders>
          </w:tcPr>
          <w:p w:rsidR="000B1D9F" w:rsidRPr="0039782C" w:rsidRDefault="000B1D9F" w:rsidP="009B4C6F">
            <w:pPr>
              <w:keepNext/>
              <w:ind w:left="-108"/>
              <w:jc w:val="both"/>
              <w:rPr>
                <w:rFonts w:ascii="Arial Narrow" w:hAnsi="Arial Narrow" w:cs="Arial"/>
                <w:b/>
                <w:sz w:val="20"/>
                <w:szCs w:val="20"/>
              </w:rPr>
            </w:pPr>
            <w:r w:rsidRPr="0039782C">
              <w:rPr>
                <w:rFonts w:ascii="Arial Narrow" w:hAnsi="Arial Narrow" w:cs="Arial"/>
                <w:b/>
                <w:sz w:val="20"/>
                <w:szCs w:val="20"/>
              </w:rPr>
              <w:lastRenderedPageBreak/>
              <w:t>Name, Restriction,</w:t>
            </w:r>
          </w:p>
          <w:p w:rsidR="000B1D9F" w:rsidRPr="0039782C" w:rsidRDefault="000B1D9F" w:rsidP="009B4C6F">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31" w:type="pct"/>
            <w:tcBorders>
              <w:bottom w:val="single" w:sz="4" w:space="0" w:color="auto"/>
            </w:tcBorders>
          </w:tcPr>
          <w:p w:rsidR="000B1D9F" w:rsidRPr="0039782C" w:rsidRDefault="000B1D9F" w:rsidP="009B4C6F">
            <w:pPr>
              <w:keepNext/>
              <w:ind w:left="-108"/>
              <w:jc w:val="both"/>
              <w:rPr>
                <w:rFonts w:ascii="Arial Narrow" w:hAnsi="Arial Narrow" w:cs="Arial"/>
                <w:b/>
                <w:sz w:val="20"/>
                <w:szCs w:val="20"/>
              </w:rPr>
            </w:pPr>
            <w:r w:rsidRPr="0039782C">
              <w:rPr>
                <w:rFonts w:ascii="Arial Narrow" w:hAnsi="Arial Narrow" w:cs="Arial"/>
                <w:b/>
                <w:sz w:val="20"/>
                <w:szCs w:val="20"/>
              </w:rPr>
              <w:t>Max.</w:t>
            </w:r>
          </w:p>
          <w:p w:rsidR="000B1D9F" w:rsidRPr="0039782C" w:rsidRDefault="000B1D9F" w:rsidP="009B4C6F">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432" w:type="pct"/>
            <w:tcBorders>
              <w:bottom w:val="single" w:sz="4" w:space="0" w:color="auto"/>
            </w:tcBorders>
          </w:tcPr>
          <w:p w:rsidR="000B1D9F" w:rsidRPr="0039782C" w:rsidRDefault="000B1D9F" w:rsidP="009B4C6F">
            <w:pPr>
              <w:keepNext/>
              <w:ind w:left="-108"/>
              <w:jc w:val="both"/>
              <w:rPr>
                <w:rFonts w:ascii="Arial Narrow" w:hAnsi="Arial Narrow" w:cs="Arial"/>
                <w:b/>
                <w:sz w:val="20"/>
                <w:szCs w:val="20"/>
              </w:rPr>
            </w:pPr>
            <w:r w:rsidRPr="0039782C">
              <w:rPr>
                <w:rFonts w:ascii="Arial Narrow" w:hAnsi="Arial Narrow" w:cs="Arial"/>
                <w:b/>
                <w:sz w:val="20"/>
                <w:szCs w:val="20"/>
              </w:rPr>
              <w:t>№.of</w:t>
            </w:r>
          </w:p>
          <w:p w:rsidR="000B1D9F" w:rsidRPr="0039782C" w:rsidRDefault="000B1D9F" w:rsidP="009B4C6F">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1606" w:type="pct"/>
            <w:gridSpan w:val="2"/>
            <w:tcBorders>
              <w:bottom w:val="single" w:sz="4" w:space="0" w:color="auto"/>
            </w:tcBorders>
          </w:tcPr>
          <w:p w:rsidR="000B1D9F" w:rsidRPr="0039782C" w:rsidRDefault="000B1D9F" w:rsidP="009B4C6F">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0B1D9F" w:rsidRPr="00260CE3" w:rsidTr="008A0DF9">
        <w:trPr>
          <w:cantSplit/>
          <w:trHeight w:val="577"/>
        </w:trPr>
        <w:tc>
          <w:tcPr>
            <w:tcW w:w="2531" w:type="pct"/>
            <w:gridSpan w:val="2"/>
          </w:tcPr>
          <w:p w:rsidR="000B1D9F" w:rsidRPr="00260CE3" w:rsidRDefault="000B1D9F" w:rsidP="009B4C6F">
            <w:pPr>
              <w:keepNext/>
              <w:ind w:left="-108"/>
              <w:jc w:val="both"/>
              <w:rPr>
                <w:rFonts w:ascii="Arial Narrow" w:hAnsi="Arial Narrow" w:cs="Arial"/>
                <w:sz w:val="20"/>
                <w:szCs w:val="20"/>
              </w:rPr>
            </w:pPr>
            <w:r>
              <w:rPr>
                <w:rFonts w:ascii="Arial Narrow" w:hAnsi="Arial Narrow" w:cs="Arial"/>
                <w:smallCaps/>
                <w:sz w:val="20"/>
                <w:szCs w:val="20"/>
              </w:rPr>
              <w:t>SOMATROPIN</w:t>
            </w:r>
          </w:p>
          <w:p w:rsidR="000B1D9F" w:rsidRDefault="000B1D9F" w:rsidP="009B4C6F">
            <w:pPr>
              <w:keepNext/>
              <w:ind w:left="-108"/>
              <w:jc w:val="both"/>
              <w:rPr>
                <w:rFonts w:ascii="Arial Narrow" w:hAnsi="Arial Narrow" w:cs="Arial"/>
                <w:bCs/>
                <w:sz w:val="20"/>
                <w:szCs w:val="20"/>
              </w:rPr>
            </w:pPr>
            <w:r w:rsidRPr="000B1D9F">
              <w:rPr>
                <w:rFonts w:ascii="Arial Narrow" w:hAnsi="Arial Narrow" w:cs="Arial"/>
                <w:bCs/>
                <w:sz w:val="20"/>
                <w:szCs w:val="20"/>
              </w:rPr>
              <w:t>60 units (20 mg/2.5 mL) injection: solution, 2.5 mL cartridge</w:t>
            </w:r>
          </w:p>
          <w:p w:rsidR="000B1D9F" w:rsidRDefault="000B1D9F" w:rsidP="009B4C6F">
            <w:pPr>
              <w:keepNext/>
              <w:ind w:left="-108"/>
              <w:jc w:val="both"/>
              <w:rPr>
                <w:rFonts w:ascii="Arial Narrow" w:hAnsi="Arial Narrow" w:cs="Arial"/>
                <w:bCs/>
                <w:sz w:val="20"/>
                <w:szCs w:val="20"/>
              </w:rPr>
            </w:pPr>
          </w:p>
          <w:p w:rsidR="000B1D9F" w:rsidRDefault="000B1D9F" w:rsidP="009B4C6F">
            <w:pPr>
              <w:keepNext/>
              <w:ind w:left="-108"/>
              <w:jc w:val="both"/>
              <w:rPr>
                <w:rFonts w:ascii="Arial Narrow" w:hAnsi="Arial Narrow" w:cs="Arial"/>
                <w:bCs/>
                <w:sz w:val="20"/>
                <w:szCs w:val="20"/>
              </w:rPr>
            </w:pPr>
            <w:r w:rsidRPr="000B1D9F">
              <w:rPr>
                <w:rFonts w:ascii="Arial Narrow" w:hAnsi="Arial Narrow" w:cs="Arial"/>
                <w:bCs/>
                <w:sz w:val="20"/>
                <w:szCs w:val="20"/>
              </w:rPr>
              <w:t>18 units (6 mg/1.03 mL) injection, 1.03 mL cartridge</w:t>
            </w:r>
          </w:p>
          <w:p w:rsidR="000B1D9F" w:rsidRDefault="000B1D9F" w:rsidP="009B4C6F">
            <w:pPr>
              <w:keepNext/>
              <w:ind w:left="-108"/>
              <w:jc w:val="both"/>
              <w:rPr>
                <w:rFonts w:ascii="Arial Narrow" w:hAnsi="Arial Narrow" w:cs="Arial"/>
                <w:bCs/>
                <w:sz w:val="20"/>
                <w:szCs w:val="20"/>
              </w:rPr>
            </w:pPr>
          </w:p>
          <w:p w:rsidR="000B1D9F" w:rsidRDefault="000B1D9F" w:rsidP="009B4C6F">
            <w:pPr>
              <w:keepNext/>
              <w:ind w:left="-108"/>
              <w:jc w:val="both"/>
              <w:rPr>
                <w:rFonts w:ascii="Arial Narrow" w:hAnsi="Arial Narrow" w:cs="Arial"/>
                <w:bCs/>
                <w:sz w:val="20"/>
                <w:szCs w:val="20"/>
              </w:rPr>
            </w:pPr>
            <w:r w:rsidRPr="000B1D9F">
              <w:rPr>
                <w:rFonts w:ascii="Arial Narrow" w:hAnsi="Arial Narrow" w:cs="Arial"/>
                <w:bCs/>
                <w:sz w:val="20"/>
                <w:szCs w:val="20"/>
              </w:rPr>
              <w:t>36 units (12 mg/1.5 mL) injection, 1.5 mL cartridge</w:t>
            </w:r>
          </w:p>
          <w:p w:rsidR="000B1D9F" w:rsidRPr="00260CE3" w:rsidRDefault="000B1D9F" w:rsidP="008500D0">
            <w:pPr>
              <w:keepNext/>
              <w:jc w:val="both"/>
              <w:rPr>
                <w:rFonts w:ascii="Arial Narrow" w:hAnsi="Arial Narrow" w:cs="Arial"/>
                <w:sz w:val="20"/>
                <w:szCs w:val="20"/>
              </w:rPr>
            </w:pPr>
          </w:p>
        </w:tc>
        <w:tc>
          <w:tcPr>
            <w:tcW w:w="431" w:type="pct"/>
          </w:tcPr>
          <w:p w:rsidR="000B1D9F" w:rsidRPr="00260CE3" w:rsidRDefault="000B1D9F" w:rsidP="009B4C6F">
            <w:pPr>
              <w:keepNext/>
              <w:ind w:left="-108"/>
              <w:jc w:val="both"/>
              <w:rPr>
                <w:rFonts w:ascii="Arial Narrow" w:hAnsi="Arial Narrow" w:cs="Arial"/>
                <w:sz w:val="20"/>
                <w:szCs w:val="20"/>
              </w:rPr>
            </w:pPr>
          </w:p>
          <w:p w:rsidR="000B1D9F" w:rsidRDefault="000B1D9F" w:rsidP="009B4C6F">
            <w:pPr>
              <w:keepNext/>
              <w:ind w:left="-108"/>
              <w:jc w:val="both"/>
              <w:rPr>
                <w:rFonts w:ascii="Arial Narrow" w:hAnsi="Arial Narrow" w:cs="Arial"/>
                <w:sz w:val="20"/>
                <w:szCs w:val="20"/>
              </w:rPr>
            </w:pPr>
            <w:r>
              <w:rPr>
                <w:rFonts w:ascii="Arial Narrow" w:hAnsi="Arial Narrow" w:cs="Arial"/>
                <w:sz w:val="20"/>
                <w:szCs w:val="20"/>
              </w:rPr>
              <w:t>1</w:t>
            </w:r>
          </w:p>
          <w:p w:rsidR="009B4C6F" w:rsidRDefault="009B4C6F" w:rsidP="008500D0">
            <w:pPr>
              <w:keepNext/>
              <w:jc w:val="both"/>
              <w:rPr>
                <w:rFonts w:ascii="Arial Narrow" w:hAnsi="Arial Narrow" w:cs="Arial"/>
                <w:sz w:val="20"/>
                <w:szCs w:val="20"/>
              </w:rPr>
            </w:pPr>
          </w:p>
          <w:p w:rsidR="009B4C6F" w:rsidRDefault="009B4C6F" w:rsidP="009B4C6F">
            <w:pPr>
              <w:keepNext/>
              <w:ind w:left="-108"/>
              <w:jc w:val="both"/>
              <w:rPr>
                <w:rFonts w:ascii="Arial Narrow" w:hAnsi="Arial Narrow" w:cs="Arial"/>
                <w:sz w:val="20"/>
                <w:szCs w:val="20"/>
              </w:rPr>
            </w:pPr>
            <w:r>
              <w:rPr>
                <w:rFonts w:ascii="Arial Narrow" w:hAnsi="Arial Narrow" w:cs="Arial"/>
                <w:sz w:val="20"/>
                <w:szCs w:val="20"/>
              </w:rPr>
              <w:t>1</w:t>
            </w:r>
          </w:p>
          <w:p w:rsidR="009B4C6F" w:rsidRDefault="009B4C6F" w:rsidP="009B4C6F">
            <w:pPr>
              <w:keepNext/>
              <w:ind w:left="-108"/>
              <w:jc w:val="both"/>
              <w:rPr>
                <w:rFonts w:ascii="Arial Narrow" w:hAnsi="Arial Narrow" w:cs="Arial"/>
                <w:sz w:val="20"/>
                <w:szCs w:val="20"/>
              </w:rPr>
            </w:pPr>
          </w:p>
          <w:p w:rsidR="009B4C6F" w:rsidRDefault="009B4C6F" w:rsidP="009B4C6F">
            <w:pPr>
              <w:keepNext/>
              <w:ind w:left="-108"/>
              <w:jc w:val="both"/>
              <w:rPr>
                <w:rFonts w:ascii="Arial Narrow" w:hAnsi="Arial Narrow" w:cs="Arial"/>
                <w:sz w:val="20"/>
                <w:szCs w:val="20"/>
              </w:rPr>
            </w:pPr>
            <w:r>
              <w:rPr>
                <w:rFonts w:ascii="Arial Narrow" w:hAnsi="Arial Narrow" w:cs="Arial"/>
                <w:sz w:val="20"/>
                <w:szCs w:val="20"/>
              </w:rPr>
              <w:t>1</w:t>
            </w:r>
          </w:p>
          <w:p w:rsidR="009B4C6F" w:rsidRPr="00260CE3" w:rsidRDefault="009B4C6F" w:rsidP="008500D0">
            <w:pPr>
              <w:keepNext/>
              <w:jc w:val="both"/>
              <w:rPr>
                <w:rFonts w:ascii="Arial Narrow" w:hAnsi="Arial Narrow" w:cs="Arial"/>
                <w:sz w:val="20"/>
                <w:szCs w:val="20"/>
              </w:rPr>
            </w:pPr>
          </w:p>
        </w:tc>
        <w:tc>
          <w:tcPr>
            <w:tcW w:w="432" w:type="pct"/>
          </w:tcPr>
          <w:p w:rsidR="000B1D9F" w:rsidRPr="00260CE3" w:rsidRDefault="000B1D9F" w:rsidP="009B4C6F">
            <w:pPr>
              <w:keepNext/>
              <w:ind w:left="-108"/>
              <w:jc w:val="both"/>
              <w:rPr>
                <w:rFonts w:ascii="Arial Narrow" w:hAnsi="Arial Narrow" w:cs="Arial"/>
                <w:sz w:val="20"/>
                <w:szCs w:val="20"/>
              </w:rPr>
            </w:pPr>
          </w:p>
          <w:p w:rsidR="000B1D9F" w:rsidRDefault="000B1D9F" w:rsidP="000B1D9F">
            <w:pPr>
              <w:keepNext/>
              <w:ind w:left="-108"/>
              <w:jc w:val="both"/>
              <w:rPr>
                <w:rFonts w:ascii="Arial Narrow" w:hAnsi="Arial Narrow" w:cs="Arial"/>
                <w:sz w:val="20"/>
                <w:szCs w:val="20"/>
              </w:rPr>
            </w:pPr>
            <w:r>
              <w:rPr>
                <w:rFonts w:ascii="Arial Narrow" w:hAnsi="Arial Narrow" w:cs="Arial"/>
                <w:sz w:val="20"/>
                <w:szCs w:val="20"/>
              </w:rPr>
              <w:t>1</w:t>
            </w:r>
          </w:p>
          <w:p w:rsidR="009B4C6F" w:rsidRDefault="009B4C6F" w:rsidP="008500D0">
            <w:pPr>
              <w:keepNext/>
              <w:jc w:val="both"/>
              <w:rPr>
                <w:rFonts w:ascii="Arial Narrow" w:hAnsi="Arial Narrow" w:cs="Arial"/>
                <w:sz w:val="20"/>
                <w:szCs w:val="20"/>
              </w:rPr>
            </w:pPr>
          </w:p>
          <w:p w:rsidR="009B4C6F" w:rsidRDefault="009B4C6F" w:rsidP="000B1D9F">
            <w:pPr>
              <w:keepNext/>
              <w:ind w:left="-108"/>
              <w:jc w:val="both"/>
              <w:rPr>
                <w:rFonts w:ascii="Arial Narrow" w:hAnsi="Arial Narrow" w:cs="Arial"/>
                <w:sz w:val="20"/>
                <w:szCs w:val="20"/>
              </w:rPr>
            </w:pPr>
            <w:r>
              <w:rPr>
                <w:rFonts w:ascii="Arial Narrow" w:hAnsi="Arial Narrow" w:cs="Arial"/>
                <w:sz w:val="20"/>
                <w:szCs w:val="20"/>
              </w:rPr>
              <w:t>1</w:t>
            </w:r>
          </w:p>
          <w:p w:rsidR="009B4C6F" w:rsidRDefault="009B4C6F" w:rsidP="000B1D9F">
            <w:pPr>
              <w:keepNext/>
              <w:ind w:left="-108"/>
              <w:jc w:val="both"/>
              <w:rPr>
                <w:rFonts w:ascii="Arial Narrow" w:hAnsi="Arial Narrow" w:cs="Arial"/>
                <w:sz w:val="20"/>
                <w:szCs w:val="20"/>
              </w:rPr>
            </w:pPr>
          </w:p>
          <w:p w:rsidR="009B4C6F" w:rsidRDefault="009B4C6F" w:rsidP="000B1D9F">
            <w:pPr>
              <w:keepNext/>
              <w:ind w:left="-108"/>
              <w:jc w:val="both"/>
              <w:rPr>
                <w:rFonts w:ascii="Arial Narrow" w:hAnsi="Arial Narrow" w:cs="Arial"/>
                <w:sz w:val="20"/>
                <w:szCs w:val="20"/>
              </w:rPr>
            </w:pPr>
            <w:r>
              <w:rPr>
                <w:rFonts w:ascii="Arial Narrow" w:hAnsi="Arial Narrow" w:cs="Arial"/>
                <w:sz w:val="20"/>
                <w:szCs w:val="20"/>
              </w:rPr>
              <w:t>1</w:t>
            </w:r>
          </w:p>
          <w:p w:rsidR="009B4C6F" w:rsidRPr="00260CE3" w:rsidRDefault="009B4C6F" w:rsidP="008500D0">
            <w:pPr>
              <w:keepNext/>
              <w:jc w:val="both"/>
              <w:rPr>
                <w:rFonts w:ascii="Arial Narrow" w:hAnsi="Arial Narrow" w:cs="Arial"/>
                <w:sz w:val="20"/>
                <w:szCs w:val="20"/>
              </w:rPr>
            </w:pPr>
          </w:p>
        </w:tc>
        <w:tc>
          <w:tcPr>
            <w:tcW w:w="691" w:type="pct"/>
          </w:tcPr>
          <w:p w:rsidR="000B1D9F" w:rsidRDefault="000B1D9F" w:rsidP="009B4C6F">
            <w:pPr>
              <w:keepNext/>
              <w:jc w:val="both"/>
              <w:rPr>
                <w:rFonts w:ascii="Arial Narrow" w:hAnsi="Arial Narrow" w:cs="Arial"/>
                <w:sz w:val="20"/>
                <w:szCs w:val="20"/>
              </w:rPr>
            </w:pPr>
          </w:p>
          <w:p w:rsidR="000B1D9F" w:rsidRDefault="000B1D9F" w:rsidP="009B4C6F">
            <w:pPr>
              <w:keepNext/>
              <w:jc w:val="both"/>
              <w:rPr>
                <w:rFonts w:ascii="Arial Narrow" w:hAnsi="Arial Narrow" w:cs="Arial"/>
                <w:sz w:val="20"/>
                <w:szCs w:val="20"/>
                <w:vertAlign w:val="superscript"/>
              </w:rPr>
            </w:pPr>
            <w:proofErr w:type="spellStart"/>
            <w:r>
              <w:rPr>
                <w:rFonts w:ascii="Arial Narrow" w:hAnsi="Arial Narrow" w:cs="Arial"/>
                <w:sz w:val="20"/>
                <w:szCs w:val="20"/>
              </w:rPr>
              <w:t>Saizen</w:t>
            </w:r>
            <w:proofErr w:type="spellEnd"/>
            <w:r w:rsidRPr="000B1D9F">
              <w:rPr>
                <w:rFonts w:ascii="Arial Narrow" w:hAnsi="Arial Narrow" w:cs="Arial"/>
                <w:sz w:val="20"/>
                <w:szCs w:val="20"/>
                <w:vertAlign w:val="superscript"/>
              </w:rPr>
              <w:t>®</w:t>
            </w:r>
          </w:p>
          <w:p w:rsidR="009B4C6F" w:rsidRDefault="009B4C6F" w:rsidP="009B4C6F">
            <w:pPr>
              <w:keepNext/>
              <w:jc w:val="both"/>
              <w:rPr>
                <w:rFonts w:ascii="Arial Narrow" w:hAnsi="Arial Narrow" w:cs="Arial"/>
                <w:sz w:val="20"/>
                <w:szCs w:val="20"/>
                <w:vertAlign w:val="superscript"/>
              </w:rPr>
            </w:pPr>
          </w:p>
          <w:p w:rsidR="009B4C6F" w:rsidRDefault="009B4C6F" w:rsidP="009B4C6F">
            <w:pPr>
              <w:keepNext/>
              <w:jc w:val="both"/>
              <w:rPr>
                <w:rFonts w:ascii="Arial Narrow" w:hAnsi="Arial Narrow" w:cs="Arial"/>
                <w:sz w:val="20"/>
                <w:szCs w:val="20"/>
                <w:vertAlign w:val="superscript"/>
              </w:rPr>
            </w:pPr>
            <w:proofErr w:type="spellStart"/>
            <w:r>
              <w:rPr>
                <w:rFonts w:ascii="Arial Narrow" w:hAnsi="Arial Narrow" w:cs="Arial"/>
                <w:sz w:val="20"/>
                <w:szCs w:val="20"/>
              </w:rPr>
              <w:t>Saizen</w:t>
            </w:r>
            <w:proofErr w:type="spellEnd"/>
            <w:r w:rsidRPr="000B1D9F">
              <w:rPr>
                <w:rFonts w:ascii="Arial Narrow" w:hAnsi="Arial Narrow" w:cs="Arial"/>
                <w:sz w:val="20"/>
                <w:szCs w:val="20"/>
                <w:vertAlign w:val="superscript"/>
              </w:rPr>
              <w:t>®</w:t>
            </w:r>
          </w:p>
          <w:p w:rsidR="009B4C6F" w:rsidRDefault="009B4C6F" w:rsidP="009B4C6F">
            <w:pPr>
              <w:keepNext/>
              <w:jc w:val="both"/>
              <w:rPr>
                <w:rFonts w:ascii="Arial Narrow" w:hAnsi="Arial Narrow" w:cs="Arial"/>
                <w:sz w:val="20"/>
                <w:szCs w:val="20"/>
                <w:vertAlign w:val="superscript"/>
              </w:rPr>
            </w:pPr>
          </w:p>
          <w:p w:rsidR="009B4C6F" w:rsidRPr="008500D0" w:rsidRDefault="009B4C6F" w:rsidP="009B4C6F">
            <w:pPr>
              <w:keepNext/>
              <w:jc w:val="both"/>
              <w:rPr>
                <w:rFonts w:ascii="Arial Narrow" w:hAnsi="Arial Narrow" w:cs="Arial"/>
                <w:sz w:val="20"/>
                <w:szCs w:val="20"/>
                <w:vertAlign w:val="superscript"/>
              </w:rPr>
            </w:pPr>
            <w:proofErr w:type="spellStart"/>
            <w:r>
              <w:rPr>
                <w:rFonts w:ascii="Arial Narrow" w:hAnsi="Arial Narrow" w:cs="Arial"/>
                <w:sz w:val="20"/>
                <w:szCs w:val="20"/>
              </w:rPr>
              <w:t>Saizen</w:t>
            </w:r>
            <w:proofErr w:type="spellEnd"/>
            <w:r w:rsidRPr="000B1D9F">
              <w:rPr>
                <w:rFonts w:ascii="Arial Narrow" w:hAnsi="Arial Narrow" w:cs="Arial"/>
                <w:sz w:val="20"/>
                <w:szCs w:val="20"/>
                <w:vertAlign w:val="superscript"/>
              </w:rPr>
              <w:t>®</w:t>
            </w:r>
          </w:p>
        </w:tc>
        <w:tc>
          <w:tcPr>
            <w:tcW w:w="915" w:type="pct"/>
          </w:tcPr>
          <w:p w:rsidR="000B1D9F" w:rsidRDefault="000B1D9F" w:rsidP="009B4C6F">
            <w:pPr>
              <w:keepNext/>
              <w:jc w:val="both"/>
              <w:rPr>
                <w:rFonts w:ascii="Arial Narrow" w:hAnsi="Arial Narrow" w:cs="Arial"/>
                <w:sz w:val="20"/>
                <w:szCs w:val="20"/>
              </w:rPr>
            </w:pPr>
          </w:p>
          <w:p w:rsidR="000B1D9F" w:rsidRPr="009B4C6F" w:rsidRDefault="009B4C6F" w:rsidP="009B4C6F">
            <w:pPr>
              <w:keepNext/>
              <w:jc w:val="both"/>
              <w:rPr>
                <w:rFonts w:ascii="Arial Narrow" w:hAnsi="Arial Narrow" w:cs="Arial"/>
                <w:sz w:val="20"/>
                <w:szCs w:val="20"/>
              </w:rPr>
            </w:pPr>
            <w:r w:rsidRPr="009B4C6F">
              <w:rPr>
                <w:rFonts w:ascii="Arial Narrow" w:hAnsi="Arial Narrow" w:cs="Arial"/>
                <w:bCs/>
                <w:sz w:val="20"/>
                <w:szCs w:val="20"/>
              </w:rPr>
              <w:t xml:space="preserve">Merck </w:t>
            </w:r>
            <w:proofErr w:type="spellStart"/>
            <w:r w:rsidRPr="009B4C6F">
              <w:rPr>
                <w:rFonts w:ascii="Arial Narrow" w:hAnsi="Arial Narrow" w:cs="Arial"/>
                <w:bCs/>
                <w:sz w:val="20"/>
                <w:szCs w:val="20"/>
              </w:rPr>
              <w:t>Serono</w:t>
            </w:r>
            <w:proofErr w:type="spellEnd"/>
            <w:r w:rsidRPr="009B4C6F">
              <w:rPr>
                <w:rFonts w:ascii="Arial Narrow" w:hAnsi="Arial Narrow" w:cs="Arial"/>
                <w:bCs/>
                <w:sz w:val="20"/>
                <w:szCs w:val="20"/>
              </w:rPr>
              <w:t xml:space="preserve"> Australia Pty Ltd</w:t>
            </w:r>
          </w:p>
        </w:tc>
      </w:tr>
      <w:tr w:rsidR="000B1D9F" w:rsidRPr="00260CE3" w:rsidTr="008A0DF9">
        <w:trPr>
          <w:cantSplit/>
          <w:trHeight w:val="360"/>
        </w:trPr>
        <w:tc>
          <w:tcPr>
            <w:tcW w:w="5000" w:type="pct"/>
            <w:gridSpan w:val="6"/>
            <w:tcBorders>
              <w:bottom w:val="single" w:sz="4" w:space="0" w:color="auto"/>
            </w:tcBorders>
          </w:tcPr>
          <w:p w:rsidR="000B1D9F" w:rsidRPr="00260CE3" w:rsidRDefault="000B1D9F" w:rsidP="009B4C6F">
            <w:pPr>
              <w:jc w:val="both"/>
              <w:rPr>
                <w:rFonts w:ascii="Arial Narrow" w:hAnsi="Arial Narrow" w:cs="Arial"/>
                <w:sz w:val="20"/>
                <w:szCs w:val="20"/>
              </w:rPr>
            </w:pPr>
          </w:p>
        </w:tc>
      </w:tr>
      <w:tr w:rsidR="000B1D9F" w:rsidRPr="00260CE3" w:rsidTr="008A0DF9">
        <w:trPr>
          <w:cantSplit/>
          <w:trHeight w:val="360"/>
        </w:trPr>
        <w:tc>
          <w:tcPr>
            <w:tcW w:w="1150" w:type="pct"/>
            <w:tcBorders>
              <w:top w:val="single" w:sz="4" w:space="0" w:color="auto"/>
              <w:left w:val="single" w:sz="4" w:space="0" w:color="auto"/>
              <w:bottom w:val="single" w:sz="4" w:space="0" w:color="auto"/>
              <w:right w:val="single" w:sz="4" w:space="0" w:color="auto"/>
            </w:tcBorders>
          </w:tcPr>
          <w:p w:rsidR="000B1D9F" w:rsidRPr="00260CE3" w:rsidRDefault="000B1D9F" w:rsidP="009B4C6F">
            <w:pPr>
              <w:jc w:val="both"/>
              <w:rPr>
                <w:rFonts w:ascii="Arial Narrow" w:hAnsi="Arial Narrow" w:cs="Arial"/>
                <w:b/>
                <w:sz w:val="20"/>
                <w:szCs w:val="20"/>
              </w:rPr>
            </w:pPr>
            <w:r w:rsidRPr="00260CE3">
              <w:rPr>
                <w:rFonts w:ascii="Arial Narrow" w:hAnsi="Arial Narrow" w:cs="Arial"/>
                <w:b/>
                <w:sz w:val="20"/>
                <w:szCs w:val="20"/>
              </w:rPr>
              <w:t xml:space="preserve">Category / </w:t>
            </w:r>
          </w:p>
          <w:p w:rsidR="000B1D9F" w:rsidRPr="00260CE3" w:rsidRDefault="000B1D9F" w:rsidP="009B4C6F">
            <w:pPr>
              <w:jc w:val="both"/>
              <w:rPr>
                <w:rFonts w:ascii="Arial Narrow" w:hAnsi="Arial Narrow" w:cs="Arial"/>
                <w:b/>
                <w:sz w:val="20"/>
                <w:szCs w:val="20"/>
              </w:rPr>
            </w:pPr>
            <w:r w:rsidRPr="00260CE3">
              <w:rPr>
                <w:rFonts w:ascii="Arial Narrow" w:hAnsi="Arial Narrow" w:cs="Arial"/>
                <w:b/>
                <w:sz w:val="20"/>
                <w:szCs w:val="20"/>
              </w:rPr>
              <w:t>Program</w:t>
            </w:r>
          </w:p>
        </w:tc>
        <w:tc>
          <w:tcPr>
            <w:tcW w:w="3850" w:type="pct"/>
            <w:gridSpan w:val="5"/>
            <w:tcBorders>
              <w:top w:val="single" w:sz="4" w:space="0" w:color="auto"/>
              <w:left w:val="single" w:sz="4" w:space="0" w:color="auto"/>
              <w:bottom w:val="single" w:sz="4" w:space="0" w:color="auto"/>
              <w:right w:val="single" w:sz="4" w:space="0" w:color="auto"/>
            </w:tcBorders>
          </w:tcPr>
          <w:p w:rsidR="000B1D9F" w:rsidRPr="00260CE3" w:rsidRDefault="000B1D9F" w:rsidP="009B4C6F">
            <w:pPr>
              <w:rPr>
                <w:rFonts w:ascii="Arial Narrow" w:hAnsi="Arial Narrow" w:cs="Arial"/>
                <w:sz w:val="20"/>
                <w:szCs w:val="20"/>
              </w:rPr>
            </w:pPr>
            <w:r w:rsidRPr="00260CE3">
              <w:rPr>
                <w:rFonts w:ascii="Arial Narrow" w:hAnsi="Arial Narrow" w:cs="Arial"/>
                <w:sz w:val="20"/>
                <w:szCs w:val="20"/>
              </w:rPr>
              <w:t xml:space="preserve">Section 100 – </w:t>
            </w:r>
            <w:r w:rsidR="009B4C6F">
              <w:rPr>
                <w:rFonts w:ascii="Arial Narrow" w:hAnsi="Arial Narrow" w:cs="Arial"/>
                <w:sz w:val="20"/>
                <w:szCs w:val="20"/>
              </w:rPr>
              <w:t>Growth Hormone Programme</w:t>
            </w:r>
          </w:p>
          <w:p w:rsidR="000B1D9F" w:rsidRPr="00260CE3" w:rsidRDefault="000B1D9F" w:rsidP="009B4C6F">
            <w:pPr>
              <w:rPr>
                <w:rFonts w:ascii="Arial Narrow" w:hAnsi="Arial Narrow" w:cs="Arial"/>
                <w:sz w:val="20"/>
                <w:szCs w:val="20"/>
              </w:rPr>
            </w:pPr>
          </w:p>
        </w:tc>
      </w:tr>
      <w:tr w:rsidR="000B1D9F" w:rsidRPr="00260CE3" w:rsidTr="008A0DF9">
        <w:trPr>
          <w:cantSplit/>
          <w:trHeight w:val="360"/>
        </w:trPr>
        <w:tc>
          <w:tcPr>
            <w:tcW w:w="1150" w:type="pct"/>
            <w:tcBorders>
              <w:top w:val="single" w:sz="4" w:space="0" w:color="auto"/>
              <w:left w:val="single" w:sz="4" w:space="0" w:color="auto"/>
              <w:bottom w:val="single" w:sz="4" w:space="0" w:color="auto"/>
              <w:right w:val="single" w:sz="4" w:space="0" w:color="auto"/>
            </w:tcBorders>
          </w:tcPr>
          <w:p w:rsidR="000B1D9F" w:rsidRPr="00260CE3" w:rsidRDefault="000B1D9F" w:rsidP="009B4C6F">
            <w:pPr>
              <w:jc w:val="both"/>
              <w:rPr>
                <w:rFonts w:ascii="Arial Narrow" w:hAnsi="Arial Narrow" w:cs="Arial"/>
                <w:b/>
                <w:sz w:val="20"/>
                <w:szCs w:val="20"/>
              </w:rPr>
            </w:pPr>
            <w:r w:rsidRPr="00260CE3">
              <w:rPr>
                <w:rFonts w:ascii="Arial Narrow" w:hAnsi="Arial Narrow" w:cs="Arial"/>
                <w:b/>
                <w:sz w:val="20"/>
                <w:szCs w:val="20"/>
              </w:rPr>
              <w:t>Prescriber type:</w:t>
            </w:r>
          </w:p>
        </w:tc>
        <w:tc>
          <w:tcPr>
            <w:tcW w:w="3850" w:type="pct"/>
            <w:gridSpan w:val="5"/>
            <w:tcBorders>
              <w:top w:val="single" w:sz="4" w:space="0" w:color="auto"/>
              <w:left w:val="single" w:sz="4" w:space="0" w:color="auto"/>
              <w:bottom w:val="single" w:sz="4" w:space="0" w:color="auto"/>
              <w:right w:val="single" w:sz="4" w:space="0" w:color="auto"/>
            </w:tcBorders>
          </w:tcPr>
          <w:p w:rsidR="000B1D9F" w:rsidRPr="00260CE3" w:rsidRDefault="000B1D9F" w:rsidP="009B4C6F">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9B4C6F">
              <w:rPr>
                <w:rFonts w:ascii="Arial Narrow" w:hAnsi="Arial Narrow" w:cs="Arial"/>
                <w:sz w:val="20"/>
                <w:szCs w:val="20"/>
              </w:rPr>
              <w:fldChar w:fldCharType="begin">
                <w:ffData>
                  <w:name w:val=""/>
                  <w:enabled/>
                  <w:calcOnExit w:val="0"/>
                  <w:checkBox>
                    <w:sizeAuto/>
                    <w:default w:val="1"/>
                  </w:checkBox>
                </w:ffData>
              </w:fldChar>
            </w:r>
            <w:r w:rsidR="009B4C6F">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009B4C6F">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0B1D9F" w:rsidRPr="00260CE3" w:rsidRDefault="000B1D9F" w:rsidP="009B4C6F">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0B1D9F" w:rsidRPr="00260CE3" w:rsidTr="008A0DF9">
        <w:trPr>
          <w:cantSplit/>
          <w:trHeight w:val="360"/>
        </w:trPr>
        <w:tc>
          <w:tcPr>
            <w:tcW w:w="1150" w:type="pct"/>
            <w:tcBorders>
              <w:top w:val="single" w:sz="4" w:space="0" w:color="auto"/>
              <w:left w:val="single" w:sz="4" w:space="0" w:color="auto"/>
              <w:bottom w:val="single" w:sz="4" w:space="0" w:color="auto"/>
              <w:right w:val="single" w:sz="4" w:space="0" w:color="auto"/>
            </w:tcBorders>
          </w:tcPr>
          <w:p w:rsidR="000B1D9F" w:rsidRPr="00260CE3" w:rsidRDefault="000B1D9F" w:rsidP="009B4C6F">
            <w:pPr>
              <w:jc w:val="both"/>
              <w:rPr>
                <w:rFonts w:ascii="Arial Narrow" w:hAnsi="Arial Narrow" w:cs="Arial"/>
                <w:b/>
                <w:sz w:val="20"/>
                <w:szCs w:val="20"/>
              </w:rPr>
            </w:pPr>
            <w:r w:rsidRPr="00260CE3">
              <w:rPr>
                <w:rFonts w:ascii="Arial Narrow" w:hAnsi="Arial Narrow" w:cs="Arial"/>
                <w:b/>
                <w:sz w:val="20"/>
                <w:szCs w:val="20"/>
              </w:rPr>
              <w:t>Condition:</w:t>
            </w:r>
          </w:p>
        </w:tc>
        <w:tc>
          <w:tcPr>
            <w:tcW w:w="3850" w:type="pct"/>
            <w:gridSpan w:val="5"/>
            <w:tcBorders>
              <w:top w:val="single" w:sz="4" w:space="0" w:color="auto"/>
              <w:left w:val="single" w:sz="4" w:space="0" w:color="auto"/>
              <w:bottom w:val="single" w:sz="4" w:space="0" w:color="auto"/>
              <w:right w:val="single" w:sz="4" w:space="0" w:color="auto"/>
            </w:tcBorders>
          </w:tcPr>
          <w:p w:rsidR="000B1D9F" w:rsidRPr="00260CE3" w:rsidRDefault="009B4C6F" w:rsidP="009B4C6F">
            <w:pPr>
              <w:rPr>
                <w:rFonts w:ascii="Arial Narrow" w:hAnsi="Arial Narrow" w:cs="Arial"/>
                <w:sz w:val="20"/>
                <w:szCs w:val="20"/>
              </w:rPr>
            </w:pPr>
            <w:r w:rsidRPr="009B4C6F">
              <w:rPr>
                <w:rFonts w:ascii="Arial Narrow" w:hAnsi="Arial Narrow" w:cs="Arial"/>
                <w:bCs/>
                <w:sz w:val="20"/>
                <w:szCs w:val="20"/>
              </w:rPr>
              <w:t>Short stature associated with chronic renal insufficiency</w:t>
            </w:r>
          </w:p>
        </w:tc>
      </w:tr>
      <w:tr w:rsidR="000B1D9F" w:rsidRPr="00260CE3" w:rsidTr="008A0DF9">
        <w:trPr>
          <w:cantSplit/>
          <w:trHeight w:val="360"/>
        </w:trPr>
        <w:tc>
          <w:tcPr>
            <w:tcW w:w="1150" w:type="pct"/>
            <w:tcBorders>
              <w:top w:val="single" w:sz="4" w:space="0" w:color="auto"/>
              <w:left w:val="single" w:sz="4" w:space="0" w:color="auto"/>
              <w:bottom w:val="single" w:sz="4" w:space="0" w:color="auto"/>
              <w:right w:val="single" w:sz="4" w:space="0" w:color="auto"/>
            </w:tcBorders>
          </w:tcPr>
          <w:p w:rsidR="000B1D9F" w:rsidRPr="00260CE3" w:rsidRDefault="000B1D9F" w:rsidP="009B4C6F">
            <w:pPr>
              <w:jc w:val="both"/>
              <w:rPr>
                <w:rFonts w:ascii="Arial Narrow" w:hAnsi="Arial Narrow" w:cs="Arial"/>
                <w:b/>
                <w:sz w:val="20"/>
                <w:szCs w:val="20"/>
              </w:rPr>
            </w:pPr>
            <w:r w:rsidRPr="00260CE3">
              <w:rPr>
                <w:rFonts w:ascii="Arial Narrow" w:hAnsi="Arial Narrow" w:cs="Arial"/>
                <w:b/>
                <w:sz w:val="20"/>
                <w:szCs w:val="20"/>
              </w:rPr>
              <w:t>PBS Indication:</w:t>
            </w:r>
          </w:p>
        </w:tc>
        <w:tc>
          <w:tcPr>
            <w:tcW w:w="3850" w:type="pct"/>
            <w:gridSpan w:val="5"/>
            <w:tcBorders>
              <w:top w:val="single" w:sz="4" w:space="0" w:color="auto"/>
              <w:left w:val="single" w:sz="4" w:space="0" w:color="auto"/>
              <w:bottom w:val="single" w:sz="4" w:space="0" w:color="auto"/>
              <w:right w:val="single" w:sz="4" w:space="0" w:color="auto"/>
            </w:tcBorders>
          </w:tcPr>
          <w:p w:rsidR="000B1D9F" w:rsidRPr="00260CE3" w:rsidRDefault="009B4C6F" w:rsidP="009B4C6F">
            <w:pPr>
              <w:rPr>
                <w:rFonts w:ascii="Arial Narrow" w:hAnsi="Arial Narrow" w:cs="Arial"/>
                <w:sz w:val="20"/>
                <w:szCs w:val="20"/>
              </w:rPr>
            </w:pPr>
            <w:r w:rsidRPr="009B4C6F">
              <w:rPr>
                <w:rFonts w:ascii="Arial Narrow" w:hAnsi="Arial Narrow" w:cs="Arial"/>
                <w:bCs/>
                <w:sz w:val="20"/>
                <w:szCs w:val="20"/>
              </w:rPr>
              <w:t>Short stature associated with chronic renal insufficiency</w:t>
            </w:r>
          </w:p>
        </w:tc>
      </w:tr>
      <w:tr w:rsidR="000B1D9F" w:rsidRPr="00260CE3" w:rsidTr="008A0DF9">
        <w:trPr>
          <w:cantSplit/>
          <w:trHeight w:val="360"/>
        </w:trPr>
        <w:tc>
          <w:tcPr>
            <w:tcW w:w="1150" w:type="pct"/>
            <w:tcBorders>
              <w:top w:val="single" w:sz="4" w:space="0" w:color="auto"/>
              <w:left w:val="single" w:sz="4" w:space="0" w:color="auto"/>
              <w:bottom w:val="single" w:sz="4" w:space="0" w:color="auto"/>
              <w:right w:val="single" w:sz="4" w:space="0" w:color="auto"/>
            </w:tcBorders>
          </w:tcPr>
          <w:p w:rsidR="000B1D9F" w:rsidRPr="009B4C6F" w:rsidRDefault="000B1D9F" w:rsidP="009B4C6F">
            <w:pPr>
              <w:jc w:val="both"/>
              <w:rPr>
                <w:rFonts w:ascii="Arial Narrow" w:hAnsi="Arial Narrow" w:cs="Arial"/>
                <w:b/>
                <w:sz w:val="20"/>
                <w:szCs w:val="20"/>
              </w:rPr>
            </w:pPr>
            <w:r w:rsidRPr="00260CE3">
              <w:rPr>
                <w:rFonts w:ascii="Arial Narrow" w:hAnsi="Arial Narrow" w:cs="Arial"/>
                <w:b/>
                <w:sz w:val="20"/>
                <w:szCs w:val="20"/>
              </w:rPr>
              <w:t>Treatment phase:</w:t>
            </w:r>
          </w:p>
        </w:tc>
        <w:tc>
          <w:tcPr>
            <w:tcW w:w="3850" w:type="pct"/>
            <w:gridSpan w:val="5"/>
            <w:tcBorders>
              <w:top w:val="single" w:sz="4" w:space="0" w:color="auto"/>
              <w:left w:val="single" w:sz="4" w:space="0" w:color="auto"/>
              <w:bottom w:val="single" w:sz="4" w:space="0" w:color="auto"/>
              <w:right w:val="single" w:sz="4" w:space="0" w:color="auto"/>
            </w:tcBorders>
          </w:tcPr>
          <w:p w:rsidR="000B1D9F" w:rsidRPr="00260CE3" w:rsidRDefault="009B4C6F" w:rsidP="009B4C6F">
            <w:pPr>
              <w:rPr>
                <w:rFonts w:ascii="Arial Narrow" w:hAnsi="Arial Narrow" w:cs="Arial"/>
                <w:sz w:val="20"/>
                <w:szCs w:val="20"/>
              </w:rPr>
            </w:pPr>
            <w:r>
              <w:rPr>
                <w:rFonts w:ascii="Arial Narrow" w:hAnsi="Arial Narrow" w:cs="Arial"/>
                <w:sz w:val="20"/>
                <w:szCs w:val="20"/>
              </w:rPr>
              <w:t>Initial</w:t>
            </w:r>
          </w:p>
        </w:tc>
      </w:tr>
      <w:tr w:rsidR="000B1D9F" w:rsidRPr="00260CE3" w:rsidTr="008A0DF9">
        <w:trPr>
          <w:cantSplit/>
          <w:trHeight w:val="360"/>
        </w:trPr>
        <w:tc>
          <w:tcPr>
            <w:tcW w:w="1150" w:type="pct"/>
            <w:tcBorders>
              <w:top w:val="single" w:sz="4" w:space="0" w:color="auto"/>
              <w:left w:val="single" w:sz="4" w:space="0" w:color="auto"/>
              <w:bottom w:val="single" w:sz="4" w:space="0" w:color="auto"/>
              <w:right w:val="single" w:sz="4" w:space="0" w:color="auto"/>
            </w:tcBorders>
          </w:tcPr>
          <w:p w:rsidR="000B1D9F" w:rsidRPr="00260CE3" w:rsidRDefault="000B1D9F" w:rsidP="009B4C6F">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0B1D9F" w:rsidRPr="00260CE3" w:rsidRDefault="000B1D9F" w:rsidP="009B4C6F">
            <w:pPr>
              <w:rPr>
                <w:rFonts w:ascii="Arial Narrow" w:hAnsi="Arial Narrow" w:cs="Arial"/>
                <w:sz w:val="20"/>
                <w:szCs w:val="20"/>
              </w:rPr>
            </w:pPr>
          </w:p>
        </w:tc>
        <w:tc>
          <w:tcPr>
            <w:tcW w:w="3850" w:type="pct"/>
            <w:gridSpan w:val="5"/>
            <w:tcBorders>
              <w:top w:val="single" w:sz="4" w:space="0" w:color="auto"/>
              <w:left w:val="single" w:sz="4" w:space="0" w:color="auto"/>
              <w:bottom w:val="single" w:sz="4" w:space="0" w:color="auto"/>
              <w:right w:val="single" w:sz="4" w:space="0" w:color="auto"/>
            </w:tcBorders>
          </w:tcPr>
          <w:p w:rsidR="000B1D9F" w:rsidRPr="00106BCF" w:rsidRDefault="000B1D9F" w:rsidP="009B4C6F">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0B1D9F" w:rsidRPr="00106BCF" w:rsidRDefault="009B4C6F" w:rsidP="009B4C6F">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Pr>
                <w:rFonts w:ascii="Arial Narrow" w:hAnsi="Arial Narrow" w:cs="Arial"/>
                <w:sz w:val="20"/>
                <w:szCs w:val="20"/>
              </w:rPr>
              <w:fldChar w:fldCharType="end"/>
            </w:r>
            <w:r w:rsidR="000B1D9F" w:rsidRPr="00106BCF">
              <w:rPr>
                <w:rFonts w:ascii="Arial Narrow" w:hAnsi="Arial Narrow" w:cs="Arial"/>
                <w:sz w:val="20"/>
                <w:szCs w:val="20"/>
              </w:rPr>
              <w:t>Authority Required - In Writing</w:t>
            </w:r>
          </w:p>
          <w:p w:rsidR="000B1D9F" w:rsidRPr="00106BCF" w:rsidRDefault="000B1D9F" w:rsidP="009B4C6F">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0B1D9F" w:rsidRPr="00106BCF" w:rsidRDefault="000B1D9F" w:rsidP="009B4C6F">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0B1D9F" w:rsidRPr="00106BCF" w:rsidRDefault="000B1D9F" w:rsidP="009B4C6F">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0B1D9F" w:rsidRPr="00260CE3" w:rsidRDefault="000B1D9F" w:rsidP="009B4C6F">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0B1D9F" w:rsidRPr="00260CE3" w:rsidTr="008A0DF9">
        <w:trPr>
          <w:trHeight w:val="360"/>
        </w:trPr>
        <w:tc>
          <w:tcPr>
            <w:tcW w:w="1150" w:type="pct"/>
            <w:tcBorders>
              <w:top w:val="single" w:sz="4" w:space="0" w:color="auto"/>
              <w:left w:val="single" w:sz="4" w:space="0" w:color="auto"/>
              <w:bottom w:val="single" w:sz="4" w:space="0" w:color="auto"/>
              <w:right w:val="single" w:sz="4" w:space="0" w:color="auto"/>
            </w:tcBorders>
          </w:tcPr>
          <w:p w:rsidR="000B1D9F" w:rsidRPr="00260CE3" w:rsidRDefault="000B1D9F" w:rsidP="009B4C6F">
            <w:pPr>
              <w:rPr>
                <w:rFonts w:ascii="Arial Narrow" w:hAnsi="Arial Narrow" w:cs="Arial"/>
                <w:b/>
                <w:sz w:val="20"/>
                <w:szCs w:val="20"/>
              </w:rPr>
            </w:pPr>
            <w:r w:rsidRPr="00260CE3">
              <w:rPr>
                <w:rFonts w:ascii="Arial Narrow" w:hAnsi="Arial Narrow" w:cs="Arial"/>
                <w:b/>
                <w:sz w:val="20"/>
                <w:szCs w:val="20"/>
              </w:rPr>
              <w:t>Treatment criteria:</w:t>
            </w:r>
          </w:p>
          <w:p w:rsidR="000B1D9F" w:rsidRPr="00260CE3" w:rsidRDefault="000B1D9F" w:rsidP="009B4C6F">
            <w:pPr>
              <w:rPr>
                <w:rFonts w:ascii="Arial Narrow" w:hAnsi="Arial Narrow" w:cs="Arial"/>
                <w:i/>
                <w:sz w:val="20"/>
                <w:szCs w:val="20"/>
              </w:rPr>
            </w:pPr>
          </w:p>
          <w:p w:rsidR="000B1D9F" w:rsidRPr="00260CE3" w:rsidRDefault="000B1D9F" w:rsidP="009B4C6F">
            <w:pPr>
              <w:rPr>
                <w:rFonts w:ascii="Arial Narrow" w:hAnsi="Arial Narrow" w:cs="Arial"/>
                <w:sz w:val="20"/>
                <w:szCs w:val="20"/>
              </w:rPr>
            </w:pPr>
          </w:p>
        </w:tc>
        <w:tc>
          <w:tcPr>
            <w:tcW w:w="3850" w:type="pct"/>
            <w:gridSpan w:val="5"/>
            <w:tcBorders>
              <w:top w:val="single" w:sz="4" w:space="0" w:color="auto"/>
              <w:left w:val="single" w:sz="4" w:space="0" w:color="auto"/>
              <w:bottom w:val="single" w:sz="4" w:space="0" w:color="auto"/>
              <w:right w:val="single" w:sz="4" w:space="0" w:color="auto"/>
            </w:tcBorders>
          </w:tcPr>
          <w:p w:rsidR="009B4C6F" w:rsidRPr="009B4C6F" w:rsidRDefault="009B4C6F" w:rsidP="009B4C6F">
            <w:pPr>
              <w:numPr>
                <w:ilvl w:val="0"/>
                <w:numId w:val="39"/>
              </w:numPr>
              <w:rPr>
                <w:rFonts w:ascii="Arial Narrow" w:hAnsi="Arial Narrow" w:cs="Arial"/>
                <w:bCs/>
                <w:sz w:val="20"/>
                <w:szCs w:val="20"/>
              </w:rPr>
            </w:pPr>
            <w:r>
              <w:rPr>
                <w:rFonts w:ascii="Arial Narrow" w:hAnsi="Arial Narrow" w:cs="Arial"/>
                <w:bCs/>
                <w:sz w:val="20"/>
                <w:szCs w:val="20"/>
              </w:rPr>
              <w:t>M</w:t>
            </w:r>
            <w:r w:rsidRPr="009B4C6F">
              <w:rPr>
                <w:rFonts w:ascii="Arial Narrow" w:hAnsi="Arial Narrow" w:cs="Arial"/>
                <w:bCs/>
                <w:sz w:val="20"/>
                <w:szCs w:val="20"/>
              </w:rPr>
              <w:t>ust be treated by a specialist or consultant physician in paediatric endocrinology; OR</w:t>
            </w:r>
          </w:p>
          <w:p w:rsidR="009B4C6F" w:rsidRPr="009B4C6F" w:rsidRDefault="009B4C6F" w:rsidP="009B4C6F">
            <w:pPr>
              <w:numPr>
                <w:ilvl w:val="0"/>
                <w:numId w:val="39"/>
              </w:numPr>
              <w:rPr>
                <w:rFonts w:ascii="Arial Narrow" w:hAnsi="Arial Narrow" w:cs="Arial"/>
                <w:bCs/>
                <w:sz w:val="20"/>
                <w:szCs w:val="20"/>
              </w:rPr>
            </w:pPr>
            <w:r>
              <w:rPr>
                <w:rFonts w:ascii="Arial Narrow" w:hAnsi="Arial Narrow" w:cs="Arial"/>
                <w:bCs/>
                <w:sz w:val="20"/>
                <w:szCs w:val="20"/>
              </w:rPr>
              <w:t>M</w:t>
            </w:r>
            <w:r w:rsidRPr="009B4C6F">
              <w:rPr>
                <w:rFonts w:ascii="Arial Narrow" w:hAnsi="Arial Narrow" w:cs="Arial"/>
                <w:bCs/>
                <w:sz w:val="20"/>
                <w:szCs w:val="20"/>
              </w:rPr>
              <w:t>ust be treated by a specialist or consultant physician in general paediatrics in consultation with a nominated specialist or consultant physician in paediatric endocrinology.</w:t>
            </w:r>
          </w:p>
          <w:p w:rsidR="000B1D9F" w:rsidRPr="00260CE3" w:rsidRDefault="000B1D9F" w:rsidP="009B4C6F">
            <w:pPr>
              <w:rPr>
                <w:rFonts w:ascii="Arial Narrow" w:hAnsi="Arial Narrow" w:cs="Arial"/>
                <w:sz w:val="20"/>
                <w:szCs w:val="20"/>
              </w:rPr>
            </w:pPr>
          </w:p>
        </w:tc>
      </w:tr>
      <w:tr w:rsidR="000B1D9F" w:rsidRPr="00260CE3" w:rsidTr="008A0DF9">
        <w:trPr>
          <w:trHeight w:val="516"/>
        </w:trPr>
        <w:tc>
          <w:tcPr>
            <w:tcW w:w="1150" w:type="pct"/>
            <w:tcBorders>
              <w:top w:val="single" w:sz="4" w:space="0" w:color="auto"/>
              <w:left w:val="single" w:sz="4" w:space="0" w:color="auto"/>
              <w:bottom w:val="single" w:sz="4" w:space="0" w:color="auto"/>
              <w:right w:val="single" w:sz="4" w:space="0" w:color="auto"/>
            </w:tcBorders>
          </w:tcPr>
          <w:p w:rsidR="000B1D9F" w:rsidRPr="00260CE3" w:rsidRDefault="000B1D9F" w:rsidP="009B4C6F">
            <w:pPr>
              <w:jc w:val="both"/>
              <w:rPr>
                <w:rFonts w:ascii="Arial Narrow" w:hAnsi="Arial Narrow" w:cs="Arial"/>
                <w:b/>
                <w:sz w:val="20"/>
                <w:szCs w:val="20"/>
              </w:rPr>
            </w:pPr>
            <w:r w:rsidRPr="00260CE3">
              <w:rPr>
                <w:rFonts w:ascii="Arial Narrow" w:hAnsi="Arial Narrow" w:cs="Arial"/>
                <w:b/>
                <w:sz w:val="20"/>
                <w:szCs w:val="20"/>
              </w:rPr>
              <w:t>Clinical criteria:</w:t>
            </w:r>
          </w:p>
          <w:p w:rsidR="000B1D9F" w:rsidRPr="00260CE3" w:rsidRDefault="000B1D9F" w:rsidP="009B4C6F">
            <w:pPr>
              <w:jc w:val="both"/>
              <w:rPr>
                <w:rFonts w:ascii="Arial Narrow" w:hAnsi="Arial Narrow" w:cs="Arial"/>
                <w:i/>
                <w:sz w:val="20"/>
                <w:szCs w:val="20"/>
              </w:rPr>
            </w:pPr>
          </w:p>
          <w:p w:rsidR="000B1D9F" w:rsidRPr="00260CE3" w:rsidRDefault="000B1D9F" w:rsidP="008A0DF9">
            <w:pPr>
              <w:jc w:val="both"/>
              <w:rPr>
                <w:rFonts w:ascii="Arial Narrow" w:hAnsi="Arial Narrow" w:cs="Arial"/>
                <w:sz w:val="20"/>
                <w:szCs w:val="20"/>
              </w:rPr>
            </w:pPr>
          </w:p>
        </w:tc>
        <w:tc>
          <w:tcPr>
            <w:tcW w:w="3850" w:type="pct"/>
            <w:gridSpan w:val="5"/>
            <w:tcBorders>
              <w:top w:val="single" w:sz="4" w:space="0" w:color="auto"/>
              <w:left w:val="single" w:sz="4" w:space="0" w:color="auto"/>
              <w:bottom w:val="single" w:sz="4" w:space="0" w:color="auto"/>
              <w:right w:val="single" w:sz="4" w:space="0" w:color="auto"/>
            </w:tcBorders>
          </w:tcPr>
          <w:p w:rsidR="009B4C6F" w:rsidRPr="008A0DF9" w:rsidRDefault="009B4C6F" w:rsidP="009B4C6F">
            <w:pPr>
              <w:numPr>
                <w:ilvl w:val="0"/>
                <w:numId w:val="29"/>
              </w:numPr>
              <w:rPr>
                <w:rFonts w:ascii="Arial Narrow" w:hAnsi="Arial Narrow" w:cs="Arial"/>
                <w:bCs/>
                <w:sz w:val="20"/>
                <w:szCs w:val="20"/>
              </w:rPr>
            </w:pPr>
            <w:r w:rsidRPr="008A0DF9">
              <w:rPr>
                <w:rFonts w:ascii="Arial Narrow" w:hAnsi="Arial Narrow" w:cs="Arial"/>
                <w:bCs/>
                <w:sz w:val="20"/>
                <w:szCs w:val="20"/>
              </w:rPr>
              <w:t>Patient must have a current height at or below the 25th percentile for age and sex,</w:t>
            </w:r>
          </w:p>
          <w:p w:rsidR="009B4C6F" w:rsidRPr="008A0DF9" w:rsidRDefault="009B4C6F" w:rsidP="009B4C6F">
            <w:pPr>
              <w:rPr>
                <w:rFonts w:ascii="Arial Narrow" w:hAnsi="Arial Narrow" w:cs="Arial"/>
                <w:bCs/>
                <w:sz w:val="20"/>
                <w:szCs w:val="20"/>
              </w:rPr>
            </w:pPr>
            <w:r w:rsidRPr="008A0DF9">
              <w:rPr>
                <w:rFonts w:ascii="Arial Narrow" w:hAnsi="Arial Narrow" w:cs="Arial"/>
                <w:bCs/>
                <w:sz w:val="20"/>
                <w:szCs w:val="20"/>
              </w:rPr>
              <w:t>AND</w:t>
            </w:r>
          </w:p>
          <w:p w:rsidR="009B4C6F" w:rsidRPr="008A0DF9" w:rsidRDefault="009B4C6F" w:rsidP="009B4C6F">
            <w:pPr>
              <w:numPr>
                <w:ilvl w:val="0"/>
                <w:numId w:val="30"/>
              </w:numPr>
              <w:rPr>
                <w:rFonts w:ascii="Arial Narrow" w:hAnsi="Arial Narrow" w:cs="Arial"/>
                <w:bCs/>
                <w:sz w:val="20"/>
                <w:szCs w:val="20"/>
              </w:rPr>
            </w:pPr>
            <w:r w:rsidRPr="008A0DF9">
              <w:rPr>
                <w:rFonts w:ascii="Arial Narrow" w:hAnsi="Arial Narrow" w:cs="Arial"/>
                <w:bCs/>
                <w:sz w:val="20"/>
                <w:szCs w:val="20"/>
              </w:rPr>
              <w:t>Patient must have an estimated glomerular filtration rate less than 30mL/minute/1.73m</w:t>
            </w:r>
            <w:r w:rsidRPr="008A0DF9">
              <w:rPr>
                <w:rFonts w:ascii="Arial Narrow" w:hAnsi="Arial Narrow" w:cs="Arial"/>
                <w:bCs/>
                <w:sz w:val="20"/>
                <w:szCs w:val="20"/>
                <w:vertAlign w:val="superscript"/>
              </w:rPr>
              <w:t>2</w:t>
            </w:r>
            <w:r w:rsidRPr="008A0DF9">
              <w:rPr>
                <w:rFonts w:ascii="Arial Narrow" w:hAnsi="Arial Narrow" w:cs="Arial"/>
                <w:bCs/>
                <w:sz w:val="20"/>
                <w:szCs w:val="20"/>
              </w:rPr>
              <w:t> measured by creatinine clearance, excretion of radionuclides such as DTPA, or by the height/creatinine formula, and not have undergone a renal transplant; OR</w:t>
            </w:r>
          </w:p>
          <w:p w:rsidR="009B4C6F" w:rsidRPr="008A0DF9" w:rsidRDefault="009B4C6F" w:rsidP="009B4C6F">
            <w:pPr>
              <w:numPr>
                <w:ilvl w:val="0"/>
                <w:numId w:val="30"/>
              </w:numPr>
              <w:rPr>
                <w:rFonts w:ascii="Arial Narrow" w:hAnsi="Arial Narrow" w:cs="Arial"/>
                <w:bCs/>
                <w:sz w:val="20"/>
                <w:szCs w:val="20"/>
              </w:rPr>
            </w:pPr>
            <w:r w:rsidRPr="008A0DF9">
              <w:rPr>
                <w:rFonts w:ascii="Arial Narrow" w:hAnsi="Arial Narrow" w:cs="Arial"/>
                <w:bCs/>
                <w:sz w:val="20"/>
                <w:szCs w:val="20"/>
              </w:rPr>
              <w:t>Patient must have an estimated glomerular filtration rate less than 30mL/minute/1.73m</w:t>
            </w:r>
            <w:r w:rsidRPr="008A0DF9">
              <w:rPr>
                <w:rFonts w:ascii="Arial Narrow" w:hAnsi="Arial Narrow" w:cs="Arial"/>
                <w:bCs/>
                <w:sz w:val="20"/>
                <w:szCs w:val="20"/>
                <w:vertAlign w:val="superscript"/>
              </w:rPr>
              <w:t>2</w:t>
            </w:r>
            <w:r w:rsidRPr="008A0DF9">
              <w:rPr>
                <w:rFonts w:ascii="Arial Narrow" w:hAnsi="Arial Narrow" w:cs="Arial"/>
                <w:bCs/>
                <w:sz w:val="20"/>
                <w:szCs w:val="20"/>
              </w:rPr>
              <w:t> measured by creatinine clearance, excretion of radionuclides such as DTPA, or by the height/creatinine formula, have undergone a renal transplant, and have undergone a 12 month period of observation following the transplant,</w:t>
            </w:r>
          </w:p>
          <w:p w:rsidR="009B4C6F" w:rsidRPr="008A0DF9" w:rsidRDefault="009B4C6F" w:rsidP="009B4C6F">
            <w:pPr>
              <w:rPr>
                <w:rFonts w:ascii="Arial Narrow" w:hAnsi="Arial Narrow" w:cs="Arial"/>
                <w:bCs/>
                <w:sz w:val="20"/>
                <w:szCs w:val="20"/>
              </w:rPr>
            </w:pPr>
            <w:r w:rsidRPr="008A0DF9">
              <w:rPr>
                <w:rFonts w:ascii="Arial Narrow" w:hAnsi="Arial Narrow" w:cs="Arial"/>
                <w:bCs/>
                <w:sz w:val="20"/>
                <w:szCs w:val="20"/>
              </w:rPr>
              <w:t>AND</w:t>
            </w:r>
          </w:p>
          <w:p w:rsidR="009B4C6F" w:rsidRPr="008A0DF9" w:rsidRDefault="009B4C6F" w:rsidP="009B4C6F">
            <w:pPr>
              <w:numPr>
                <w:ilvl w:val="0"/>
                <w:numId w:val="31"/>
              </w:numPr>
              <w:rPr>
                <w:rFonts w:ascii="Arial Narrow" w:hAnsi="Arial Narrow" w:cs="Arial"/>
                <w:bCs/>
                <w:sz w:val="20"/>
                <w:szCs w:val="20"/>
              </w:rPr>
            </w:pPr>
            <w:r w:rsidRPr="008A0DF9">
              <w:rPr>
                <w:rFonts w:ascii="Arial Narrow" w:hAnsi="Arial Narrow" w:cs="Arial"/>
                <w:bCs/>
                <w:sz w:val="20"/>
                <w:szCs w:val="20"/>
              </w:rPr>
              <w:t>Patient must be male, have a chronological age of at least 12 years and a growth velocity equal to or less than the 25th percentile for bone age and sex measured over a 6 month interval; OR</w:t>
            </w:r>
          </w:p>
          <w:p w:rsidR="009B4C6F" w:rsidRPr="008A0DF9" w:rsidRDefault="009B4C6F" w:rsidP="009B4C6F">
            <w:pPr>
              <w:numPr>
                <w:ilvl w:val="0"/>
                <w:numId w:val="31"/>
              </w:numPr>
              <w:rPr>
                <w:rFonts w:ascii="Arial Narrow" w:hAnsi="Arial Narrow" w:cs="Arial"/>
                <w:bCs/>
                <w:sz w:val="20"/>
                <w:szCs w:val="20"/>
              </w:rPr>
            </w:pPr>
            <w:r w:rsidRPr="008A0DF9">
              <w:rPr>
                <w:rFonts w:ascii="Arial Narrow" w:hAnsi="Arial Narrow" w:cs="Arial"/>
                <w:bCs/>
                <w:sz w:val="20"/>
                <w:szCs w:val="20"/>
              </w:rPr>
              <w:t>Patient must be male, have a bone age of at least 10 years and a growth velocity equal to or less than the 25th percentile for bone age and sex measured over a 6 month interval; OR</w:t>
            </w:r>
          </w:p>
          <w:p w:rsidR="009B4C6F" w:rsidRPr="008A0DF9" w:rsidRDefault="009B4C6F" w:rsidP="009B4C6F">
            <w:pPr>
              <w:numPr>
                <w:ilvl w:val="0"/>
                <w:numId w:val="31"/>
              </w:numPr>
              <w:rPr>
                <w:rFonts w:ascii="Arial Narrow" w:hAnsi="Arial Narrow" w:cs="Arial"/>
                <w:bCs/>
                <w:sz w:val="20"/>
                <w:szCs w:val="20"/>
              </w:rPr>
            </w:pPr>
            <w:r w:rsidRPr="008A0DF9">
              <w:rPr>
                <w:rFonts w:ascii="Arial Narrow" w:hAnsi="Arial Narrow" w:cs="Arial"/>
                <w:bCs/>
                <w:sz w:val="20"/>
                <w:szCs w:val="20"/>
              </w:rPr>
              <w:t>Patient must be female, have a chronological age of at least 10 years and a growth velocity equal to or less than the 25th percentile for bone age and sex measured over a 6 month interval; OR</w:t>
            </w:r>
          </w:p>
          <w:p w:rsidR="009B4C6F" w:rsidRPr="008A0DF9" w:rsidRDefault="009B4C6F" w:rsidP="009B4C6F">
            <w:pPr>
              <w:numPr>
                <w:ilvl w:val="0"/>
                <w:numId w:val="31"/>
              </w:numPr>
              <w:rPr>
                <w:rFonts w:ascii="Arial Narrow" w:hAnsi="Arial Narrow" w:cs="Arial"/>
                <w:bCs/>
                <w:sz w:val="20"/>
                <w:szCs w:val="20"/>
              </w:rPr>
            </w:pPr>
            <w:r w:rsidRPr="008A0DF9">
              <w:rPr>
                <w:rFonts w:ascii="Arial Narrow" w:hAnsi="Arial Narrow" w:cs="Arial"/>
                <w:bCs/>
                <w:sz w:val="20"/>
                <w:szCs w:val="20"/>
              </w:rPr>
              <w:t>Patient must be female, have a bone age of at least 8 years and a growth velocity equal to or less than the 25th percentile for bone age and sex measured over a 6 month interval; OR</w:t>
            </w:r>
          </w:p>
          <w:p w:rsidR="009B4C6F" w:rsidRPr="008A0DF9" w:rsidRDefault="009B4C6F" w:rsidP="009B4C6F">
            <w:pPr>
              <w:numPr>
                <w:ilvl w:val="0"/>
                <w:numId w:val="31"/>
              </w:numPr>
              <w:rPr>
                <w:rFonts w:ascii="Arial Narrow" w:hAnsi="Arial Narrow" w:cs="Arial"/>
                <w:bCs/>
                <w:sz w:val="20"/>
                <w:szCs w:val="20"/>
              </w:rPr>
            </w:pPr>
            <w:r w:rsidRPr="008A0DF9">
              <w:rPr>
                <w:rFonts w:ascii="Arial Narrow" w:hAnsi="Arial Narrow" w:cs="Arial"/>
                <w:bCs/>
                <w:sz w:val="20"/>
                <w:szCs w:val="20"/>
              </w:rPr>
              <w:lastRenderedPageBreak/>
              <w:t>Patient must have a growth velocity equal to or less than the 25th percentile for bone age and sex measured over both 12 and 6 month intervals; OR</w:t>
            </w:r>
          </w:p>
          <w:p w:rsidR="009B4C6F" w:rsidRPr="008A0DF9" w:rsidRDefault="009B4C6F" w:rsidP="009B4C6F">
            <w:pPr>
              <w:numPr>
                <w:ilvl w:val="0"/>
                <w:numId w:val="31"/>
              </w:numPr>
              <w:rPr>
                <w:rFonts w:ascii="Arial Narrow" w:hAnsi="Arial Narrow" w:cs="Arial"/>
                <w:bCs/>
                <w:sz w:val="20"/>
                <w:szCs w:val="20"/>
              </w:rPr>
            </w:pPr>
            <w:r w:rsidRPr="008A0DF9">
              <w:rPr>
                <w:rFonts w:ascii="Arial Narrow" w:hAnsi="Arial Narrow" w:cs="Arial"/>
                <w:bCs/>
                <w:sz w:val="20"/>
                <w:szCs w:val="20"/>
              </w:rPr>
              <w:t>Patient must have a bone age of 2.5 years or less and an annual growth velocity of 8 cm per year or less,</w:t>
            </w:r>
          </w:p>
          <w:p w:rsidR="009B4C6F" w:rsidRPr="008A0DF9" w:rsidRDefault="009B4C6F" w:rsidP="009B4C6F">
            <w:pPr>
              <w:rPr>
                <w:rFonts w:ascii="Arial Narrow" w:hAnsi="Arial Narrow" w:cs="Arial"/>
                <w:bCs/>
                <w:sz w:val="20"/>
                <w:szCs w:val="20"/>
              </w:rPr>
            </w:pPr>
            <w:r w:rsidRPr="008A0DF9">
              <w:rPr>
                <w:rFonts w:ascii="Arial Narrow" w:hAnsi="Arial Narrow" w:cs="Arial"/>
                <w:bCs/>
                <w:sz w:val="20"/>
                <w:szCs w:val="20"/>
              </w:rPr>
              <w:t>AND</w:t>
            </w:r>
          </w:p>
          <w:p w:rsidR="009B4C6F" w:rsidRPr="008A0DF9" w:rsidRDefault="009B4C6F" w:rsidP="009B4C6F">
            <w:pPr>
              <w:numPr>
                <w:ilvl w:val="0"/>
                <w:numId w:val="32"/>
              </w:numPr>
              <w:rPr>
                <w:rFonts w:ascii="Arial Narrow" w:hAnsi="Arial Narrow" w:cs="Arial"/>
                <w:bCs/>
                <w:sz w:val="20"/>
                <w:szCs w:val="20"/>
              </w:rPr>
            </w:pPr>
            <w:r w:rsidRPr="008A0DF9">
              <w:rPr>
                <w:rFonts w:ascii="Arial Narrow" w:hAnsi="Arial Narrow" w:cs="Arial"/>
                <w:bCs/>
                <w:sz w:val="20"/>
                <w:szCs w:val="20"/>
              </w:rPr>
              <w:t>Patient must not have diabetes mellitus,</w:t>
            </w:r>
          </w:p>
          <w:p w:rsidR="009B4C6F" w:rsidRPr="008A0DF9" w:rsidRDefault="009B4C6F" w:rsidP="009B4C6F">
            <w:pPr>
              <w:rPr>
                <w:rFonts w:ascii="Arial Narrow" w:hAnsi="Arial Narrow" w:cs="Arial"/>
                <w:bCs/>
                <w:sz w:val="20"/>
                <w:szCs w:val="20"/>
              </w:rPr>
            </w:pPr>
            <w:r w:rsidRPr="008A0DF9">
              <w:rPr>
                <w:rFonts w:ascii="Arial Narrow" w:hAnsi="Arial Narrow" w:cs="Arial"/>
                <w:bCs/>
                <w:sz w:val="20"/>
                <w:szCs w:val="20"/>
              </w:rPr>
              <w:t>AND</w:t>
            </w:r>
          </w:p>
          <w:p w:rsidR="009B4C6F" w:rsidRPr="008A0DF9" w:rsidRDefault="009B4C6F" w:rsidP="009B4C6F">
            <w:pPr>
              <w:numPr>
                <w:ilvl w:val="0"/>
                <w:numId w:val="33"/>
              </w:numPr>
              <w:rPr>
                <w:rFonts w:ascii="Arial Narrow" w:hAnsi="Arial Narrow" w:cs="Arial"/>
                <w:bCs/>
                <w:sz w:val="20"/>
                <w:szCs w:val="20"/>
              </w:rPr>
            </w:pPr>
            <w:r w:rsidRPr="008A0DF9">
              <w:rPr>
                <w:rFonts w:ascii="Arial Narrow" w:hAnsi="Arial Narrow" w:cs="Arial"/>
                <w:bCs/>
                <w:sz w:val="20"/>
                <w:szCs w:val="20"/>
              </w:rPr>
              <w:t>Patient must not have a condition with a known risk of malignancy including chromosomal abnormalities such as Down and Bloom syndromes,</w:t>
            </w:r>
          </w:p>
          <w:p w:rsidR="009B4C6F" w:rsidRPr="008A0DF9" w:rsidRDefault="009B4C6F" w:rsidP="009B4C6F">
            <w:pPr>
              <w:rPr>
                <w:rFonts w:ascii="Arial Narrow" w:hAnsi="Arial Narrow" w:cs="Arial"/>
                <w:bCs/>
                <w:sz w:val="20"/>
                <w:szCs w:val="20"/>
              </w:rPr>
            </w:pPr>
            <w:r w:rsidRPr="008A0DF9">
              <w:rPr>
                <w:rFonts w:ascii="Arial Narrow" w:hAnsi="Arial Narrow" w:cs="Arial"/>
                <w:bCs/>
                <w:sz w:val="20"/>
                <w:szCs w:val="20"/>
              </w:rPr>
              <w:t>AND</w:t>
            </w:r>
          </w:p>
          <w:p w:rsidR="009B4C6F" w:rsidRPr="008A0DF9" w:rsidRDefault="009B4C6F" w:rsidP="009B4C6F">
            <w:pPr>
              <w:numPr>
                <w:ilvl w:val="0"/>
                <w:numId w:val="34"/>
              </w:numPr>
              <w:rPr>
                <w:rFonts w:ascii="Arial Narrow" w:hAnsi="Arial Narrow" w:cs="Arial"/>
                <w:bCs/>
                <w:sz w:val="20"/>
                <w:szCs w:val="20"/>
              </w:rPr>
            </w:pPr>
            <w:r w:rsidRPr="008A0DF9">
              <w:rPr>
                <w:rFonts w:ascii="Arial Narrow" w:hAnsi="Arial Narrow" w:cs="Arial"/>
                <w:bCs/>
                <w:sz w:val="20"/>
                <w:szCs w:val="20"/>
              </w:rPr>
              <w:t>Patient must not have an active tumour or evidence of tumour growth or activity,</w:t>
            </w:r>
          </w:p>
          <w:p w:rsidR="009B4C6F" w:rsidRPr="008A0DF9" w:rsidRDefault="009B4C6F" w:rsidP="009B4C6F">
            <w:pPr>
              <w:rPr>
                <w:rFonts w:ascii="Arial Narrow" w:hAnsi="Arial Narrow" w:cs="Arial"/>
                <w:bCs/>
                <w:sz w:val="20"/>
                <w:szCs w:val="20"/>
              </w:rPr>
            </w:pPr>
            <w:r w:rsidRPr="008A0DF9">
              <w:rPr>
                <w:rFonts w:ascii="Arial Narrow" w:hAnsi="Arial Narrow" w:cs="Arial"/>
                <w:bCs/>
                <w:sz w:val="20"/>
                <w:szCs w:val="20"/>
              </w:rPr>
              <w:t>AND</w:t>
            </w:r>
          </w:p>
          <w:p w:rsidR="009B4C6F" w:rsidRPr="008A0DF9" w:rsidRDefault="009B4C6F" w:rsidP="009B4C6F">
            <w:pPr>
              <w:numPr>
                <w:ilvl w:val="0"/>
                <w:numId w:val="35"/>
              </w:numPr>
              <w:rPr>
                <w:rFonts w:ascii="Arial Narrow" w:hAnsi="Arial Narrow" w:cs="Arial"/>
                <w:bCs/>
                <w:sz w:val="20"/>
                <w:szCs w:val="20"/>
              </w:rPr>
            </w:pPr>
            <w:r w:rsidRPr="008A0DF9">
              <w:rPr>
                <w:rFonts w:ascii="Arial Narrow" w:hAnsi="Arial Narrow" w:cs="Arial"/>
                <w:bCs/>
                <w:sz w:val="20"/>
                <w:szCs w:val="20"/>
              </w:rPr>
              <w:t>Patient must not have previously received treatment under the PBS S100 Growth Hormone Program,</w:t>
            </w:r>
          </w:p>
          <w:p w:rsidR="009B4C6F" w:rsidRPr="008A0DF9" w:rsidRDefault="009B4C6F" w:rsidP="009B4C6F">
            <w:pPr>
              <w:rPr>
                <w:rFonts w:ascii="Arial Narrow" w:hAnsi="Arial Narrow" w:cs="Arial"/>
                <w:bCs/>
                <w:sz w:val="20"/>
                <w:szCs w:val="20"/>
              </w:rPr>
            </w:pPr>
            <w:r w:rsidRPr="008A0DF9">
              <w:rPr>
                <w:rFonts w:ascii="Arial Narrow" w:hAnsi="Arial Narrow" w:cs="Arial"/>
                <w:bCs/>
                <w:sz w:val="20"/>
                <w:szCs w:val="20"/>
              </w:rPr>
              <w:t>AND</w:t>
            </w:r>
          </w:p>
          <w:p w:rsidR="009B4C6F" w:rsidRPr="008A0DF9" w:rsidRDefault="009B4C6F" w:rsidP="009B4C6F">
            <w:pPr>
              <w:numPr>
                <w:ilvl w:val="0"/>
                <w:numId w:val="36"/>
              </w:numPr>
              <w:rPr>
                <w:rFonts w:ascii="Arial Narrow" w:hAnsi="Arial Narrow" w:cs="Arial"/>
                <w:bCs/>
                <w:sz w:val="20"/>
                <w:szCs w:val="20"/>
              </w:rPr>
            </w:pPr>
            <w:r w:rsidRPr="008A0DF9">
              <w:rPr>
                <w:rFonts w:ascii="Arial Narrow" w:hAnsi="Arial Narrow" w:cs="Arial"/>
                <w:bCs/>
                <w:sz w:val="20"/>
                <w:szCs w:val="20"/>
              </w:rPr>
              <w:t>Patient must be male and must not have a height greater than or equal to 167.7 cm; OR</w:t>
            </w:r>
          </w:p>
          <w:p w:rsidR="009B4C6F" w:rsidRPr="008A0DF9" w:rsidRDefault="009B4C6F" w:rsidP="009B4C6F">
            <w:pPr>
              <w:numPr>
                <w:ilvl w:val="0"/>
                <w:numId w:val="36"/>
              </w:numPr>
              <w:rPr>
                <w:rFonts w:ascii="Arial Narrow" w:hAnsi="Arial Narrow" w:cs="Arial"/>
                <w:bCs/>
                <w:sz w:val="20"/>
                <w:szCs w:val="20"/>
              </w:rPr>
            </w:pPr>
            <w:r w:rsidRPr="008A0DF9">
              <w:rPr>
                <w:rFonts w:ascii="Arial Narrow" w:hAnsi="Arial Narrow" w:cs="Arial"/>
                <w:bCs/>
                <w:sz w:val="20"/>
                <w:szCs w:val="20"/>
              </w:rPr>
              <w:t>Patient must be female and must not have a height greater than or equal to 155.0 cm,</w:t>
            </w:r>
          </w:p>
          <w:p w:rsidR="009B4C6F" w:rsidRPr="008A0DF9" w:rsidRDefault="009B4C6F" w:rsidP="009B4C6F">
            <w:pPr>
              <w:rPr>
                <w:rFonts w:ascii="Arial Narrow" w:hAnsi="Arial Narrow" w:cs="Arial"/>
                <w:bCs/>
                <w:sz w:val="20"/>
                <w:szCs w:val="20"/>
              </w:rPr>
            </w:pPr>
            <w:r w:rsidRPr="008A0DF9">
              <w:rPr>
                <w:rFonts w:ascii="Arial Narrow" w:hAnsi="Arial Narrow" w:cs="Arial"/>
                <w:bCs/>
                <w:sz w:val="20"/>
                <w:szCs w:val="20"/>
              </w:rPr>
              <w:t>AND</w:t>
            </w:r>
          </w:p>
          <w:p w:rsidR="009B4C6F" w:rsidRPr="008A0DF9" w:rsidRDefault="009B4C6F" w:rsidP="009B4C6F">
            <w:pPr>
              <w:numPr>
                <w:ilvl w:val="0"/>
                <w:numId w:val="37"/>
              </w:numPr>
              <w:rPr>
                <w:rFonts w:ascii="Arial Narrow" w:hAnsi="Arial Narrow" w:cs="Arial"/>
                <w:bCs/>
                <w:sz w:val="20"/>
                <w:szCs w:val="20"/>
              </w:rPr>
            </w:pPr>
            <w:r w:rsidRPr="008A0DF9">
              <w:rPr>
                <w:rFonts w:ascii="Arial Narrow" w:hAnsi="Arial Narrow" w:cs="Arial"/>
                <w:bCs/>
                <w:sz w:val="20"/>
                <w:szCs w:val="20"/>
              </w:rPr>
              <w:t>Patient must be male and must not have a bone age of 15.5 years or more; OR</w:t>
            </w:r>
          </w:p>
          <w:p w:rsidR="000B1D9F" w:rsidRPr="008A0DF9" w:rsidRDefault="009B4C6F" w:rsidP="00AC6A6F">
            <w:pPr>
              <w:numPr>
                <w:ilvl w:val="0"/>
                <w:numId w:val="37"/>
              </w:numPr>
              <w:rPr>
                <w:rFonts w:ascii="Arial" w:hAnsi="Arial" w:cs="Arial"/>
                <w:bCs/>
                <w:sz w:val="22"/>
                <w:szCs w:val="22"/>
              </w:rPr>
            </w:pPr>
            <w:r w:rsidRPr="008A0DF9">
              <w:rPr>
                <w:rFonts w:ascii="Arial Narrow" w:hAnsi="Arial Narrow" w:cs="Arial"/>
                <w:bCs/>
                <w:sz w:val="20"/>
                <w:szCs w:val="20"/>
              </w:rPr>
              <w:t>Patient must be female and must not have a bone age of 13.5 years or more.</w:t>
            </w:r>
          </w:p>
          <w:p w:rsidR="008A0DF9" w:rsidRPr="00AC6A6F" w:rsidRDefault="008A0DF9" w:rsidP="008A0DF9">
            <w:pPr>
              <w:ind w:left="720"/>
              <w:rPr>
                <w:rFonts w:ascii="Arial" w:hAnsi="Arial" w:cs="Arial"/>
                <w:bCs/>
                <w:sz w:val="22"/>
                <w:szCs w:val="22"/>
              </w:rPr>
            </w:pPr>
          </w:p>
        </w:tc>
      </w:tr>
      <w:tr w:rsidR="000B1D9F" w:rsidRPr="00260CE3" w:rsidTr="008A0DF9">
        <w:trPr>
          <w:cantSplit/>
          <w:trHeight w:val="360"/>
        </w:trPr>
        <w:tc>
          <w:tcPr>
            <w:tcW w:w="1150" w:type="pct"/>
            <w:tcBorders>
              <w:top w:val="single" w:sz="4" w:space="0" w:color="auto"/>
              <w:left w:val="single" w:sz="4" w:space="0" w:color="auto"/>
              <w:bottom w:val="single" w:sz="4" w:space="0" w:color="auto"/>
              <w:right w:val="single" w:sz="4" w:space="0" w:color="auto"/>
            </w:tcBorders>
          </w:tcPr>
          <w:p w:rsidR="000B1D9F" w:rsidRPr="00994953" w:rsidRDefault="000B1D9F" w:rsidP="00994953">
            <w:pPr>
              <w:jc w:val="both"/>
              <w:rPr>
                <w:rFonts w:ascii="Arial Narrow" w:hAnsi="Arial Narrow" w:cs="Arial"/>
                <w:b/>
                <w:sz w:val="20"/>
                <w:szCs w:val="20"/>
              </w:rPr>
            </w:pPr>
            <w:r w:rsidRPr="00260CE3">
              <w:rPr>
                <w:rFonts w:ascii="Arial Narrow" w:hAnsi="Arial Narrow" w:cs="Arial"/>
                <w:b/>
                <w:sz w:val="20"/>
                <w:szCs w:val="20"/>
              </w:rPr>
              <w:lastRenderedPageBreak/>
              <w:t>Population criteria:</w:t>
            </w:r>
          </w:p>
        </w:tc>
        <w:tc>
          <w:tcPr>
            <w:tcW w:w="3850" w:type="pct"/>
            <w:gridSpan w:val="5"/>
            <w:tcBorders>
              <w:top w:val="single" w:sz="4" w:space="0" w:color="auto"/>
              <w:left w:val="single" w:sz="4" w:space="0" w:color="auto"/>
              <w:bottom w:val="single" w:sz="4" w:space="0" w:color="auto"/>
              <w:right w:val="single" w:sz="4" w:space="0" w:color="auto"/>
            </w:tcBorders>
          </w:tcPr>
          <w:p w:rsidR="000B1D9F" w:rsidRPr="00260CE3" w:rsidRDefault="00994953" w:rsidP="009B4C6F">
            <w:pPr>
              <w:rPr>
                <w:rFonts w:ascii="Arial Narrow" w:hAnsi="Arial Narrow" w:cs="Arial"/>
                <w:sz w:val="20"/>
                <w:szCs w:val="20"/>
              </w:rPr>
            </w:pPr>
            <w:r w:rsidRPr="00994953">
              <w:rPr>
                <w:rFonts w:ascii="Arial Narrow" w:hAnsi="Arial Narrow" w:cs="Arial"/>
                <w:bCs/>
                <w:sz w:val="20"/>
                <w:szCs w:val="20"/>
              </w:rPr>
              <w:t>Patient must be aged 3 years or older.</w:t>
            </w:r>
          </w:p>
          <w:p w:rsidR="000B1D9F" w:rsidRPr="00260CE3" w:rsidRDefault="000B1D9F" w:rsidP="009B4C6F">
            <w:pPr>
              <w:jc w:val="both"/>
              <w:rPr>
                <w:rFonts w:ascii="Arial Narrow" w:hAnsi="Arial Narrow" w:cs="Arial"/>
                <w:sz w:val="20"/>
                <w:szCs w:val="20"/>
              </w:rPr>
            </w:pPr>
          </w:p>
        </w:tc>
      </w:tr>
      <w:tr w:rsidR="000B1D9F" w:rsidRPr="00260CE3" w:rsidTr="008A0DF9">
        <w:trPr>
          <w:cantSplit/>
          <w:trHeight w:val="360"/>
        </w:trPr>
        <w:tc>
          <w:tcPr>
            <w:tcW w:w="1150" w:type="pct"/>
            <w:tcBorders>
              <w:top w:val="single" w:sz="4" w:space="0" w:color="auto"/>
              <w:left w:val="single" w:sz="4" w:space="0" w:color="auto"/>
              <w:bottom w:val="single" w:sz="4" w:space="0" w:color="auto"/>
              <w:right w:val="single" w:sz="4" w:space="0" w:color="auto"/>
            </w:tcBorders>
          </w:tcPr>
          <w:p w:rsidR="000B1D9F" w:rsidRPr="00260CE3" w:rsidRDefault="000B1D9F" w:rsidP="009B4C6F">
            <w:pPr>
              <w:jc w:val="both"/>
              <w:rPr>
                <w:rFonts w:ascii="Arial Narrow" w:hAnsi="Arial Narrow" w:cs="Arial"/>
                <w:b/>
                <w:sz w:val="20"/>
                <w:szCs w:val="20"/>
              </w:rPr>
            </w:pPr>
            <w:r w:rsidRPr="00260CE3">
              <w:rPr>
                <w:rFonts w:ascii="Arial Narrow" w:hAnsi="Arial Narrow" w:cs="Arial"/>
                <w:b/>
                <w:sz w:val="20"/>
                <w:szCs w:val="20"/>
              </w:rPr>
              <w:t>Prescriber Instructions</w:t>
            </w:r>
          </w:p>
          <w:p w:rsidR="000B1D9F" w:rsidRPr="00260CE3" w:rsidRDefault="000B1D9F" w:rsidP="00FD34D9">
            <w:pPr>
              <w:jc w:val="both"/>
              <w:rPr>
                <w:rFonts w:ascii="Arial Narrow" w:hAnsi="Arial Narrow" w:cs="Arial"/>
                <w:sz w:val="20"/>
                <w:szCs w:val="20"/>
              </w:rPr>
            </w:pPr>
          </w:p>
        </w:tc>
        <w:tc>
          <w:tcPr>
            <w:tcW w:w="3850" w:type="pct"/>
            <w:gridSpan w:val="5"/>
            <w:tcBorders>
              <w:top w:val="single" w:sz="4" w:space="0" w:color="auto"/>
              <w:left w:val="single" w:sz="4" w:space="0" w:color="auto"/>
              <w:bottom w:val="single" w:sz="4" w:space="0" w:color="auto"/>
              <w:right w:val="single" w:sz="4" w:space="0" w:color="auto"/>
            </w:tcBorders>
          </w:tcPr>
          <w:p w:rsidR="000B1D9F" w:rsidRDefault="008A0DF9" w:rsidP="009B4C6F">
            <w:pPr>
              <w:rPr>
                <w:rFonts w:ascii="Arial Narrow" w:hAnsi="Arial Narrow" w:cs="Arial"/>
                <w:sz w:val="20"/>
                <w:szCs w:val="20"/>
              </w:rPr>
            </w:pPr>
            <w:r w:rsidRPr="008A0DF9">
              <w:rPr>
                <w:rFonts w:ascii="Arial Narrow" w:hAnsi="Arial Narrow" w:cs="Arial"/>
                <w:sz w:val="20"/>
                <w:szCs w:val="20"/>
              </w:rPr>
              <w:t>The maximum duration of the initial treatment phase is 32 weeks. Prescribers must determine an appropriate weekly dose in accordance with the dosing arrangements detailed in the </w:t>
            </w:r>
            <w:r w:rsidRPr="008A0DF9">
              <w:rPr>
                <w:rFonts w:ascii="Arial Narrow" w:hAnsi="Arial Narrow" w:cs="Arial"/>
                <w:i/>
                <w:iCs/>
                <w:sz w:val="20"/>
                <w:szCs w:val="20"/>
              </w:rPr>
              <w:t>National Health (Growth Hormone Program) Special Arrangement 2015</w:t>
            </w:r>
            <w:r w:rsidRPr="008A0DF9">
              <w:rPr>
                <w:rFonts w:ascii="Arial Narrow" w:hAnsi="Arial Narrow" w:cs="Arial"/>
                <w:sz w:val="20"/>
                <w:szCs w:val="20"/>
              </w:rPr>
              <w:t> and request the appropriate number of vials/cartridges required to provide sufficient drug for 16 weeks' worth of treatment (with up to 1 repeat allowed).</w:t>
            </w:r>
          </w:p>
          <w:p w:rsidR="008A0DF9" w:rsidRDefault="008A0DF9" w:rsidP="009B4C6F">
            <w:pPr>
              <w:rPr>
                <w:rFonts w:ascii="Arial Narrow" w:hAnsi="Arial Narrow" w:cs="Arial"/>
                <w:sz w:val="20"/>
                <w:szCs w:val="20"/>
              </w:rPr>
            </w:pPr>
          </w:p>
          <w:p w:rsidR="008A0DF9" w:rsidRPr="008A0DF9" w:rsidRDefault="008A0DF9" w:rsidP="008A0DF9">
            <w:pPr>
              <w:rPr>
                <w:rFonts w:ascii="Arial Narrow" w:hAnsi="Arial Narrow" w:cs="Arial"/>
                <w:sz w:val="20"/>
                <w:szCs w:val="20"/>
              </w:rPr>
            </w:pPr>
            <w:r w:rsidRPr="008A0DF9">
              <w:rPr>
                <w:rFonts w:ascii="Arial Narrow" w:hAnsi="Arial Narrow" w:cs="Arial"/>
                <w:sz w:val="20"/>
                <w:szCs w:val="20"/>
              </w:rPr>
              <w:t>The authority application must be in writing and must include:</w:t>
            </w:r>
          </w:p>
          <w:p w:rsidR="008A0DF9" w:rsidRPr="008A0DF9" w:rsidRDefault="008A0DF9" w:rsidP="008A0DF9">
            <w:pPr>
              <w:rPr>
                <w:rFonts w:ascii="Arial Narrow" w:hAnsi="Arial Narrow" w:cs="Arial"/>
                <w:sz w:val="20"/>
                <w:szCs w:val="20"/>
              </w:rPr>
            </w:pPr>
            <w:r w:rsidRPr="008A0DF9">
              <w:rPr>
                <w:rFonts w:ascii="Arial Narrow" w:hAnsi="Arial Narrow" w:cs="Arial"/>
                <w:sz w:val="20"/>
                <w:szCs w:val="20"/>
              </w:rPr>
              <w:t>1. A completed authority prescription form; AND</w:t>
            </w:r>
          </w:p>
          <w:p w:rsidR="008A0DF9" w:rsidRPr="008A0DF9" w:rsidRDefault="008A0DF9" w:rsidP="008A0DF9">
            <w:pPr>
              <w:rPr>
                <w:rFonts w:ascii="Arial Narrow" w:hAnsi="Arial Narrow" w:cs="Arial"/>
                <w:sz w:val="20"/>
                <w:szCs w:val="20"/>
              </w:rPr>
            </w:pPr>
            <w:r w:rsidRPr="008A0DF9">
              <w:rPr>
                <w:rFonts w:ascii="Arial Narrow" w:hAnsi="Arial Narrow" w:cs="Arial"/>
                <w:sz w:val="20"/>
                <w:szCs w:val="20"/>
              </w:rPr>
              <w:t>2. A completed Growth Hormone Authority Application Supporting Information Form for initial treatment; AND</w:t>
            </w:r>
          </w:p>
          <w:p w:rsidR="008A0DF9" w:rsidRPr="008A0DF9" w:rsidRDefault="008A0DF9" w:rsidP="008A0DF9">
            <w:pPr>
              <w:rPr>
                <w:rFonts w:ascii="Arial Narrow" w:hAnsi="Arial Narrow" w:cs="Arial"/>
                <w:sz w:val="20"/>
                <w:szCs w:val="20"/>
              </w:rPr>
            </w:pPr>
            <w:r w:rsidRPr="008A0DF9">
              <w:rPr>
                <w:rFonts w:ascii="Arial Narrow" w:hAnsi="Arial Narrow" w:cs="Arial"/>
                <w:sz w:val="20"/>
                <w:szCs w:val="20"/>
              </w:rPr>
              <w:t>3. (</w:t>
            </w:r>
            <w:proofErr w:type="gramStart"/>
            <w:r w:rsidRPr="008A0DF9">
              <w:rPr>
                <w:rFonts w:ascii="Arial Narrow" w:hAnsi="Arial Narrow" w:cs="Arial"/>
                <w:sz w:val="20"/>
                <w:szCs w:val="20"/>
              </w:rPr>
              <w:t>a</w:t>
            </w:r>
            <w:proofErr w:type="gramEnd"/>
            <w:r w:rsidRPr="008A0DF9">
              <w:rPr>
                <w:rFonts w:ascii="Arial Narrow" w:hAnsi="Arial Narrow" w:cs="Arial"/>
                <w:sz w:val="20"/>
                <w:szCs w:val="20"/>
              </w:rPr>
              <w:t>) A minimum of 12 months of recent growth data (height and weight) at intervals no greater than six months. The most recent data must not be older than three months; OR</w:t>
            </w:r>
          </w:p>
          <w:p w:rsidR="008A0DF9" w:rsidRPr="008A0DF9" w:rsidRDefault="008A0DF9" w:rsidP="008A0DF9">
            <w:pPr>
              <w:rPr>
                <w:rFonts w:ascii="Arial Narrow" w:hAnsi="Arial Narrow" w:cs="Arial"/>
                <w:sz w:val="20"/>
                <w:szCs w:val="20"/>
              </w:rPr>
            </w:pPr>
            <w:r w:rsidRPr="008A0DF9">
              <w:rPr>
                <w:rFonts w:ascii="Arial Narrow" w:hAnsi="Arial Narrow" w:cs="Arial"/>
                <w:sz w:val="20"/>
                <w:szCs w:val="20"/>
              </w:rPr>
              <w:t>(b) A minimum of 6 months of recent growth data (height and weight) for older children (males chronological age 12 and over or bone age 10 and over, females chronological age 10 and over or bone age 8 and over). The most recent data must not be older than three months; AND</w:t>
            </w:r>
          </w:p>
          <w:p w:rsidR="008A0DF9" w:rsidRPr="008A0DF9" w:rsidRDefault="008A0DF9" w:rsidP="008A0DF9">
            <w:pPr>
              <w:rPr>
                <w:rFonts w:ascii="Arial Narrow" w:hAnsi="Arial Narrow" w:cs="Arial"/>
                <w:sz w:val="20"/>
                <w:szCs w:val="20"/>
              </w:rPr>
            </w:pPr>
            <w:r w:rsidRPr="008A0DF9">
              <w:rPr>
                <w:rFonts w:ascii="Arial Narrow" w:hAnsi="Arial Narrow" w:cs="Arial"/>
                <w:sz w:val="20"/>
                <w:szCs w:val="20"/>
              </w:rPr>
              <w:t>4. A bone age result performed within the last 12 months; AND</w:t>
            </w:r>
          </w:p>
          <w:p w:rsidR="008A0DF9" w:rsidRPr="008A0DF9" w:rsidRDefault="008A0DF9" w:rsidP="008A0DF9">
            <w:pPr>
              <w:rPr>
                <w:rFonts w:ascii="Arial Narrow" w:hAnsi="Arial Narrow" w:cs="Arial"/>
                <w:sz w:val="20"/>
                <w:szCs w:val="20"/>
              </w:rPr>
            </w:pPr>
            <w:r w:rsidRPr="008A0DF9">
              <w:rPr>
                <w:rFonts w:ascii="Arial Narrow" w:hAnsi="Arial Narrow" w:cs="Arial"/>
                <w:sz w:val="20"/>
                <w:szCs w:val="20"/>
              </w:rPr>
              <w:t>5. Confirmation that the patient has an estimated glomerular filtration rate less than 30mL/minute/1.73m</w:t>
            </w:r>
            <w:r w:rsidRPr="008A0DF9">
              <w:rPr>
                <w:rFonts w:ascii="Arial Narrow" w:hAnsi="Arial Narrow" w:cs="Arial"/>
                <w:sz w:val="20"/>
                <w:szCs w:val="20"/>
                <w:vertAlign w:val="superscript"/>
              </w:rPr>
              <w:t>2</w:t>
            </w:r>
            <w:r w:rsidRPr="008A0DF9">
              <w:rPr>
                <w:rFonts w:ascii="Arial Narrow" w:hAnsi="Arial Narrow" w:cs="Arial"/>
                <w:sz w:val="20"/>
                <w:szCs w:val="20"/>
              </w:rPr>
              <w:t> ; AND</w:t>
            </w:r>
          </w:p>
          <w:p w:rsidR="008A0DF9" w:rsidRPr="008A0DF9" w:rsidRDefault="008A0DF9" w:rsidP="008A0DF9">
            <w:pPr>
              <w:rPr>
                <w:rFonts w:ascii="Arial Narrow" w:hAnsi="Arial Narrow" w:cs="Arial"/>
                <w:sz w:val="20"/>
                <w:szCs w:val="20"/>
              </w:rPr>
            </w:pPr>
            <w:r w:rsidRPr="008A0DF9">
              <w:rPr>
                <w:rFonts w:ascii="Arial Narrow" w:hAnsi="Arial Narrow" w:cs="Arial"/>
                <w:sz w:val="20"/>
                <w:szCs w:val="20"/>
              </w:rPr>
              <w:t>6. If a renal transplant has taken place, confirmation that the patient has undergone a 12 month period of observation following transplantation; AND</w:t>
            </w:r>
          </w:p>
          <w:p w:rsidR="008A0DF9" w:rsidRPr="008A0DF9" w:rsidRDefault="008A0DF9" w:rsidP="008A0DF9">
            <w:pPr>
              <w:rPr>
                <w:rFonts w:ascii="Arial Narrow" w:hAnsi="Arial Narrow" w:cs="Arial"/>
                <w:sz w:val="20"/>
                <w:szCs w:val="20"/>
              </w:rPr>
            </w:pPr>
            <w:r w:rsidRPr="008A0DF9">
              <w:rPr>
                <w:rFonts w:ascii="Arial Narrow" w:hAnsi="Arial Narrow" w:cs="Arial"/>
                <w:sz w:val="20"/>
                <w:szCs w:val="20"/>
              </w:rPr>
              <w:t xml:space="preserve">7. The proprietary name (brand), form and strength of </w:t>
            </w:r>
            <w:proofErr w:type="spellStart"/>
            <w:r w:rsidRPr="008A0DF9">
              <w:rPr>
                <w:rFonts w:ascii="Arial Narrow" w:hAnsi="Arial Narrow" w:cs="Arial"/>
                <w:sz w:val="20"/>
                <w:szCs w:val="20"/>
              </w:rPr>
              <w:t>somatropin</w:t>
            </w:r>
            <w:proofErr w:type="spellEnd"/>
            <w:r w:rsidRPr="008A0DF9">
              <w:rPr>
                <w:rFonts w:ascii="Arial Narrow" w:hAnsi="Arial Narrow" w:cs="Arial"/>
                <w:sz w:val="20"/>
                <w:szCs w:val="20"/>
              </w:rPr>
              <w:t xml:space="preserve"> requested, and the number of vials/cartridges required </w:t>
            </w:r>
            <w:proofErr w:type="gramStart"/>
            <w:r w:rsidRPr="008A0DF9">
              <w:rPr>
                <w:rFonts w:ascii="Arial Narrow" w:hAnsi="Arial Narrow" w:cs="Arial"/>
                <w:sz w:val="20"/>
                <w:szCs w:val="20"/>
              </w:rPr>
              <w:t>to provide</w:t>
            </w:r>
            <w:proofErr w:type="gramEnd"/>
            <w:r w:rsidRPr="008A0DF9">
              <w:rPr>
                <w:rFonts w:ascii="Arial Narrow" w:hAnsi="Arial Narrow" w:cs="Arial"/>
                <w:sz w:val="20"/>
                <w:szCs w:val="20"/>
              </w:rPr>
              <w:t xml:space="preserve"> sufficient drug for 16 weeks' worth of treatment (with up to 1 repeat allowed).</w:t>
            </w:r>
          </w:p>
          <w:p w:rsidR="008A0DF9" w:rsidRPr="00260CE3" w:rsidRDefault="008A0DF9" w:rsidP="009B4C6F">
            <w:pPr>
              <w:rPr>
                <w:rFonts w:ascii="Arial Narrow" w:hAnsi="Arial Narrow" w:cs="Arial"/>
                <w:sz w:val="20"/>
                <w:szCs w:val="20"/>
              </w:rPr>
            </w:pPr>
          </w:p>
        </w:tc>
      </w:tr>
      <w:tr w:rsidR="000B1D9F" w:rsidRPr="00260CE3" w:rsidTr="008A0DF9">
        <w:trPr>
          <w:cantSplit/>
          <w:trHeight w:val="360"/>
        </w:trPr>
        <w:tc>
          <w:tcPr>
            <w:tcW w:w="1150" w:type="pct"/>
            <w:tcBorders>
              <w:top w:val="single" w:sz="4" w:space="0" w:color="auto"/>
              <w:left w:val="single" w:sz="4" w:space="0" w:color="auto"/>
              <w:bottom w:val="single" w:sz="4" w:space="0" w:color="auto"/>
              <w:right w:val="single" w:sz="4" w:space="0" w:color="auto"/>
            </w:tcBorders>
          </w:tcPr>
          <w:p w:rsidR="000B1D9F" w:rsidRPr="00260CE3" w:rsidRDefault="000B1D9F" w:rsidP="009B4C6F">
            <w:pPr>
              <w:jc w:val="both"/>
              <w:rPr>
                <w:rFonts w:ascii="Arial Narrow" w:hAnsi="Arial Narrow" w:cs="Arial"/>
                <w:b/>
                <w:sz w:val="20"/>
                <w:szCs w:val="20"/>
              </w:rPr>
            </w:pPr>
            <w:r w:rsidRPr="00260CE3">
              <w:rPr>
                <w:rFonts w:ascii="Arial Narrow" w:hAnsi="Arial Narrow" w:cs="Arial"/>
                <w:b/>
                <w:sz w:val="20"/>
                <w:szCs w:val="20"/>
              </w:rPr>
              <w:lastRenderedPageBreak/>
              <w:t>Administrative Advice</w:t>
            </w:r>
          </w:p>
          <w:p w:rsidR="000B1D9F" w:rsidRPr="00260CE3" w:rsidRDefault="000B1D9F" w:rsidP="00FD34D9">
            <w:pPr>
              <w:jc w:val="both"/>
              <w:rPr>
                <w:rFonts w:ascii="Arial Narrow" w:hAnsi="Arial Narrow" w:cs="Arial"/>
                <w:i/>
                <w:sz w:val="20"/>
                <w:szCs w:val="20"/>
              </w:rPr>
            </w:pPr>
          </w:p>
        </w:tc>
        <w:tc>
          <w:tcPr>
            <w:tcW w:w="3850" w:type="pct"/>
            <w:gridSpan w:val="5"/>
            <w:tcBorders>
              <w:top w:val="single" w:sz="4" w:space="0" w:color="auto"/>
              <w:left w:val="single" w:sz="4" w:space="0" w:color="auto"/>
              <w:bottom w:val="single" w:sz="4" w:space="0" w:color="auto"/>
              <w:right w:val="single" w:sz="4" w:space="0" w:color="auto"/>
            </w:tcBorders>
          </w:tcPr>
          <w:p w:rsidR="00FD34D9" w:rsidRPr="008A0DF9" w:rsidRDefault="00FD34D9" w:rsidP="00FD34D9">
            <w:pPr>
              <w:rPr>
                <w:rFonts w:ascii="Arial Narrow" w:hAnsi="Arial Narrow" w:cs="Arial"/>
                <w:sz w:val="20"/>
                <w:szCs w:val="20"/>
              </w:rPr>
            </w:pPr>
            <w:r w:rsidRPr="008A0DF9">
              <w:rPr>
                <w:rFonts w:ascii="Arial Narrow" w:hAnsi="Arial Narrow" w:cs="Arial"/>
                <w:sz w:val="20"/>
                <w:szCs w:val="20"/>
              </w:rPr>
              <w:t>Any queries concerning the arrangements to prescribe may be directed to the Department of Human Services on 1800 700 270 (hours of operation 8 a.m. to 5 p.m. EST Monday to Friday).</w:t>
            </w:r>
          </w:p>
          <w:p w:rsidR="00FD34D9" w:rsidRDefault="00FD34D9" w:rsidP="00FD34D9">
            <w:pPr>
              <w:rPr>
                <w:rFonts w:ascii="Arial Narrow" w:hAnsi="Arial Narrow" w:cs="Arial"/>
                <w:sz w:val="20"/>
                <w:szCs w:val="20"/>
              </w:rPr>
            </w:pPr>
          </w:p>
          <w:p w:rsidR="00FD34D9" w:rsidRPr="008A0DF9" w:rsidRDefault="00FD34D9" w:rsidP="00FD34D9">
            <w:pPr>
              <w:rPr>
                <w:rFonts w:ascii="Arial Narrow" w:hAnsi="Arial Narrow" w:cs="Arial"/>
                <w:sz w:val="20"/>
                <w:szCs w:val="20"/>
              </w:rPr>
            </w:pPr>
            <w:r w:rsidRPr="008A0DF9">
              <w:rPr>
                <w:rFonts w:ascii="Arial Narrow" w:hAnsi="Arial Narrow" w:cs="Arial"/>
                <w:sz w:val="20"/>
                <w:szCs w:val="20"/>
              </w:rPr>
              <w:t>Prescribing information (including Authority Application forms and other relevant documentation as applicable) is available on the Department of Human Services website at www.humanservices.gov.au</w:t>
            </w:r>
          </w:p>
          <w:p w:rsidR="00FD34D9" w:rsidRDefault="00FD34D9" w:rsidP="00FD34D9">
            <w:pPr>
              <w:rPr>
                <w:rFonts w:ascii="Arial Narrow" w:hAnsi="Arial Narrow" w:cs="Arial"/>
                <w:sz w:val="20"/>
                <w:szCs w:val="20"/>
              </w:rPr>
            </w:pPr>
          </w:p>
          <w:p w:rsidR="00FD34D9" w:rsidRPr="008A0DF9" w:rsidRDefault="00FD34D9" w:rsidP="00FD34D9">
            <w:pPr>
              <w:rPr>
                <w:rFonts w:ascii="Arial Narrow" w:hAnsi="Arial Narrow" w:cs="Arial"/>
                <w:sz w:val="20"/>
                <w:szCs w:val="20"/>
              </w:rPr>
            </w:pPr>
            <w:r w:rsidRPr="008A0DF9">
              <w:rPr>
                <w:rFonts w:ascii="Arial Narrow" w:hAnsi="Arial Narrow" w:cs="Arial"/>
                <w:sz w:val="20"/>
                <w:szCs w:val="20"/>
              </w:rPr>
              <w:t>Applications for authority to prescribe should be forwarded to:</w:t>
            </w:r>
          </w:p>
          <w:p w:rsidR="00FD34D9" w:rsidRDefault="00FD34D9" w:rsidP="00FD34D9">
            <w:pPr>
              <w:rPr>
                <w:rFonts w:ascii="Arial Narrow" w:hAnsi="Arial Narrow" w:cs="Arial"/>
                <w:sz w:val="20"/>
                <w:szCs w:val="20"/>
              </w:rPr>
            </w:pPr>
          </w:p>
          <w:p w:rsidR="00FD34D9" w:rsidRPr="008A0DF9" w:rsidRDefault="00FD34D9" w:rsidP="00FD34D9">
            <w:pPr>
              <w:rPr>
                <w:rFonts w:ascii="Arial Narrow" w:hAnsi="Arial Narrow" w:cs="Arial"/>
                <w:sz w:val="20"/>
                <w:szCs w:val="20"/>
              </w:rPr>
            </w:pPr>
            <w:r w:rsidRPr="008A0DF9">
              <w:rPr>
                <w:rFonts w:ascii="Arial Narrow" w:hAnsi="Arial Narrow" w:cs="Arial"/>
                <w:sz w:val="20"/>
                <w:szCs w:val="20"/>
              </w:rPr>
              <w:t>Department of Human Services</w:t>
            </w:r>
          </w:p>
          <w:p w:rsidR="00FD34D9" w:rsidRPr="008A0DF9" w:rsidRDefault="00FD34D9" w:rsidP="00FD34D9">
            <w:pPr>
              <w:rPr>
                <w:rFonts w:ascii="Arial Narrow" w:hAnsi="Arial Narrow" w:cs="Arial"/>
                <w:sz w:val="20"/>
                <w:szCs w:val="20"/>
              </w:rPr>
            </w:pPr>
            <w:r w:rsidRPr="008A0DF9">
              <w:rPr>
                <w:rFonts w:ascii="Arial Narrow" w:hAnsi="Arial Narrow" w:cs="Arial"/>
                <w:sz w:val="20"/>
                <w:szCs w:val="20"/>
              </w:rPr>
              <w:t>Prior Written Approval of Complex Drugs</w:t>
            </w:r>
          </w:p>
          <w:p w:rsidR="00FD34D9" w:rsidRPr="008A0DF9" w:rsidRDefault="00FD34D9" w:rsidP="00FD34D9">
            <w:pPr>
              <w:rPr>
                <w:rFonts w:ascii="Arial Narrow" w:hAnsi="Arial Narrow" w:cs="Arial"/>
                <w:sz w:val="20"/>
                <w:szCs w:val="20"/>
              </w:rPr>
            </w:pPr>
            <w:r w:rsidRPr="008A0DF9">
              <w:rPr>
                <w:rFonts w:ascii="Arial Narrow" w:hAnsi="Arial Narrow" w:cs="Arial"/>
                <w:sz w:val="20"/>
                <w:szCs w:val="20"/>
              </w:rPr>
              <w:t>Reply Paid 9826</w:t>
            </w:r>
          </w:p>
          <w:p w:rsidR="00FD34D9" w:rsidRPr="008A0DF9" w:rsidRDefault="00FD34D9" w:rsidP="00FD34D9">
            <w:pPr>
              <w:rPr>
                <w:rFonts w:ascii="Arial Narrow" w:hAnsi="Arial Narrow" w:cs="Arial"/>
                <w:sz w:val="20"/>
                <w:szCs w:val="20"/>
              </w:rPr>
            </w:pPr>
            <w:r w:rsidRPr="008A0DF9">
              <w:rPr>
                <w:rFonts w:ascii="Arial Narrow" w:hAnsi="Arial Narrow" w:cs="Arial"/>
                <w:sz w:val="20"/>
                <w:szCs w:val="20"/>
              </w:rPr>
              <w:t>HOBART TAS 7001</w:t>
            </w:r>
          </w:p>
          <w:p w:rsidR="000B1D9F" w:rsidRPr="00260CE3" w:rsidRDefault="000B1D9F" w:rsidP="009B4C6F">
            <w:pPr>
              <w:rPr>
                <w:rFonts w:ascii="Arial Narrow" w:hAnsi="Arial Narrow" w:cs="Arial"/>
                <w:sz w:val="20"/>
                <w:szCs w:val="20"/>
              </w:rPr>
            </w:pPr>
          </w:p>
        </w:tc>
      </w:tr>
    </w:tbl>
    <w:p w:rsidR="00E86375" w:rsidRPr="000B1D9F" w:rsidRDefault="00E86375" w:rsidP="004B19C2">
      <w:pPr>
        <w:rPr>
          <w:rFonts w:ascii="Arial" w:hAnsi="Arial" w:cs="Arial"/>
          <w:b/>
          <w:bCs/>
          <w:sz w:val="22"/>
          <w:szCs w:val="22"/>
        </w:rPr>
      </w:pPr>
    </w:p>
    <w:p w:rsidR="000B1D9F" w:rsidRDefault="000B1D9F" w:rsidP="004B19C2">
      <w:pPr>
        <w:rPr>
          <w:rFonts w:ascii="Arial" w:hAnsi="Arial" w:cs="Arial"/>
          <w:b/>
          <w:bCs/>
          <w:sz w:val="22"/>
          <w:szCs w:val="22"/>
          <w:highlight w:val="yellow"/>
        </w:rPr>
      </w:pPr>
    </w:p>
    <w:p w:rsidR="00DF7B06" w:rsidRPr="004B5B0B" w:rsidRDefault="00DF7B06" w:rsidP="004B19C2">
      <w:pPr>
        <w:rPr>
          <w:rFonts w:ascii="Arial" w:hAnsi="Arial" w:cs="Arial"/>
          <w:bCs/>
          <w:sz w:val="22"/>
          <w:szCs w:val="22"/>
        </w:rPr>
      </w:pPr>
    </w:p>
    <w:p w:rsidR="004B5B0B" w:rsidRDefault="004B5B0B" w:rsidP="004B19C2">
      <w:pPr>
        <w:rPr>
          <w:rFonts w:ascii="Arial" w:hAnsi="Arial" w:cs="Arial"/>
          <w:bCs/>
          <w:sz w:val="22"/>
          <w:szCs w:val="22"/>
          <w:highlight w:val="yellow"/>
        </w:rPr>
      </w:pPr>
    </w:p>
    <w:tbl>
      <w:tblPr>
        <w:tblW w:w="4908" w:type="pct"/>
        <w:tblInd w:w="108" w:type="dxa"/>
        <w:tblLayout w:type="fixed"/>
        <w:tblLook w:val="0000" w:firstRow="0" w:lastRow="0" w:firstColumn="0" w:lastColumn="0" w:noHBand="0" w:noVBand="0"/>
      </w:tblPr>
      <w:tblGrid>
        <w:gridCol w:w="2086"/>
        <w:gridCol w:w="2506"/>
        <w:gridCol w:w="782"/>
        <w:gridCol w:w="784"/>
        <w:gridCol w:w="1254"/>
        <w:gridCol w:w="1660"/>
      </w:tblGrid>
      <w:tr w:rsidR="00DF0795" w:rsidRPr="0039782C" w:rsidTr="00971CB1">
        <w:trPr>
          <w:cantSplit/>
          <w:trHeight w:val="471"/>
        </w:trPr>
        <w:tc>
          <w:tcPr>
            <w:tcW w:w="2531" w:type="pct"/>
            <w:gridSpan w:val="2"/>
            <w:tcBorders>
              <w:bottom w:val="single" w:sz="4" w:space="0" w:color="auto"/>
            </w:tcBorders>
          </w:tcPr>
          <w:p w:rsidR="00DF0795" w:rsidRPr="0039782C" w:rsidRDefault="00DF0795" w:rsidP="00971CB1">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DF0795" w:rsidRPr="0039782C" w:rsidRDefault="00DF0795" w:rsidP="00971CB1">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31" w:type="pct"/>
            <w:tcBorders>
              <w:bottom w:val="single" w:sz="4" w:space="0" w:color="auto"/>
            </w:tcBorders>
          </w:tcPr>
          <w:p w:rsidR="00DF0795" w:rsidRPr="0039782C" w:rsidRDefault="00DF0795" w:rsidP="00971CB1">
            <w:pPr>
              <w:keepNext/>
              <w:ind w:left="-108"/>
              <w:jc w:val="both"/>
              <w:rPr>
                <w:rFonts w:ascii="Arial Narrow" w:hAnsi="Arial Narrow" w:cs="Arial"/>
                <w:b/>
                <w:sz w:val="20"/>
                <w:szCs w:val="20"/>
              </w:rPr>
            </w:pPr>
            <w:r w:rsidRPr="0039782C">
              <w:rPr>
                <w:rFonts w:ascii="Arial Narrow" w:hAnsi="Arial Narrow" w:cs="Arial"/>
                <w:b/>
                <w:sz w:val="20"/>
                <w:szCs w:val="20"/>
              </w:rPr>
              <w:t>Max.</w:t>
            </w:r>
          </w:p>
          <w:p w:rsidR="00DF0795" w:rsidRPr="0039782C" w:rsidRDefault="00DF0795" w:rsidP="00971CB1">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432" w:type="pct"/>
            <w:tcBorders>
              <w:bottom w:val="single" w:sz="4" w:space="0" w:color="auto"/>
            </w:tcBorders>
          </w:tcPr>
          <w:p w:rsidR="00DF0795" w:rsidRPr="0039782C" w:rsidRDefault="00DF0795" w:rsidP="00971CB1">
            <w:pPr>
              <w:keepNext/>
              <w:ind w:left="-108"/>
              <w:jc w:val="both"/>
              <w:rPr>
                <w:rFonts w:ascii="Arial Narrow" w:hAnsi="Arial Narrow" w:cs="Arial"/>
                <w:b/>
                <w:sz w:val="20"/>
                <w:szCs w:val="20"/>
              </w:rPr>
            </w:pPr>
            <w:r w:rsidRPr="0039782C">
              <w:rPr>
                <w:rFonts w:ascii="Arial Narrow" w:hAnsi="Arial Narrow" w:cs="Arial"/>
                <w:b/>
                <w:sz w:val="20"/>
                <w:szCs w:val="20"/>
              </w:rPr>
              <w:t>№.of</w:t>
            </w:r>
          </w:p>
          <w:p w:rsidR="00DF0795" w:rsidRPr="0039782C" w:rsidRDefault="00DF0795" w:rsidP="00971CB1">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1606" w:type="pct"/>
            <w:gridSpan w:val="2"/>
            <w:tcBorders>
              <w:bottom w:val="single" w:sz="4" w:space="0" w:color="auto"/>
            </w:tcBorders>
          </w:tcPr>
          <w:p w:rsidR="00DF0795" w:rsidRPr="0039782C" w:rsidRDefault="00DF0795" w:rsidP="00971CB1">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DF0795" w:rsidRPr="00260CE3" w:rsidTr="00971CB1">
        <w:trPr>
          <w:cantSplit/>
          <w:trHeight w:val="577"/>
        </w:trPr>
        <w:tc>
          <w:tcPr>
            <w:tcW w:w="2531" w:type="pct"/>
            <w:gridSpan w:val="2"/>
          </w:tcPr>
          <w:p w:rsidR="00DF0795" w:rsidRPr="00260CE3" w:rsidRDefault="00DF0795" w:rsidP="00971CB1">
            <w:pPr>
              <w:keepNext/>
              <w:ind w:left="-108"/>
              <w:jc w:val="both"/>
              <w:rPr>
                <w:rFonts w:ascii="Arial Narrow" w:hAnsi="Arial Narrow" w:cs="Arial"/>
                <w:sz w:val="20"/>
                <w:szCs w:val="20"/>
              </w:rPr>
            </w:pPr>
            <w:r>
              <w:rPr>
                <w:rFonts w:ascii="Arial Narrow" w:hAnsi="Arial Narrow" w:cs="Arial"/>
                <w:smallCaps/>
                <w:sz w:val="20"/>
                <w:szCs w:val="20"/>
              </w:rPr>
              <w:t>SOMATROPIN</w:t>
            </w:r>
          </w:p>
          <w:p w:rsidR="00DF0795" w:rsidRPr="00DF0795" w:rsidRDefault="00DF0795" w:rsidP="00DF0795">
            <w:pPr>
              <w:keepNext/>
              <w:ind w:left="-108"/>
              <w:jc w:val="both"/>
              <w:rPr>
                <w:rFonts w:ascii="Arial Narrow" w:hAnsi="Arial Narrow" w:cs="Arial"/>
                <w:bCs/>
                <w:sz w:val="20"/>
                <w:szCs w:val="20"/>
              </w:rPr>
            </w:pPr>
            <w:r w:rsidRPr="00DF0795">
              <w:rPr>
                <w:rFonts w:ascii="Arial Narrow" w:hAnsi="Arial Narrow" w:cs="Arial"/>
                <w:bCs/>
                <w:sz w:val="20"/>
                <w:szCs w:val="20"/>
              </w:rPr>
              <w:t>18 units (6 mg/1.03 mL) injection, 1.03 mL cartridge</w:t>
            </w:r>
          </w:p>
          <w:p w:rsidR="00DF0795" w:rsidRDefault="00DF0795" w:rsidP="00DF0795">
            <w:pPr>
              <w:keepNext/>
              <w:ind w:left="-108"/>
              <w:jc w:val="both"/>
              <w:rPr>
                <w:rFonts w:ascii="Arial Narrow" w:hAnsi="Arial Narrow" w:cs="Arial"/>
                <w:bCs/>
                <w:sz w:val="20"/>
                <w:szCs w:val="20"/>
              </w:rPr>
            </w:pPr>
          </w:p>
          <w:p w:rsidR="00DF0795" w:rsidRPr="00DF0795" w:rsidRDefault="00DF0795" w:rsidP="00DF0795">
            <w:pPr>
              <w:keepNext/>
              <w:ind w:left="-108"/>
              <w:jc w:val="both"/>
              <w:rPr>
                <w:rFonts w:ascii="Arial Narrow" w:hAnsi="Arial Narrow" w:cs="Arial"/>
                <w:bCs/>
                <w:sz w:val="20"/>
                <w:szCs w:val="20"/>
              </w:rPr>
            </w:pPr>
            <w:r w:rsidRPr="00DF0795">
              <w:rPr>
                <w:rFonts w:ascii="Arial Narrow" w:hAnsi="Arial Narrow" w:cs="Arial"/>
                <w:bCs/>
                <w:sz w:val="20"/>
                <w:szCs w:val="20"/>
              </w:rPr>
              <w:t>36 units (12 mg/1.5 mL) injection, 1.5 mL cartridge</w:t>
            </w:r>
          </w:p>
          <w:p w:rsidR="00DF0795" w:rsidRDefault="00DF0795" w:rsidP="00DF0795">
            <w:pPr>
              <w:keepNext/>
              <w:ind w:left="-108"/>
              <w:jc w:val="both"/>
              <w:rPr>
                <w:rFonts w:ascii="Arial Narrow" w:hAnsi="Arial Narrow" w:cs="Arial"/>
                <w:bCs/>
                <w:sz w:val="20"/>
                <w:szCs w:val="20"/>
              </w:rPr>
            </w:pPr>
          </w:p>
          <w:p w:rsidR="00DF0795" w:rsidRPr="00DF0795" w:rsidRDefault="00DF0795" w:rsidP="00DF0795">
            <w:pPr>
              <w:keepNext/>
              <w:ind w:left="-108"/>
              <w:jc w:val="both"/>
              <w:rPr>
                <w:rFonts w:ascii="Arial Narrow" w:hAnsi="Arial Narrow" w:cs="Arial"/>
                <w:bCs/>
                <w:sz w:val="20"/>
                <w:szCs w:val="20"/>
              </w:rPr>
            </w:pPr>
            <w:r w:rsidRPr="00DF0795">
              <w:rPr>
                <w:rFonts w:ascii="Arial Narrow" w:hAnsi="Arial Narrow" w:cs="Arial"/>
                <w:bCs/>
                <w:sz w:val="20"/>
                <w:szCs w:val="20"/>
              </w:rPr>
              <w:t>60 units (20 mg/2.5 mL) injection, 2.5 mL cartridge</w:t>
            </w:r>
          </w:p>
          <w:p w:rsidR="00DF0795" w:rsidRPr="00260CE3" w:rsidRDefault="00DF0795" w:rsidP="00971CB1">
            <w:pPr>
              <w:keepNext/>
              <w:ind w:left="-108"/>
              <w:jc w:val="both"/>
              <w:rPr>
                <w:rFonts w:ascii="Arial Narrow" w:hAnsi="Arial Narrow" w:cs="Arial"/>
                <w:sz w:val="20"/>
                <w:szCs w:val="20"/>
              </w:rPr>
            </w:pPr>
          </w:p>
        </w:tc>
        <w:tc>
          <w:tcPr>
            <w:tcW w:w="431" w:type="pct"/>
          </w:tcPr>
          <w:p w:rsidR="00DF0795" w:rsidRPr="00260CE3" w:rsidRDefault="00DF0795" w:rsidP="00971CB1">
            <w:pPr>
              <w:keepNext/>
              <w:ind w:left="-108"/>
              <w:jc w:val="both"/>
              <w:rPr>
                <w:rFonts w:ascii="Arial Narrow" w:hAnsi="Arial Narrow" w:cs="Arial"/>
                <w:sz w:val="20"/>
                <w:szCs w:val="20"/>
              </w:rPr>
            </w:pPr>
          </w:p>
          <w:p w:rsidR="00DF0795" w:rsidRDefault="00DF0795" w:rsidP="00971CB1">
            <w:pPr>
              <w:keepNext/>
              <w:ind w:left="-108"/>
              <w:jc w:val="both"/>
              <w:rPr>
                <w:rFonts w:ascii="Arial Narrow" w:hAnsi="Arial Narrow" w:cs="Arial"/>
                <w:sz w:val="20"/>
                <w:szCs w:val="20"/>
              </w:rPr>
            </w:pPr>
            <w:r>
              <w:rPr>
                <w:rFonts w:ascii="Arial Narrow" w:hAnsi="Arial Narrow" w:cs="Arial"/>
                <w:sz w:val="20"/>
                <w:szCs w:val="20"/>
              </w:rPr>
              <w:t>1</w:t>
            </w:r>
          </w:p>
          <w:p w:rsidR="00DF0795" w:rsidRDefault="00DF0795" w:rsidP="00971CB1">
            <w:pPr>
              <w:keepNext/>
              <w:ind w:left="-108"/>
              <w:jc w:val="both"/>
              <w:rPr>
                <w:rFonts w:ascii="Arial Narrow" w:hAnsi="Arial Narrow" w:cs="Arial"/>
                <w:sz w:val="20"/>
                <w:szCs w:val="20"/>
              </w:rPr>
            </w:pPr>
          </w:p>
          <w:p w:rsidR="00DF0795" w:rsidRDefault="00DF0795" w:rsidP="00971CB1">
            <w:pPr>
              <w:keepNext/>
              <w:ind w:left="-108"/>
              <w:jc w:val="both"/>
              <w:rPr>
                <w:rFonts w:ascii="Arial Narrow" w:hAnsi="Arial Narrow" w:cs="Arial"/>
                <w:sz w:val="20"/>
                <w:szCs w:val="20"/>
              </w:rPr>
            </w:pPr>
            <w:r>
              <w:rPr>
                <w:rFonts w:ascii="Arial Narrow" w:hAnsi="Arial Narrow" w:cs="Arial"/>
                <w:sz w:val="20"/>
                <w:szCs w:val="20"/>
              </w:rPr>
              <w:t>1</w:t>
            </w:r>
          </w:p>
          <w:p w:rsidR="00DF0795" w:rsidRDefault="00DF0795" w:rsidP="00971CB1">
            <w:pPr>
              <w:keepNext/>
              <w:ind w:left="-108"/>
              <w:jc w:val="both"/>
              <w:rPr>
                <w:rFonts w:ascii="Arial Narrow" w:hAnsi="Arial Narrow" w:cs="Arial"/>
                <w:sz w:val="20"/>
                <w:szCs w:val="20"/>
              </w:rPr>
            </w:pPr>
          </w:p>
          <w:p w:rsidR="00DF0795" w:rsidRDefault="00DF0795" w:rsidP="00971CB1">
            <w:pPr>
              <w:keepNext/>
              <w:ind w:left="-108"/>
              <w:jc w:val="both"/>
              <w:rPr>
                <w:rFonts w:ascii="Arial Narrow" w:hAnsi="Arial Narrow" w:cs="Arial"/>
                <w:sz w:val="20"/>
                <w:szCs w:val="20"/>
              </w:rPr>
            </w:pPr>
            <w:r>
              <w:rPr>
                <w:rFonts w:ascii="Arial Narrow" w:hAnsi="Arial Narrow" w:cs="Arial"/>
                <w:sz w:val="20"/>
                <w:szCs w:val="20"/>
              </w:rPr>
              <w:t>1</w:t>
            </w:r>
          </w:p>
          <w:p w:rsidR="00DF0795" w:rsidRDefault="00DF0795" w:rsidP="00971CB1">
            <w:pPr>
              <w:keepNext/>
              <w:ind w:left="-108"/>
              <w:jc w:val="both"/>
              <w:rPr>
                <w:rFonts w:ascii="Arial Narrow" w:hAnsi="Arial Narrow" w:cs="Arial"/>
                <w:sz w:val="20"/>
                <w:szCs w:val="20"/>
              </w:rPr>
            </w:pPr>
          </w:p>
          <w:p w:rsidR="00DF0795" w:rsidRPr="00260CE3" w:rsidRDefault="00DF0795" w:rsidP="00971CB1">
            <w:pPr>
              <w:keepNext/>
              <w:ind w:left="-108"/>
              <w:jc w:val="both"/>
              <w:rPr>
                <w:rFonts w:ascii="Arial Narrow" w:hAnsi="Arial Narrow" w:cs="Arial"/>
                <w:sz w:val="20"/>
                <w:szCs w:val="20"/>
              </w:rPr>
            </w:pPr>
          </w:p>
        </w:tc>
        <w:tc>
          <w:tcPr>
            <w:tcW w:w="432" w:type="pct"/>
          </w:tcPr>
          <w:p w:rsidR="00DF0795" w:rsidRPr="00260CE3" w:rsidRDefault="00DF0795" w:rsidP="00971CB1">
            <w:pPr>
              <w:keepNext/>
              <w:ind w:left="-108"/>
              <w:jc w:val="both"/>
              <w:rPr>
                <w:rFonts w:ascii="Arial Narrow" w:hAnsi="Arial Narrow" w:cs="Arial"/>
                <w:sz w:val="20"/>
                <w:szCs w:val="20"/>
              </w:rPr>
            </w:pPr>
          </w:p>
          <w:p w:rsidR="00DF0795" w:rsidRDefault="00DF0795" w:rsidP="00971CB1">
            <w:pPr>
              <w:keepNext/>
              <w:ind w:left="-108"/>
              <w:jc w:val="both"/>
              <w:rPr>
                <w:rFonts w:ascii="Arial Narrow" w:hAnsi="Arial Narrow" w:cs="Arial"/>
                <w:sz w:val="20"/>
                <w:szCs w:val="20"/>
              </w:rPr>
            </w:pPr>
            <w:r>
              <w:rPr>
                <w:rFonts w:ascii="Arial Narrow" w:hAnsi="Arial Narrow" w:cs="Arial"/>
                <w:sz w:val="20"/>
                <w:szCs w:val="20"/>
              </w:rPr>
              <w:t>1</w:t>
            </w:r>
          </w:p>
          <w:p w:rsidR="00DF0795" w:rsidRDefault="00DF0795" w:rsidP="00971CB1">
            <w:pPr>
              <w:keepNext/>
              <w:ind w:left="-108"/>
              <w:jc w:val="both"/>
              <w:rPr>
                <w:rFonts w:ascii="Arial Narrow" w:hAnsi="Arial Narrow" w:cs="Arial"/>
                <w:sz w:val="20"/>
                <w:szCs w:val="20"/>
              </w:rPr>
            </w:pPr>
          </w:p>
          <w:p w:rsidR="00DF0795" w:rsidRDefault="00DF0795" w:rsidP="00971CB1">
            <w:pPr>
              <w:keepNext/>
              <w:ind w:left="-108"/>
              <w:jc w:val="both"/>
              <w:rPr>
                <w:rFonts w:ascii="Arial Narrow" w:hAnsi="Arial Narrow" w:cs="Arial"/>
                <w:sz w:val="20"/>
                <w:szCs w:val="20"/>
              </w:rPr>
            </w:pPr>
            <w:r>
              <w:rPr>
                <w:rFonts w:ascii="Arial Narrow" w:hAnsi="Arial Narrow" w:cs="Arial"/>
                <w:sz w:val="20"/>
                <w:szCs w:val="20"/>
              </w:rPr>
              <w:t>1</w:t>
            </w:r>
          </w:p>
          <w:p w:rsidR="00DF0795" w:rsidRDefault="00DF0795" w:rsidP="00971CB1">
            <w:pPr>
              <w:keepNext/>
              <w:ind w:left="-108"/>
              <w:jc w:val="both"/>
              <w:rPr>
                <w:rFonts w:ascii="Arial Narrow" w:hAnsi="Arial Narrow" w:cs="Arial"/>
                <w:sz w:val="20"/>
                <w:szCs w:val="20"/>
              </w:rPr>
            </w:pPr>
          </w:p>
          <w:p w:rsidR="00DF0795" w:rsidRDefault="00DF0795" w:rsidP="00971CB1">
            <w:pPr>
              <w:keepNext/>
              <w:ind w:left="-108"/>
              <w:jc w:val="both"/>
              <w:rPr>
                <w:rFonts w:ascii="Arial Narrow" w:hAnsi="Arial Narrow" w:cs="Arial"/>
                <w:sz w:val="20"/>
                <w:szCs w:val="20"/>
              </w:rPr>
            </w:pPr>
            <w:r>
              <w:rPr>
                <w:rFonts w:ascii="Arial Narrow" w:hAnsi="Arial Narrow" w:cs="Arial"/>
                <w:sz w:val="20"/>
                <w:szCs w:val="20"/>
              </w:rPr>
              <w:t>1</w:t>
            </w:r>
          </w:p>
          <w:p w:rsidR="00DF0795" w:rsidRDefault="00DF0795" w:rsidP="00971CB1">
            <w:pPr>
              <w:keepNext/>
              <w:ind w:left="-108"/>
              <w:jc w:val="both"/>
              <w:rPr>
                <w:rFonts w:ascii="Arial Narrow" w:hAnsi="Arial Narrow" w:cs="Arial"/>
                <w:sz w:val="20"/>
                <w:szCs w:val="20"/>
              </w:rPr>
            </w:pPr>
          </w:p>
          <w:p w:rsidR="00DF0795" w:rsidRPr="00260CE3" w:rsidRDefault="00DF0795" w:rsidP="00971CB1">
            <w:pPr>
              <w:keepNext/>
              <w:ind w:left="-108"/>
              <w:jc w:val="both"/>
              <w:rPr>
                <w:rFonts w:ascii="Arial Narrow" w:hAnsi="Arial Narrow" w:cs="Arial"/>
                <w:sz w:val="20"/>
                <w:szCs w:val="20"/>
              </w:rPr>
            </w:pPr>
          </w:p>
        </w:tc>
        <w:tc>
          <w:tcPr>
            <w:tcW w:w="691" w:type="pct"/>
          </w:tcPr>
          <w:p w:rsidR="00DF0795" w:rsidRDefault="00DF0795" w:rsidP="00971CB1">
            <w:pPr>
              <w:keepNext/>
              <w:jc w:val="both"/>
              <w:rPr>
                <w:rFonts w:ascii="Arial Narrow" w:hAnsi="Arial Narrow" w:cs="Arial"/>
                <w:sz w:val="20"/>
                <w:szCs w:val="20"/>
              </w:rPr>
            </w:pPr>
          </w:p>
          <w:p w:rsidR="00DF0795" w:rsidRDefault="00DF0795" w:rsidP="00971CB1">
            <w:pPr>
              <w:keepNext/>
              <w:jc w:val="both"/>
              <w:rPr>
                <w:rFonts w:ascii="Arial Narrow" w:hAnsi="Arial Narrow" w:cs="Arial"/>
                <w:sz w:val="20"/>
                <w:szCs w:val="20"/>
                <w:vertAlign w:val="superscript"/>
              </w:rPr>
            </w:pPr>
            <w:proofErr w:type="spellStart"/>
            <w:r>
              <w:rPr>
                <w:rFonts w:ascii="Arial Narrow" w:hAnsi="Arial Narrow" w:cs="Arial"/>
                <w:sz w:val="20"/>
                <w:szCs w:val="20"/>
              </w:rPr>
              <w:t>Saizen</w:t>
            </w:r>
            <w:proofErr w:type="spellEnd"/>
            <w:r w:rsidRPr="000B1D9F">
              <w:rPr>
                <w:rFonts w:ascii="Arial Narrow" w:hAnsi="Arial Narrow" w:cs="Arial"/>
                <w:sz w:val="20"/>
                <w:szCs w:val="20"/>
                <w:vertAlign w:val="superscript"/>
              </w:rPr>
              <w:t>®</w:t>
            </w:r>
          </w:p>
          <w:p w:rsidR="00DF0795" w:rsidRDefault="00DF0795" w:rsidP="00971CB1">
            <w:pPr>
              <w:keepNext/>
              <w:jc w:val="both"/>
              <w:rPr>
                <w:rFonts w:ascii="Arial Narrow" w:hAnsi="Arial Narrow" w:cs="Arial"/>
                <w:sz w:val="20"/>
                <w:szCs w:val="20"/>
                <w:vertAlign w:val="superscript"/>
              </w:rPr>
            </w:pPr>
          </w:p>
          <w:p w:rsidR="00DF0795" w:rsidRDefault="00DF0795" w:rsidP="00971CB1">
            <w:pPr>
              <w:keepNext/>
              <w:jc w:val="both"/>
              <w:rPr>
                <w:rFonts w:ascii="Arial Narrow" w:hAnsi="Arial Narrow" w:cs="Arial"/>
                <w:sz w:val="20"/>
                <w:szCs w:val="20"/>
                <w:vertAlign w:val="superscript"/>
              </w:rPr>
            </w:pPr>
            <w:proofErr w:type="spellStart"/>
            <w:r>
              <w:rPr>
                <w:rFonts w:ascii="Arial Narrow" w:hAnsi="Arial Narrow" w:cs="Arial"/>
                <w:sz w:val="20"/>
                <w:szCs w:val="20"/>
              </w:rPr>
              <w:t>Saizen</w:t>
            </w:r>
            <w:proofErr w:type="spellEnd"/>
            <w:r w:rsidRPr="000B1D9F">
              <w:rPr>
                <w:rFonts w:ascii="Arial Narrow" w:hAnsi="Arial Narrow" w:cs="Arial"/>
                <w:sz w:val="20"/>
                <w:szCs w:val="20"/>
                <w:vertAlign w:val="superscript"/>
              </w:rPr>
              <w:t>®</w:t>
            </w:r>
          </w:p>
          <w:p w:rsidR="00DF0795" w:rsidRDefault="00DF0795" w:rsidP="00971CB1">
            <w:pPr>
              <w:keepNext/>
              <w:jc w:val="both"/>
              <w:rPr>
                <w:rFonts w:ascii="Arial Narrow" w:hAnsi="Arial Narrow" w:cs="Arial"/>
                <w:sz w:val="20"/>
                <w:szCs w:val="20"/>
                <w:vertAlign w:val="superscript"/>
              </w:rPr>
            </w:pPr>
          </w:p>
          <w:p w:rsidR="00DF0795" w:rsidRDefault="00DF0795" w:rsidP="00971CB1">
            <w:pPr>
              <w:keepNext/>
              <w:jc w:val="both"/>
              <w:rPr>
                <w:rFonts w:ascii="Arial Narrow" w:hAnsi="Arial Narrow" w:cs="Arial"/>
                <w:sz w:val="20"/>
                <w:szCs w:val="20"/>
                <w:vertAlign w:val="superscript"/>
              </w:rPr>
            </w:pPr>
            <w:proofErr w:type="spellStart"/>
            <w:r>
              <w:rPr>
                <w:rFonts w:ascii="Arial Narrow" w:hAnsi="Arial Narrow" w:cs="Arial"/>
                <w:sz w:val="20"/>
                <w:szCs w:val="20"/>
              </w:rPr>
              <w:t>Saizen</w:t>
            </w:r>
            <w:proofErr w:type="spellEnd"/>
            <w:r w:rsidRPr="000B1D9F">
              <w:rPr>
                <w:rFonts w:ascii="Arial Narrow" w:hAnsi="Arial Narrow" w:cs="Arial"/>
                <w:sz w:val="20"/>
                <w:szCs w:val="20"/>
                <w:vertAlign w:val="superscript"/>
              </w:rPr>
              <w:t>®</w:t>
            </w:r>
          </w:p>
          <w:p w:rsidR="00DF0795" w:rsidRPr="00260CE3" w:rsidRDefault="00DF0795" w:rsidP="00971CB1">
            <w:pPr>
              <w:keepNext/>
              <w:jc w:val="both"/>
              <w:rPr>
                <w:rFonts w:ascii="Arial Narrow" w:hAnsi="Arial Narrow" w:cs="Arial"/>
                <w:sz w:val="20"/>
                <w:szCs w:val="20"/>
              </w:rPr>
            </w:pPr>
          </w:p>
        </w:tc>
        <w:tc>
          <w:tcPr>
            <w:tcW w:w="915" w:type="pct"/>
          </w:tcPr>
          <w:p w:rsidR="00DF0795" w:rsidRDefault="00DF0795" w:rsidP="00971CB1">
            <w:pPr>
              <w:keepNext/>
              <w:jc w:val="both"/>
              <w:rPr>
                <w:rFonts w:ascii="Arial Narrow" w:hAnsi="Arial Narrow" w:cs="Arial"/>
                <w:sz w:val="20"/>
                <w:szCs w:val="20"/>
              </w:rPr>
            </w:pPr>
          </w:p>
          <w:p w:rsidR="00DF0795" w:rsidRPr="009B4C6F" w:rsidRDefault="00DF0795" w:rsidP="00971CB1">
            <w:pPr>
              <w:keepNext/>
              <w:jc w:val="both"/>
              <w:rPr>
                <w:rFonts w:ascii="Arial Narrow" w:hAnsi="Arial Narrow" w:cs="Arial"/>
                <w:sz w:val="20"/>
                <w:szCs w:val="20"/>
              </w:rPr>
            </w:pPr>
            <w:r w:rsidRPr="009B4C6F">
              <w:rPr>
                <w:rFonts w:ascii="Arial Narrow" w:hAnsi="Arial Narrow" w:cs="Arial"/>
                <w:bCs/>
                <w:sz w:val="20"/>
                <w:szCs w:val="20"/>
              </w:rPr>
              <w:t xml:space="preserve">Merck </w:t>
            </w:r>
            <w:proofErr w:type="spellStart"/>
            <w:r w:rsidRPr="009B4C6F">
              <w:rPr>
                <w:rFonts w:ascii="Arial Narrow" w:hAnsi="Arial Narrow" w:cs="Arial"/>
                <w:bCs/>
                <w:sz w:val="20"/>
                <w:szCs w:val="20"/>
              </w:rPr>
              <w:t>Serono</w:t>
            </w:r>
            <w:proofErr w:type="spellEnd"/>
            <w:r w:rsidRPr="009B4C6F">
              <w:rPr>
                <w:rFonts w:ascii="Arial Narrow" w:hAnsi="Arial Narrow" w:cs="Arial"/>
                <w:bCs/>
                <w:sz w:val="20"/>
                <w:szCs w:val="20"/>
              </w:rPr>
              <w:t xml:space="preserve"> Australia Pty Ltd</w:t>
            </w:r>
          </w:p>
        </w:tc>
      </w:tr>
      <w:tr w:rsidR="00DF0795" w:rsidRPr="00260CE3" w:rsidTr="00971CB1">
        <w:trPr>
          <w:cantSplit/>
          <w:trHeight w:val="360"/>
        </w:trPr>
        <w:tc>
          <w:tcPr>
            <w:tcW w:w="5000" w:type="pct"/>
            <w:gridSpan w:val="6"/>
            <w:tcBorders>
              <w:bottom w:val="single" w:sz="4" w:space="0" w:color="auto"/>
            </w:tcBorders>
          </w:tcPr>
          <w:p w:rsidR="00DF0795" w:rsidRPr="00260CE3" w:rsidRDefault="00DF0795" w:rsidP="00971CB1">
            <w:pPr>
              <w:jc w:val="both"/>
              <w:rPr>
                <w:rFonts w:ascii="Arial Narrow" w:hAnsi="Arial Narrow" w:cs="Arial"/>
                <w:sz w:val="20"/>
                <w:szCs w:val="20"/>
              </w:rPr>
            </w:pPr>
          </w:p>
        </w:tc>
      </w:tr>
      <w:tr w:rsidR="00DF0795" w:rsidRPr="00260CE3" w:rsidTr="00971CB1">
        <w:trPr>
          <w:cantSplit/>
          <w:trHeight w:val="360"/>
        </w:trPr>
        <w:tc>
          <w:tcPr>
            <w:tcW w:w="1150" w:type="pct"/>
            <w:tcBorders>
              <w:top w:val="single" w:sz="4" w:space="0" w:color="auto"/>
              <w:left w:val="single" w:sz="4" w:space="0" w:color="auto"/>
              <w:bottom w:val="single" w:sz="4" w:space="0" w:color="auto"/>
              <w:right w:val="single" w:sz="4" w:space="0" w:color="auto"/>
            </w:tcBorders>
          </w:tcPr>
          <w:p w:rsidR="00DF0795" w:rsidRPr="00260CE3" w:rsidRDefault="00DF0795" w:rsidP="00971CB1">
            <w:pPr>
              <w:jc w:val="both"/>
              <w:rPr>
                <w:rFonts w:ascii="Arial Narrow" w:hAnsi="Arial Narrow" w:cs="Arial"/>
                <w:b/>
                <w:sz w:val="20"/>
                <w:szCs w:val="20"/>
              </w:rPr>
            </w:pPr>
            <w:r w:rsidRPr="00260CE3">
              <w:rPr>
                <w:rFonts w:ascii="Arial Narrow" w:hAnsi="Arial Narrow" w:cs="Arial"/>
                <w:b/>
                <w:sz w:val="20"/>
                <w:szCs w:val="20"/>
              </w:rPr>
              <w:t xml:space="preserve">Category / </w:t>
            </w:r>
          </w:p>
          <w:p w:rsidR="00DF0795" w:rsidRPr="00260CE3" w:rsidRDefault="00DF0795" w:rsidP="00971CB1">
            <w:pPr>
              <w:jc w:val="both"/>
              <w:rPr>
                <w:rFonts w:ascii="Arial Narrow" w:hAnsi="Arial Narrow" w:cs="Arial"/>
                <w:b/>
                <w:sz w:val="20"/>
                <w:szCs w:val="20"/>
              </w:rPr>
            </w:pPr>
            <w:r w:rsidRPr="00260CE3">
              <w:rPr>
                <w:rFonts w:ascii="Arial Narrow" w:hAnsi="Arial Narrow" w:cs="Arial"/>
                <w:b/>
                <w:sz w:val="20"/>
                <w:szCs w:val="20"/>
              </w:rPr>
              <w:t>Program</w:t>
            </w:r>
          </w:p>
        </w:tc>
        <w:tc>
          <w:tcPr>
            <w:tcW w:w="3850" w:type="pct"/>
            <w:gridSpan w:val="5"/>
            <w:tcBorders>
              <w:top w:val="single" w:sz="4" w:space="0" w:color="auto"/>
              <w:left w:val="single" w:sz="4" w:space="0" w:color="auto"/>
              <w:bottom w:val="single" w:sz="4" w:space="0" w:color="auto"/>
              <w:right w:val="single" w:sz="4" w:space="0" w:color="auto"/>
            </w:tcBorders>
          </w:tcPr>
          <w:p w:rsidR="00DF0795" w:rsidRPr="00260CE3" w:rsidRDefault="00DF0795" w:rsidP="00971CB1">
            <w:pPr>
              <w:rPr>
                <w:rFonts w:ascii="Arial Narrow" w:hAnsi="Arial Narrow" w:cs="Arial"/>
                <w:sz w:val="20"/>
                <w:szCs w:val="20"/>
              </w:rPr>
            </w:pPr>
            <w:r w:rsidRPr="00260CE3">
              <w:rPr>
                <w:rFonts w:ascii="Arial Narrow" w:hAnsi="Arial Narrow" w:cs="Arial"/>
                <w:sz w:val="20"/>
                <w:szCs w:val="20"/>
              </w:rPr>
              <w:t xml:space="preserve">Section 100 – </w:t>
            </w:r>
            <w:r>
              <w:rPr>
                <w:rFonts w:ascii="Arial Narrow" w:hAnsi="Arial Narrow" w:cs="Arial"/>
                <w:sz w:val="20"/>
                <w:szCs w:val="20"/>
              </w:rPr>
              <w:t>Growth Hormone Programme</w:t>
            </w:r>
          </w:p>
          <w:p w:rsidR="00DF0795" w:rsidRPr="00260CE3" w:rsidRDefault="00DF0795" w:rsidP="00971CB1">
            <w:pPr>
              <w:rPr>
                <w:rFonts w:ascii="Arial Narrow" w:hAnsi="Arial Narrow" w:cs="Arial"/>
                <w:sz w:val="20"/>
                <w:szCs w:val="20"/>
              </w:rPr>
            </w:pPr>
          </w:p>
        </w:tc>
      </w:tr>
      <w:tr w:rsidR="00DF0795" w:rsidRPr="00260CE3" w:rsidTr="00971CB1">
        <w:trPr>
          <w:cantSplit/>
          <w:trHeight w:val="360"/>
        </w:trPr>
        <w:tc>
          <w:tcPr>
            <w:tcW w:w="1150" w:type="pct"/>
            <w:tcBorders>
              <w:top w:val="single" w:sz="4" w:space="0" w:color="auto"/>
              <w:left w:val="single" w:sz="4" w:space="0" w:color="auto"/>
              <w:bottom w:val="single" w:sz="4" w:space="0" w:color="auto"/>
              <w:right w:val="single" w:sz="4" w:space="0" w:color="auto"/>
            </w:tcBorders>
          </w:tcPr>
          <w:p w:rsidR="00DF0795" w:rsidRPr="00260CE3" w:rsidRDefault="00DF0795" w:rsidP="00971CB1">
            <w:pPr>
              <w:jc w:val="both"/>
              <w:rPr>
                <w:rFonts w:ascii="Arial Narrow" w:hAnsi="Arial Narrow" w:cs="Arial"/>
                <w:b/>
                <w:sz w:val="20"/>
                <w:szCs w:val="20"/>
              </w:rPr>
            </w:pPr>
            <w:r w:rsidRPr="00260CE3">
              <w:rPr>
                <w:rFonts w:ascii="Arial Narrow" w:hAnsi="Arial Narrow" w:cs="Arial"/>
                <w:b/>
                <w:sz w:val="20"/>
                <w:szCs w:val="20"/>
              </w:rPr>
              <w:t>Prescriber type:</w:t>
            </w:r>
          </w:p>
        </w:tc>
        <w:tc>
          <w:tcPr>
            <w:tcW w:w="3850" w:type="pct"/>
            <w:gridSpan w:val="5"/>
            <w:tcBorders>
              <w:top w:val="single" w:sz="4" w:space="0" w:color="auto"/>
              <w:left w:val="single" w:sz="4" w:space="0" w:color="auto"/>
              <w:bottom w:val="single" w:sz="4" w:space="0" w:color="auto"/>
              <w:right w:val="single" w:sz="4" w:space="0" w:color="auto"/>
            </w:tcBorders>
          </w:tcPr>
          <w:p w:rsidR="00DF0795" w:rsidRPr="00260CE3" w:rsidRDefault="00DF0795" w:rsidP="00971CB1">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DF0795" w:rsidRPr="00260CE3" w:rsidRDefault="00DF0795" w:rsidP="00971CB1">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DF0795" w:rsidRPr="00260CE3" w:rsidTr="00971CB1">
        <w:trPr>
          <w:cantSplit/>
          <w:trHeight w:val="360"/>
        </w:trPr>
        <w:tc>
          <w:tcPr>
            <w:tcW w:w="1150" w:type="pct"/>
            <w:tcBorders>
              <w:top w:val="single" w:sz="4" w:space="0" w:color="auto"/>
              <w:left w:val="single" w:sz="4" w:space="0" w:color="auto"/>
              <w:bottom w:val="single" w:sz="4" w:space="0" w:color="auto"/>
              <w:right w:val="single" w:sz="4" w:space="0" w:color="auto"/>
            </w:tcBorders>
          </w:tcPr>
          <w:p w:rsidR="00DF0795" w:rsidRPr="00260CE3" w:rsidRDefault="00DF0795" w:rsidP="00971CB1">
            <w:pPr>
              <w:jc w:val="both"/>
              <w:rPr>
                <w:rFonts w:ascii="Arial Narrow" w:hAnsi="Arial Narrow" w:cs="Arial"/>
                <w:b/>
                <w:sz w:val="20"/>
                <w:szCs w:val="20"/>
              </w:rPr>
            </w:pPr>
            <w:r w:rsidRPr="00260CE3">
              <w:rPr>
                <w:rFonts w:ascii="Arial Narrow" w:hAnsi="Arial Narrow" w:cs="Arial"/>
                <w:b/>
                <w:sz w:val="20"/>
                <w:szCs w:val="20"/>
              </w:rPr>
              <w:t>Condition:</w:t>
            </w:r>
          </w:p>
        </w:tc>
        <w:tc>
          <w:tcPr>
            <w:tcW w:w="3850" w:type="pct"/>
            <w:gridSpan w:val="5"/>
            <w:tcBorders>
              <w:top w:val="single" w:sz="4" w:space="0" w:color="auto"/>
              <w:left w:val="single" w:sz="4" w:space="0" w:color="auto"/>
              <w:bottom w:val="single" w:sz="4" w:space="0" w:color="auto"/>
              <w:right w:val="single" w:sz="4" w:space="0" w:color="auto"/>
            </w:tcBorders>
          </w:tcPr>
          <w:p w:rsidR="00DF0795" w:rsidRPr="00260CE3" w:rsidRDefault="00DF0795" w:rsidP="00971CB1">
            <w:pPr>
              <w:rPr>
                <w:rFonts w:ascii="Arial Narrow" w:hAnsi="Arial Narrow" w:cs="Arial"/>
                <w:sz w:val="20"/>
                <w:szCs w:val="20"/>
              </w:rPr>
            </w:pPr>
            <w:r w:rsidRPr="009B4C6F">
              <w:rPr>
                <w:rFonts w:ascii="Arial Narrow" w:hAnsi="Arial Narrow" w:cs="Arial"/>
                <w:bCs/>
                <w:sz w:val="20"/>
                <w:szCs w:val="20"/>
              </w:rPr>
              <w:t>Short stature associated with chronic renal insufficiency</w:t>
            </w:r>
          </w:p>
        </w:tc>
      </w:tr>
      <w:tr w:rsidR="00DF0795" w:rsidRPr="00260CE3" w:rsidTr="00971CB1">
        <w:trPr>
          <w:cantSplit/>
          <w:trHeight w:val="360"/>
        </w:trPr>
        <w:tc>
          <w:tcPr>
            <w:tcW w:w="1150" w:type="pct"/>
            <w:tcBorders>
              <w:top w:val="single" w:sz="4" w:space="0" w:color="auto"/>
              <w:left w:val="single" w:sz="4" w:space="0" w:color="auto"/>
              <w:bottom w:val="single" w:sz="4" w:space="0" w:color="auto"/>
              <w:right w:val="single" w:sz="4" w:space="0" w:color="auto"/>
            </w:tcBorders>
          </w:tcPr>
          <w:p w:rsidR="00DF0795" w:rsidRPr="00260CE3" w:rsidRDefault="00DF0795" w:rsidP="00971CB1">
            <w:pPr>
              <w:jc w:val="both"/>
              <w:rPr>
                <w:rFonts w:ascii="Arial Narrow" w:hAnsi="Arial Narrow" w:cs="Arial"/>
                <w:b/>
                <w:sz w:val="20"/>
                <w:szCs w:val="20"/>
              </w:rPr>
            </w:pPr>
            <w:r w:rsidRPr="00260CE3">
              <w:rPr>
                <w:rFonts w:ascii="Arial Narrow" w:hAnsi="Arial Narrow" w:cs="Arial"/>
                <w:b/>
                <w:sz w:val="20"/>
                <w:szCs w:val="20"/>
              </w:rPr>
              <w:t>PBS Indication:</w:t>
            </w:r>
          </w:p>
        </w:tc>
        <w:tc>
          <w:tcPr>
            <w:tcW w:w="3850" w:type="pct"/>
            <w:gridSpan w:val="5"/>
            <w:tcBorders>
              <w:top w:val="single" w:sz="4" w:space="0" w:color="auto"/>
              <w:left w:val="single" w:sz="4" w:space="0" w:color="auto"/>
              <w:bottom w:val="single" w:sz="4" w:space="0" w:color="auto"/>
              <w:right w:val="single" w:sz="4" w:space="0" w:color="auto"/>
            </w:tcBorders>
          </w:tcPr>
          <w:p w:rsidR="00DF0795" w:rsidRPr="00260CE3" w:rsidRDefault="00DF0795" w:rsidP="00971CB1">
            <w:pPr>
              <w:rPr>
                <w:rFonts w:ascii="Arial Narrow" w:hAnsi="Arial Narrow" w:cs="Arial"/>
                <w:sz w:val="20"/>
                <w:szCs w:val="20"/>
              </w:rPr>
            </w:pPr>
            <w:r w:rsidRPr="009B4C6F">
              <w:rPr>
                <w:rFonts w:ascii="Arial Narrow" w:hAnsi="Arial Narrow" w:cs="Arial"/>
                <w:bCs/>
                <w:sz w:val="20"/>
                <w:szCs w:val="20"/>
              </w:rPr>
              <w:t>Short stature associated with chronic renal insufficiency</w:t>
            </w:r>
          </w:p>
        </w:tc>
      </w:tr>
      <w:tr w:rsidR="00DF0795" w:rsidRPr="00260CE3" w:rsidTr="00971CB1">
        <w:trPr>
          <w:cantSplit/>
          <w:trHeight w:val="360"/>
        </w:trPr>
        <w:tc>
          <w:tcPr>
            <w:tcW w:w="1150" w:type="pct"/>
            <w:tcBorders>
              <w:top w:val="single" w:sz="4" w:space="0" w:color="auto"/>
              <w:left w:val="single" w:sz="4" w:space="0" w:color="auto"/>
              <w:bottom w:val="single" w:sz="4" w:space="0" w:color="auto"/>
              <w:right w:val="single" w:sz="4" w:space="0" w:color="auto"/>
            </w:tcBorders>
          </w:tcPr>
          <w:p w:rsidR="00DF0795" w:rsidRPr="009B4C6F" w:rsidRDefault="00DF0795" w:rsidP="00971CB1">
            <w:pPr>
              <w:jc w:val="both"/>
              <w:rPr>
                <w:rFonts w:ascii="Arial Narrow" w:hAnsi="Arial Narrow" w:cs="Arial"/>
                <w:b/>
                <w:sz w:val="20"/>
                <w:szCs w:val="20"/>
              </w:rPr>
            </w:pPr>
            <w:r w:rsidRPr="00260CE3">
              <w:rPr>
                <w:rFonts w:ascii="Arial Narrow" w:hAnsi="Arial Narrow" w:cs="Arial"/>
                <w:b/>
                <w:sz w:val="20"/>
                <w:szCs w:val="20"/>
              </w:rPr>
              <w:t>Treatment phase:</w:t>
            </w:r>
          </w:p>
        </w:tc>
        <w:tc>
          <w:tcPr>
            <w:tcW w:w="3850" w:type="pct"/>
            <w:gridSpan w:val="5"/>
            <w:tcBorders>
              <w:top w:val="single" w:sz="4" w:space="0" w:color="auto"/>
              <w:left w:val="single" w:sz="4" w:space="0" w:color="auto"/>
              <w:bottom w:val="single" w:sz="4" w:space="0" w:color="auto"/>
              <w:right w:val="single" w:sz="4" w:space="0" w:color="auto"/>
            </w:tcBorders>
          </w:tcPr>
          <w:p w:rsidR="00DF0795" w:rsidRPr="00260CE3" w:rsidRDefault="00DF0795" w:rsidP="00971CB1">
            <w:pPr>
              <w:rPr>
                <w:rFonts w:ascii="Arial Narrow" w:hAnsi="Arial Narrow" w:cs="Arial"/>
                <w:sz w:val="20"/>
                <w:szCs w:val="20"/>
              </w:rPr>
            </w:pPr>
            <w:r w:rsidRPr="00DF0795">
              <w:rPr>
                <w:rFonts w:ascii="Arial Narrow" w:hAnsi="Arial Narrow" w:cs="Arial"/>
                <w:bCs/>
                <w:sz w:val="20"/>
                <w:szCs w:val="20"/>
              </w:rPr>
              <w:t>Continuing treatment</w:t>
            </w:r>
          </w:p>
        </w:tc>
      </w:tr>
      <w:tr w:rsidR="00DF0795" w:rsidRPr="00260CE3" w:rsidTr="00971CB1">
        <w:trPr>
          <w:cantSplit/>
          <w:trHeight w:val="360"/>
        </w:trPr>
        <w:tc>
          <w:tcPr>
            <w:tcW w:w="1150" w:type="pct"/>
            <w:tcBorders>
              <w:top w:val="single" w:sz="4" w:space="0" w:color="auto"/>
              <w:left w:val="single" w:sz="4" w:space="0" w:color="auto"/>
              <w:bottom w:val="single" w:sz="4" w:space="0" w:color="auto"/>
              <w:right w:val="single" w:sz="4" w:space="0" w:color="auto"/>
            </w:tcBorders>
          </w:tcPr>
          <w:p w:rsidR="00DF0795" w:rsidRPr="00260CE3" w:rsidRDefault="00DF0795" w:rsidP="00971CB1">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DF0795" w:rsidRPr="00260CE3" w:rsidRDefault="00DF0795" w:rsidP="00971CB1">
            <w:pPr>
              <w:rPr>
                <w:rFonts w:ascii="Arial Narrow" w:hAnsi="Arial Narrow" w:cs="Arial"/>
                <w:sz w:val="20"/>
                <w:szCs w:val="20"/>
              </w:rPr>
            </w:pPr>
          </w:p>
        </w:tc>
        <w:tc>
          <w:tcPr>
            <w:tcW w:w="3850" w:type="pct"/>
            <w:gridSpan w:val="5"/>
            <w:tcBorders>
              <w:top w:val="single" w:sz="4" w:space="0" w:color="auto"/>
              <w:left w:val="single" w:sz="4" w:space="0" w:color="auto"/>
              <w:bottom w:val="single" w:sz="4" w:space="0" w:color="auto"/>
              <w:right w:val="single" w:sz="4" w:space="0" w:color="auto"/>
            </w:tcBorders>
          </w:tcPr>
          <w:p w:rsidR="00DF0795" w:rsidRPr="00106BCF" w:rsidRDefault="00DF0795" w:rsidP="00971CB1">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DF0795" w:rsidRPr="00106BCF" w:rsidRDefault="00DF0795" w:rsidP="00971CB1">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DF0795" w:rsidRPr="00106BCF" w:rsidRDefault="00DF0795" w:rsidP="00971CB1">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DF0795" w:rsidRPr="00106BCF" w:rsidRDefault="00DF0795" w:rsidP="00971CB1">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DF0795" w:rsidRPr="00106BCF" w:rsidRDefault="00DF0795" w:rsidP="00971CB1">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DF0795" w:rsidRPr="00260CE3" w:rsidRDefault="00DF0795" w:rsidP="00971CB1">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DF0795" w:rsidRPr="00260CE3" w:rsidTr="00971CB1">
        <w:trPr>
          <w:trHeight w:val="360"/>
        </w:trPr>
        <w:tc>
          <w:tcPr>
            <w:tcW w:w="1150" w:type="pct"/>
            <w:tcBorders>
              <w:top w:val="single" w:sz="4" w:space="0" w:color="auto"/>
              <w:left w:val="single" w:sz="4" w:space="0" w:color="auto"/>
              <w:bottom w:val="single" w:sz="4" w:space="0" w:color="auto"/>
              <w:right w:val="single" w:sz="4" w:space="0" w:color="auto"/>
            </w:tcBorders>
          </w:tcPr>
          <w:p w:rsidR="00DF0795" w:rsidRPr="00260CE3" w:rsidRDefault="00DF0795" w:rsidP="00971CB1">
            <w:pPr>
              <w:rPr>
                <w:rFonts w:ascii="Arial Narrow" w:hAnsi="Arial Narrow" w:cs="Arial"/>
                <w:b/>
                <w:sz w:val="20"/>
                <w:szCs w:val="20"/>
              </w:rPr>
            </w:pPr>
            <w:r w:rsidRPr="00260CE3">
              <w:rPr>
                <w:rFonts w:ascii="Arial Narrow" w:hAnsi="Arial Narrow" w:cs="Arial"/>
                <w:b/>
                <w:sz w:val="20"/>
                <w:szCs w:val="20"/>
              </w:rPr>
              <w:t>Treatment criteria:</w:t>
            </w:r>
          </w:p>
          <w:p w:rsidR="00DF0795" w:rsidRPr="00260CE3" w:rsidRDefault="00DF0795" w:rsidP="00971CB1">
            <w:pPr>
              <w:rPr>
                <w:rFonts w:ascii="Arial Narrow" w:hAnsi="Arial Narrow" w:cs="Arial"/>
                <w:i/>
                <w:sz w:val="20"/>
                <w:szCs w:val="20"/>
              </w:rPr>
            </w:pPr>
          </w:p>
          <w:p w:rsidR="00DF0795" w:rsidRPr="00260CE3" w:rsidRDefault="00DF0795" w:rsidP="00971CB1">
            <w:pPr>
              <w:rPr>
                <w:rFonts w:ascii="Arial Narrow" w:hAnsi="Arial Narrow" w:cs="Arial"/>
                <w:sz w:val="20"/>
                <w:szCs w:val="20"/>
              </w:rPr>
            </w:pPr>
          </w:p>
        </w:tc>
        <w:tc>
          <w:tcPr>
            <w:tcW w:w="3850" w:type="pct"/>
            <w:gridSpan w:val="5"/>
            <w:tcBorders>
              <w:top w:val="single" w:sz="4" w:space="0" w:color="auto"/>
              <w:left w:val="single" w:sz="4" w:space="0" w:color="auto"/>
              <w:bottom w:val="single" w:sz="4" w:space="0" w:color="auto"/>
              <w:right w:val="single" w:sz="4" w:space="0" w:color="auto"/>
            </w:tcBorders>
          </w:tcPr>
          <w:p w:rsidR="00DF0795" w:rsidRPr="009B4C6F" w:rsidRDefault="00DF0795" w:rsidP="00971CB1">
            <w:pPr>
              <w:numPr>
                <w:ilvl w:val="0"/>
                <w:numId w:val="39"/>
              </w:numPr>
              <w:rPr>
                <w:rFonts w:ascii="Arial Narrow" w:hAnsi="Arial Narrow" w:cs="Arial"/>
                <w:bCs/>
                <w:sz w:val="20"/>
                <w:szCs w:val="20"/>
              </w:rPr>
            </w:pPr>
            <w:r>
              <w:rPr>
                <w:rFonts w:ascii="Arial Narrow" w:hAnsi="Arial Narrow" w:cs="Arial"/>
                <w:bCs/>
                <w:sz w:val="20"/>
                <w:szCs w:val="20"/>
              </w:rPr>
              <w:t>M</w:t>
            </w:r>
            <w:r w:rsidRPr="009B4C6F">
              <w:rPr>
                <w:rFonts w:ascii="Arial Narrow" w:hAnsi="Arial Narrow" w:cs="Arial"/>
                <w:bCs/>
                <w:sz w:val="20"/>
                <w:szCs w:val="20"/>
              </w:rPr>
              <w:t>ust be treated by a specialist or consultant physician in paediatric endocrinology; OR</w:t>
            </w:r>
          </w:p>
          <w:p w:rsidR="00DF0795" w:rsidRPr="009B4C6F" w:rsidRDefault="00DF0795" w:rsidP="00971CB1">
            <w:pPr>
              <w:numPr>
                <w:ilvl w:val="0"/>
                <w:numId w:val="39"/>
              </w:numPr>
              <w:rPr>
                <w:rFonts w:ascii="Arial Narrow" w:hAnsi="Arial Narrow" w:cs="Arial"/>
                <w:bCs/>
                <w:sz w:val="20"/>
                <w:szCs w:val="20"/>
              </w:rPr>
            </w:pPr>
            <w:r>
              <w:rPr>
                <w:rFonts w:ascii="Arial Narrow" w:hAnsi="Arial Narrow" w:cs="Arial"/>
                <w:bCs/>
                <w:sz w:val="20"/>
                <w:szCs w:val="20"/>
              </w:rPr>
              <w:t>M</w:t>
            </w:r>
            <w:r w:rsidRPr="009B4C6F">
              <w:rPr>
                <w:rFonts w:ascii="Arial Narrow" w:hAnsi="Arial Narrow" w:cs="Arial"/>
                <w:bCs/>
                <w:sz w:val="20"/>
                <w:szCs w:val="20"/>
              </w:rPr>
              <w:t>ust be treated by a specialist or consultant physician in general paediatrics in consultation with a nominated specialist or consultant physician in paediatric endocrinology.</w:t>
            </w:r>
          </w:p>
          <w:p w:rsidR="00DF0795" w:rsidRPr="00260CE3" w:rsidRDefault="00DF0795" w:rsidP="00971CB1">
            <w:pPr>
              <w:rPr>
                <w:rFonts w:ascii="Arial Narrow" w:hAnsi="Arial Narrow" w:cs="Arial"/>
                <w:sz w:val="20"/>
                <w:szCs w:val="20"/>
              </w:rPr>
            </w:pPr>
          </w:p>
        </w:tc>
      </w:tr>
      <w:tr w:rsidR="00DF0795" w:rsidRPr="00260CE3" w:rsidTr="00971CB1">
        <w:trPr>
          <w:trHeight w:val="516"/>
        </w:trPr>
        <w:tc>
          <w:tcPr>
            <w:tcW w:w="1150" w:type="pct"/>
            <w:tcBorders>
              <w:top w:val="single" w:sz="4" w:space="0" w:color="auto"/>
              <w:left w:val="single" w:sz="4" w:space="0" w:color="auto"/>
              <w:bottom w:val="single" w:sz="4" w:space="0" w:color="auto"/>
              <w:right w:val="single" w:sz="4" w:space="0" w:color="auto"/>
            </w:tcBorders>
          </w:tcPr>
          <w:p w:rsidR="00DF0795" w:rsidRPr="00260CE3" w:rsidRDefault="00DF0795" w:rsidP="00971CB1">
            <w:pPr>
              <w:jc w:val="both"/>
              <w:rPr>
                <w:rFonts w:ascii="Arial Narrow" w:hAnsi="Arial Narrow" w:cs="Arial"/>
                <w:b/>
                <w:sz w:val="20"/>
                <w:szCs w:val="20"/>
              </w:rPr>
            </w:pPr>
            <w:r w:rsidRPr="00260CE3">
              <w:rPr>
                <w:rFonts w:ascii="Arial Narrow" w:hAnsi="Arial Narrow" w:cs="Arial"/>
                <w:b/>
                <w:sz w:val="20"/>
                <w:szCs w:val="20"/>
              </w:rPr>
              <w:t>Clinical criteria:</w:t>
            </w:r>
          </w:p>
          <w:p w:rsidR="00DF0795" w:rsidRPr="00260CE3" w:rsidRDefault="00DF0795" w:rsidP="00971CB1">
            <w:pPr>
              <w:jc w:val="both"/>
              <w:rPr>
                <w:rFonts w:ascii="Arial Narrow" w:hAnsi="Arial Narrow" w:cs="Arial"/>
                <w:i/>
                <w:sz w:val="20"/>
                <w:szCs w:val="20"/>
              </w:rPr>
            </w:pPr>
          </w:p>
          <w:p w:rsidR="00DF0795" w:rsidRPr="00260CE3" w:rsidRDefault="00DF0795" w:rsidP="00971CB1">
            <w:pPr>
              <w:jc w:val="both"/>
              <w:rPr>
                <w:rFonts w:ascii="Arial Narrow" w:hAnsi="Arial Narrow" w:cs="Arial"/>
                <w:sz w:val="20"/>
                <w:szCs w:val="20"/>
              </w:rPr>
            </w:pPr>
          </w:p>
        </w:tc>
        <w:tc>
          <w:tcPr>
            <w:tcW w:w="3850" w:type="pct"/>
            <w:gridSpan w:val="5"/>
            <w:tcBorders>
              <w:top w:val="single" w:sz="4" w:space="0" w:color="auto"/>
              <w:left w:val="single" w:sz="4" w:space="0" w:color="auto"/>
              <w:bottom w:val="single" w:sz="4" w:space="0" w:color="auto"/>
              <w:right w:val="single" w:sz="4" w:space="0" w:color="auto"/>
            </w:tcBorders>
          </w:tcPr>
          <w:p w:rsidR="00DF0795" w:rsidRPr="00DF0795" w:rsidRDefault="00DF0795" w:rsidP="00DF0795">
            <w:pPr>
              <w:numPr>
                <w:ilvl w:val="0"/>
                <w:numId w:val="29"/>
              </w:numPr>
              <w:rPr>
                <w:rFonts w:ascii="Arial Narrow" w:hAnsi="Arial Narrow" w:cs="Arial"/>
                <w:bCs/>
                <w:sz w:val="20"/>
                <w:szCs w:val="20"/>
              </w:rPr>
            </w:pPr>
            <w:r w:rsidRPr="00DF0795">
              <w:rPr>
                <w:rFonts w:ascii="Arial Narrow" w:hAnsi="Arial Narrow" w:cs="Arial"/>
                <w:bCs/>
                <w:sz w:val="20"/>
                <w:szCs w:val="20"/>
              </w:rPr>
              <w:t>Patient must have previously received treatment under the PBS S100 Growth Hormone Program under the short stature associated with chronic renal insufficiency category,</w:t>
            </w:r>
          </w:p>
          <w:p w:rsidR="00DF0795" w:rsidRPr="00DF0795" w:rsidRDefault="00DF0795" w:rsidP="00DF0795">
            <w:pPr>
              <w:rPr>
                <w:rFonts w:ascii="Arial Narrow" w:hAnsi="Arial Narrow" w:cs="Arial"/>
                <w:bCs/>
                <w:sz w:val="20"/>
                <w:szCs w:val="20"/>
              </w:rPr>
            </w:pPr>
            <w:r w:rsidRPr="00DF0795">
              <w:rPr>
                <w:rFonts w:ascii="Arial Narrow" w:hAnsi="Arial Narrow" w:cs="Arial"/>
                <w:bCs/>
                <w:sz w:val="20"/>
                <w:szCs w:val="20"/>
              </w:rPr>
              <w:t>AND</w:t>
            </w:r>
          </w:p>
          <w:p w:rsidR="00DF0795" w:rsidRPr="00DF0795" w:rsidRDefault="00DF0795" w:rsidP="00DF0795">
            <w:pPr>
              <w:numPr>
                <w:ilvl w:val="0"/>
                <w:numId w:val="29"/>
              </w:numPr>
              <w:rPr>
                <w:rFonts w:ascii="Arial Narrow" w:hAnsi="Arial Narrow" w:cs="Arial"/>
                <w:bCs/>
                <w:sz w:val="20"/>
                <w:szCs w:val="20"/>
              </w:rPr>
            </w:pPr>
            <w:r w:rsidRPr="00DF0795">
              <w:rPr>
                <w:rFonts w:ascii="Arial Narrow" w:hAnsi="Arial Narrow" w:cs="Arial"/>
                <w:bCs/>
                <w:sz w:val="20"/>
                <w:szCs w:val="20"/>
              </w:rPr>
              <w:lastRenderedPageBreak/>
              <w:t>Patient must not have been on the maximum dose of 9.5mg/m</w:t>
            </w:r>
            <w:r w:rsidRPr="00DF0795">
              <w:rPr>
                <w:rFonts w:ascii="Arial Narrow" w:hAnsi="Arial Narrow" w:cs="Arial"/>
                <w:bCs/>
                <w:sz w:val="20"/>
                <w:szCs w:val="20"/>
                <w:vertAlign w:val="superscript"/>
              </w:rPr>
              <w:t>2</w:t>
            </w:r>
            <w:r w:rsidRPr="00DF0795">
              <w:rPr>
                <w:rFonts w:ascii="Arial Narrow" w:hAnsi="Arial Narrow" w:cs="Arial"/>
                <w:bCs/>
                <w:sz w:val="20"/>
                <w:szCs w:val="20"/>
              </w:rPr>
              <w:t>/week or greater for the most recent treatment period (32 weeks for an initial or recommencement treatment period and 26 weeks for a continuing treatment period, whichever applies); OR</w:t>
            </w:r>
          </w:p>
          <w:p w:rsidR="00DF0795" w:rsidRPr="00DF0795" w:rsidRDefault="00DF0795" w:rsidP="00DF0795">
            <w:pPr>
              <w:numPr>
                <w:ilvl w:val="0"/>
                <w:numId w:val="29"/>
              </w:numPr>
              <w:rPr>
                <w:rFonts w:ascii="Arial Narrow" w:hAnsi="Arial Narrow" w:cs="Arial"/>
                <w:bCs/>
                <w:sz w:val="20"/>
                <w:szCs w:val="20"/>
              </w:rPr>
            </w:pPr>
            <w:r w:rsidRPr="00DF0795">
              <w:rPr>
                <w:rFonts w:ascii="Arial Narrow" w:hAnsi="Arial Narrow" w:cs="Arial"/>
                <w:bCs/>
                <w:sz w:val="20"/>
                <w:szCs w:val="20"/>
              </w:rPr>
              <w:t>Patient must have achieved the 50th percentile growth velocity for bone age and sex while on the maximum dose of 9.5mg/m</w:t>
            </w:r>
            <w:r w:rsidRPr="00DF0795">
              <w:rPr>
                <w:rFonts w:ascii="Arial Narrow" w:hAnsi="Arial Narrow" w:cs="Arial"/>
                <w:bCs/>
                <w:sz w:val="20"/>
                <w:szCs w:val="20"/>
                <w:vertAlign w:val="superscript"/>
              </w:rPr>
              <w:t>2</w:t>
            </w:r>
            <w:r w:rsidRPr="00DF0795">
              <w:rPr>
                <w:rFonts w:ascii="Arial Narrow" w:hAnsi="Arial Narrow" w:cs="Arial"/>
                <w:bCs/>
                <w:sz w:val="20"/>
                <w:szCs w:val="20"/>
              </w:rPr>
              <w:t>/week or greater for the most recent treatment period (32 weeks for an initial or recommencement treatment period and 26 weeks for a continuing treatment period, whichever applies); OR</w:t>
            </w:r>
          </w:p>
          <w:p w:rsidR="00DF0795" w:rsidRPr="00DF0795" w:rsidRDefault="00DF0795" w:rsidP="00DF0795">
            <w:pPr>
              <w:numPr>
                <w:ilvl w:val="0"/>
                <w:numId w:val="29"/>
              </w:numPr>
              <w:rPr>
                <w:rFonts w:ascii="Arial Narrow" w:hAnsi="Arial Narrow" w:cs="Arial"/>
                <w:bCs/>
                <w:sz w:val="20"/>
                <w:szCs w:val="20"/>
              </w:rPr>
            </w:pPr>
            <w:r w:rsidRPr="00DF0795">
              <w:rPr>
                <w:rFonts w:ascii="Arial Narrow" w:hAnsi="Arial Narrow" w:cs="Arial"/>
                <w:bCs/>
                <w:sz w:val="20"/>
                <w:szCs w:val="20"/>
              </w:rPr>
              <w:t>Patient must have achieved an increase in height standard deviation score for chronological age and sex while on the maximum dose of 9.5mg/m</w:t>
            </w:r>
            <w:r w:rsidRPr="00DF0795">
              <w:rPr>
                <w:rFonts w:ascii="Arial Narrow" w:hAnsi="Arial Narrow" w:cs="Arial"/>
                <w:bCs/>
                <w:sz w:val="20"/>
                <w:szCs w:val="20"/>
                <w:vertAlign w:val="superscript"/>
              </w:rPr>
              <w:t>2</w:t>
            </w:r>
            <w:r w:rsidRPr="00DF0795">
              <w:rPr>
                <w:rFonts w:ascii="Arial Narrow" w:hAnsi="Arial Narrow" w:cs="Arial"/>
                <w:bCs/>
                <w:sz w:val="20"/>
                <w:szCs w:val="20"/>
              </w:rPr>
              <w:t>/week or greater for the most recent treatment period (32 weeks for an initial or recommencement treatment period and 26 weeks for a continuing treatment period, whichever applies); OR</w:t>
            </w:r>
          </w:p>
          <w:p w:rsidR="00DF0795" w:rsidRPr="00DF0795" w:rsidRDefault="00DF0795" w:rsidP="00DF0795">
            <w:pPr>
              <w:numPr>
                <w:ilvl w:val="0"/>
                <w:numId w:val="29"/>
              </w:numPr>
              <w:rPr>
                <w:rFonts w:ascii="Arial Narrow" w:hAnsi="Arial Narrow" w:cs="Arial"/>
                <w:bCs/>
                <w:sz w:val="20"/>
                <w:szCs w:val="20"/>
              </w:rPr>
            </w:pPr>
            <w:r w:rsidRPr="00DF0795">
              <w:rPr>
                <w:rFonts w:ascii="Arial Narrow" w:hAnsi="Arial Narrow" w:cs="Arial"/>
                <w:bCs/>
                <w:sz w:val="20"/>
                <w:szCs w:val="20"/>
              </w:rPr>
              <w:t>Patient must have achieved a minimum growth velocity of 4cm/year while on the maximum dose of 9.5mg/m</w:t>
            </w:r>
            <w:r w:rsidRPr="00DF0795">
              <w:rPr>
                <w:rFonts w:ascii="Arial Narrow" w:hAnsi="Arial Narrow" w:cs="Arial"/>
                <w:bCs/>
                <w:sz w:val="20"/>
                <w:szCs w:val="20"/>
                <w:vertAlign w:val="superscript"/>
              </w:rPr>
              <w:t>2</w:t>
            </w:r>
            <w:r w:rsidRPr="00DF0795">
              <w:rPr>
                <w:rFonts w:ascii="Arial Narrow" w:hAnsi="Arial Narrow" w:cs="Arial"/>
                <w:bCs/>
                <w:sz w:val="20"/>
                <w:szCs w:val="20"/>
              </w:rPr>
              <w:t>/week or greater for the most recent treatment period (32 weeks for an initial or recommencement treatment period and 26 weeks for a continuing treatment period, whichever applies); OR</w:t>
            </w:r>
          </w:p>
          <w:p w:rsidR="00DF0795" w:rsidRPr="00DF0795" w:rsidRDefault="00DF0795" w:rsidP="00DF0795">
            <w:pPr>
              <w:numPr>
                <w:ilvl w:val="0"/>
                <w:numId w:val="29"/>
              </w:numPr>
              <w:rPr>
                <w:rFonts w:ascii="Arial Narrow" w:hAnsi="Arial Narrow" w:cs="Arial"/>
                <w:bCs/>
                <w:sz w:val="20"/>
                <w:szCs w:val="20"/>
              </w:rPr>
            </w:pPr>
            <w:r w:rsidRPr="00DF0795">
              <w:rPr>
                <w:rFonts w:ascii="Arial Narrow" w:hAnsi="Arial Narrow" w:cs="Arial"/>
                <w:bCs/>
                <w:sz w:val="20"/>
                <w:szCs w:val="20"/>
              </w:rPr>
              <w:t>Patient must have achieved and maintained mid parental height standard deviation score while on the maximum dose of 9.5mg/m</w:t>
            </w:r>
            <w:r w:rsidRPr="00DF0795">
              <w:rPr>
                <w:rFonts w:ascii="Arial Narrow" w:hAnsi="Arial Narrow" w:cs="Arial"/>
                <w:bCs/>
                <w:sz w:val="20"/>
                <w:szCs w:val="20"/>
                <w:vertAlign w:val="superscript"/>
              </w:rPr>
              <w:t>2</w:t>
            </w:r>
            <w:r w:rsidRPr="00DF0795">
              <w:rPr>
                <w:rFonts w:ascii="Arial Narrow" w:hAnsi="Arial Narrow" w:cs="Arial"/>
                <w:bCs/>
                <w:sz w:val="20"/>
                <w:szCs w:val="20"/>
              </w:rPr>
              <w:t>/week or greater for the most recent treatment period (32 weeks for an initial or recommencement treatment period and 26 weeks for a continuing treatment period, whichever applies),</w:t>
            </w:r>
          </w:p>
          <w:p w:rsidR="00DF0795" w:rsidRPr="00DF0795" w:rsidRDefault="00DF0795" w:rsidP="00DF0795">
            <w:pPr>
              <w:rPr>
                <w:rFonts w:ascii="Arial Narrow" w:hAnsi="Arial Narrow" w:cs="Arial"/>
                <w:bCs/>
                <w:sz w:val="20"/>
                <w:szCs w:val="20"/>
              </w:rPr>
            </w:pPr>
            <w:r w:rsidRPr="00DF0795">
              <w:rPr>
                <w:rFonts w:ascii="Arial Narrow" w:hAnsi="Arial Narrow" w:cs="Arial"/>
                <w:bCs/>
                <w:sz w:val="20"/>
                <w:szCs w:val="20"/>
              </w:rPr>
              <w:t>AND</w:t>
            </w:r>
          </w:p>
          <w:p w:rsidR="00DF0795" w:rsidRPr="00DF0795" w:rsidRDefault="00DF0795" w:rsidP="00DF0795">
            <w:pPr>
              <w:numPr>
                <w:ilvl w:val="0"/>
                <w:numId w:val="29"/>
              </w:numPr>
              <w:rPr>
                <w:rFonts w:ascii="Arial Narrow" w:hAnsi="Arial Narrow" w:cs="Arial"/>
                <w:bCs/>
                <w:sz w:val="20"/>
                <w:szCs w:val="20"/>
              </w:rPr>
            </w:pPr>
            <w:r w:rsidRPr="00DF0795">
              <w:rPr>
                <w:rFonts w:ascii="Arial Narrow" w:hAnsi="Arial Narrow" w:cs="Arial"/>
                <w:bCs/>
                <w:sz w:val="20"/>
                <w:szCs w:val="20"/>
              </w:rPr>
              <w:t>Patient must not have diabetes mellitus,</w:t>
            </w:r>
          </w:p>
          <w:p w:rsidR="00DF0795" w:rsidRPr="00DF0795" w:rsidRDefault="00DF0795" w:rsidP="00DF0795">
            <w:pPr>
              <w:rPr>
                <w:rFonts w:ascii="Arial Narrow" w:hAnsi="Arial Narrow" w:cs="Arial"/>
                <w:bCs/>
                <w:sz w:val="20"/>
                <w:szCs w:val="20"/>
              </w:rPr>
            </w:pPr>
            <w:r w:rsidRPr="00DF0795">
              <w:rPr>
                <w:rFonts w:ascii="Arial Narrow" w:hAnsi="Arial Narrow" w:cs="Arial"/>
                <w:bCs/>
                <w:sz w:val="20"/>
                <w:szCs w:val="20"/>
              </w:rPr>
              <w:t>AND</w:t>
            </w:r>
          </w:p>
          <w:p w:rsidR="00DF0795" w:rsidRPr="00DF0795" w:rsidRDefault="00DF0795" w:rsidP="00DF0795">
            <w:pPr>
              <w:numPr>
                <w:ilvl w:val="0"/>
                <w:numId w:val="29"/>
              </w:numPr>
              <w:rPr>
                <w:rFonts w:ascii="Arial Narrow" w:hAnsi="Arial Narrow" w:cs="Arial"/>
                <w:bCs/>
                <w:sz w:val="20"/>
                <w:szCs w:val="20"/>
              </w:rPr>
            </w:pPr>
            <w:r w:rsidRPr="00DF0795">
              <w:rPr>
                <w:rFonts w:ascii="Arial Narrow" w:hAnsi="Arial Narrow" w:cs="Arial"/>
                <w:bCs/>
                <w:sz w:val="20"/>
                <w:szCs w:val="20"/>
              </w:rPr>
              <w:t>Patient must not have a condition with a known risk of malignancy including chromosomal abnormalities such as Down and Bloom syndromes,</w:t>
            </w:r>
          </w:p>
          <w:p w:rsidR="00DF0795" w:rsidRPr="00DF0795" w:rsidRDefault="00DF0795" w:rsidP="00DF0795">
            <w:pPr>
              <w:rPr>
                <w:rFonts w:ascii="Arial Narrow" w:hAnsi="Arial Narrow" w:cs="Arial"/>
                <w:bCs/>
                <w:sz w:val="20"/>
                <w:szCs w:val="20"/>
              </w:rPr>
            </w:pPr>
            <w:r w:rsidRPr="00DF0795">
              <w:rPr>
                <w:rFonts w:ascii="Arial Narrow" w:hAnsi="Arial Narrow" w:cs="Arial"/>
                <w:bCs/>
                <w:sz w:val="20"/>
                <w:szCs w:val="20"/>
              </w:rPr>
              <w:t>AND</w:t>
            </w:r>
          </w:p>
          <w:p w:rsidR="00DF0795" w:rsidRPr="00DF0795" w:rsidRDefault="00DF0795" w:rsidP="00DF0795">
            <w:pPr>
              <w:numPr>
                <w:ilvl w:val="0"/>
                <w:numId w:val="29"/>
              </w:numPr>
              <w:rPr>
                <w:rFonts w:ascii="Arial Narrow" w:hAnsi="Arial Narrow" w:cs="Arial"/>
                <w:bCs/>
                <w:sz w:val="20"/>
                <w:szCs w:val="20"/>
              </w:rPr>
            </w:pPr>
            <w:r w:rsidRPr="00DF0795">
              <w:rPr>
                <w:rFonts w:ascii="Arial Narrow" w:hAnsi="Arial Narrow" w:cs="Arial"/>
                <w:bCs/>
                <w:sz w:val="20"/>
                <w:szCs w:val="20"/>
              </w:rPr>
              <w:t>Patient must not have an active tumour or evidence of tumour growth or activity,</w:t>
            </w:r>
          </w:p>
          <w:p w:rsidR="00DF0795" w:rsidRPr="00DF0795" w:rsidRDefault="00DF0795" w:rsidP="00DF0795">
            <w:pPr>
              <w:rPr>
                <w:rFonts w:ascii="Arial Narrow" w:hAnsi="Arial Narrow" w:cs="Arial"/>
                <w:bCs/>
                <w:sz w:val="20"/>
                <w:szCs w:val="20"/>
              </w:rPr>
            </w:pPr>
            <w:r w:rsidRPr="00DF0795">
              <w:rPr>
                <w:rFonts w:ascii="Arial Narrow" w:hAnsi="Arial Narrow" w:cs="Arial"/>
                <w:bCs/>
                <w:sz w:val="20"/>
                <w:szCs w:val="20"/>
              </w:rPr>
              <w:t>AND</w:t>
            </w:r>
          </w:p>
          <w:p w:rsidR="00DF0795" w:rsidRPr="00DF0795" w:rsidRDefault="00DF0795" w:rsidP="00DF0795">
            <w:pPr>
              <w:numPr>
                <w:ilvl w:val="0"/>
                <w:numId w:val="29"/>
              </w:numPr>
              <w:rPr>
                <w:rFonts w:ascii="Arial Narrow" w:hAnsi="Arial Narrow" w:cs="Arial"/>
                <w:bCs/>
                <w:sz w:val="20"/>
                <w:szCs w:val="20"/>
              </w:rPr>
            </w:pPr>
            <w:r w:rsidRPr="00DF0795">
              <w:rPr>
                <w:rFonts w:ascii="Arial Narrow" w:hAnsi="Arial Narrow" w:cs="Arial"/>
                <w:bCs/>
                <w:sz w:val="20"/>
                <w:szCs w:val="20"/>
              </w:rPr>
              <w:t>Patient must not have undergone a renal transplant within the 12 month period immediately prior to the date of application,</w:t>
            </w:r>
          </w:p>
          <w:p w:rsidR="00DF0795" w:rsidRPr="00DF0795" w:rsidRDefault="00DF0795" w:rsidP="00DF0795">
            <w:pPr>
              <w:rPr>
                <w:rFonts w:ascii="Arial Narrow" w:hAnsi="Arial Narrow" w:cs="Arial"/>
                <w:bCs/>
                <w:sz w:val="20"/>
                <w:szCs w:val="20"/>
              </w:rPr>
            </w:pPr>
            <w:r w:rsidRPr="00DF0795">
              <w:rPr>
                <w:rFonts w:ascii="Arial Narrow" w:hAnsi="Arial Narrow" w:cs="Arial"/>
                <w:bCs/>
                <w:sz w:val="20"/>
                <w:szCs w:val="20"/>
              </w:rPr>
              <w:t>AND</w:t>
            </w:r>
          </w:p>
          <w:p w:rsidR="00DF0795" w:rsidRPr="00DF0795" w:rsidRDefault="00DF0795" w:rsidP="00DF0795">
            <w:pPr>
              <w:numPr>
                <w:ilvl w:val="0"/>
                <w:numId w:val="29"/>
              </w:numPr>
              <w:rPr>
                <w:rFonts w:ascii="Arial Narrow" w:hAnsi="Arial Narrow" w:cs="Arial"/>
                <w:bCs/>
                <w:sz w:val="20"/>
                <w:szCs w:val="20"/>
              </w:rPr>
            </w:pPr>
            <w:r w:rsidRPr="00DF0795">
              <w:rPr>
                <w:rFonts w:ascii="Arial Narrow" w:hAnsi="Arial Narrow" w:cs="Arial"/>
                <w:bCs/>
                <w:sz w:val="20"/>
                <w:szCs w:val="20"/>
              </w:rPr>
              <w:t xml:space="preserve">Patient must not have an </w:t>
            </w:r>
            <w:proofErr w:type="spellStart"/>
            <w:r w:rsidRPr="00DF0795">
              <w:rPr>
                <w:rFonts w:ascii="Arial Narrow" w:hAnsi="Arial Narrow" w:cs="Arial"/>
                <w:bCs/>
                <w:sz w:val="20"/>
                <w:szCs w:val="20"/>
              </w:rPr>
              <w:t>eGFR</w:t>
            </w:r>
            <w:proofErr w:type="spellEnd"/>
            <w:r w:rsidRPr="00DF0795">
              <w:rPr>
                <w:rFonts w:ascii="Arial Narrow" w:hAnsi="Arial Narrow" w:cs="Arial"/>
                <w:bCs/>
                <w:sz w:val="20"/>
                <w:szCs w:val="20"/>
              </w:rPr>
              <w:t xml:space="preserve"> equal to or greater than 30mL/min/1.73m</w:t>
            </w:r>
            <w:r w:rsidRPr="00DF0795">
              <w:rPr>
                <w:rFonts w:ascii="Arial Narrow" w:hAnsi="Arial Narrow" w:cs="Arial"/>
                <w:bCs/>
                <w:sz w:val="20"/>
                <w:szCs w:val="20"/>
                <w:vertAlign w:val="superscript"/>
              </w:rPr>
              <w:t>2</w:t>
            </w:r>
            <w:r w:rsidRPr="00DF0795">
              <w:rPr>
                <w:rFonts w:ascii="Arial Narrow" w:hAnsi="Arial Narrow" w:cs="Arial"/>
                <w:bCs/>
                <w:sz w:val="20"/>
                <w:szCs w:val="20"/>
              </w:rPr>
              <w:t>,</w:t>
            </w:r>
          </w:p>
          <w:p w:rsidR="00DF0795" w:rsidRPr="00DF0795" w:rsidRDefault="00DF0795" w:rsidP="00DF0795">
            <w:pPr>
              <w:rPr>
                <w:rFonts w:ascii="Arial Narrow" w:hAnsi="Arial Narrow" w:cs="Arial"/>
                <w:bCs/>
                <w:sz w:val="20"/>
                <w:szCs w:val="20"/>
              </w:rPr>
            </w:pPr>
            <w:r w:rsidRPr="00DF0795">
              <w:rPr>
                <w:rFonts w:ascii="Arial Narrow" w:hAnsi="Arial Narrow" w:cs="Arial"/>
                <w:bCs/>
                <w:sz w:val="20"/>
                <w:szCs w:val="20"/>
              </w:rPr>
              <w:t>AND</w:t>
            </w:r>
          </w:p>
          <w:p w:rsidR="00DF0795" w:rsidRPr="00DF0795" w:rsidRDefault="00DF0795" w:rsidP="00DF0795">
            <w:pPr>
              <w:numPr>
                <w:ilvl w:val="0"/>
                <w:numId w:val="29"/>
              </w:numPr>
              <w:rPr>
                <w:rFonts w:ascii="Arial Narrow" w:hAnsi="Arial Narrow" w:cs="Arial"/>
                <w:bCs/>
                <w:sz w:val="20"/>
                <w:szCs w:val="20"/>
              </w:rPr>
            </w:pPr>
            <w:r w:rsidRPr="00DF0795">
              <w:rPr>
                <w:rFonts w:ascii="Arial Narrow" w:hAnsi="Arial Narrow" w:cs="Arial"/>
                <w:bCs/>
                <w:sz w:val="20"/>
                <w:szCs w:val="20"/>
              </w:rPr>
              <w:t>Patient must be male and must not have a height greater than or equal to 167.7 cm; OR</w:t>
            </w:r>
          </w:p>
          <w:p w:rsidR="00DF0795" w:rsidRPr="00DF0795" w:rsidRDefault="00DF0795" w:rsidP="00DF0795">
            <w:pPr>
              <w:numPr>
                <w:ilvl w:val="0"/>
                <w:numId w:val="29"/>
              </w:numPr>
              <w:rPr>
                <w:rFonts w:ascii="Arial Narrow" w:hAnsi="Arial Narrow" w:cs="Arial"/>
                <w:bCs/>
                <w:sz w:val="20"/>
                <w:szCs w:val="20"/>
              </w:rPr>
            </w:pPr>
            <w:r w:rsidRPr="00DF0795">
              <w:rPr>
                <w:rFonts w:ascii="Arial Narrow" w:hAnsi="Arial Narrow" w:cs="Arial"/>
                <w:bCs/>
                <w:sz w:val="20"/>
                <w:szCs w:val="20"/>
              </w:rPr>
              <w:t>Patient must be female and must not have a height greater than or equal to 155.0 cm,</w:t>
            </w:r>
          </w:p>
          <w:p w:rsidR="00DF0795" w:rsidRPr="00DF0795" w:rsidRDefault="00DF0795" w:rsidP="00DF0795">
            <w:pPr>
              <w:rPr>
                <w:rFonts w:ascii="Arial Narrow" w:hAnsi="Arial Narrow" w:cs="Arial"/>
                <w:bCs/>
                <w:sz w:val="20"/>
                <w:szCs w:val="20"/>
              </w:rPr>
            </w:pPr>
            <w:r w:rsidRPr="00DF0795">
              <w:rPr>
                <w:rFonts w:ascii="Arial Narrow" w:hAnsi="Arial Narrow" w:cs="Arial"/>
                <w:bCs/>
                <w:sz w:val="20"/>
                <w:szCs w:val="20"/>
              </w:rPr>
              <w:t>AND</w:t>
            </w:r>
          </w:p>
          <w:p w:rsidR="00DF0795" w:rsidRPr="00DF0795" w:rsidRDefault="00DF0795" w:rsidP="00DF0795">
            <w:pPr>
              <w:numPr>
                <w:ilvl w:val="0"/>
                <w:numId w:val="29"/>
              </w:numPr>
              <w:rPr>
                <w:rFonts w:ascii="Arial Narrow" w:hAnsi="Arial Narrow" w:cs="Arial"/>
                <w:bCs/>
                <w:sz w:val="20"/>
                <w:szCs w:val="20"/>
              </w:rPr>
            </w:pPr>
            <w:r w:rsidRPr="00DF0795">
              <w:rPr>
                <w:rFonts w:ascii="Arial Narrow" w:hAnsi="Arial Narrow" w:cs="Arial"/>
                <w:bCs/>
                <w:sz w:val="20"/>
                <w:szCs w:val="20"/>
              </w:rPr>
              <w:t>Patient must be male and must not have a bone age of 15.5 years or more; OR</w:t>
            </w:r>
          </w:p>
          <w:p w:rsidR="00DF0795" w:rsidRPr="00DF0795" w:rsidRDefault="00DF0795" w:rsidP="00DF0795">
            <w:pPr>
              <w:numPr>
                <w:ilvl w:val="0"/>
                <w:numId w:val="29"/>
              </w:numPr>
              <w:rPr>
                <w:rFonts w:ascii="Arial Narrow" w:hAnsi="Arial Narrow" w:cs="Arial"/>
                <w:bCs/>
                <w:sz w:val="20"/>
                <w:szCs w:val="20"/>
              </w:rPr>
            </w:pPr>
            <w:r w:rsidRPr="00DF0795">
              <w:rPr>
                <w:rFonts w:ascii="Arial Narrow" w:hAnsi="Arial Narrow" w:cs="Arial"/>
                <w:bCs/>
                <w:sz w:val="20"/>
                <w:szCs w:val="20"/>
              </w:rPr>
              <w:t>Patient must be female and must not have a bone age of 13.5 years or more.</w:t>
            </w:r>
          </w:p>
          <w:p w:rsidR="00DF0795" w:rsidRPr="00AC6A6F" w:rsidRDefault="00DF0795" w:rsidP="00DF0795">
            <w:pPr>
              <w:ind w:left="720"/>
              <w:rPr>
                <w:rFonts w:ascii="Arial" w:hAnsi="Arial" w:cs="Arial"/>
                <w:bCs/>
                <w:sz w:val="22"/>
                <w:szCs w:val="22"/>
              </w:rPr>
            </w:pPr>
            <w:r w:rsidRPr="00DF0795">
              <w:rPr>
                <w:rFonts w:ascii="Arial Narrow" w:hAnsi="Arial Narrow" w:cs="Arial"/>
                <w:bCs/>
                <w:sz w:val="20"/>
                <w:szCs w:val="20"/>
              </w:rPr>
              <w:t xml:space="preserve"> </w:t>
            </w:r>
          </w:p>
        </w:tc>
      </w:tr>
      <w:tr w:rsidR="00DF0795" w:rsidRPr="00260CE3" w:rsidTr="00971CB1">
        <w:trPr>
          <w:cantSplit/>
          <w:trHeight w:val="360"/>
        </w:trPr>
        <w:tc>
          <w:tcPr>
            <w:tcW w:w="1150" w:type="pct"/>
            <w:tcBorders>
              <w:top w:val="single" w:sz="4" w:space="0" w:color="auto"/>
              <w:left w:val="single" w:sz="4" w:space="0" w:color="auto"/>
              <w:bottom w:val="single" w:sz="4" w:space="0" w:color="auto"/>
              <w:right w:val="single" w:sz="4" w:space="0" w:color="auto"/>
            </w:tcBorders>
          </w:tcPr>
          <w:p w:rsidR="00DF0795" w:rsidRPr="00994953" w:rsidRDefault="00DF0795" w:rsidP="00971CB1">
            <w:pPr>
              <w:jc w:val="both"/>
              <w:rPr>
                <w:rFonts w:ascii="Arial Narrow" w:hAnsi="Arial Narrow" w:cs="Arial"/>
                <w:b/>
                <w:sz w:val="20"/>
                <w:szCs w:val="20"/>
              </w:rPr>
            </w:pPr>
            <w:r w:rsidRPr="00260CE3">
              <w:rPr>
                <w:rFonts w:ascii="Arial Narrow" w:hAnsi="Arial Narrow" w:cs="Arial"/>
                <w:b/>
                <w:sz w:val="20"/>
                <w:szCs w:val="20"/>
              </w:rPr>
              <w:lastRenderedPageBreak/>
              <w:t>Population criteria:</w:t>
            </w:r>
          </w:p>
        </w:tc>
        <w:tc>
          <w:tcPr>
            <w:tcW w:w="3850" w:type="pct"/>
            <w:gridSpan w:val="5"/>
            <w:tcBorders>
              <w:top w:val="single" w:sz="4" w:space="0" w:color="auto"/>
              <w:left w:val="single" w:sz="4" w:space="0" w:color="auto"/>
              <w:bottom w:val="single" w:sz="4" w:space="0" w:color="auto"/>
              <w:right w:val="single" w:sz="4" w:space="0" w:color="auto"/>
            </w:tcBorders>
          </w:tcPr>
          <w:p w:rsidR="00DF0795" w:rsidRPr="00260CE3" w:rsidRDefault="00DF0795" w:rsidP="00971CB1">
            <w:pPr>
              <w:rPr>
                <w:rFonts w:ascii="Arial Narrow" w:hAnsi="Arial Narrow" w:cs="Arial"/>
                <w:sz w:val="20"/>
                <w:szCs w:val="20"/>
              </w:rPr>
            </w:pPr>
            <w:r w:rsidRPr="00994953">
              <w:rPr>
                <w:rFonts w:ascii="Arial Narrow" w:hAnsi="Arial Narrow" w:cs="Arial"/>
                <w:bCs/>
                <w:sz w:val="20"/>
                <w:szCs w:val="20"/>
              </w:rPr>
              <w:t>Patient must be aged 3 years or older.</w:t>
            </w:r>
          </w:p>
          <w:p w:rsidR="00DF0795" w:rsidRPr="00260CE3" w:rsidRDefault="00DF0795" w:rsidP="00971CB1">
            <w:pPr>
              <w:jc w:val="both"/>
              <w:rPr>
                <w:rFonts w:ascii="Arial Narrow" w:hAnsi="Arial Narrow" w:cs="Arial"/>
                <w:sz w:val="20"/>
                <w:szCs w:val="20"/>
              </w:rPr>
            </w:pPr>
          </w:p>
        </w:tc>
      </w:tr>
      <w:tr w:rsidR="00DF0795" w:rsidRPr="00260CE3" w:rsidTr="00971CB1">
        <w:trPr>
          <w:cantSplit/>
          <w:trHeight w:val="360"/>
        </w:trPr>
        <w:tc>
          <w:tcPr>
            <w:tcW w:w="1150" w:type="pct"/>
            <w:tcBorders>
              <w:top w:val="single" w:sz="4" w:space="0" w:color="auto"/>
              <w:left w:val="single" w:sz="4" w:space="0" w:color="auto"/>
              <w:bottom w:val="single" w:sz="4" w:space="0" w:color="auto"/>
              <w:right w:val="single" w:sz="4" w:space="0" w:color="auto"/>
            </w:tcBorders>
          </w:tcPr>
          <w:p w:rsidR="00DF0795" w:rsidRPr="00260CE3" w:rsidRDefault="00DF0795" w:rsidP="00971CB1">
            <w:pPr>
              <w:jc w:val="both"/>
              <w:rPr>
                <w:rFonts w:ascii="Arial Narrow" w:hAnsi="Arial Narrow" w:cs="Arial"/>
                <w:b/>
                <w:sz w:val="20"/>
                <w:szCs w:val="20"/>
              </w:rPr>
            </w:pPr>
            <w:r w:rsidRPr="00260CE3">
              <w:rPr>
                <w:rFonts w:ascii="Arial Narrow" w:hAnsi="Arial Narrow" w:cs="Arial"/>
                <w:b/>
                <w:sz w:val="20"/>
                <w:szCs w:val="20"/>
              </w:rPr>
              <w:lastRenderedPageBreak/>
              <w:t>Prescriber Instructions</w:t>
            </w:r>
          </w:p>
          <w:p w:rsidR="00DF0795" w:rsidRPr="00260CE3" w:rsidRDefault="00DF0795" w:rsidP="00971CB1">
            <w:pPr>
              <w:jc w:val="both"/>
              <w:rPr>
                <w:rFonts w:ascii="Arial Narrow" w:hAnsi="Arial Narrow" w:cs="Arial"/>
                <w:sz w:val="20"/>
                <w:szCs w:val="20"/>
              </w:rPr>
            </w:pPr>
          </w:p>
        </w:tc>
        <w:tc>
          <w:tcPr>
            <w:tcW w:w="3850" w:type="pct"/>
            <w:gridSpan w:val="5"/>
            <w:tcBorders>
              <w:top w:val="single" w:sz="4" w:space="0" w:color="auto"/>
              <w:left w:val="single" w:sz="4" w:space="0" w:color="auto"/>
              <w:bottom w:val="single" w:sz="4" w:space="0" w:color="auto"/>
              <w:right w:val="single" w:sz="4" w:space="0" w:color="auto"/>
            </w:tcBorders>
          </w:tcPr>
          <w:p w:rsidR="00DF0795" w:rsidRDefault="00456A92" w:rsidP="00971CB1">
            <w:pPr>
              <w:rPr>
                <w:rFonts w:ascii="Arial Narrow" w:hAnsi="Arial Narrow" w:cs="Arial"/>
                <w:sz w:val="20"/>
                <w:szCs w:val="20"/>
              </w:rPr>
            </w:pPr>
            <w:r w:rsidRPr="00456A92">
              <w:rPr>
                <w:rFonts w:ascii="Arial Narrow" w:hAnsi="Arial Narrow" w:cs="Arial"/>
                <w:sz w:val="20"/>
                <w:szCs w:val="20"/>
              </w:rPr>
              <w:t>The maximum duration of each continuing treatment phase is 26 weeks. Prescribers must determine an appropriate weekly dose in accordance with the dosing arrangements detailed in the </w:t>
            </w:r>
            <w:r w:rsidRPr="00456A92">
              <w:rPr>
                <w:rFonts w:ascii="Arial Narrow" w:hAnsi="Arial Narrow" w:cs="Arial"/>
                <w:i/>
                <w:iCs/>
                <w:sz w:val="20"/>
                <w:szCs w:val="20"/>
              </w:rPr>
              <w:t>National Health (Growth Hormone Program) Special Arrangement 2015</w:t>
            </w:r>
            <w:r w:rsidRPr="00456A92">
              <w:rPr>
                <w:rFonts w:ascii="Arial Narrow" w:hAnsi="Arial Narrow" w:cs="Arial"/>
                <w:sz w:val="20"/>
                <w:szCs w:val="20"/>
              </w:rPr>
              <w:t> and request the appropriate number of vials/cartridges required to provide sufficient drug for 13 weeks' worth of treatment (with up to 1 repeat allowed).</w:t>
            </w:r>
          </w:p>
          <w:p w:rsidR="00456A92" w:rsidRDefault="00456A92" w:rsidP="00971CB1">
            <w:pPr>
              <w:rPr>
                <w:rFonts w:ascii="Arial Narrow" w:hAnsi="Arial Narrow" w:cs="Arial"/>
                <w:sz w:val="20"/>
                <w:szCs w:val="20"/>
              </w:rPr>
            </w:pPr>
          </w:p>
          <w:p w:rsidR="00DF0795" w:rsidRPr="00DF0795" w:rsidRDefault="00DF0795" w:rsidP="00DF0795">
            <w:pPr>
              <w:rPr>
                <w:rFonts w:ascii="Arial Narrow" w:hAnsi="Arial Narrow" w:cs="Arial"/>
                <w:sz w:val="20"/>
                <w:szCs w:val="20"/>
              </w:rPr>
            </w:pPr>
            <w:r w:rsidRPr="00DF0795">
              <w:rPr>
                <w:rFonts w:ascii="Arial Narrow" w:hAnsi="Arial Narrow" w:cs="Arial"/>
                <w:sz w:val="20"/>
                <w:szCs w:val="20"/>
              </w:rPr>
              <w:t>The authority application must be in writing and must include:</w:t>
            </w:r>
          </w:p>
          <w:p w:rsidR="00DF0795" w:rsidRPr="00DF0795" w:rsidRDefault="00DF0795" w:rsidP="00DF0795">
            <w:pPr>
              <w:rPr>
                <w:rFonts w:ascii="Arial Narrow" w:hAnsi="Arial Narrow" w:cs="Arial"/>
                <w:sz w:val="20"/>
                <w:szCs w:val="20"/>
              </w:rPr>
            </w:pPr>
            <w:r w:rsidRPr="00DF0795">
              <w:rPr>
                <w:rFonts w:ascii="Arial Narrow" w:hAnsi="Arial Narrow" w:cs="Arial"/>
                <w:sz w:val="20"/>
                <w:szCs w:val="20"/>
              </w:rPr>
              <w:t>1. A completed authority prescription form; AND</w:t>
            </w:r>
          </w:p>
          <w:p w:rsidR="00DF0795" w:rsidRPr="00DF0795" w:rsidRDefault="00DF0795" w:rsidP="00DF0795">
            <w:pPr>
              <w:rPr>
                <w:rFonts w:ascii="Arial Narrow" w:hAnsi="Arial Narrow" w:cs="Arial"/>
                <w:sz w:val="20"/>
                <w:szCs w:val="20"/>
              </w:rPr>
            </w:pPr>
            <w:r w:rsidRPr="00DF0795">
              <w:rPr>
                <w:rFonts w:ascii="Arial Narrow" w:hAnsi="Arial Narrow" w:cs="Arial"/>
                <w:sz w:val="20"/>
                <w:szCs w:val="20"/>
              </w:rPr>
              <w:t>2. A completed Growth Hormone Authority Application Supporting Information Form for continuing treatment; AND</w:t>
            </w:r>
          </w:p>
          <w:p w:rsidR="00DF0795" w:rsidRPr="00DF0795" w:rsidRDefault="00DF0795" w:rsidP="00DF0795">
            <w:pPr>
              <w:rPr>
                <w:rFonts w:ascii="Arial Narrow" w:hAnsi="Arial Narrow" w:cs="Arial"/>
                <w:sz w:val="20"/>
                <w:szCs w:val="20"/>
              </w:rPr>
            </w:pPr>
            <w:r w:rsidRPr="00DF0795">
              <w:rPr>
                <w:rFonts w:ascii="Arial Narrow" w:hAnsi="Arial Narrow" w:cs="Arial"/>
                <w:sz w:val="20"/>
                <w:szCs w:val="20"/>
              </w:rPr>
              <w:t>3. Growth data (height and weight) for the most recent 6 month treatment period, including data at both the start and end of the treatment period. The most recent data must not be older than three months; AND</w:t>
            </w:r>
          </w:p>
          <w:p w:rsidR="00DF0795" w:rsidRPr="00DF0795" w:rsidRDefault="00DF0795" w:rsidP="00DF0795">
            <w:pPr>
              <w:rPr>
                <w:rFonts w:ascii="Arial Narrow" w:hAnsi="Arial Narrow" w:cs="Arial"/>
                <w:sz w:val="20"/>
                <w:szCs w:val="20"/>
              </w:rPr>
            </w:pPr>
            <w:r w:rsidRPr="00DF0795">
              <w:rPr>
                <w:rFonts w:ascii="Arial Narrow" w:hAnsi="Arial Narrow" w:cs="Arial"/>
                <w:sz w:val="20"/>
                <w:szCs w:val="20"/>
              </w:rPr>
              <w:t>4. A bone age result performed within the last 12 months; AND</w:t>
            </w:r>
          </w:p>
          <w:p w:rsidR="00DF0795" w:rsidRPr="00DF0795" w:rsidRDefault="00DF0795" w:rsidP="00DF0795">
            <w:pPr>
              <w:rPr>
                <w:rFonts w:ascii="Arial Narrow" w:hAnsi="Arial Narrow" w:cs="Arial"/>
                <w:sz w:val="20"/>
                <w:szCs w:val="20"/>
              </w:rPr>
            </w:pPr>
            <w:r w:rsidRPr="00DF0795">
              <w:rPr>
                <w:rFonts w:ascii="Arial Narrow" w:hAnsi="Arial Narrow" w:cs="Arial"/>
                <w:sz w:val="20"/>
                <w:szCs w:val="20"/>
              </w:rPr>
              <w:t xml:space="preserve">5. The proprietary name (brand), form and strength of </w:t>
            </w:r>
            <w:proofErr w:type="spellStart"/>
            <w:r w:rsidRPr="00DF0795">
              <w:rPr>
                <w:rFonts w:ascii="Arial Narrow" w:hAnsi="Arial Narrow" w:cs="Arial"/>
                <w:sz w:val="20"/>
                <w:szCs w:val="20"/>
              </w:rPr>
              <w:t>somatropin</w:t>
            </w:r>
            <w:proofErr w:type="spellEnd"/>
            <w:r w:rsidRPr="00DF0795">
              <w:rPr>
                <w:rFonts w:ascii="Arial Narrow" w:hAnsi="Arial Narrow" w:cs="Arial"/>
                <w:sz w:val="20"/>
                <w:szCs w:val="20"/>
              </w:rPr>
              <w:t xml:space="preserve"> requested, and the number of vials/cartridges required </w:t>
            </w:r>
            <w:proofErr w:type="gramStart"/>
            <w:r w:rsidRPr="00DF0795">
              <w:rPr>
                <w:rFonts w:ascii="Arial Narrow" w:hAnsi="Arial Narrow" w:cs="Arial"/>
                <w:sz w:val="20"/>
                <w:szCs w:val="20"/>
              </w:rPr>
              <w:t>to provide</w:t>
            </w:r>
            <w:proofErr w:type="gramEnd"/>
            <w:r w:rsidRPr="00DF0795">
              <w:rPr>
                <w:rFonts w:ascii="Arial Narrow" w:hAnsi="Arial Narrow" w:cs="Arial"/>
                <w:sz w:val="20"/>
                <w:szCs w:val="20"/>
              </w:rPr>
              <w:t xml:space="preserve"> sufficient drug for 13 weeks' worth of treatment (with up to 1 repeat allowed).</w:t>
            </w:r>
          </w:p>
          <w:p w:rsidR="00DF0795" w:rsidRDefault="00DF0795" w:rsidP="00971CB1">
            <w:pPr>
              <w:rPr>
                <w:rFonts w:ascii="Arial Narrow" w:hAnsi="Arial Narrow" w:cs="Arial"/>
                <w:sz w:val="20"/>
                <w:szCs w:val="20"/>
              </w:rPr>
            </w:pPr>
          </w:p>
          <w:p w:rsidR="00DF0795" w:rsidRPr="00260CE3" w:rsidRDefault="00DF0795" w:rsidP="00971CB1">
            <w:pPr>
              <w:rPr>
                <w:rFonts w:ascii="Arial Narrow" w:hAnsi="Arial Narrow" w:cs="Arial"/>
                <w:sz w:val="20"/>
                <w:szCs w:val="20"/>
              </w:rPr>
            </w:pPr>
            <w:r w:rsidRPr="00DF0795">
              <w:rPr>
                <w:rFonts w:ascii="Arial Narrow" w:hAnsi="Arial Narrow" w:cs="Arial"/>
                <w:sz w:val="20"/>
                <w:szCs w:val="20"/>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r>
      <w:tr w:rsidR="00DF0795" w:rsidRPr="00260CE3" w:rsidTr="00971CB1">
        <w:trPr>
          <w:cantSplit/>
          <w:trHeight w:val="360"/>
        </w:trPr>
        <w:tc>
          <w:tcPr>
            <w:tcW w:w="1150" w:type="pct"/>
            <w:tcBorders>
              <w:top w:val="single" w:sz="4" w:space="0" w:color="auto"/>
              <w:left w:val="single" w:sz="4" w:space="0" w:color="auto"/>
              <w:bottom w:val="single" w:sz="4" w:space="0" w:color="auto"/>
              <w:right w:val="single" w:sz="4" w:space="0" w:color="auto"/>
            </w:tcBorders>
          </w:tcPr>
          <w:p w:rsidR="00DF0795" w:rsidRPr="00260CE3" w:rsidRDefault="00DF0795" w:rsidP="00971CB1">
            <w:pPr>
              <w:jc w:val="both"/>
              <w:rPr>
                <w:rFonts w:ascii="Arial Narrow" w:hAnsi="Arial Narrow" w:cs="Arial"/>
                <w:b/>
                <w:sz w:val="20"/>
                <w:szCs w:val="20"/>
              </w:rPr>
            </w:pPr>
            <w:r w:rsidRPr="00260CE3">
              <w:rPr>
                <w:rFonts w:ascii="Arial Narrow" w:hAnsi="Arial Narrow" w:cs="Arial"/>
                <w:b/>
                <w:sz w:val="20"/>
                <w:szCs w:val="20"/>
              </w:rPr>
              <w:t>Administrative Advice</w:t>
            </w:r>
          </w:p>
          <w:p w:rsidR="00DF0795" w:rsidRPr="00260CE3" w:rsidRDefault="00DF0795" w:rsidP="00971CB1">
            <w:pPr>
              <w:jc w:val="both"/>
              <w:rPr>
                <w:rFonts w:ascii="Arial Narrow" w:hAnsi="Arial Narrow" w:cs="Arial"/>
                <w:i/>
                <w:sz w:val="20"/>
                <w:szCs w:val="20"/>
              </w:rPr>
            </w:pPr>
          </w:p>
        </w:tc>
        <w:tc>
          <w:tcPr>
            <w:tcW w:w="3850" w:type="pct"/>
            <w:gridSpan w:val="5"/>
            <w:tcBorders>
              <w:top w:val="single" w:sz="4" w:space="0" w:color="auto"/>
              <w:left w:val="single" w:sz="4" w:space="0" w:color="auto"/>
              <w:bottom w:val="single" w:sz="4" w:space="0" w:color="auto"/>
              <w:right w:val="single" w:sz="4" w:space="0" w:color="auto"/>
            </w:tcBorders>
          </w:tcPr>
          <w:p w:rsidR="00DF0795" w:rsidRDefault="00DF0795" w:rsidP="00971CB1">
            <w:pPr>
              <w:rPr>
                <w:rFonts w:ascii="Arial Narrow" w:hAnsi="Arial Narrow" w:cs="Arial"/>
                <w:sz w:val="20"/>
                <w:szCs w:val="20"/>
              </w:rPr>
            </w:pPr>
            <w:r w:rsidRPr="00DF0795">
              <w:rPr>
                <w:rFonts w:ascii="Arial Narrow" w:hAnsi="Arial Narrow" w:cs="Arial"/>
                <w:sz w:val="20"/>
                <w:szCs w:val="20"/>
              </w:rPr>
              <w:t xml:space="preserve">If a patient receiving treatment under the indication short stature due to chronic renal insufficiency undergoes a renal transplant and 12 months post-transplant has an </w:t>
            </w:r>
            <w:proofErr w:type="spellStart"/>
            <w:r w:rsidRPr="00DF0795">
              <w:rPr>
                <w:rFonts w:ascii="Arial Narrow" w:hAnsi="Arial Narrow" w:cs="Arial"/>
                <w:sz w:val="20"/>
                <w:szCs w:val="20"/>
              </w:rPr>
              <w:t>eGFR</w:t>
            </w:r>
            <w:proofErr w:type="spellEnd"/>
            <w:r w:rsidRPr="00DF0795">
              <w:rPr>
                <w:rFonts w:ascii="Arial Narrow" w:hAnsi="Arial Narrow" w:cs="Arial"/>
                <w:sz w:val="20"/>
                <w:szCs w:val="20"/>
              </w:rPr>
              <w:t xml:space="preserve"> of equal to or greater than 30mL/min/1.73m</w:t>
            </w:r>
            <w:r w:rsidRPr="00DF0795">
              <w:rPr>
                <w:rFonts w:ascii="Arial Narrow" w:hAnsi="Arial Narrow" w:cs="Arial"/>
                <w:sz w:val="20"/>
                <w:szCs w:val="20"/>
                <w:vertAlign w:val="superscript"/>
              </w:rPr>
              <w:t>2</w:t>
            </w:r>
            <w:r w:rsidRPr="00DF0795">
              <w:rPr>
                <w:rFonts w:ascii="Arial Narrow" w:hAnsi="Arial Narrow" w:cs="Arial"/>
                <w:sz w:val="20"/>
                <w:szCs w:val="20"/>
              </w:rPr>
              <w:t> prescribers should seek reclassification to the indication short stature and slow growth.</w:t>
            </w:r>
          </w:p>
          <w:p w:rsidR="00DF0795" w:rsidRDefault="00DF0795" w:rsidP="00971CB1">
            <w:pPr>
              <w:rPr>
                <w:rFonts w:ascii="Arial Narrow" w:hAnsi="Arial Narrow" w:cs="Arial"/>
                <w:sz w:val="20"/>
                <w:szCs w:val="20"/>
              </w:rPr>
            </w:pPr>
          </w:p>
          <w:p w:rsidR="00DF0795" w:rsidRPr="008A0DF9" w:rsidRDefault="00DF0795" w:rsidP="00971CB1">
            <w:pPr>
              <w:rPr>
                <w:rFonts w:ascii="Arial Narrow" w:hAnsi="Arial Narrow" w:cs="Arial"/>
                <w:sz w:val="20"/>
                <w:szCs w:val="20"/>
              </w:rPr>
            </w:pPr>
            <w:r w:rsidRPr="008A0DF9">
              <w:rPr>
                <w:rFonts w:ascii="Arial Narrow" w:hAnsi="Arial Narrow" w:cs="Arial"/>
                <w:sz w:val="20"/>
                <w:szCs w:val="20"/>
              </w:rPr>
              <w:t>Any queries concerning the arrangements to prescribe may be directed to the Department of Human Services on 1800 700 270 (hours of operation 8 a.m. to 5 p.m. EST Monday to Friday).</w:t>
            </w:r>
          </w:p>
          <w:p w:rsidR="00DF0795" w:rsidRDefault="00DF0795" w:rsidP="00971CB1">
            <w:pPr>
              <w:rPr>
                <w:rFonts w:ascii="Arial Narrow" w:hAnsi="Arial Narrow" w:cs="Arial"/>
                <w:sz w:val="20"/>
                <w:szCs w:val="20"/>
              </w:rPr>
            </w:pPr>
          </w:p>
          <w:p w:rsidR="00DF0795" w:rsidRPr="008A0DF9" w:rsidRDefault="00DF0795" w:rsidP="00971CB1">
            <w:pPr>
              <w:rPr>
                <w:rFonts w:ascii="Arial Narrow" w:hAnsi="Arial Narrow" w:cs="Arial"/>
                <w:sz w:val="20"/>
                <w:szCs w:val="20"/>
              </w:rPr>
            </w:pPr>
            <w:r w:rsidRPr="008A0DF9">
              <w:rPr>
                <w:rFonts w:ascii="Arial Narrow" w:hAnsi="Arial Narrow" w:cs="Arial"/>
                <w:sz w:val="20"/>
                <w:szCs w:val="20"/>
              </w:rPr>
              <w:t>Prescribing information (including Authority Application forms and other relevant documentation as applicable) is available on the Department of Human Services website at www.humanservices.gov.au</w:t>
            </w:r>
          </w:p>
          <w:p w:rsidR="00DF0795" w:rsidRDefault="00DF0795" w:rsidP="00971CB1">
            <w:pPr>
              <w:rPr>
                <w:rFonts w:ascii="Arial Narrow" w:hAnsi="Arial Narrow" w:cs="Arial"/>
                <w:sz w:val="20"/>
                <w:szCs w:val="20"/>
              </w:rPr>
            </w:pPr>
          </w:p>
          <w:p w:rsidR="00DF0795" w:rsidRPr="008A0DF9" w:rsidRDefault="00DF0795" w:rsidP="00971CB1">
            <w:pPr>
              <w:rPr>
                <w:rFonts w:ascii="Arial Narrow" w:hAnsi="Arial Narrow" w:cs="Arial"/>
                <w:sz w:val="20"/>
                <w:szCs w:val="20"/>
              </w:rPr>
            </w:pPr>
            <w:r w:rsidRPr="008A0DF9">
              <w:rPr>
                <w:rFonts w:ascii="Arial Narrow" w:hAnsi="Arial Narrow" w:cs="Arial"/>
                <w:sz w:val="20"/>
                <w:szCs w:val="20"/>
              </w:rPr>
              <w:t>Applications for authority to prescribe should be forwarded to:</w:t>
            </w:r>
          </w:p>
          <w:p w:rsidR="00DF0795" w:rsidRDefault="00DF0795" w:rsidP="00971CB1">
            <w:pPr>
              <w:rPr>
                <w:rFonts w:ascii="Arial Narrow" w:hAnsi="Arial Narrow" w:cs="Arial"/>
                <w:sz w:val="20"/>
                <w:szCs w:val="20"/>
              </w:rPr>
            </w:pPr>
          </w:p>
          <w:p w:rsidR="00DF0795" w:rsidRPr="008A0DF9" w:rsidRDefault="00DF0795" w:rsidP="00971CB1">
            <w:pPr>
              <w:rPr>
                <w:rFonts w:ascii="Arial Narrow" w:hAnsi="Arial Narrow" w:cs="Arial"/>
                <w:sz w:val="20"/>
                <w:szCs w:val="20"/>
              </w:rPr>
            </w:pPr>
            <w:r w:rsidRPr="008A0DF9">
              <w:rPr>
                <w:rFonts w:ascii="Arial Narrow" w:hAnsi="Arial Narrow" w:cs="Arial"/>
                <w:sz w:val="20"/>
                <w:szCs w:val="20"/>
              </w:rPr>
              <w:t>Department of Human Services</w:t>
            </w:r>
          </w:p>
          <w:p w:rsidR="00DF0795" w:rsidRPr="008A0DF9" w:rsidRDefault="00DF0795" w:rsidP="00971CB1">
            <w:pPr>
              <w:rPr>
                <w:rFonts w:ascii="Arial Narrow" w:hAnsi="Arial Narrow" w:cs="Arial"/>
                <w:sz w:val="20"/>
                <w:szCs w:val="20"/>
              </w:rPr>
            </w:pPr>
            <w:r w:rsidRPr="008A0DF9">
              <w:rPr>
                <w:rFonts w:ascii="Arial Narrow" w:hAnsi="Arial Narrow" w:cs="Arial"/>
                <w:sz w:val="20"/>
                <w:szCs w:val="20"/>
              </w:rPr>
              <w:t>Prior Written Approval of Complex Drugs</w:t>
            </w:r>
          </w:p>
          <w:p w:rsidR="00DF0795" w:rsidRPr="008A0DF9" w:rsidRDefault="00DF0795" w:rsidP="00971CB1">
            <w:pPr>
              <w:rPr>
                <w:rFonts w:ascii="Arial Narrow" w:hAnsi="Arial Narrow" w:cs="Arial"/>
                <w:sz w:val="20"/>
                <w:szCs w:val="20"/>
              </w:rPr>
            </w:pPr>
            <w:r w:rsidRPr="008A0DF9">
              <w:rPr>
                <w:rFonts w:ascii="Arial Narrow" w:hAnsi="Arial Narrow" w:cs="Arial"/>
                <w:sz w:val="20"/>
                <w:szCs w:val="20"/>
              </w:rPr>
              <w:t>Reply Paid 9826</w:t>
            </w:r>
          </w:p>
          <w:p w:rsidR="00DF0795" w:rsidRPr="008A0DF9" w:rsidRDefault="00DF0795" w:rsidP="00971CB1">
            <w:pPr>
              <w:rPr>
                <w:rFonts w:ascii="Arial Narrow" w:hAnsi="Arial Narrow" w:cs="Arial"/>
                <w:sz w:val="20"/>
                <w:szCs w:val="20"/>
              </w:rPr>
            </w:pPr>
            <w:r w:rsidRPr="008A0DF9">
              <w:rPr>
                <w:rFonts w:ascii="Arial Narrow" w:hAnsi="Arial Narrow" w:cs="Arial"/>
                <w:sz w:val="20"/>
                <w:szCs w:val="20"/>
              </w:rPr>
              <w:t>HOBART TAS 7001</w:t>
            </w:r>
          </w:p>
          <w:p w:rsidR="00DF0795" w:rsidRPr="00260CE3" w:rsidRDefault="00DF0795" w:rsidP="00971CB1">
            <w:pPr>
              <w:rPr>
                <w:rFonts w:ascii="Arial Narrow" w:hAnsi="Arial Narrow" w:cs="Arial"/>
                <w:sz w:val="20"/>
                <w:szCs w:val="20"/>
              </w:rPr>
            </w:pPr>
          </w:p>
        </w:tc>
      </w:tr>
    </w:tbl>
    <w:p w:rsidR="00DF0795" w:rsidRDefault="00DF0795" w:rsidP="004B5B0B">
      <w:pPr>
        <w:rPr>
          <w:rFonts w:ascii="Arial" w:hAnsi="Arial" w:cs="Arial"/>
          <w:bCs/>
          <w:sz w:val="22"/>
          <w:szCs w:val="22"/>
        </w:rPr>
      </w:pPr>
    </w:p>
    <w:p w:rsidR="00EB5A27" w:rsidRDefault="00EB5A27" w:rsidP="004B5B0B">
      <w:pPr>
        <w:rPr>
          <w:rFonts w:ascii="Arial" w:hAnsi="Arial" w:cs="Arial"/>
          <w:bCs/>
          <w:sz w:val="22"/>
          <w:szCs w:val="22"/>
        </w:rPr>
      </w:pPr>
    </w:p>
    <w:p w:rsidR="00DF0795" w:rsidRDefault="00DF0795" w:rsidP="004B5B0B">
      <w:pPr>
        <w:rPr>
          <w:rFonts w:ascii="Arial" w:hAnsi="Arial" w:cs="Arial"/>
          <w:bCs/>
          <w:sz w:val="22"/>
          <w:szCs w:val="22"/>
        </w:rPr>
      </w:pPr>
    </w:p>
    <w:tbl>
      <w:tblPr>
        <w:tblW w:w="4908" w:type="pct"/>
        <w:tblInd w:w="108" w:type="dxa"/>
        <w:tblLayout w:type="fixed"/>
        <w:tblLook w:val="0000" w:firstRow="0" w:lastRow="0" w:firstColumn="0" w:lastColumn="0" w:noHBand="0" w:noVBand="0"/>
      </w:tblPr>
      <w:tblGrid>
        <w:gridCol w:w="2086"/>
        <w:gridCol w:w="2506"/>
        <w:gridCol w:w="782"/>
        <w:gridCol w:w="784"/>
        <w:gridCol w:w="1254"/>
        <w:gridCol w:w="1660"/>
      </w:tblGrid>
      <w:tr w:rsidR="00DF0795" w:rsidRPr="0039782C" w:rsidTr="00971CB1">
        <w:trPr>
          <w:cantSplit/>
          <w:trHeight w:val="471"/>
        </w:trPr>
        <w:tc>
          <w:tcPr>
            <w:tcW w:w="2531" w:type="pct"/>
            <w:gridSpan w:val="2"/>
            <w:tcBorders>
              <w:bottom w:val="single" w:sz="4" w:space="0" w:color="auto"/>
            </w:tcBorders>
          </w:tcPr>
          <w:p w:rsidR="00DF0795" w:rsidRPr="0039782C" w:rsidRDefault="00DF0795" w:rsidP="00971CB1">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DF0795" w:rsidRPr="0039782C" w:rsidRDefault="00DF0795" w:rsidP="00971CB1">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31" w:type="pct"/>
            <w:tcBorders>
              <w:bottom w:val="single" w:sz="4" w:space="0" w:color="auto"/>
            </w:tcBorders>
          </w:tcPr>
          <w:p w:rsidR="00DF0795" w:rsidRPr="0039782C" w:rsidRDefault="00DF0795" w:rsidP="00971CB1">
            <w:pPr>
              <w:keepNext/>
              <w:ind w:left="-108"/>
              <w:jc w:val="both"/>
              <w:rPr>
                <w:rFonts w:ascii="Arial Narrow" w:hAnsi="Arial Narrow" w:cs="Arial"/>
                <w:b/>
                <w:sz w:val="20"/>
                <w:szCs w:val="20"/>
              </w:rPr>
            </w:pPr>
            <w:r w:rsidRPr="0039782C">
              <w:rPr>
                <w:rFonts w:ascii="Arial Narrow" w:hAnsi="Arial Narrow" w:cs="Arial"/>
                <w:b/>
                <w:sz w:val="20"/>
                <w:szCs w:val="20"/>
              </w:rPr>
              <w:t>Max.</w:t>
            </w:r>
          </w:p>
          <w:p w:rsidR="00DF0795" w:rsidRPr="0039782C" w:rsidRDefault="00DF0795" w:rsidP="00971CB1">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432" w:type="pct"/>
            <w:tcBorders>
              <w:bottom w:val="single" w:sz="4" w:space="0" w:color="auto"/>
            </w:tcBorders>
          </w:tcPr>
          <w:p w:rsidR="00DF0795" w:rsidRPr="0039782C" w:rsidRDefault="00DF0795" w:rsidP="00971CB1">
            <w:pPr>
              <w:keepNext/>
              <w:ind w:left="-108"/>
              <w:jc w:val="both"/>
              <w:rPr>
                <w:rFonts w:ascii="Arial Narrow" w:hAnsi="Arial Narrow" w:cs="Arial"/>
                <w:b/>
                <w:sz w:val="20"/>
                <w:szCs w:val="20"/>
              </w:rPr>
            </w:pPr>
            <w:r w:rsidRPr="0039782C">
              <w:rPr>
                <w:rFonts w:ascii="Arial Narrow" w:hAnsi="Arial Narrow" w:cs="Arial"/>
                <w:b/>
                <w:sz w:val="20"/>
                <w:szCs w:val="20"/>
              </w:rPr>
              <w:t>№.of</w:t>
            </w:r>
          </w:p>
          <w:p w:rsidR="00DF0795" w:rsidRPr="0039782C" w:rsidRDefault="00DF0795" w:rsidP="00971CB1">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1606" w:type="pct"/>
            <w:gridSpan w:val="2"/>
            <w:tcBorders>
              <w:bottom w:val="single" w:sz="4" w:space="0" w:color="auto"/>
            </w:tcBorders>
          </w:tcPr>
          <w:p w:rsidR="00DF0795" w:rsidRPr="0039782C" w:rsidRDefault="00DF0795" w:rsidP="00971CB1">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DF0795" w:rsidRPr="00260CE3" w:rsidTr="00971CB1">
        <w:trPr>
          <w:cantSplit/>
          <w:trHeight w:val="577"/>
        </w:trPr>
        <w:tc>
          <w:tcPr>
            <w:tcW w:w="2531" w:type="pct"/>
            <w:gridSpan w:val="2"/>
          </w:tcPr>
          <w:p w:rsidR="00DF0795" w:rsidRPr="00260CE3" w:rsidRDefault="00DF0795" w:rsidP="00971CB1">
            <w:pPr>
              <w:keepNext/>
              <w:ind w:left="-108"/>
              <w:jc w:val="both"/>
              <w:rPr>
                <w:rFonts w:ascii="Arial Narrow" w:hAnsi="Arial Narrow" w:cs="Arial"/>
                <w:sz w:val="20"/>
                <w:szCs w:val="20"/>
              </w:rPr>
            </w:pPr>
            <w:r>
              <w:rPr>
                <w:rFonts w:ascii="Arial Narrow" w:hAnsi="Arial Narrow" w:cs="Arial"/>
                <w:smallCaps/>
                <w:sz w:val="20"/>
                <w:szCs w:val="20"/>
              </w:rPr>
              <w:t>SOMATROPIN</w:t>
            </w:r>
          </w:p>
          <w:p w:rsidR="00DF0795" w:rsidRPr="00DF0795" w:rsidRDefault="00DF0795" w:rsidP="00971CB1">
            <w:pPr>
              <w:keepNext/>
              <w:ind w:left="-108"/>
              <w:jc w:val="both"/>
              <w:rPr>
                <w:rFonts w:ascii="Arial Narrow" w:hAnsi="Arial Narrow" w:cs="Arial"/>
                <w:bCs/>
                <w:sz w:val="20"/>
                <w:szCs w:val="20"/>
              </w:rPr>
            </w:pPr>
            <w:r w:rsidRPr="00DF0795">
              <w:rPr>
                <w:rFonts w:ascii="Arial Narrow" w:hAnsi="Arial Narrow" w:cs="Arial"/>
                <w:bCs/>
                <w:sz w:val="20"/>
                <w:szCs w:val="20"/>
              </w:rPr>
              <w:t>18 units (6 mg/1.03 mL) injection, 1.03 mL cartridge</w:t>
            </w:r>
          </w:p>
          <w:p w:rsidR="00DF0795" w:rsidRDefault="00DF0795" w:rsidP="00971CB1">
            <w:pPr>
              <w:keepNext/>
              <w:ind w:left="-108"/>
              <w:jc w:val="both"/>
              <w:rPr>
                <w:rFonts w:ascii="Arial Narrow" w:hAnsi="Arial Narrow" w:cs="Arial"/>
                <w:bCs/>
                <w:sz w:val="20"/>
                <w:szCs w:val="20"/>
              </w:rPr>
            </w:pPr>
          </w:p>
          <w:p w:rsidR="00DF0795" w:rsidRPr="00DF0795" w:rsidRDefault="00DF0795" w:rsidP="00971CB1">
            <w:pPr>
              <w:keepNext/>
              <w:ind w:left="-108"/>
              <w:jc w:val="both"/>
              <w:rPr>
                <w:rFonts w:ascii="Arial Narrow" w:hAnsi="Arial Narrow" w:cs="Arial"/>
                <w:bCs/>
                <w:sz w:val="20"/>
                <w:szCs w:val="20"/>
              </w:rPr>
            </w:pPr>
            <w:r w:rsidRPr="00DF0795">
              <w:rPr>
                <w:rFonts w:ascii="Arial Narrow" w:hAnsi="Arial Narrow" w:cs="Arial"/>
                <w:bCs/>
                <w:sz w:val="20"/>
                <w:szCs w:val="20"/>
              </w:rPr>
              <w:t>36 units (12 mg/1.5 mL) injection, 1.5 mL cartridge</w:t>
            </w:r>
          </w:p>
          <w:p w:rsidR="00DF0795" w:rsidRDefault="00DF0795" w:rsidP="00971CB1">
            <w:pPr>
              <w:keepNext/>
              <w:ind w:left="-108"/>
              <w:jc w:val="both"/>
              <w:rPr>
                <w:rFonts w:ascii="Arial Narrow" w:hAnsi="Arial Narrow" w:cs="Arial"/>
                <w:bCs/>
                <w:sz w:val="20"/>
                <w:szCs w:val="20"/>
              </w:rPr>
            </w:pPr>
          </w:p>
          <w:p w:rsidR="00DF0795" w:rsidRPr="00DF0795" w:rsidRDefault="00DF0795" w:rsidP="00971CB1">
            <w:pPr>
              <w:keepNext/>
              <w:ind w:left="-108"/>
              <w:jc w:val="both"/>
              <w:rPr>
                <w:rFonts w:ascii="Arial Narrow" w:hAnsi="Arial Narrow" w:cs="Arial"/>
                <w:bCs/>
                <w:sz w:val="20"/>
                <w:szCs w:val="20"/>
              </w:rPr>
            </w:pPr>
            <w:r w:rsidRPr="00DF0795">
              <w:rPr>
                <w:rFonts w:ascii="Arial Narrow" w:hAnsi="Arial Narrow" w:cs="Arial"/>
                <w:bCs/>
                <w:sz w:val="20"/>
                <w:szCs w:val="20"/>
              </w:rPr>
              <w:t>60 units (20 mg/2.5 mL) injection, 2.5 mL cartridge</w:t>
            </w:r>
          </w:p>
          <w:p w:rsidR="00DF0795" w:rsidRPr="00260CE3" w:rsidRDefault="00DF0795" w:rsidP="00971CB1">
            <w:pPr>
              <w:keepNext/>
              <w:ind w:left="-108"/>
              <w:jc w:val="both"/>
              <w:rPr>
                <w:rFonts w:ascii="Arial Narrow" w:hAnsi="Arial Narrow" w:cs="Arial"/>
                <w:sz w:val="20"/>
                <w:szCs w:val="20"/>
              </w:rPr>
            </w:pPr>
          </w:p>
        </w:tc>
        <w:tc>
          <w:tcPr>
            <w:tcW w:w="431" w:type="pct"/>
          </w:tcPr>
          <w:p w:rsidR="00DF0795" w:rsidRPr="00260CE3" w:rsidRDefault="00DF0795" w:rsidP="00971CB1">
            <w:pPr>
              <w:keepNext/>
              <w:ind w:left="-108"/>
              <w:jc w:val="both"/>
              <w:rPr>
                <w:rFonts w:ascii="Arial Narrow" w:hAnsi="Arial Narrow" w:cs="Arial"/>
                <w:sz w:val="20"/>
                <w:szCs w:val="20"/>
              </w:rPr>
            </w:pPr>
          </w:p>
          <w:p w:rsidR="00DF0795" w:rsidRDefault="00DF0795" w:rsidP="00971CB1">
            <w:pPr>
              <w:keepNext/>
              <w:ind w:left="-108"/>
              <w:jc w:val="both"/>
              <w:rPr>
                <w:rFonts w:ascii="Arial Narrow" w:hAnsi="Arial Narrow" w:cs="Arial"/>
                <w:sz w:val="20"/>
                <w:szCs w:val="20"/>
              </w:rPr>
            </w:pPr>
            <w:r>
              <w:rPr>
                <w:rFonts w:ascii="Arial Narrow" w:hAnsi="Arial Narrow" w:cs="Arial"/>
                <w:sz w:val="20"/>
                <w:szCs w:val="20"/>
              </w:rPr>
              <w:t>1</w:t>
            </w:r>
          </w:p>
          <w:p w:rsidR="00DF0795" w:rsidRDefault="00DF0795" w:rsidP="00971CB1">
            <w:pPr>
              <w:keepNext/>
              <w:ind w:left="-108"/>
              <w:jc w:val="both"/>
              <w:rPr>
                <w:rFonts w:ascii="Arial Narrow" w:hAnsi="Arial Narrow" w:cs="Arial"/>
                <w:sz w:val="20"/>
                <w:szCs w:val="20"/>
              </w:rPr>
            </w:pPr>
          </w:p>
          <w:p w:rsidR="00DF0795" w:rsidRDefault="00DF0795" w:rsidP="00971CB1">
            <w:pPr>
              <w:keepNext/>
              <w:ind w:left="-108"/>
              <w:jc w:val="both"/>
              <w:rPr>
                <w:rFonts w:ascii="Arial Narrow" w:hAnsi="Arial Narrow" w:cs="Arial"/>
                <w:sz w:val="20"/>
                <w:szCs w:val="20"/>
              </w:rPr>
            </w:pPr>
            <w:r>
              <w:rPr>
                <w:rFonts w:ascii="Arial Narrow" w:hAnsi="Arial Narrow" w:cs="Arial"/>
                <w:sz w:val="20"/>
                <w:szCs w:val="20"/>
              </w:rPr>
              <w:t>1</w:t>
            </w:r>
          </w:p>
          <w:p w:rsidR="00DF0795" w:rsidRDefault="00DF0795" w:rsidP="00971CB1">
            <w:pPr>
              <w:keepNext/>
              <w:ind w:left="-108"/>
              <w:jc w:val="both"/>
              <w:rPr>
                <w:rFonts w:ascii="Arial Narrow" w:hAnsi="Arial Narrow" w:cs="Arial"/>
                <w:sz w:val="20"/>
                <w:szCs w:val="20"/>
              </w:rPr>
            </w:pPr>
          </w:p>
          <w:p w:rsidR="00DF0795" w:rsidRDefault="00DF0795" w:rsidP="00971CB1">
            <w:pPr>
              <w:keepNext/>
              <w:ind w:left="-108"/>
              <w:jc w:val="both"/>
              <w:rPr>
                <w:rFonts w:ascii="Arial Narrow" w:hAnsi="Arial Narrow" w:cs="Arial"/>
                <w:sz w:val="20"/>
                <w:szCs w:val="20"/>
              </w:rPr>
            </w:pPr>
            <w:r>
              <w:rPr>
                <w:rFonts w:ascii="Arial Narrow" w:hAnsi="Arial Narrow" w:cs="Arial"/>
                <w:sz w:val="20"/>
                <w:szCs w:val="20"/>
              </w:rPr>
              <w:t>1</w:t>
            </w:r>
          </w:p>
          <w:p w:rsidR="00DF0795" w:rsidRDefault="00DF0795" w:rsidP="00971CB1">
            <w:pPr>
              <w:keepNext/>
              <w:ind w:left="-108"/>
              <w:jc w:val="both"/>
              <w:rPr>
                <w:rFonts w:ascii="Arial Narrow" w:hAnsi="Arial Narrow" w:cs="Arial"/>
                <w:sz w:val="20"/>
                <w:szCs w:val="20"/>
              </w:rPr>
            </w:pPr>
          </w:p>
          <w:p w:rsidR="00DF0795" w:rsidRPr="00260CE3" w:rsidRDefault="00DF0795" w:rsidP="00971CB1">
            <w:pPr>
              <w:keepNext/>
              <w:ind w:left="-108"/>
              <w:jc w:val="both"/>
              <w:rPr>
                <w:rFonts w:ascii="Arial Narrow" w:hAnsi="Arial Narrow" w:cs="Arial"/>
                <w:sz w:val="20"/>
                <w:szCs w:val="20"/>
              </w:rPr>
            </w:pPr>
          </w:p>
        </w:tc>
        <w:tc>
          <w:tcPr>
            <w:tcW w:w="432" w:type="pct"/>
          </w:tcPr>
          <w:p w:rsidR="00DF0795" w:rsidRPr="00260CE3" w:rsidRDefault="00DF0795" w:rsidP="00971CB1">
            <w:pPr>
              <w:keepNext/>
              <w:ind w:left="-108"/>
              <w:jc w:val="both"/>
              <w:rPr>
                <w:rFonts w:ascii="Arial Narrow" w:hAnsi="Arial Narrow" w:cs="Arial"/>
                <w:sz w:val="20"/>
                <w:szCs w:val="20"/>
              </w:rPr>
            </w:pPr>
          </w:p>
          <w:p w:rsidR="00DF0795" w:rsidRDefault="00DF0795" w:rsidP="00971CB1">
            <w:pPr>
              <w:keepNext/>
              <w:ind w:left="-108"/>
              <w:jc w:val="both"/>
              <w:rPr>
                <w:rFonts w:ascii="Arial Narrow" w:hAnsi="Arial Narrow" w:cs="Arial"/>
                <w:sz w:val="20"/>
                <w:szCs w:val="20"/>
              </w:rPr>
            </w:pPr>
            <w:r>
              <w:rPr>
                <w:rFonts w:ascii="Arial Narrow" w:hAnsi="Arial Narrow" w:cs="Arial"/>
                <w:sz w:val="20"/>
                <w:szCs w:val="20"/>
              </w:rPr>
              <w:t>1</w:t>
            </w:r>
          </w:p>
          <w:p w:rsidR="00DF0795" w:rsidRDefault="00DF0795" w:rsidP="00971CB1">
            <w:pPr>
              <w:keepNext/>
              <w:ind w:left="-108"/>
              <w:jc w:val="both"/>
              <w:rPr>
                <w:rFonts w:ascii="Arial Narrow" w:hAnsi="Arial Narrow" w:cs="Arial"/>
                <w:sz w:val="20"/>
                <w:szCs w:val="20"/>
              </w:rPr>
            </w:pPr>
          </w:p>
          <w:p w:rsidR="00DF0795" w:rsidRDefault="00DF0795" w:rsidP="00971CB1">
            <w:pPr>
              <w:keepNext/>
              <w:ind w:left="-108"/>
              <w:jc w:val="both"/>
              <w:rPr>
                <w:rFonts w:ascii="Arial Narrow" w:hAnsi="Arial Narrow" w:cs="Arial"/>
                <w:sz w:val="20"/>
                <w:szCs w:val="20"/>
              </w:rPr>
            </w:pPr>
            <w:r>
              <w:rPr>
                <w:rFonts w:ascii="Arial Narrow" w:hAnsi="Arial Narrow" w:cs="Arial"/>
                <w:sz w:val="20"/>
                <w:szCs w:val="20"/>
              </w:rPr>
              <w:t>1</w:t>
            </w:r>
          </w:p>
          <w:p w:rsidR="00DF0795" w:rsidRDefault="00DF0795" w:rsidP="00971CB1">
            <w:pPr>
              <w:keepNext/>
              <w:ind w:left="-108"/>
              <w:jc w:val="both"/>
              <w:rPr>
                <w:rFonts w:ascii="Arial Narrow" w:hAnsi="Arial Narrow" w:cs="Arial"/>
                <w:sz w:val="20"/>
                <w:szCs w:val="20"/>
              </w:rPr>
            </w:pPr>
          </w:p>
          <w:p w:rsidR="00DF0795" w:rsidRDefault="00DF0795" w:rsidP="00971CB1">
            <w:pPr>
              <w:keepNext/>
              <w:ind w:left="-108"/>
              <w:jc w:val="both"/>
              <w:rPr>
                <w:rFonts w:ascii="Arial Narrow" w:hAnsi="Arial Narrow" w:cs="Arial"/>
                <w:sz w:val="20"/>
                <w:szCs w:val="20"/>
              </w:rPr>
            </w:pPr>
            <w:r>
              <w:rPr>
                <w:rFonts w:ascii="Arial Narrow" w:hAnsi="Arial Narrow" w:cs="Arial"/>
                <w:sz w:val="20"/>
                <w:szCs w:val="20"/>
              </w:rPr>
              <w:t>1</w:t>
            </w:r>
          </w:p>
          <w:p w:rsidR="00DF0795" w:rsidRDefault="00DF0795" w:rsidP="00971CB1">
            <w:pPr>
              <w:keepNext/>
              <w:ind w:left="-108"/>
              <w:jc w:val="both"/>
              <w:rPr>
                <w:rFonts w:ascii="Arial Narrow" w:hAnsi="Arial Narrow" w:cs="Arial"/>
                <w:sz w:val="20"/>
                <w:szCs w:val="20"/>
              </w:rPr>
            </w:pPr>
          </w:p>
          <w:p w:rsidR="00DF0795" w:rsidRPr="00260CE3" w:rsidRDefault="00DF0795" w:rsidP="00971CB1">
            <w:pPr>
              <w:keepNext/>
              <w:ind w:left="-108"/>
              <w:jc w:val="both"/>
              <w:rPr>
                <w:rFonts w:ascii="Arial Narrow" w:hAnsi="Arial Narrow" w:cs="Arial"/>
                <w:sz w:val="20"/>
                <w:szCs w:val="20"/>
              </w:rPr>
            </w:pPr>
          </w:p>
        </w:tc>
        <w:tc>
          <w:tcPr>
            <w:tcW w:w="691" w:type="pct"/>
          </w:tcPr>
          <w:p w:rsidR="00DF0795" w:rsidRDefault="00DF0795" w:rsidP="00971CB1">
            <w:pPr>
              <w:keepNext/>
              <w:jc w:val="both"/>
              <w:rPr>
                <w:rFonts w:ascii="Arial Narrow" w:hAnsi="Arial Narrow" w:cs="Arial"/>
                <w:sz w:val="20"/>
                <w:szCs w:val="20"/>
              </w:rPr>
            </w:pPr>
          </w:p>
          <w:p w:rsidR="00DF0795" w:rsidRDefault="00DF0795" w:rsidP="00971CB1">
            <w:pPr>
              <w:keepNext/>
              <w:jc w:val="both"/>
              <w:rPr>
                <w:rFonts w:ascii="Arial Narrow" w:hAnsi="Arial Narrow" w:cs="Arial"/>
                <w:sz w:val="20"/>
                <w:szCs w:val="20"/>
                <w:vertAlign w:val="superscript"/>
              </w:rPr>
            </w:pPr>
            <w:proofErr w:type="spellStart"/>
            <w:r>
              <w:rPr>
                <w:rFonts w:ascii="Arial Narrow" w:hAnsi="Arial Narrow" w:cs="Arial"/>
                <w:sz w:val="20"/>
                <w:szCs w:val="20"/>
              </w:rPr>
              <w:t>Saizen</w:t>
            </w:r>
            <w:proofErr w:type="spellEnd"/>
            <w:r w:rsidRPr="000B1D9F">
              <w:rPr>
                <w:rFonts w:ascii="Arial Narrow" w:hAnsi="Arial Narrow" w:cs="Arial"/>
                <w:sz w:val="20"/>
                <w:szCs w:val="20"/>
                <w:vertAlign w:val="superscript"/>
              </w:rPr>
              <w:t>®</w:t>
            </w:r>
          </w:p>
          <w:p w:rsidR="00DF0795" w:rsidRDefault="00DF0795" w:rsidP="00971CB1">
            <w:pPr>
              <w:keepNext/>
              <w:jc w:val="both"/>
              <w:rPr>
                <w:rFonts w:ascii="Arial Narrow" w:hAnsi="Arial Narrow" w:cs="Arial"/>
                <w:sz w:val="20"/>
                <w:szCs w:val="20"/>
                <w:vertAlign w:val="superscript"/>
              </w:rPr>
            </w:pPr>
          </w:p>
          <w:p w:rsidR="00DF0795" w:rsidRDefault="00DF0795" w:rsidP="00971CB1">
            <w:pPr>
              <w:keepNext/>
              <w:jc w:val="both"/>
              <w:rPr>
                <w:rFonts w:ascii="Arial Narrow" w:hAnsi="Arial Narrow" w:cs="Arial"/>
                <w:sz w:val="20"/>
                <w:szCs w:val="20"/>
                <w:vertAlign w:val="superscript"/>
              </w:rPr>
            </w:pPr>
            <w:proofErr w:type="spellStart"/>
            <w:r>
              <w:rPr>
                <w:rFonts w:ascii="Arial Narrow" w:hAnsi="Arial Narrow" w:cs="Arial"/>
                <w:sz w:val="20"/>
                <w:szCs w:val="20"/>
              </w:rPr>
              <w:t>Saizen</w:t>
            </w:r>
            <w:proofErr w:type="spellEnd"/>
            <w:r w:rsidRPr="000B1D9F">
              <w:rPr>
                <w:rFonts w:ascii="Arial Narrow" w:hAnsi="Arial Narrow" w:cs="Arial"/>
                <w:sz w:val="20"/>
                <w:szCs w:val="20"/>
                <w:vertAlign w:val="superscript"/>
              </w:rPr>
              <w:t>®</w:t>
            </w:r>
          </w:p>
          <w:p w:rsidR="00DF0795" w:rsidRDefault="00DF0795" w:rsidP="00971CB1">
            <w:pPr>
              <w:keepNext/>
              <w:jc w:val="both"/>
              <w:rPr>
                <w:rFonts w:ascii="Arial Narrow" w:hAnsi="Arial Narrow" w:cs="Arial"/>
                <w:sz w:val="20"/>
                <w:szCs w:val="20"/>
                <w:vertAlign w:val="superscript"/>
              </w:rPr>
            </w:pPr>
          </w:p>
          <w:p w:rsidR="00DF0795" w:rsidRDefault="00DF0795" w:rsidP="00971CB1">
            <w:pPr>
              <w:keepNext/>
              <w:jc w:val="both"/>
              <w:rPr>
                <w:rFonts w:ascii="Arial Narrow" w:hAnsi="Arial Narrow" w:cs="Arial"/>
                <w:sz w:val="20"/>
                <w:szCs w:val="20"/>
                <w:vertAlign w:val="superscript"/>
              </w:rPr>
            </w:pPr>
            <w:proofErr w:type="spellStart"/>
            <w:r>
              <w:rPr>
                <w:rFonts w:ascii="Arial Narrow" w:hAnsi="Arial Narrow" w:cs="Arial"/>
                <w:sz w:val="20"/>
                <w:szCs w:val="20"/>
              </w:rPr>
              <w:t>Saizen</w:t>
            </w:r>
            <w:proofErr w:type="spellEnd"/>
            <w:r w:rsidRPr="000B1D9F">
              <w:rPr>
                <w:rFonts w:ascii="Arial Narrow" w:hAnsi="Arial Narrow" w:cs="Arial"/>
                <w:sz w:val="20"/>
                <w:szCs w:val="20"/>
                <w:vertAlign w:val="superscript"/>
              </w:rPr>
              <w:t>®</w:t>
            </w:r>
          </w:p>
          <w:p w:rsidR="00DF0795" w:rsidRPr="00260CE3" w:rsidRDefault="00DF0795" w:rsidP="00971CB1">
            <w:pPr>
              <w:keepNext/>
              <w:jc w:val="both"/>
              <w:rPr>
                <w:rFonts w:ascii="Arial Narrow" w:hAnsi="Arial Narrow" w:cs="Arial"/>
                <w:sz w:val="20"/>
                <w:szCs w:val="20"/>
              </w:rPr>
            </w:pPr>
          </w:p>
        </w:tc>
        <w:tc>
          <w:tcPr>
            <w:tcW w:w="915" w:type="pct"/>
          </w:tcPr>
          <w:p w:rsidR="00DF0795" w:rsidRDefault="00DF0795" w:rsidP="00971CB1">
            <w:pPr>
              <w:keepNext/>
              <w:jc w:val="both"/>
              <w:rPr>
                <w:rFonts w:ascii="Arial Narrow" w:hAnsi="Arial Narrow" w:cs="Arial"/>
                <w:sz w:val="20"/>
                <w:szCs w:val="20"/>
              </w:rPr>
            </w:pPr>
          </w:p>
          <w:p w:rsidR="00DF0795" w:rsidRPr="009B4C6F" w:rsidRDefault="00DF0795" w:rsidP="00971CB1">
            <w:pPr>
              <w:keepNext/>
              <w:jc w:val="both"/>
              <w:rPr>
                <w:rFonts w:ascii="Arial Narrow" w:hAnsi="Arial Narrow" w:cs="Arial"/>
                <w:sz w:val="20"/>
                <w:szCs w:val="20"/>
              </w:rPr>
            </w:pPr>
            <w:r w:rsidRPr="009B4C6F">
              <w:rPr>
                <w:rFonts w:ascii="Arial Narrow" w:hAnsi="Arial Narrow" w:cs="Arial"/>
                <w:bCs/>
                <w:sz w:val="20"/>
                <w:szCs w:val="20"/>
              </w:rPr>
              <w:t xml:space="preserve">Merck </w:t>
            </w:r>
            <w:proofErr w:type="spellStart"/>
            <w:r w:rsidRPr="009B4C6F">
              <w:rPr>
                <w:rFonts w:ascii="Arial Narrow" w:hAnsi="Arial Narrow" w:cs="Arial"/>
                <w:bCs/>
                <w:sz w:val="20"/>
                <w:szCs w:val="20"/>
              </w:rPr>
              <w:t>Serono</w:t>
            </w:r>
            <w:proofErr w:type="spellEnd"/>
            <w:r w:rsidRPr="009B4C6F">
              <w:rPr>
                <w:rFonts w:ascii="Arial Narrow" w:hAnsi="Arial Narrow" w:cs="Arial"/>
                <w:bCs/>
                <w:sz w:val="20"/>
                <w:szCs w:val="20"/>
              </w:rPr>
              <w:t xml:space="preserve"> Australia Pty Ltd</w:t>
            </w:r>
          </w:p>
        </w:tc>
      </w:tr>
      <w:tr w:rsidR="00DF0795" w:rsidRPr="00260CE3" w:rsidTr="00971CB1">
        <w:trPr>
          <w:cantSplit/>
          <w:trHeight w:val="360"/>
        </w:trPr>
        <w:tc>
          <w:tcPr>
            <w:tcW w:w="5000" w:type="pct"/>
            <w:gridSpan w:val="6"/>
            <w:tcBorders>
              <w:bottom w:val="single" w:sz="4" w:space="0" w:color="auto"/>
            </w:tcBorders>
          </w:tcPr>
          <w:p w:rsidR="00DF0795" w:rsidRPr="00260CE3" w:rsidRDefault="00DF0795" w:rsidP="00971CB1">
            <w:pPr>
              <w:jc w:val="both"/>
              <w:rPr>
                <w:rFonts w:ascii="Arial Narrow" w:hAnsi="Arial Narrow" w:cs="Arial"/>
                <w:sz w:val="20"/>
                <w:szCs w:val="20"/>
              </w:rPr>
            </w:pPr>
          </w:p>
        </w:tc>
      </w:tr>
      <w:tr w:rsidR="00DF0795" w:rsidRPr="00260CE3" w:rsidTr="00971CB1">
        <w:trPr>
          <w:cantSplit/>
          <w:trHeight w:val="360"/>
        </w:trPr>
        <w:tc>
          <w:tcPr>
            <w:tcW w:w="1150" w:type="pct"/>
            <w:tcBorders>
              <w:top w:val="single" w:sz="4" w:space="0" w:color="auto"/>
              <w:left w:val="single" w:sz="4" w:space="0" w:color="auto"/>
              <w:bottom w:val="single" w:sz="4" w:space="0" w:color="auto"/>
              <w:right w:val="single" w:sz="4" w:space="0" w:color="auto"/>
            </w:tcBorders>
          </w:tcPr>
          <w:p w:rsidR="00DF0795" w:rsidRPr="00260CE3" w:rsidRDefault="00DF0795" w:rsidP="00971CB1">
            <w:pPr>
              <w:jc w:val="both"/>
              <w:rPr>
                <w:rFonts w:ascii="Arial Narrow" w:hAnsi="Arial Narrow" w:cs="Arial"/>
                <w:b/>
                <w:sz w:val="20"/>
                <w:szCs w:val="20"/>
              </w:rPr>
            </w:pPr>
            <w:r w:rsidRPr="00260CE3">
              <w:rPr>
                <w:rFonts w:ascii="Arial Narrow" w:hAnsi="Arial Narrow" w:cs="Arial"/>
                <w:b/>
                <w:sz w:val="20"/>
                <w:szCs w:val="20"/>
              </w:rPr>
              <w:lastRenderedPageBreak/>
              <w:t xml:space="preserve">Category / </w:t>
            </w:r>
          </w:p>
          <w:p w:rsidR="00DF0795" w:rsidRPr="00260CE3" w:rsidRDefault="00DF0795" w:rsidP="00971CB1">
            <w:pPr>
              <w:jc w:val="both"/>
              <w:rPr>
                <w:rFonts w:ascii="Arial Narrow" w:hAnsi="Arial Narrow" w:cs="Arial"/>
                <w:b/>
                <w:sz w:val="20"/>
                <w:szCs w:val="20"/>
              </w:rPr>
            </w:pPr>
            <w:r w:rsidRPr="00260CE3">
              <w:rPr>
                <w:rFonts w:ascii="Arial Narrow" w:hAnsi="Arial Narrow" w:cs="Arial"/>
                <w:b/>
                <w:sz w:val="20"/>
                <w:szCs w:val="20"/>
              </w:rPr>
              <w:t>Program</w:t>
            </w:r>
          </w:p>
        </w:tc>
        <w:tc>
          <w:tcPr>
            <w:tcW w:w="3850" w:type="pct"/>
            <w:gridSpan w:val="5"/>
            <w:tcBorders>
              <w:top w:val="single" w:sz="4" w:space="0" w:color="auto"/>
              <w:left w:val="single" w:sz="4" w:space="0" w:color="auto"/>
              <w:bottom w:val="single" w:sz="4" w:space="0" w:color="auto"/>
              <w:right w:val="single" w:sz="4" w:space="0" w:color="auto"/>
            </w:tcBorders>
          </w:tcPr>
          <w:p w:rsidR="00DF0795" w:rsidRPr="00260CE3" w:rsidRDefault="00DF0795" w:rsidP="00971CB1">
            <w:pPr>
              <w:rPr>
                <w:rFonts w:ascii="Arial Narrow" w:hAnsi="Arial Narrow" w:cs="Arial"/>
                <w:sz w:val="20"/>
                <w:szCs w:val="20"/>
              </w:rPr>
            </w:pPr>
            <w:r w:rsidRPr="00260CE3">
              <w:rPr>
                <w:rFonts w:ascii="Arial Narrow" w:hAnsi="Arial Narrow" w:cs="Arial"/>
                <w:sz w:val="20"/>
                <w:szCs w:val="20"/>
              </w:rPr>
              <w:t xml:space="preserve">Section 100 – </w:t>
            </w:r>
            <w:r>
              <w:rPr>
                <w:rFonts w:ascii="Arial Narrow" w:hAnsi="Arial Narrow" w:cs="Arial"/>
                <w:sz w:val="20"/>
                <w:szCs w:val="20"/>
              </w:rPr>
              <w:t>Growth Hormone Programme</w:t>
            </w:r>
          </w:p>
          <w:p w:rsidR="00DF0795" w:rsidRPr="00260CE3" w:rsidRDefault="00DF0795" w:rsidP="00971CB1">
            <w:pPr>
              <w:rPr>
                <w:rFonts w:ascii="Arial Narrow" w:hAnsi="Arial Narrow" w:cs="Arial"/>
                <w:sz w:val="20"/>
                <w:szCs w:val="20"/>
              </w:rPr>
            </w:pPr>
          </w:p>
        </w:tc>
      </w:tr>
      <w:tr w:rsidR="00DF0795" w:rsidRPr="00260CE3" w:rsidTr="00971CB1">
        <w:trPr>
          <w:cantSplit/>
          <w:trHeight w:val="360"/>
        </w:trPr>
        <w:tc>
          <w:tcPr>
            <w:tcW w:w="1150" w:type="pct"/>
            <w:tcBorders>
              <w:top w:val="single" w:sz="4" w:space="0" w:color="auto"/>
              <w:left w:val="single" w:sz="4" w:space="0" w:color="auto"/>
              <w:bottom w:val="single" w:sz="4" w:space="0" w:color="auto"/>
              <w:right w:val="single" w:sz="4" w:space="0" w:color="auto"/>
            </w:tcBorders>
          </w:tcPr>
          <w:p w:rsidR="00DF0795" w:rsidRPr="00260CE3" w:rsidRDefault="00DF0795" w:rsidP="00971CB1">
            <w:pPr>
              <w:jc w:val="both"/>
              <w:rPr>
                <w:rFonts w:ascii="Arial Narrow" w:hAnsi="Arial Narrow" w:cs="Arial"/>
                <w:b/>
                <w:sz w:val="20"/>
                <w:szCs w:val="20"/>
              </w:rPr>
            </w:pPr>
            <w:r w:rsidRPr="00260CE3">
              <w:rPr>
                <w:rFonts w:ascii="Arial Narrow" w:hAnsi="Arial Narrow" w:cs="Arial"/>
                <w:b/>
                <w:sz w:val="20"/>
                <w:szCs w:val="20"/>
              </w:rPr>
              <w:t>Prescriber type:</w:t>
            </w:r>
          </w:p>
        </w:tc>
        <w:tc>
          <w:tcPr>
            <w:tcW w:w="3850" w:type="pct"/>
            <w:gridSpan w:val="5"/>
            <w:tcBorders>
              <w:top w:val="single" w:sz="4" w:space="0" w:color="auto"/>
              <w:left w:val="single" w:sz="4" w:space="0" w:color="auto"/>
              <w:bottom w:val="single" w:sz="4" w:space="0" w:color="auto"/>
              <w:right w:val="single" w:sz="4" w:space="0" w:color="auto"/>
            </w:tcBorders>
          </w:tcPr>
          <w:p w:rsidR="00DF0795" w:rsidRPr="00260CE3" w:rsidRDefault="00DF0795" w:rsidP="00971CB1">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DF0795" w:rsidRPr="00260CE3" w:rsidRDefault="00DF0795" w:rsidP="00971CB1">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DF0795" w:rsidRPr="00260CE3" w:rsidTr="00971CB1">
        <w:trPr>
          <w:cantSplit/>
          <w:trHeight w:val="360"/>
        </w:trPr>
        <w:tc>
          <w:tcPr>
            <w:tcW w:w="1150" w:type="pct"/>
            <w:tcBorders>
              <w:top w:val="single" w:sz="4" w:space="0" w:color="auto"/>
              <w:left w:val="single" w:sz="4" w:space="0" w:color="auto"/>
              <w:bottom w:val="single" w:sz="4" w:space="0" w:color="auto"/>
              <w:right w:val="single" w:sz="4" w:space="0" w:color="auto"/>
            </w:tcBorders>
          </w:tcPr>
          <w:p w:rsidR="00DF0795" w:rsidRPr="00260CE3" w:rsidRDefault="00DF0795" w:rsidP="00971CB1">
            <w:pPr>
              <w:jc w:val="both"/>
              <w:rPr>
                <w:rFonts w:ascii="Arial Narrow" w:hAnsi="Arial Narrow" w:cs="Arial"/>
                <w:b/>
                <w:sz w:val="20"/>
                <w:szCs w:val="20"/>
              </w:rPr>
            </w:pPr>
            <w:r w:rsidRPr="00260CE3">
              <w:rPr>
                <w:rFonts w:ascii="Arial Narrow" w:hAnsi="Arial Narrow" w:cs="Arial"/>
                <w:b/>
                <w:sz w:val="20"/>
                <w:szCs w:val="20"/>
              </w:rPr>
              <w:t>Condition:</w:t>
            </w:r>
          </w:p>
        </w:tc>
        <w:tc>
          <w:tcPr>
            <w:tcW w:w="3850" w:type="pct"/>
            <w:gridSpan w:val="5"/>
            <w:tcBorders>
              <w:top w:val="single" w:sz="4" w:space="0" w:color="auto"/>
              <w:left w:val="single" w:sz="4" w:space="0" w:color="auto"/>
              <w:bottom w:val="single" w:sz="4" w:space="0" w:color="auto"/>
              <w:right w:val="single" w:sz="4" w:space="0" w:color="auto"/>
            </w:tcBorders>
          </w:tcPr>
          <w:p w:rsidR="00DF0795" w:rsidRPr="00260CE3" w:rsidRDefault="00DF0795" w:rsidP="00971CB1">
            <w:pPr>
              <w:rPr>
                <w:rFonts w:ascii="Arial Narrow" w:hAnsi="Arial Narrow" w:cs="Arial"/>
                <w:sz w:val="20"/>
                <w:szCs w:val="20"/>
              </w:rPr>
            </w:pPr>
            <w:r w:rsidRPr="009B4C6F">
              <w:rPr>
                <w:rFonts w:ascii="Arial Narrow" w:hAnsi="Arial Narrow" w:cs="Arial"/>
                <w:bCs/>
                <w:sz w:val="20"/>
                <w:szCs w:val="20"/>
              </w:rPr>
              <w:t>Short stature associated with chronic renal insufficiency</w:t>
            </w:r>
          </w:p>
        </w:tc>
      </w:tr>
      <w:tr w:rsidR="00DF0795" w:rsidRPr="00260CE3" w:rsidTr="00971CB1">
        <w:trPr>
          <w:cantSplit/>
          <w:trHeight w:val="360"/>
        </w:trPr>
        <w:tc>
          <w:tcPr>
            <w:tcW w:w="1150" w:type="pct"/>
            <w:tcBorders>
              <w:top w:val="single" w:sz="4" w:space="0" w:color="auto"/>
              <w:left w:val="single" w:sz="4" w:space="0" w:color="auto"/>
              <w:bottom w:val="single" w:sz="4" w:space="0" w:color="auto"/>
              <w:right w:val="single" w:sz="4" w:space="0" w:color="auto"/>
            </w:tcBorders>
          </w:tcPr>
          <w:p w:rsidR="00DF0795" w:rsidRPr="00260CE3" w:rsidRDefault="00DF0795" w:rsidP="00971CB1">
            <w:pPr>
              <w:jc w:val="both"/>
              <w:rPr>
                <w:rFonts w:ascii="Arial Narrow" w:hAnsi="Arial Narrow" w:cs="Arial"/>
                <w:b/>
                <w:sz w:val="20"/>
                <w:szCs w:val="20"/>
              </w:rPr>
            </w:pPr>
            <w:r w:rsidRPr="00260CE3">
              <w:rPr>
                <w:rFonts w:ascii="Arial Narrow" w:hAnsi="Arial Narrow" w:cs="Arial"/>
                <w:b/>
                <w:sz w:val="20"/>
                <w:szCs w:val="20"/>
              </w:rPr>
              <w:t>PBS Indication:</w:t>
            </w:r>
          </w:p>
        </w:tc>
        <w:tc>
          <w:tcPr>
            <w:tcW w:w="3850" w:type="pct"/>
            <w:gridSpan w:val="5"/>
            <w:tcBorders>
              <w:top w:val="single" w:sz="4" w:space="0" w:color="auto"/>
              <w:left w:val="single" w:sz="4" w:space="0" w:color="auto"/>
              <w:bottom w:val="single" w:sz="4" w:space="0" w:color="auto"/>
              <w:right w:val="single" w:sz="4" w:space="0" w:color="auto"/>
            </w:tcBorders>
          </w:tcPr>
          <w:p w:rsidR="00DF0795" w:rsidRPr="00260CE3" w:rsidRDefault="00DF0795" w:rsidP="00971CB1">
            <w:pPr>
              <w:rPr>
                <w:rFonts w:ascii="Arial Narrow" w:hAnsi="Arial Narrow" w:cs="Arial"/>
                <w:sz w:val="20"/>
                <w:szCs w:val="20"/>
              </w:rPr>
            </w:pPr>
            <w:r w:rsidRPr="009B4C6F">
              <w:rPr>
                <w:rFonts w:ascii="Arial Narrow" w:hAnsi="Arial Narrow" w:cs="Arial"/>
                <w:bCs/>
                <w:sz w:val="20"/>
                <w:szCs w:val="20"/>
              </w:rPr>
              <w:t>Short stature associated with chronic renal insufficiency</w:t>
            </w:r>
          </w:p>
        </w:tc>
      </w:tr>
      <w:tr w:rsidR="00DF0795" w:rsidRPr="00260CE3" w:rsidTr="00971CB1">
        <w:trPr>
          <w:cantSplit/>
          <w:trHeight w:val="360"/>
        </w:trPr>
        <w:tc>
          <w:tcPr>
            <w:tcW w:w="1150" w:type="pct"/>
            <w:tcBorders>
              <w:top w:val="single" w:sz="4" w:space="0" w:color="auto"/>
              <w:left w:val="single" w:sz="4" w:space="0" w:color="auto"/>
              <w:bottom w:val="single" w:sz="4" w:space="0" w:color="auto"/>
              <w:right w:val="single" w:sz="4" w:space="0" w:color="auto"/>
            </w:tcBorders>
          </w:tcPr>
          <w:p w:rsidR="00DF0795" w:rsidRPr="009B4C6F" w:rsidRDefault="00DF0795" w:rsidP="00971CB1">
            <w:pPr>
              <w:jc w:val="both"/>
              <w:rPr>
                <w:rFonts w:ascii="Arial Narrow" w:hAnsi="Arial Narrow" w:cs="Arial"/>
                <w:b/>
                <w:sz w:val="20"/>
                <w:szCs w:val="20"/>
              </w:rPr>
            </w:pPr>
            <w:r w:rsidRPr="00260CE3">
              <w:rPr>
                <w:rFonts w:ascii="Arial Narrow" w:hAnsi="Arial Narrow" w:cs="Arial"/>
                <w:b/>
                <w:sz w:val="20"/>
                <w:szCs w:val="20"/>
              </w:rPr>
              <w:t>Treatment phase:</w:t>
            </w:r>
          </w:p>
        </w:tc>
        <w:tc>
          <w:tcPr>
            <w:tcW w:w="3850" w:type="pct"/>
            <w:gridSpan w:val="5"/>
            <w:tcBorders>
              <w:top w:val="single" w:sz="4" w:space="0" w:color="auto"/>
              <w:left w:val="single" w:sz="4" w:space="0" w:color="auto"/>
              <w:bottom w:val="single" w:sz="4" w:space="0" w:color="auto"/>
              <w:right w:val="single" w:sz="4" w:space="0" w:color="auto"/>
            </w:tcBorders>
          </w:tcPr>
          <w:p w:rsidR="00DF0795" w:rsidRPr="00260CE3" w:rsidRDefault="00DF0795" w:rsidP="00971CB1">
            <w:pPr>
              <w:rPr>
                <w:rFonts w:ascii="Arial Narrow" w:hAnsi="Arial Narrow" w:cs="Arial"/>
                <w:sz w:val="20"/>
                <w:szCs w:val="20"/>
              </w:rPr>
            </w:pPr>
            <w:r w:rsidRPr="00DF0795">
              <w:rPr>
                <w:rFonts w:ascii="Arial Narrow" w:hAnsi="Arial Narrow" w:cs="Arial"/>
                <w:bCs/>
                <w:sz w:val="20"/>
                <w:szCs w:val="20"/>
              </w:rPr>
              <w:t>Continuing treatment</w:t>
            </w:r>
            <w:r>
              <w:rPr>
                <w:rFonts w:ascii="Arial Narrow" w:hAnsi="Arial Narrow" w:cs="Arial"/>
                <w:bCs/>
                <w:sz w:val="20"/>
                <w:szCs w:val="20"/>
              </w:rPr>
              <w:t xml:space="preserve"> </w:t>
            </w:r>
            <w:r w:rsidRPr="00DF0795">
              <w:rPr>
                <w:rFonts w:ascii="Arial Narrow" w:hAnsi="Arial Narrow" w:cs="Arial"/>
                <w:bCs/>
                <w:sz w:val="20"/>
                <w:szCs w:val="20"/>
              </w:rPr>
              <w:t>as reclassified patient</w:t>
            </w:r>
          </w:p>
        </w:tc>
      </w:tr>
      <w:tr w:rsidR="00DF0795" w:rsidRPr="00260CE3" w:rsidTr="00971CB1">
        <w:trPr>
          <w:cantSplit/>
          <w:trHeight w:val="360"/>
        </w:trPr>
        <w:tc>
          <w:tcPr>
            <w:tcW w:w="1150" w:type="pct"/>
            <w:tcBorders>
              <w:top w:val="single" w:sz="4" w:space="0" w:color="auto"/>
              <w:left w:val="single" w:sz="4" w:space="0" w:color="auto"/>
              <w:bottom w:val="single" w:sz="4" w:space="0" w:color="auto"/>
              <w:right w:val="single" w:sz="4" w:space="0" w:color="auto"/>
            </w:tcBorders>
          </w:tcPr>
          <w:p w:rsidR="00DF0795" w:rsidRPr="00260CE3" w:rsidRDefault="00DF0795" w:rsidP="00971CB1">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DF0795" w:rsidRPr="00260CE3" w:rsidRDefault="00DF0795" w:rsidP="00971CB1">
            <w:pPr>
              <w:rPr>
                <w:rFonts w:ascii="Arial Narrow" w:hAnsi="Arial Narrow" w:cs="Arial"/>
                <w:sz w:val="20"/>
                <w:szCs w:val="20"/>
              </w:rPr>
            </w:pPr>
          </w:p>
        </w:tc>
        <w:tc>
          <w:tcPr>
            <w:tcW w:w="3850" w:type="pct"/>
            <w:gridSpan w:val="5"/>
            <w:tcBorders>
              <w:top w:val="single" w:sz="4" w:space="0" w:color="auto"/>
              <w:left w:val="single" w:sz="4" w:space="0" w:color="auto"/>
              <w:bottom w:val="single" w:sz="4" w:space="0" w:color="auto"/>
              <w:right w:val="single" w:sz="4" w:space="0" w:color="auto"/>
            </w:tcBorders>
          </w:tcPr>
          <w:p w:rsidR="00DF0795" w:rsidRPr="00106BCF" w:rsidRDefault="00DF0795" w:rsidP="00971CB1">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DF0795" w:rsidRPr="00106BCF" w:rsidRDefault="00DF0795" w:rsidP="00971CB1">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DF0795" w:rsidRPr="00106BCF" w:rsidRDefault="00DF0795" w:rsidP="00971CB1">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DF0795" w:rsidRPr="00106BCF" w:rsidRDefault="00DF0795" w:rsidP="00971CB1">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DF0795" w:rsidRPr="00106BCF" w:rsidRDefault="00DF0795" w:rsidP="00971CB1">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DF0795" w:rsidRPr="00260CE3" w:rsidRDefault="00DF0795" w:rsidP="00971CB1">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DF0795" w:rsidRPr="00260CE3" w:rsidTr="00971CB1">
        <w:trPr>
          <w:trHeight w:val="360"/>
        </w:trPr>
        <w:tc>
          <w:tcPr>
            <w:tcW w:w="1150" w:type="pct"/>
            <w:tcBorders>
              <w:top w:val="single" w:sz="4" w:space="0" w:color="auto"/>
              <w:left w:val="single" w:sz="4" w:space="0" w:color="auto"/>
              <w:bottom w:val="single" w:sz="4" w:space="0" w:color="auto"/>
              <w:right w:val="single" w:sz="4" w:space="0" w:color="auto"/>
            </w:tcBorders>
          </w:tcPr>
          <w:p w:rsidR="00DF0795" w:rsidRPr="00260CE3" w:rsidRDefault="00DF0795" w:rsidP="00971CB1">
            <w:pPr>
              <w:rPr>
                <w:rFonts w:ascii="Arial Narrow" w:hAnsi="Arial Narrow" w:cs="Arial"/>
                <w:b/>
                <w:sz w:val="20"/>
                <w:szCs w:val="20"/>
              </w:rPr>
            </w:pPr>
            <w:r w:rsidRPr="00260CE3">
              <w:rPr>
                <w:rFonts w:ascii="Arial Narrow" w:hAnsi="Arial Narrow" w:cs="Arial"/>
                <w:b/>
                <w:sz w:val="20"/>
                <w:szCs w:val="20"/>
              </w:rPr>
              <w:t>Treatment criteria:</w:t>
            </w:r>
          </w:p>
          <w:p w:rsidR="00DF0795" w:rsidRPr="00260CE3" w:rsidRDefault="00DF0795" w:rsidP="00971CB1">
            <w:pPr>
              <w:rPr>
                <w:rFonts w:ascii="Arial Narrow" w:hAnsi="Arial Narrow" w:cs="Arial"/>
                <w:i/>
                <w:sz w:val="20"/>
                <w:szCs w:val="20"/>
              </w:rPr>
            </w:pPr>
          </w:p>
          <w:p w:rsidR="00DF0795" w:rsidRPr="00260CE3" w:rsidRDefault="00DF0795" w:rsidP="00971CB1">
            <w:pPr>
              <w:rPr>
                <w:rFonts w:ascii="Arial Narrow" w:hAnsi="Arial Narrow" w:cs="Arial"/>
                <w:sz w:val="20"/>
                <w:szCs w:val="20"/>
              </w:rPr>
            </w:pPr>
          </w:p>
        </w:tc>
        <w:tc>
          <w:tcPr>
            <w:tcW w:w="3850" w:type="pct"/>
            <w:gridSpan w:val="5"/>
            <w:tcBorders>
              <w:top w:val="single" w:sz="4" w:space="0" w:color="auto"/>
              <w:left w:val="single" w:sz="4" w:space="0" w:color="auto"/>
              <w:bottom w:val="single" w:sz="4" w:space="0" w:color="auto"/>
              <w:right w:val="single" w:sz="4" w:space="0" w:color="auto"/>
            </w:tcBorders>
          </w:tcPr>
          <w:p w:rsidR="00456A92" w:rsidRPr="00456A92" w:rsidRDefault="00456A92" w:rsidP="00456A92">
            <w:pPr>
              <w:numPr>
                <w:ilvl w:val="0"/>
                <w:numId w:val="39"/>
              </w:numPr>
              <w:rPr>
                <w:rFonts w:ascii="Arial Narrow" w:hAnsi="Arial Narrow" w:cs="Arial"/>
                <w:bCs/>
                <w:sz w:val="20"/>
                <w:szCs w:val="20"/>
              </w:rPr>
            </w:pPr>
            <w:r w:rsidRPr="00456A92">
              <w:rPr>
                <w:rFonts w:ascii="Arial Narrow" w:hAnsi="Arial Narrow" w:cs="Arial"/>
                <w:bCs/>
                <w:sz w:val="20"/>
                <w:szCs w:val="20"/>
              </w:rPr>
              <w:t>Must be treated by a medical practitioner in consultation with a nominated specialist or consultant physician in paediatric endocrinology; OR</w:t>
            </w:r>
          </w:p>
          <w:p w:rsidR="00456A92" w:rsidRPr="00456A92" w:rsidRDefault="00456A92" w:rsidP="00456A92">
            <w:pPr>
              <w:numPr>
                <w:ilvl w:val="0"/>
                <w:numId w:val="39"/>
              </w:numPr>
              <w:rPr>
                <w:rFonts w:ascii="Arial Narrow" w:hAnsi="Arial Narrow" w:cs="Arial"/>
                <w:bCs/>
                <w:sz w:val="20"/>
                <w:szCs w:val="20"/>
              </w:rPr>
            </w:pPr>
            <w:r w:rsidRPr="00456A92">
              <w:rPr>
                <w:rFonts w:ascii="Arial Narrow" w:hAnsi="Arial Narrow" w:cs="Arial"/>
                <w:bCs/>
                <w:sz w:val="20"/>
                <w:szCs w:val="20"/>
              </w:rPr>
              <w:t>Must be treated by a medical practitioner in consultation with a nominated specialist or consultant physician in general paediatrics.</w:t>
            </w:r>
          </w:p>
          <w:p w:rsidR="00DF0795" w:rsidRPr="00260CE3" w:rsidRDefault="00DF0795" w:rsidP="00971CB1">
            <w:pPr>
              <w:rPr>
                <w:rFonts w:ascii="Arial Narrow" w:hAnsi="Arial Narrow" w:cs="Arial"/>
                <w:sz w:val="20"/>
                <w:szCs w:val="20"/>
              </w:rPr>
            </w:pPr>
          </w:p>
        </w:tc>
      </w:tr>
      <w:tr w:rsidR="00DF0795" w:rsidRPr="00260CE3" w:rsidTr="00971CB1">
        <w:trPr>
          <w:trHeight w:val="516"/>
        </w:trPr>
        <w:tc>
          <w:tcPr>
            <w:tcW w:w="1150" w:type="pct"/>
            <w:tcBorders>
              <w:top w:val="single" w:sz="4" w:space="0" w:color="auto"/>
              <w:left w:val="single" w:sz="4" w:space="0" w:color="auto"/>
              <w:bottom w:val="single" w:sz="4" w:space="0" w:color="auto"/>
              <w:right w:val="single" w:sz="4" w:space="0" w:color="auto"/>
            </w:tcBorders>
          </w:tcPr>
          <w:p w:rsidR="00DF0795" w:rsidRPr="00260CE3" w:rsidRDefault="00DF0795" w:rsidP="00971CB1">
            <w:pPr>
              <w:jc w:val="both"/>
              <w:rPr>
                <w:rFonts w:ascii="Arial Narrow" w:hAnsi="Arial Narrow" w:cs="Arial"/>
                <w:b/>
                <w:sz w:val="20"/>
                <w:szCs w:val="20"/>
              </w:rPr>
            </w:pPr>
            <w:r w:rsidRPr="00260CE3">
              <w:rPr>
                <w:rFonts w:ascii="Arial Narrow" w:hAnsi="Arial Narrow" w:cs="Arial"/>
                <w:b/>
                <w:sz w:val="20"/>
                <w:szCs w:val="20"/>
              </w:rPr>
              <w:t>Clinical criteria:</w:t>
            </w:r>
          </w:p>
          <w:p w:rsidR="00DF0795" w:rsidRPr="00260CE3" w:rsidRDefault="00DF0795" w:rsidP="00971CB1">
            <w:pPr>
              <w:jc w:val="both"/>
              <w:rPr>
                <w:rFonts w:ascii="Arial Narrow" w:hAnsi="Arial Narrow" w:cs="Arial"/>
                <w:i/>
                <w:sz w:val="20"/>
                <w:szCs w:val="20"/>
              </w:rPr>
            </w:pPr>
          </w:p>
          <w:p w:rsidR="00DF0795" w:rsidRPr="00260CE3" w:rsidRDefault="00DF0795" w:rsidP="00971CB1">
            <w:pPr>
              <w:jc w:val="both"/>
              <w:rPr>
                <w:rFonts w:ascii="Arial Narrow" w:hAnsi="Arial Narrow" w:cs="Arial"/>
                <w:sz w:val="20"/>
                <w:szCs w:val="20"/>
              </w:rPr>
            </w:pPr>
          </w:p>
        </w:tc>
        <w:tc>
          <w:tcPr>
            <w:tcW w:w="3850" w:type="pct"/>
            <w:gridSpan w:val="5"/>
            <w:tcBorders>
              <w:top w:val="single" w:sz="4" w:space="0" w:color="auto"/>
              <w:left w:val="single" w:sz="4" w:space="0" w:color="auto"/>
              <w:bottom w:val="single" w:sz="4" w:space="0" w:color="auto"/>
              <w:right w:val="single" w:sz="4" w:space="0" w:color="auto"/>
            </w:tcBorders>
          </w:tcPr>
          <w:p w:rsidR="00456A92" w:rsidRPr="00456A92" w:rsidRDefault="00456A92" w:rsidP="00456A92">
            <w:pPr>
              <w:numPr>
                <w:ilvl w:val="0"/>
                <w:numId w:val="29"/>
              </w:numPr>
              <w:rPr>
                <w:rFonts w:ascii="Arial Narrow" w:hAnsi="Arial Narrow" w:cs="Arial"/>
                <w:bCs/>
                <w:sz w:val="20"/>
                <w:szCs w:val="20"/>
              </w:rPr>
            </w:pPr>
            <w:r w:rsidRPr="00456A92">
              <w:rPr>
                <w:rFonts w:ascii="Arial Narrow" w:hAnsi="Arial Narrow" w:cs="Arial"/>
                <w:bCs/>
                <w:sz w:val="20"/>
                <w:szCs w:val="20"/>
              </w:rPr>
              <w:t>Patient must have previously received treatment under the PBS S100 Growth Hormone Program under a category other than short stature associated with chronic renal insufficiency,</w:t>
            </w:r>
          </w:p>
          <w:p w:rsidR="00456A92" w:rsidRPr="00456A92" w:rsidRDefault="00456A92" w:rsidP="00456A92">
            <w:pPr>
              <w:rPr>
                <w:rFonts w:ascii="Arial Narrow" w:hAnsi="Arial Narrow" w:cs="Arial"/>
                <w:bCs/>
                <w:sz w:val="20"/>
                <w:szCs w:val="20"/>
              </w:rPr>
            </w:pPr>
            <w:r w:rsidRPr="00456A92">
              <w:rPr>
                <w:rFonts w:ascii="Arial Narrow" w:hAnsi="Arial Narrow" w:cs="Arial"/>
                <w:bCs/>
                <w:sz w:val="20"/>
                <w:szCs w:val="20"/>
              </w:rPr>
              <w:t>AND</w:t>
            </w:r>
          </w:p>
          <w:p w:rsidR="00456A92" w:rsidRPr="00456A92" w:rsidRDefault="00456A92" w:rsidP="00456A92">
            <w:pPr>
              <w:numPr>
                <w:ilvl w:val="0"/>
                <w:numId w:val="29"/>
              </w:numPr>
              <w:rPr>
                <w:rFonts w:ascii="Arial Narrow" w:hAnsi="Arial Narrow" w:cs="Arial"/>
                <w:bCs/>
                <w:sz w:val="20"/>
                <w:szCs w:val="20"/>
              </w:rPr>
            </w:pPr>
            <w:r w:rsidRPr="00456A92">
              <w:rPr>
                <w:rFonts w:ascii="Arial Narrow" w:hAnsi="Arial Narrow" w:cs="Arial"/>
                <w:bCs/>
                <w:sz w:val="20"/>
                <w:szCs w:val="20"/>
              </w:rPr>
              <w:t>The treatment must not have lapsed due to failure to respond to growth hormone at a dose of 9.5mg/m</w:t>
            </w:r>
            <w:r w:rsidRPr="00456A92">
              <w:rPr>
                <w:rFonts w:ascii="Arial Narrow" w:hAnsi="Arial Narrow" w:cs="Arial"/>
                <w:bCs/>
                <w:sz w:val="20"/>
                <w:szCs w:val="20"/>
                <w:vertAlign w:val="superscript"/>
              </w:rPr>
              <w:t>2</w:t>
            </w:r>
            <w:r w:rsidRPr="00456A92">
              <w:rPr>
                <w:rFonts w:ascii="Arial Narrow" w:hAnsi="Arial Narrow" w:cs="Arial"/>
                <w:bCs/>
                <w:sz w:val="20"/>
                <w:szCs w:val="20"/>
              </w:rPr>
              <w:t>/week or greater for the most recent treatment period (32 weeks for an initial or recommencement treatment period and 26 weeks for a continuing treatment period, whichever applies); OR</w:t>
            </w:r>
          </w:p>
          <w:p w:rsidR="00456A92" w:rsidRPr="00456A92" w:rsidRDefault="00456A92" w:rsidP="00456A92">
            <w:pPr>
              <w:numPr>
                <w:ilvl w:val="0"/>
                <w:numId w:val="29"/>
              </w:numPr>
              <w:rPr>
                <w:rFonts w:ascii="Arial Narrow" w:hAnsi="Arial Narrow" w:cs="Arial"/>
                <w:bCs/>
                <w:sz w:val="20"/>
                <w:szCs w:val="20"/>
              </w:rPr>
            </w:pPr>
            <w:r w:rsidRPr="00456A92">
              <w:rPr>
                <w:rFonts w:ascii="Arial Narrow" w:hAnsi="Arial Narrow" w:cs="Arial"/>
                <w:bCs/>
                <w:sz w:val="20"/>
                <w:szCs w:val="20"/>
              </w:rPr>
              <w:t>The treatment must not have lapsed due to failure to respond to growth hormone at a dose of 9.5mg/m</w:t>
            </w:r>
            <w:r w:rsidRPr="00456A92">
              <w:rPr>
                <w:rFonts w:ascii="Arial Narrow" w:hAnsi="Arial Narrow" w:cs="Arial"/>
                <w:bCs/>
                <w:sz w:val="20"/>
                <w:szCs w:val="20"/>
                <w:vertAlign w:val="superscript"/>
              </w:rPr>
              <w:t>2</w:t>
            </w:r>
            <w:r w:rsidRPr="00456A92">
              <w:rPr>
                <w:rFonts w:ascii="Arial Narrow" w:hAnsi="Arial Narrow" w:cs="Arial"/>
                <w:bCs/>
                <w:sz w:val="20"/>
                <w:szCs w:val="20"/>
              </w:rPr>
              <w:t>/week or greater for the most recent treatment period (32 weeks for an initial or recommencement treatment period and 26 weeks for a continuing treatment period, whichever applies), unless response was affected by a significant medical illness; OR</w:t>
            </w:r>
          </w:p>
          <w:p w:rsidR="00456A92" w:rsidRPr="00456A92" w:rsidRDefault="00456A92" w:rsidP="00456A92">
            <w:pPr>
              <w:numPr>
                <w:ilvl w:val="0"/>
                <w:numId w:val="29"/>
              </w:numPr>
              <w:rPr>
                <w:rFonts w:ascii="Arial Narrow" w:hAnsi="Arial Narrow" w:cs="Arial"/>
                <w:bCs/>
                <w:sz w:val="20"/>
                <w:szCs w:val="20"/>
              </w:rPr>
            </w:pPr>
            <w:r w:rsidRPr="00456A92">
              <w:rPr>
                <w:rFonts w:ascii="Arial Narrow" w:hAnsi="Arial Narrow" w:cs="Arial"/>
                <w:bCs/>
                <w:sz w:val="20"/>
                <w:szCs w:val="20"/>
              </w:rPr>
              <w:t>The treatment must not have lapsed due to failure to respond to growth hormone at a dose of 9.5mg/m</w:t>
            </w:r>
            <w:r w:rsidRPr="00456A92">
              <w:rPr>
                <w:rFonts w:ascii="Arial Narrow" w:hAnsi="Arial Narrow" w:cs="Arial"/>
                <w:bCs/>
                <w:sz w:val="20"/>
                <w:szCs w:val="20"/>
                <w:vertAlign w:val="superscript"/>
              </w:rPr>
              <w:t>2</w:t>
            </w:r>
            <w:r w:rsidRPr="00456A92">
              <w:rPr>
                <w:rFonts w:ascii="Arial Narrow" w:hAnsi="Arial Narrow" w:cs="Arial"/>
                <w:bCs/>
                <w:sz w:val="20"/>
                <w:szCs w:val="20"/>
              </w:rPr>
              <w:t>/week or greater for the most recent treatment period (32 weeks for an initial or recommencement treatment period and 26 weeks for a continuing treatment period, whichever applies), unless response was affected by major surgery (e.g. renal transplant); OR</w:t>
            </w:r>
          </w:p>
          <w:p w:rsidR="00456A92" w:rsidRPr="00456A92" w:rsidRDefault="00456A92" w:rsidP="00456A92">
            <w:pPr>
              <w:numPr>
                <w:ilvl w:val="0"/>
                <w:numId w:val="29"/>
              </w:numPr>
              <w:rPr>
                <w:rFonts w:ascii="Arial Narrow" w:hAnsi="Arial Narrow" w:cs="Arial"/>
                <w:bCs/>
                <w:sz w:val="20"/>
                <w:szCs w:val="20"/>
              </w:rPr>
            </w:pPr>
            <w:r w:rsidRPr="00456A92">
              <w:rPr>
                <w:rFonts w:ascii="Arial Narrow" w:hAnsi="Arial Narrow" w:cs="Arial"/>
                <w:bCs/>
                <w:sz w:val="20"/>
                <w:szCs w:val="20"/>
              </w:rPr>
              <w:t>The treatment must not have lapsed due to failure to respond to growth hormone at a dose of 9.5mg/m</w:t>
            </w:r>
            <w:r w:rsidRPr="00456A92">
              <w:rPr>
                <w:rFonts w:ascii="Arial Narrow" w:hAnsi="Arial Narrow" w:cs="Arial"/>
                <w:bCs/>
                <w:sz w:val="20"/>
                <w:szCs w:val="20"/>
                <w:vertAlign w:val="superscript"/>
              </w:rPr>
              <w:t>2</w:t>
            </w:r>
            <w:r w:rsidRPr="00456A92">
              <w:rPr>
                <w:rFonts w:ascii="Arial Narrow" w:hAnsi="Arial Narrow" w:cs="Arial"/>
                <w:bCs/>
                <w:sz w:val="20"/>
                <w:szCs w:val="20"/>
              </w:rPr>
              <w:t>/week or greater for the most recent treatment period (32 weeks for an initial or recommencement treatment period and 26 weeks for a continuing treatment period, whichever applies), unless response was affected by an adverse reaction to growth hormone; OR</w:t>
            </w:r>
          </w:p>
          <w:p w:rsidR="00456A92" w:rsidRPr="00456A92" w:rsidRDefault="00456A92" w:rsidP="00456A92">
            <w:pPr>
              <w:numPr>
                <w:ilvl w:val="0"/>
                <w:numId w:val="29"/>
              </w:numPr>
              <w:rPr>
                <w:rFonts w:ascii="Arial Narrow" w:hAnsi="Arial Narrow" w:cs="Arial"/>
                <w:bCs/>
                <w:sz w:val="20"/>
                <w:szCs w:val="20"/>
              </w:rPr>
            </w:pPr>
            <w:r w:rsidRPr="00456A92">
              <w:rPr>
                <w:rFonts w:ascii="Arial Narrow" w:hAnsi="Arial Narrow" w:cs="Arial"/>
                <w:bCs/>
                <w:sz w:val="20"/>
                <w:szCs w:val="20"/>
              </w:rPr>
              <w:t>The treatment must not have lapsed due to failure to respond to growth hormone at a dose of 9.5mg/m</w:t>
            </w:r>
            <w:r w:rsidRPr="00456A92">
              <w:rPr>
                <w:rFonts w:ascii="Arial Narrow" w:hAnsi="Arial Narrow" w:cs="Arial"/>
                <w:bCs/>
                <w:sz w:val="20"/>
                <w:szCs w:val="20"/>
                <w:vertAlign w:val="superscript"/>
              </w:rPr>
              <w:t>2</w:t>
            </w:r>
            <w:r w:rsidRPr="00456A92">
              <w:rPr>
                <w:rFonts w:ascii="Arial Narrow" w:hAnsi="Arial Narrow" w:cs="Arial"/>
                <w:bCs/>
                <w:sz w:val="20"/>
                <w:szCs w:val="20"/>
              </w:rPr>
              <w:t>/week or greater for the most recent treatment period (32 weeks for an initial or recommencement treatment period and 26 weeks for a continuing treatment period, whichever applies), unless response was affected by non-compliance due to social/family problems,</w:t>
            </w:r>
          </w:p>
          <w:p w:rsidR="00456A92" w:rsidRPr="00456A92" w:rsidRDefault="00456A92" w:rsidP="00456A92">
            <w:pPr>
              <w:rPr>
                <w:rFonts w:ascii="Arial Narrow" w:hAnsi="Arial Narrow" w:cs="Arial"/>
                <w:bCs/>
                <w:sz w:val="20"/>
                <w:szCs w:val="20"/>
              </w:rPr>
            </w:pPr>
            <w:r w:rsidRPr="00456A92">
              <w:rPr>
                <w:rFonts w:ascii="Arial Narrow" w:hAnsi="Arial Narrow" w:cs="Arial"/>
                <w:bCs/>
                <w:sz w:val="20"/>
                <w:szCs w:val="20"/>
              </w:rPr>
              <w:t>AND</w:t>
            </w:r>
          </w:p>
          <w:p w:rsidR="00456A92" w:rsidRPr="00456A92" w:rsidRDefault="00456A92" w:rsidP="00456A92">
            <w:pPr>
              <w:numPr>
                <w:ilvl w:val="0"/>
                <w:numId w:val="29"/>
              </w:numPr>
              <w:rPr>
                <w:rFonts w:ascii="Arial Narrow" w:hAnsi="Arial Narrow" w:cs="Arial"/>
                <w:bCs/>
                <w:sz w:val="20"/>
                <w:szCs w:val="20"/>
              </w:rPr>
            </w:pPr>
            <w:r w:rsidRPr="00456A92">
              <w:rPr>
                <w:rFonts w:ascii="Arial Narrow" w:hAnsi="Arial Narrow" w:cs="Arial"/>
                <w:bCs/>
                <w:sz w:val="20"/>
                <w:szCs w:val="20"/>
              </w:rPr>
              <w:t>Patient must be male, had a chronological age of at least 12 years at commencement of growth hormone treatment, a growth velocity equal to or less than the 25</w:t>
            </w:r>
            <w:r w:rsidRPr="00456A92">
              <w:rPr>
                <w:rFonts w:ascii="Arial Narrow" w:hAnsi="Arial Narrow" w:cs="Arial"/>
                <w:bCs/>
                <w:sz w:val="20"/>
                <w:szCs w:val="20"/>
                <w:vertAlign w:val="superscript"/>
              </w:rPr>
              <w:t>th</w:t>
            </w:r>
            <w:r w:rsidRPr="00456A92">
              <w:rPr>
                <w:rFonts w:ascii="Arial Narrow" w:hAnsi="Arial Narrow" w:cs="Arial"/>
                <w:bCs/>
                <w:sz w:val="20"/>
                <w:szCs w:val="20"/>
              </w:rPr>
              <w:t> percentile for bone age and sex measured over the 6 month interval immediately prior to commencement of growth hormone treatment, and a height equal to or less than the 25</w:t>
            </w:r>
            <w:r w:rsidRPr="00456A92">
              <w:rPr>
                <w:rFonts w:ascii="Arial Narrow" w:hAnsi="Arial Narrow" w:cs="Arial"/>
                <w:bCs/>
                <w:sz w:val="20"/>
                <w:szCs w:val="20"/>
                <w:vertAlign w:val="superscript"/>
              </w:rPr>
              <w:t>th</w:t>
            </w:r>
            <w:r w:rsidRPr="00456A92">
              <w:rPr>
                <w:rFonts w:ascii="Arial Narrow" w:hAnsi="Arial Narrow" w:cs="Arial"/>
                <w:bCs/>
                <w:sz w:val="20"/>
                <w:szCs w:val="20"/>
              </w:rPr>
              <w:t> percentile for age and sex immediately prior to commencing growth hormone treatment; OR</w:t>
            </w:r>
          </w:p>
          <w:p w:rsidR="00456A92" w:rsidRPr="00456A92" w:rsidRDefault="00456A92" w:rsidP="00456A92">
            <w:pPr>
              <w:numPr>
                <w:ilvl w:val="0"/>
                <w:numId w:val="29"/>
              </w:numPr>
              <w:rPr>
                <w:rFonts w:ascii="Arial Narrow" w:hAnsi="Arial Narrow" w:cs="Arial"/>
                <w:bCs/>
                <w:sz w:val="20"/>
                <w:szCs w:val="20"/>
              </w:rPr>
            </w:pPr>
            <w:r w:rsidRPr="00456A92">
              <w:rPr>
                <w:rFonts w:ascii="Arial Narrow" w:hAnsi="Arial Narrow" w:cs="Arial"/>
                <w:bCs/>
                <w:sz w:val="20"/>
                <w:szCs w:val="20"/>
              </w:rPr>
              <w:t xml:space="preserve">Patient must be male, had a bone age of at least 10 years at commencement of </w:t>
            </w:r>
            <w:r w:rsidRPr="00456A92">
              <w:rPr>
                <w:rFonts w:ascii="Arial Narrow" w:hAnsi="Arial Narrow" w:cs="Arial"/>
                <w:bCs/>
                <w:sz w:val="20"/>
                <w:szCs w:val="20"/>
              </w:rPr>
              <w:lastRenderedPageBreak/>
              <w:t>growth hormone treatment, a growth velocity equal to or less than the 25</w:t>
            </w:r>
            <w:r w:rsidRPr="00456A92">
              <w:rPr>
                <w:rFonts w:ascii="Arial Narrow" w:hAnsi="Arial Narrow" w:cs="Arial"/>
                <w:bCs/>
                <w:sz w:val="20"/>
                <w:szCs w:val="20"/>
                <w:vertAlign w:val="superscript"/>
              </w:rPr>
              <w:t>th</w:t>
            </w:r>
            <w:r w:rsidRPr="00456A92">
              <w:rPr>
                <w:rFonts w:ascii="Arial Narrow" w:hAnsi="Arial Narrow" w:cs="Arial"/>
                <w:bCs/>
                <w:sz w:val="20"/>
                <w:szCs w:val="20"/>
              </w:rPr>
              <w:t>percentile for bone age and sex measured over the 6 month interval immediately prior to commencement of growth hormone treatment, and a height equal to or less than the 25</w:t>
            </w:r>
            <w:r w:rsidRPr="00456A92">
              <w:rPr>
                <w:rFonts w:ascii="Arial Narrow" w:hAnsi="Arial Narrow" w:cs="Arial"/>
                <w:bCs/>
                <w:sz w:val="20"/>
                <w:szCs w:val="20"/>
                <w:vertAlign w:val="superscript"/>
              </w:rPr>
              <w:t>th</w:t>
            </w:r>
            <w:r w:rsidRPr="00456A92">
              <w:rPr>
                <w:rFonts w:ascii="Arial Narrow" w:hAnsi="Arial Narrow" w:cs="Arial"/>
                <w:bCs/>
                <w:sz w:val="20"/>
                <w:szCs w:val="20"/>
              </w:rPr>
              <w:t> percentile for age and sex immediately prior to commencing growth hormone treatment; OR</w:t>
            </w:r>
          </w:p>
          <w:p w:rsidR="00456A92" w:rsidRPr="00456A92" w:rsidRDefault="00456A92" w:rsidP="00456A92">
            <w:pPr>
              <w:numPr>
                <w:ilvl w:val="0"/>
                <w:numId w:val="29"/>
              </w:numPr>
              <w:rPr>
                <w:rFonts w:ascii="Arial Narrow" w:hAnsi="Arial Narrow" w:cs="Arial"/>
                <w:bCs/>
                <w:sz w:val="20"/>
                <w:szCs w:val="20"/>
              </w:rPr>
            </w:pPr>
            <w:r w:rsidRPr="00456A92">
              <w:rPr>
                <w:rFonts w:ascii="Arial Narrow" w:hAnsi="Arial Narrow" w:cs="Arial"/>
                <w:bCs/>
                <w:sz w:val="20"/>
                <w:szCs w:val="20"/>
              </w:rPr>
              <w:t>Patient must be female, had a chronological age of at least 10 years at commencement of growth hormone treatment, a growth velocity equal to or less than the 25</w:t>
            </w:r>
            <w:r w:rsidRPr="00456A92">
              <w:rPr>
                <w:rFonts w:ascii="Arial Narrow" w:hAnsi="Arial Narrow" w:cs="Arial"/>
                <w:bCs/>
                <w:sz w:val="20"/>
                <w:szCs w:val="20"/>
                <w:vertAlign w:val="superscript"/>
              </w:rPr>
              <w:t>th</w:t>
            </w:r>
            <w:r w:rsidRPr="00456A92">
              <w:rPr>
                <w:rFonts w:ascii="Arial Narrow" w:hAnsi="Arial Narrow" w:cs="Arial"/>
                <w:bCs/>
                <w:sz w:val="20"/>
                <w:szCs w:val="20"/>
              </w:rPr>
              <w:t> percentile for bone age and sex measured over the 6 month interval immediately prior to commencement of growth hormone treatment, and a height equal to or less than the 25</w:t>
            </w:r>
            <w:r w:rsidRPr="00456A92">
              <w:rPr>
                <w:rFonts w:ascii="Arial Narrow" w:hAnsi="Arial Narrow" w:cs="Arial"/>
                <w:bCs/>
                <w:sz w:val="20"/>
                <w:szCs w:val="20"/>
                <w:vertAlign w:val="superscript"/>
              </w:rPr>
              <w:t>th</w:t>
            </w:r>
            <w:r w:rsidRPr="00456A92">
              <w:rPr>
                <w:rFonts w:ascii="Arial Narrow" w:hAnsi="Arial Narrow" w:cs="Arial"/>
                <w:bCs/>
                <w:sz w:val="20"/>
                <w:szCs w:val="20"/>
              </w:rPr>
              <w:t> percentile for age and sex immediately prior to commencing growth hormone treatment; OR</w:t>
            </w:r>
          </w:p>
          <w:p w:rsidR="00456A92" w:rsidRPr="00456A92" w:rsidRDefault="00456A92" w:rsidP="00456A92">
            <w:pPr>
              <w:numPr>
                <w:ilvl w:val="0"/>
                <w:numId w:val="29"/>
              </w:numPr>
              <w:rPr>
                <w:rFonts w:ascii="Arial Narrow" w:hAnsi="Arial Narrow" w:cs="Arial"/>
                <w:bCs/>
                <w:sz w:val="20"/>
                <w:szCs w:val="20"/>
              </w:rPr>
            </w:pPr>
            <w:r w:rsidRPr="00456A92">
              <w:rPr>
                <w:rFonts w:ascii="Arial Narrow" w:hAnsi="Arial Narrow" w:cs="Arial"/>
                <w:bCs/>
                <w:sz w:val="20"/>
                <w:szCs w:val="20"/>
              </w:rPr>
              <w:t>Patient must be female, had a bone age of at least 8 years at commencement of growth hormone treatment, a growth velocity equal to or less than the 25</w:t>
            </w:r>
            <w:r w:rsidRPr="00456A92">
              <w:rPr>
                <w:rFonts w:ascii="Arial Narrow" w:hAnsi="Arial Narrow" w:cs="Arial"/>
                <w:bCs/>
                <w:sz w:val="20"/>
                <w:szCs w:val="20"/>
                <w:vertAlign w:val="superscript"/>
              </w:rPr>
              <w:t>th</w:t>
            </w:r>
            <w:r w:rsidRPr="00456A92">
              <w:rPr>
                <w:rFonts w:ascii="Arial Narrow" w:hAnsi="Arial Narrow" w:cs="Arial"/>
                <w:bCs/>
                <w:sz w:val="20"/>
                <w:szCs w:val="20"/>
              </w:rPr>
              <w:t>percentile for bone age and sex measured over the 6 month interval immediately prior to commencement of growth hormone treatment, and a height equal to or less than the 25</w:t>
            </w:r>
            <w:r w:rsidRPr="00456A92">
              <w:rPr>
                <w:rFonts w:ascii="Arial Narrow" w:hAnsi="Arial Narrow" w:cs="Arial"/>
                <w:bCs/>
                <w:sz w:val="20"/>
                <w:szCs w:val="20"/>
                <w:vertAlign w:val="superscript"/>
              </w:rPr>
              <w:t>th</w:t>
            </w:r>
            <w:r w:rsidRPr="00456A92">
              <w:rPr>
                <w:rFonts w:ascii="Arial Narrow" w:hAnsi="Arial Narrow" w:cs="Arial"/>
                <w:bCs/>
                <w:sz w:val="20"/>
                <w:szCs w:val="20"/>
              </w:rPr>
              <w:t> percentile for age and sex immediately prior to commencing growth hormone treatment; OR</w:t>
            </w:r>
          </w:p>
          <w:p w:rsidR="00456A92" w:rsidRPr="00456A92" w:rsidRDefault="00456A92" w:rsidP="00456A92">
            <w:pPr>
              <w:numPr>
                <w:ilvl w:val="0"/>
                <w:numId w:val="29"/>
              </w:numPr>
              <w:rPr>
                <w:rFonts w:ascii="Arial Narrow" w:hAnsi="Arial Narrow" w:cs="Arial"/>
                <w:bCs/>
                <w:sz w:val="20"/>
                <w:szCs w:val="20"/>
              </w:rPr>
            </w:pPr>
            <w:r w:rsidRPr="00456A92">
              <w:rPr>
                <w:rFonts w:ascii="Arial Narrow" w:hAnsi="Arial Narrow" w:cs="Arial"/>
                <w:bCs/>
                <w:sz w:val="20"/>
                <w:szCs w:val="20"/>
              </w:rPr>
              <w:t>Patient must have had a growth velocity equal to or less than the 25</w:t>
            </w:r>
            <w:r w:rsidRPr="00456A92">
              <w:rPr>
                <w:rFonts w:ascii="Arial Narrow" w:hAnsi="Arial Narrow" w:cs="Arial"/>
                <w:bCs/>
                <w:sz w:val="20"/>
                <w:szCs w:val="20"/>
                <w:vertAlign w:val="superscript"/>
              </w:rPr>
              <w:t>th</w:t>
            </w:r>
            <w:r w:rsidRPr="00456A92">
              <w:rPr>
                <w:rFonts w:ascii="Arial Narrow" w:hAnsi="Arial Narrow" w:cs="Arial"/>
                <w:bCs/>
                <w:sz w:val="20"/>
                <w:szCs w:val="20"/>
              </w:rPr>
              <w:t> percentile for bone age and sex measured over both the 12 month and 6 month interval immediately prior to commencement of growth hormone treatment, and a height equal to or less than the 25</w:t>
            </w:r>
            <w:r w:rsidRPr="00456A92">
              <w:rPr>
                <w:rFonts w:ascii="Arial Narrow" w:hAnsi="Arial Narrow" w:cs="Arial"/>
                <w:bCs/>
                <w:sz w:val="20"/>
                <w:szCs w:val="20"/>
                <w:vertAlign w:val="superscript"/>
              </w:rPr>
              <w:t>th</w:t>
            </w:r>
            <w:r w:rsidRPr="00456A92">
              <w:rPr>
                <w:rFonts w:ascii="Arial Narrow" w:hAnsi="Arial Narrow" w:cs="Arial"/>
                <w:bCs/>
                <w:sz w:val="20"/>
                <w:szCs w:val="20"/>
              </w:rPr>
              <w:t> percentile for age and sex immediately prior to commencing growth hormone treatment; OR</w:t>
            </w:r>
          </w:p>
          <w:p w:rsidR="00456A92" w:rsidRPr="00456A92" w:rsidRDefault="00456A92" w:rsidP="00456A92">
            <w:pPr>
              <w:numPr>
                <w:ilvl w:val="0"/>
                <w:numId w:val="29"/>
              </w:numPr>
              <w:rPr>
                <w:rFonts w:ascii="Arial Narrow" w:hAnsi="Arial Narrow" w:cs="Arial"/>
                <w:bCs/>
                <w:sz w:val="20"/>
                <w:szCs w:val="20"/>
              </w:rPr>
            </w:pPr>
            <w:r w:rsidRPr="00456A92">
              <w:rPr>
                <w:rFonts w:ascii="Arial Narrow" w:hAnsi="Arial Narrow" w:cs="Arial"/>
                <w:bCs/>
                <w:sz w:val="20"/>
                <w:szCs w:val="20"/>
              </w:rPr>
              <w:t>Patient must have had a bone age of 2.5 years or less immediately prior to commencement of growth hormone treatment, an annual growth velocity of 8cm per year or less in the twelve month period immediately prior to commencement of growth hormone treatment, and a height equal to or less than the 25</w:t>
            </w:r>
            <w:r w:rsidRPr="00456A92">
              <w:rPr>
                <w:rFonts w:ascii="Arial Narrow" w:hAnsi="Arial Narrow" w:cs="Arial"/>
                <w:bCs/>
                <w:sz w:val="20"/>
                <w:szCs w:val="20"/>
                <w:vertAlign w:val="superscript"/>
              </w:rPr>
              <w:t>th</w:t>
            </w:r>
            <w:r w:rsidRPr="00456A92">
              <w:rPr>
                <w:rFonts w:ascii="Arial Narrow" w:hAnsi="Arial Narrow" w:cs="Arial"/>
                <w:bCs/>
                <w:sz w:val="20"/>
                <w:szCs w:val="20"/>
              </w:rPr>
              <w:t>percentile for age and sex immediately prior to commencing growth hormone treatment,</w:t>
            </w:r>
          </w:p>
          <w:p w:rsidR="00456A92" w:rsidRPr="00456A92" w:rsidRDefault="00456A92" w:rsidP="00456A92">
            <w:pPr>
              <w:rPr>
                <w:rFonts w:ascii="Arial Narrow" w:hAnsi="Arial Narrow" w:cs="Arial"/>
                <w:bCs/>
                <w:sz w:val="20"/>
                <w:szCs w:val="20"/>
              </w:rPr>
            </w:pPr>
            <w:r w:rsidRPr="00456A92">
              <w:rPr>
                <w:rFonts w:ascii="Arial Narrow" w:hAnsi="Arial Narrow" w:cs="Arial"/>
                <w:bCs/>
                <w:sz w:val="20"/>
                <w:szCs w:val="20"/>
              </w:rPr>
              <w:t>AND</w:t>
            </w:r>
          </w:p>
          <w:p w:rsidR="00456A92" w:rsidRPr="00456A92" w:rsidRDefault="00456A92" w:rsidP="00456A92">
            <w:pPr>
              <w:numPr>
                <w:ilvl w:val="0"/>
                <w:numId w:val="29"/>
              </w:numPr>
              <w:rPr>
                <w:rFonts w:ascii="Arial Narrow" w:hAnsi="Arial Narrow" w:cs="Arial"/>
                <w:bCs/>
                <w:sz w:val="20"/>
                <w:szCs w:val="20"/>
              </w:rPr>
            </w:pPr>
            <w:r w:rsidRPr="00456A92">
              <w:rPr>
                <w:rFonts w:ascii="Arial Narrow" w:hAnsi="Arial Narrow" w:cs="Arial"/>
                <w:bCs/>
                <w:sz w:val="20"/>
                <w:szCs w:val="20"/>
              </w:rPr>
              <w:t>Patient must have an estimated glomerular filtration rate less than 30mL/minute/1.73m</w:t>
            </w:r>
            <w:r w:rsidRPr="00456A92">
              <w:rPr>
                <w:rFonts w:ascii="Arial Narrow" w:hAnsi="Arial Narrow" w:cs="Arial"/>
                <w:bCs/>
                <w:sz w:val="20"/>
                <w:szCs w:val="20"/>
                <w:vertAlign w:val="superscript"/>
              </w:rPr>
              <w:t>2</w:t>
            </w:r>
            <w:r w:rsidRPr="00456A92">
              <w:rPr>
                <w:rFonts w:ascii="Arial Narrow" w:hAnsi="Arial Narrow" w:cs="Arial"/>
                <w:bCs/>
                <w:sz w:val="20"/>
                <w:szCs w:val="20"/>
              </w:rPr>
              <w:t> measured by creatinine clearance, excretion of radionuclides such as DTPA, or by the height/creatinine formula, and not have undergone a renal transplant; OR</w:t>
            </w:r>
          </w:p>
          <w:p w:rsidR="00456A92" w:rsidRPr="00456A92" w:rsidRDefault="00456A92" w:rsidP="00456A92">
            <w:pPr>
              <w:numPr>
                <w:ilvl w:val="0"/>
                <w:numId w:val="29"/>
              </w:numPr>
              <w:rPr>
                <w:rFonts w:ascii="Arial Narrow" w:hAnsi="Arial Narrow" w:cs="Arial"/>
                <w:bCs/>
                <w:sz w:val="20"/>
                <w:szCs w:val="20"/>
              </w:rPr>
            </w:pPr>
            <w:r w:rsidRPr="00456A92">
              <w:rPr>
                <w:rFonts w:ascii="Arial Narrow" w:hAnsi="Arial Narrow" w:cs="Arial"/>
                <w:bCs/>
                <w:sz w:val="20"/>
                <w:szCs w:val="20"/>
              </w:rPr>
              <w:t>Patient must have an estimated glomerular filtration rate less than 30mL/minute/1.73m</w:t>
            </w:r>
            <w:r w:rsidRPr="00456A92">
              <w:rPr>
                <w:rFonts w:ascii="Arial Narrow" w:hAnsi="Arial Narrow" w:cs="Arial"/>
                <w:bCs/>
                <w:sz w:val="20"/>
                <w:szCs w:val="20"/>
                <w:vertAlign w:val="superscript"/>
              </w:rPr>
              <w:t>2</w:t>
            </w:r>
            <w:r w:rsidRPr="00456A92">
              <w:rPr>
                <w:rFonts w:ascii="Arial Narrow" w:hAnsi="Arial Narrow" w:cs="Arial"/>
                <w:bCs/>
                <w:sz w:val="20"/>
                <w:szCs w:val="20"/>
              </w:rPr>
              <w:t> measured by creatinine clearance, excretion of radionuclides such as DTPA, or by the height/creatinine formula, have undergone a renal transplant, and have undergone a 12 month period of observation following the transplant,</w:t>
            </w:r>
          </w:p>
          <w:p w:rsidR="00456A92" w:rsidRPr="00456A92" w:rsidRDefault="00456A92" w:rsidP="00456A92">
            <w:pPr>
              <w:rPr>
                <w:rFonts w:ascii="Arial Narrow" w:hAnsi="Arial Narrow" w:cs="Arial"/>
                <w:bCs/>
                <w:sz w:val="20"/>
                <w:szCs w:val="20"/>
              </w:rPr>
            </w:pPr>
            <w:r w:rsidRPr="00456A92">
              <w:rPr>
                <w:rFonts w:ascii="Arial Narrow" w:hAnsi="Arial Narrow" w:cs="Arial"/>
                <w:bCs/>
                <w:sz w:val="20"/>
                <w:szCs w:val="20"/>
              </w:rPr>
              <w:t>AND</w:t>
            </w:r>
          </w:p>
          <w:p w:rsidR="00456A92" w:rsidRPr="00456A92" w:rsidRDefault="00456A92" w:rsidP="00456A92">
            <w:pPr>
              <w:numPr>
                <w:ilvl w:val="0"/>
                <w:numId w:val="29"/>
              </w:numPr>
              <w:rPr>
                <w:rFonts w:ascii="Arial Narrow" w:hAnsi="Arial Narrow" w:cs="Arial"/>
                <w:bCs/>
                <w:sz w:val="20"/>
                <w:szCs w:val="20"/>
              </w:rPr>
            </w:pPr>
            <w:r w:rsidRPr="00456A92">
              <w:rPr>
                <w:rFonts w:ascii="Arial Narrow" w:hAnsi="Arial Narrow" w:cs="Arial"/>
                <w:bCs/>
                <w:sz w:val="20"/>
                <w:szCs w:val="20"/>
              </w:rPr>
              <w:t>Patient must not have diabetes mellitus,</w:t>
            </w:r>
          </w:p>
          <w:p w:rsidR="00456A92" w:rsidRPr="00456A92" w:rsidRDefault="00456A92" w:rsidP="00456A92">
            <w:pPr>
              <w:rPr>
                <w:rFonts w:ascii="Arial Narrow" w:hAnsi="Arial Narrow" w:cs="Arial"/>
                <w:bCs/>
                <w:sz w:val="20"/>
                <w:szCs w:val="20"/>
              </w:rPr>
            </w:pPr>
            <w:r w:rsidRPr="00456A92">
              <w:rPr>
                <w:rFonts w:ascii="Arial Narrow" w:hAnsi="Arial Narrow" w:cs="Arial"/>
                <w:bCs/>
                <w:sz w:val="20"/>
                <w:szCs w:val="20"/>
              </w:rPr>
              <w:t>AND</w:t>
            </w:r>
          </w:p>
          <w:p w:rsidR="00456A92" w:rsidRPr="00456A92" w:rsidRDefault="00456A92" w:rsidP="00456A92">
            <w:pPr>
              <w:numPr>
                <w:ilvl w:val="0"/>
                <w:numId w:val="29"/>
              </w:numPr>
              <w:rPr>
                <w:rFonts w:ascii="Arial Narrow" w:hAnsi="Arial Narrow" w:cs="Arial"/>
                <w:bCs/>
                <w:sz w:val="20"/>
                <w:szCs w:val="20"/>
              </w:rPr>
            </w:pPr>
            <w:r w:rsidRPr="00456A92">
              <w:rPr>
                <w:rFonts w:ascii="Arial Narrow" w:hAnsi="Arial Narrow" w:cs="Arial"/>
                <w:bCs/>
                <w:sz w:val="20"/>
                <w:szCs w:val="20"/>
              </w:rPr>
              <w:t>Patient must not have a condition with a known risk of malignancy including chromosomal abnormalities such as Down and Bloom syndromes,</w:t>
            </w:r>
          </w:p>
          <w:p w:rsidR="00456A92" w:rsidRPr="00456A92" w:rsidRDefault="00456A92" w:rsidP="00456A92">
            <w:pPr>
              <w:rPr>
                <w:rFonts w:ascii="Arial Narrow" w:hAnsi="Arial Narrow" w:cs="Arial"/>
                <w:bCs/>
                <w:sz w:val="20"/>
                <w:szCs w:val="20"/>
              </w:rPr>
            </w:pPr>
            <w:r w:rsidRPr="00456A92">
              <w:rPr>
                <w:rFonts w:ascii="Arial Narrow" w:hAnsi="Arial Narrow" w:cs="Arial"/>
                <w:bCs/>
                <w:sz w:val="20"/>
                <w:szCs w:val="20"/>
              </w:rPr>
              <w:t>AND</w:t>
            </w:r>
          </w:p>
          <w:p w:rsidR="00456A92" w:rsidRPr="00456A92" w:rsidRDefault="00456A92" w:rsidP="00456A92">
            <w:pPr>
              <w:numPr>
                <w:ilvl w:val="0"/>
                <w:numId w:val="29"/>
              </w:numPr>
              <w:rPr>
                <w:rFonts w:ascii="Arial Narrow" w:hAnsi="Arial Narrow" w:cs="Arial"/>
                <w:bCs/>
                <w:sz w:val="20"/>
                <w:szCs w:val="20"/>
              </w:rPr>
            </w:pPr>
            <w:r w:rsidRPr="00456A92">
              <w:rPr>
                <w:rFonts w:ascii="Arial Narrow" w:hAnsi="Arial Narrow" w:cs="Arial"/>
                <w:bCs/>
                <w:sz w:val="20"/>
                <w:szCs w:val="20"/>
              </w:rPr>
              <w:t>Patient must not have an active tumour or evidence of tumour growth or activity,</w:t>
            </w:r>
          </w:p>
          <w:p w:rsidR="00456A92" w:rsidRPr="00456A92" w:rsidRDefault="00456A92" w:rsidP="00456A92">
            <w:pPr>
              <w:rPr>
                <w:rFonts w:ascii="Arial Narrow" w:hAnsi="Arial Narrow" w:cs="Arial"/>
                <w:bCs/>
                <w:sz w:val="20"/>
                <w:szCs w:val="20"/>
              </w:rPr>
            </w:pPr>
            <w:r w:rsidRPr="00456A92">
              <w:rPr>
                <w:rFonts w:ascii="Arial Narrow" w:hAnsi="Arial Narrow" w:cs="Arial"/>
                <w:bCs/>
                <w:sz w:val="20"/>
                <w:szCs w:val="20"/>
              </w:rPr>
              <w:t>AND</w:t>
            </w:r>
          </w:p>
          <w:p w:rsidR="00456A92" w:rsidRPr="00456A92" w:rsidRDefault="00456A92" w:rsidP="00456A92">
            <w:pPr>
              <w:numPr>
                <w:ilvl w:val="0"/>
                <w:numId w:val="29"/>
              </w:numPr>
              <w:rPr>
                <w:rFonts w:ascii="Arial Narrow" w:hAnsi="Arial Narrow" w:cs="Arial"/>
                <w:bCs/>
                <w:sz w:val="20"/>
                <w:szCs w:val="20"/>
              </w:rPr>
            </w:pPr>
            <w:r w:rsidRPr="00456A92">
              <w:rPr>
                <w:rFonts w:ascii="Arial Narrow" w:hAnsi="Arial Narrow" w:cs="Arial"/>
                <w:bCs/>
                <w:sz w:val="20"/>
                <w:szCs w:val="20"/>
              </w:rPr>
              <w:t>Patient must be male and must not have a height greater than or equal to 167.7cm; OR</w:t>
            </w:r>
          </w:p>
          <w:p w:rsidR="00456A92" w:rsidRPr="00456A92" w:rsidRDefault="00456A92" w:rsidP="00456A92">
            <w:pPr>
              <w:numPr>
                <w:ilvl w:val="0"/>
                <w:numId w:val="29"/>
              </w:numPr>
              <w:rPr>
                <w:rFonts w:ascii="Arial Narrow" w:hAnsi="Arial Narrow" w:cs="Arial"/>
                <w:bCs/>
                <w:sz w:val="20"/>
                <w:szCs w:val="20"/>
              </w:rPr>
            </w:pPr>
            <w:r w:rsidRPr="00456A92">
              <w:rPr>
                <w:rFonts w:ascii="Arial Narrow" w:hAnsi="Arial Narrow" w:cs="Arial"/>
                <w:bCs/>
                <w:sz w:val="20"/>
                <w:szCs w:val="20"/>
              </w:rPr>
              <w:t>Patient must be female and must not have a height greater than or equal to 155.0cm,</w:t>
            </w:r>
          </w:p>
          <w:p w:rsidR="00456A92" w:rsidRPr="00456A92" w:rsidRDefault="00456A92" w:rsidP="00456A92">
            <w:pPr>
              <w:rPr>
                <w:rFonts w:ascii="Arial Narrow" w:hAnsi="Arial Narrow" w:cs="Arial"/>
                <w:bCs/>
                <w:sz w:val="20"/>
                <w:szCs w:val="20"/>
              </w:rPr>
            </w:pPr>
            <w:r w:rsidRPr="00456A92">
              <w:rPr>
                <w:rFonts w:ascii="Arial Narrow" w:hAnsi="Arial Narrow" w:cs="Arial"/>
                <w:bCs/>
                <w:sz w:val="20"/>
                <w:szCs w:val="20"/>
              </w:rPr>
              <w:t>AND</w:t>
            </w:r>
          </w:p>
          <w:p w:rsidR="00456A92" w:rsidRPr="00456A92" w:rsidRDefault="00456A92" w:rsidP="00456A92">
            <w:pPr>
              <w:numPr>
                <w:ilvl w:val="0"/>
                <w:numId w:val="29"/>
              </w:numPr>
              <w:rPr>
                <w:rFonts w:ascii="Arial Narrow" w:hAnsi="Arial Narrow" w:cs="Arial"/>
                <w:bCs/>
                <w:sz w:val="20"/>
                <w:szCs w:val="20"/>
              </w:rPr>
            </w:pPr>
            <w:r w:rsidRPr="00456A92">
              <w:rPr>
                <w:rFonts w:ascii="Arial Narrow" w:hAnsi="Arial Narrow" w:cs="Arial"/>
                <w:bCs/>
                <w:sz w:val="20"/>
                <w:szCs w:val="20"/>
              </w:rPr>
              <w:t>Patient must be male and must not have a bone age of 15.5 years or more; OR</w:t>
            </w:r>
          </w:p>
          <w:p w:rsidR="00456A92" w:rsidRPr="00456A92" w:rsidRDefault="00456A92" w:rsidP="00456A92">
            <w:pPr>
              <w:numPr>
                <w:ilvl w:val="0"/>
                <w:numId w:val="29"/>
              </w:numPr>
              <w:rPr>
                <w:rFonts w:ascii="Arial Narrow" w:hAnsi="Arial Narrow" w:cs="Arial"/>
                <w:bCs/>
                <w:sz w:val="20"/>
                <w:szCs w:val="20"/>
              </w:rPr>
            </w:pPr>
            <w:r w:rsidRPr="00456A92">
              <w:rPr>
                <w:rFonts w:ascii="Arial Narrow" w:hAnsi="Arial Narrow" w:cs="Arial"/>
                <w:bCs/>
                <w:sz w:val="20"/>
                <w:szCs w:val="20"/>
              </w:rPr>
              <w:t>Patient must be female and must not have a bone age of 13.5 years or more.</w:t>
            </w:r>
          </w:p>
          <w:p w:rsidR="00DF0795" w:rsidRPr="00AC6A6F" w:rsidRDefault="00DF0795" w:rsidP="00971CB1">
            <w:pPr>
              <w:ind w:left="720"/>
              <w:rPr>
                <w:rFonts w:ascii="Arial" w:hAnsi="Arial" w:cs="Arial"/>
                <w:bCs/>
                <w:sz w:val="22"/>
                <w:szCs w:val="22"/>
              </w:rPr>
            </w:pPr>
            <w:r w:rsidRPr="00DF0795">
              <w:rPr>
                <w:rFonts w:ascii="Arial Narrow" w:hAnsi="Arial Narrow" w:cs="Arial"/>
                <w:bCs/>
                <w:sz w:val="20"/>
                <w:szCs w:val="20"/>
              </w:rPr>
              <w:t xml:space="preserve"> </w:t>
            </w:r>
          </w:p>
        </w:tc>
      </w:tr>
      <w:tr w:rsidR="00DF0795" w:rsidRPr="00260CE3" w:rsidTr="00971CB1">
        <w:trPr>
          <w:cantSplit/>
          <w:trHeight w:val="360"/>
        </w:trPr>
        <w:tc>
          <w:tcPr>
            <w:tcW w:w="1150" w:type="pct"/>
            <w:tcBorders>
              <w:top w:val="single" w:sz="4" w:space="0" w:color="auto"/>
              <w:left w:val="single" w:sz="4" w:space="0" w:color="auto"/>
              <w:bottom w:val="single" w:sz="4" w:space="0" w:color="auto"/>
              <w:right w:val="single" w:sz="4" w:space="0" w:color="auto"/>
            </w:tcBorders>
          </w:tcPr>
          <w:p w:rsidR="00DF0795" w:rsidRPr="00994953" w:rsidRDefault="00DF0795" w:rsidP="00971CB1">
            <w:pPr>
              <w:jc w:val="both"/>
              <w:rPr>
                <w:rFonts w:ascii="Arial Narrow" w:hAnsi="Arial Narrow" w:cs="Arial"/>
                <w:b/>
                <w:sz w:val="20"/>
                <w:szCs w:val="20"/>
              </w:rPr>
            </w:pPr>
            <w:r w:rsidRPr="00260CE3">
              <w:rPr>
                <w:rFonts w:ascii="Arial Narrow" w:hAnsi="Arial Narrow" w:cs="Arial"/>
                <w:b/>
                <w:sz w:val="20"/>
                <w:szCs w:val="20"/>
              </w:rPr>
              <w:lastRenderedPageBreak/>
              <w:t>Population criteria:</w:t>
            </w:r>
          </w:p>
        </w:tc>
        <w:tc>
          <w:tcPr>
            <w:tcW w:w="3850" w:type="pct"/>
            <w:gridSpan w:val="5"/>
            <w:tcBorders>
              <w:top w:val="single" w:sz="4" w:space="0" w:color="auto"/>
              <w:left w:val="single" w:sz="4" w:space="0" w:color="auto"/>
              <w:bottom w:val="single" w:sz="4" w:space="0" w:color="auto"/>
              <w:right w:val="single" w:sz="4" w:space="0" w:color="auto"/>
            </w:tcBorders>
          </w:tcPr>
          <w:p w:rsidR="00DF0795" w:rsidRPr="00260CE3" w:rsidRDefault="00DF0795" w:rsidP="00971CB1">
            <w:pPr>
              <w:rPr>
                <w:rFonts w:ascii="Arial Narrow" w:hAnsi="Arial Narrow" w:cs="Arial"/>
                <w:sz w:val="20"/>
                <w:szCs w:val="20"/>
              </w:rPr>
            </w:pPr>
            <w:r w:rsidRPr="00994953">
              <w:rPr>
                <w:rFonts w:ascii="Arial Narrow" w:hAnsi="Arial Narrow" w:cs="Arial"/>
                <w:bCs/>
                <w:sz w:val="20"/>
                <w:szCs w:val="20"/>
              </w:rPr>
              <w:t>Patient must be aged 3 years or older.</w:t>
            </w:r>
          </w:p>
          <w:p w:rsidR="00DF0795" w:rsidRPr="00260CE3" w:rsidRDefault="00DF0795" w:rsidP="00971CB1">
            <w:pPr>
              <w:jc w:val="both"/>
              <w:rPr>
                <w:rFonts w:ascii="Arial Narrow" w:hAnsi="Arial Narrow" w:cs="Arial"/>
                <w:sz w:val="20"/>
                <w:szCs w:val="20"/>
              </w:rPr>
            </w:pPr>
          </w:p>
        </w:tc>
      </w:tr>
      <w:tr w:rsidR="00DF0795" w:rsidRPr="00260CE3" w:rsidTr="00971CB1">
        <w:trPr>
          <w:cantSplit/>
          <w:trHeight w:val="360"/>
        </w:trPr>
        <w:tc>
          <w:tcPr>
            <w:tcW w:w="1150" w:type="pct"/>
            <w:tcBorders>
              <w:top w:val="single" w:sz="4" w:space="0" w:color="auto"/>
              <w:left w:val="single" w:sz="4" w:space="0" w:color="auto"/>
              <w:bottom w:val="single" w:sz="4" w:space="0" w:color="auto"/>
              <w:right w:val="single" w:sz="4" w:space="0" w:color="auto"/>
            </w:tcBorders>
          </w:tcPr>
          <w:p w:rsidR="00DF0795" w:rsidRPr="00260CE3" w:rsidRDefault="00DF0795" w:rsidP="00971CB1">
            <w:pPr>
              <w:jc w:val="both"/>
              <w:rPr>
                <w:rFonts w:ascii="Arial Narrow" w:hAnsi="Arial Narrow" w:cs="Arial"/>
                <w:b/>
                <w:sz w:val="20"/>
                <w:szCs w:val="20"/>
              </w:rPr>
            </w:pPr>
            <w:r w:rsidRPr="00260CE3">
              <w:rPr>
                <w:rFonts w:ascii="Arial Narrow" w:hAnsi="Arial Narrow" w:cs="Arial"/>
                <w:b/>
                <w:sz w:val="20"/>
                <w:szCs w:val="20"/>
              </w:rPr>
              <w:lastRenderedPageBreak/>
              <w:t>Prescriber Instructions</w:t>
            </w:r>
          </w:p>
          <w:p w:rsidR="00DF0795" w:rsidRPr="00260CE3" w:rsidRDefault="00DF0795" w:rsidP="00971CB1">
            <w:pPr>
              <w:jc w:val="both"/>
              <w:rPr>
                <w:rFonts w:ascii="Arial Narrow" w:hAnsi="Arial Narrow" w:cs="Arial"/>
                <w:sz w:val="20"/>
                <w:szCs w:val="20"/>
              </w:rPr>
            </w:pPr>
          </w:p>
        </w:tc>
        <w:tc>
          <w:tcPr>
            <w:tcW w:w="3850" w:type="pct"/>
            <w:gridSpan w:val="5"/>
            <w:tcBorders>
              <w:top w:val="single" w:sz="4" w:space="0" w:color="auto"/>
              <w:left w:val="single" w:sz="4" w:space="0" w:color="auto"/>
              <w:bottom w:val="single" w:sz="4" w:space="0" w:color="auto"/>
              <w:right w:val="single" w:sz="4" w:space="0" w:color="auto"/>
            </w:tcBorders>
          </w:tcPr>
          <w:p w:rsidR="00DF0795" w:rsidRDefault="00456A92" w:rsidP="00971CB1">
            <w:pPr>
              <w:rPr>
                <w:rFonts w:ascii="Arial Narrow" w:hAnsi="Arial Narrow" w:cs="Arial"/>
                <w:sz w:val="20"/>
                <w:szCs w:val="20"/>
              </w:rPr>
            </w:pPr>
            <w:r w:rsidRPr="00456A92">
              <w:rPr>
                <w:rFonts w:ascii="Arial Narrow" w:hAnsi="Arial Narrow" w:cs="Arial"/>
                <w:sz w:val="20"/>
                <w:szCs w:val="20"/>
              </w:rPr>
              <w:t>The maximum duration of each continuing treatment phase is 26 weeks. Prescribers must determine an appropriate weekly dose in accordance with the dosing arrangements detailed in the </w:t>
            </w:r>
            <w:r w:rsidRPr="00456A92">
              <w:rPr>
                <w:rFonts w:ascii="Arial Narrow" w:hAnsi="Arial Narrow" w:cs="Arial"/>
                <w:i/>
                <w:iCs/>
                <w:sz w:val="20"/>
                <w:szCs w:val="20"/>
              </w:rPr>
              <w:t>National Health (Growth Hormone Program) Special Arrangement 2015</w:t>
            </w:r>
            <w:r w:rsidRPr="00456A92">
              <w:rPr>
                <w:rFonts w:ascii="Arial Narrow" w:hAnsi="Arial Narrow" w:cs="Arial"/>
                <w:sz w:val="20"/>
                <w:szCs w:val="20"/>
              </w:rPr>
              <w:t> and request the appropriate number of vials/cartridges required to provide sufficient drug for 13 weeks' worth of treatment (with up to 1 repeat allowed).</w:t>
            </w:r>
          </w:p>
          <w:p w:rsidR="00456A92" w:rsidRDefault="00456A92" w:rsidP="00971CB1">
            <w:pPr>
              <w:rPr>
                <w:rFonts w:ascii="Arial Narrow" w:hAnsi="Arial Narrow" w:cs="Arial"/>
                <w:sz w:val="20"/>
                <w:szCs w:val="20"/>
              </w:rPr>
            </w:pPr>
          </w:p>
          <w:p w:rsidR="00456A92" w:rsidRPr="00456A92" w:rsidRDefault="00456A92" w:rsidP="00456A92">
            <w:pPr>
              <w:rPr>
                <w:rFonts w:ascii="Arial Narrow" w:hAnsi="Arial Narrow" w:cs="Arial"/>
                <w:sz w:val="20"/>
                <w:szCs w:val="20"/>
              </w:rPr>
            </w:pPr>
            <w:r w:rsidRPr="00456A92">
              <w:rPr>
                <w:rFonts w:ascii="Arial Narrow" w:hAnsi="Arial Narrow" w:cs="Arial"/>
                <w:sz w:val="20"/>
                <w:szCs w:val="20"/>
              </w:rPr>
              <w:t>The authority application must be in writing and must include:</w:t>
            </w:r>
          </w:p>
          <w:p w:rsidR="00456A92" w:rsidRPr="00456A92" w:rsidRDefault="00456A92" w:rsidP="00456A92">
            <w:pPr>
              <w:rPr>
                <w:rFonts w:ascii="Arial Narrow" w:hAnsi="Arial Narrow" w:cs="Arial"/>
                <w:sz w:val="20"/>
                <w:szCs w:val="20"/>
              </w:rPr>
            </w:pPr>
            <w:r w:rsidRPr="00456A92">
              <w:rPr>
                <w:rFonts w:ascii="Arial Narrow" w:hAnsi="Arial Narrow" w:cs="Arial"/>
                <w:sz w:val="20"/>
                <w:szCs w:val="20"/>
              </w:rPr>
              <w:t>1. A completed authority prescription form; AND</w:t>
            </w:r>
          </w:p>
          <w:p w:rsidR="00456A92" w:rsidRPr="00456A92" w:rsidRDefault="00456A92" w:rsidP="00456A92">
            <w:pPr>
              <w:rPr>
                <w:rFonts w:ascii="Arial Narrow" w:hAnsi="Arial Narrow" w:cs="Arial"/>
                <w:sz w:val="20"/>
                <w:szCs w:val="20"/>
              </w:rPr>
            </w:pPr>
            <w:r w:rsidRPr="00456A92">
              <w:rPr>
                <w:rFonts w:ascii="Arial Narrow" w:hAnsi="Arial Narrow" w:cs="Arial"/>
                <w:sz w:val="20"/>
                <w:szCs w:val="20"/>
              </w:rPr>
              <w:t>2. A completed Growth Hormone Authority Application Supporting Information Form for continuing treatment as a reclassified patient; AND</w:t>
            </w:r>
          </w:p>
          <w:p w:rsidR="00456A92" w:rsidRPr="00456A92" w:rsidRDefault="00456A92" w:rsidP="00456A92">
            <w:pPr>
              <w:rPr>
                <w:rFonts w:ascii="Arial Narrow" w:hAnsi="Arial Narrow" w:cs="Arial"/>
                <w:sz w:val="20"/>
                <w:szCs w:val="20"/>
              </w:rPr>
            </w:pPr>
            <w:r w:rsidRPr="00456A92">
              <w:rPr>
                <w:rFonts w:ascii="Arial Narrow" w:hAnsi="Arial Narrow" w:cs="Arial"/>
                <w:sz w:val="20"/>
                <w:szCs w:val="20"/>
              </w:rPr>
              <w:t>3. (a) A minimum of 12 months of growth data (height and weight) from immediately prior to commencement of growth hormone treatment, at intervals no greater than six months, and a bone age result performed within the 12 months immediately prior to commencement of growth hormone treatment; OR</w:t>
            </w:r>
          </w:p>
          <w:p w:rsidR="00456A92" w:rsidRPr="00456A92" w:rsidRDefault="00456A92" w:rsidP="00456A92">
            <w:pPr>
              <w:rPr>
                <w:rFonts w:ascii="Arial Narrow" w:hAnsi="Arial Narrow" w:cs="Arial"/>
                <w:sz w:val="20"/>
                <w:szCs w:val="20"/>
              </w:rPr>
            </w:pPr>
            <w:r w:rsidRPr="00456A92">
              <w:rPr>
                <w:rFonts w:ascii="Arial Narrow" w:hAnsi="Arial Narrow" w:cs="Arial"/>
                <w:sz w:val="20"/>
                <w:szCs w:val="20"/>
              </w:rPr>
              <w:t>(b) If the patient was an older child (males chronological age 12 and over or bone age 10 and over, females chronological age 10 and over or bone age 8 and over) at the time of commencement of growth hormone treatment, a minimum of 6 months of growth data (height and weight) from immediately prior to commencement of growth hormone treatment, and a bone age result performed within the 12 months immediately prior to commencement of growth hormone treatment; AND</w:t>
            </w:r>
          </w:p>
          <w:p w:rsidR="00456A92" w:rsidRPr="00456A92" w:rsidRDefault="00456A92" w:rsidP="00456A92">
            <w:pPr>
              <w:rPr>
                <w:rFonts w:ascii="Arial Narrow" w:hAnsi="Arial Narrow" w:cs="Arial"/>
                <w:sz w:val="20"/>
                <w:szCs w:val="20"/>
              </w:rPr>
            </w:pPr>
            <w:r w:rsidRPr="00456A92">
              <w:rPr>
                <w:rFonts w:ascii="Arial Narrow" w:hAnsi="Arial Narrow" w:cs="Arial"/>
                <w:sz w:val="20"/>
                <w:szCs w:val="20"/>
              </w:rPr>
              <w:t>4. Confirmation that the patient has an estimated glomerular filtration rate less than 30ml/minute/1.73m</w:t>
            </w:r>
            <w:r w:rsidRPr="00456A92">
              <w:rPr>
                <w:rFonts w:ascii="Arial Narrow" w:hAnsi="Arial Narrow" w:cs="Arial"/>
                <w:sz w:val="20"/>
                <w:szCs w:val="20"/>
                <w:vertAlign w:val="superscript"/>
              </w:rPr>
              <w:t>2</w:t>
            </w:r>
            <w:r w:rsidRPr="00456A92">
              <w:rPr>
                <w:rFonts w:ascii="Arial Narrow" w:hAnsi="Arial Narrow" w:cs="Arial"/>
                <w:sz w:val="20"/>
                <w:szCs w:val="20"/>
              </w:rPr>
              <w:t> ; AND</w:t>
            </w:r>
          </w:p>
          <w:p w:rsidR="00456A92" w:rsidRPr="00456A92" w:rsidRDefault="00456A92" w:rsidP="00456A92">
            <w:pPr>
              <w:rPr>
                <w:rFonts w:ascii="Arial Narrow" w:hAnsi="Arial Narrow" w:cs="Arial"/>
                <w:sz w:val="20"/>
                <w:szCs w:val="20"/>
              </w:rPr>
            </w:pPr>
            <w:r w:rsidRPr="00456A92">
              <w:rPr>
                <w:rFonts w:ascii="Arial Narrow" w:hAnsi="Arial Narrow" w:cs="Arial"/>
                <w:sz w:val="20"/>
                <w:szCs w:val="20"/>
              </w:rPr>
              <w:t>5. If a renal transplant has taken place, confirmation that the patient has undergone a 12 month period of observation following transplantation; AND</w:t>
            </w:r>
          </w:p>
          <w:p w:rsidR="00456A92" w:rsidRPr="00456A92" w:rsidRDefault="00456A92" w:rsidP="00456A92">
            <w:pPr>
              <w:rPr>
                <w:rFonts w:ascii="Arial Narrow" w:hAnsi="Arial Narrow" w:cs="Arial"/>
                <w:sz w:val="20"/>
                <w:szCs w:val="20"/>
              </w:rPr>
            </w:pPr>
            <w:r w:rsidRPr="00456A92">
              <w:rPr>
                <w:rFonts w:ascii="Arial Narrow" w:hAnsi="Arial Narrow" w:cs="Arial"/>
                <w:sz w:val="20"/>
                <w:szCs w:val="20"/>
              </w:rPr>
              <w:t>6. Growth data (height and weight) for the most recent 6 month treatment period, including data at both the start and end of the treatment period. The most recent data must not be older than three months; AND</w:t>
            </w:r>
          </w:p>
          <w:p w:rsidR="00456A92" w:rsidRPr="00456A92" w:rsidRDefault="00456A92" w:rsidP="00456A92">
            <w:pPr>
              <w:rPr>
                <w:rFonts w:ascii="Arial Narrow" w:hAnsi="Arial Narrow" w:cs="Arial"/>
                <w:sz w:val="20"/>
                <w:szCs w:val="20"/>
              </w:rPr>
            </w:pPr>
            <w:r w:rsidRPr="00456A92">
              <w:rPr>
                <w:rFonts w:ascii="Arial Narrow" w:hAnsi="Arial Narrow" w:cs="Arial"/>
                <w:sz w:val="20"/>
                <w:szCs w:val="20"/>
              </w:rPr>
              <w:t>7. A bone age result performed within the last 12 months; AND</w:t>
            </w:r>
          </w:p>
          <w:p w:rsidR="00456A92" w:rsidRPr="00456A92" w:rsidRDefault="00456A92" w:rsidP="00456A92">
            <w:pPr>
              <w:rPr>
                <w:rFonts w:ascii="Arial Narrow" w:hAnsi="Arial Narrow" w:cs="Arial"/>
                <w:sz w:val="20"/>
                <w:szCs w:val="20"/>
              </w:rPr>
            </w:pPr>
            <w:r w:rsidRPr="00456A92">
              <w:rPr>
                <w:rFonts w:ascii="Arial Narrow" w:hAnsi="Arial Narrow" w:cs="Arial"/>
                <w:sz w:val="20"/>
                <w:szCs w:val="20"/>
              </w:rPr>
              <w:t xml:space="preserve">The proprietary name (brand), form and strength of </w:t>
            </w:r>
            <w:proofErr w:type="spellStart"/>
            <w:r w:rsidRPr="00456A92">
              <w:rPr>
                <w:rFonts w:ascii="Arial Narrow" w:hAnsi="Arial Narrow" w:cs="Arial"/>
                <w:sz w:val="20"/>
                <w:szCs w:val="20"/>
              </w:rPr>
              <w:t>somatropin</w:t>
            </w:r>
            <w:proofErr w:type="spellEnd"/>
            <w:r w:rsidRPr="00456A92">
              <w:rPr>
                <w:rFonts w:ascii="Arial Narrow" w:hAnsi="Arial Narrow" w:cs="Arial"/>
                <w:sz w:val="20"/>
                <w:szCs w:val="20"/>
              </w:rPr>
              <w:t xml:space="preserve"> requested, and the number of vials/cartridges required </w:t>
            </w:r>
            <w:proofErr w:type="gramStart"/>
            <w:r w:rsidRPr="00456A92">
              <w:rPr>
                <w:rFonts w:ascii="Arial Narrow" w:hAnsi="Arial Narrow" w:cs="Arial"/>
                <w:sz w:val="20"/>
                <w:szCs w:val="20"/>
              </w:rPr>
              <w:t>to provide</w:t>
            </w:r>
            <w:proofErr w:type="gramEnd"/>
            <w:r w:rsidRPr="00456A92">
              <w:rPr>
                <w:rFonts w:ascii="Arial Narrow" w:hAnsi="Arial Narrow" w:cs="Arial"/>
                <w:sz w:val="20"/>
                <w:szCs w:val="20"/>
              </w:rPr>
              <w:t xml:space="preserve"> sufficient drug for 13 </w:t>
            </w:r>
            <w:proofErr w:type="spellStart"/>
            <w:r w:rsidRPr="00456A92">
              <w:rPr>
                <w:rFonts w:ascii="Arial Narrow" w:hAnsi="Arial Narrow" w:cs="Arial"/>
                <w:sz w:val="20"/>
                <w:szCs w:val="20"/>
              </w:rPr>
              <w:t>weeks worth</w:t>
            </w:r>
            <w:proofErr w:type="spellEnd"/>
            <w:r w:rsidRPr="00456A92">
              <w:rPr>
                <w:rFonts w:ascii="Arial Narrow" w:hAnsi="Arial Narrow" w:cs="Arial"/>
                <w:sz w:val="20"/>
                <w:szCs w:val="20"/>
              </w:rPr>
              <w:t xml:space="preserve"> of treatment (with up to 1 repeat allowed).</w:t>
            </w:r>
          </w:p>
          <w:p w:rsidR="00DF0795" w:rsidRDefault="00DF0795" w:rsidP="00971CB1">
            <w:pPr>
              <w:rPr>
                <w:rFonts w:ascii="Arial Narrow" w:hAnsi="Arial Narrow" w:cs="Arial"/>
                <w:sz w:val="20"/>
                <w:szCs w:val="20"/>
              </w:rPr>
            </w:pPr>
          </w:p>
          <w:p w:rsidR="00DF0795" w:rsidRPr="00260CE3" w:rsidRDefault="00456A92" w:rsidP="00971CB1">
            <w:pPr>
              <w:rPr>
                <w:rFonts w:ascii="Arial Narrow" w:hAnsi="Arial Narrow" w:cs="Arial"/>
                <w:sz w:val="20"/>
                <w:szCs w:val="20"/>
              </w:rPr>
            </w:pPr>
            <w:r w:rsidRPr="00456A92">
              <w:rPr>
                <w:rFonts w:ascii="Arial Narrow" w:hAnsi="Arial Narrow" w:cs="Arial"/>
                <w:sz w:val="20"/>
                <w:szCs w:val="20"/>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tc>
      </w:tr>
      <w:tr w:rsidR="00DF0795" w:rsidRPr="00260CE3" w:rsidTr="00971CB1">
        <w:trPr>
          <w:cantSplit/>
          <w:trHeight w:val="360"/>
        </w:trPr>
        <w:tc>
          <w:tcPr>
            <w:tcW w:w="1150" w:type="pct"/>
            <w:tcBorders>
              <w:top w:val="single" w:sz="4" w:space="0" w:color="auto"/>
              <w:left w:val="single" w:sz="4" w:space="0" w:color="auto"/>
              <w:bottom w:val="single" w:sz="4" w:space="0" w:color="auto"/>
              <w:right w:val="single" w:sz="4" w:space="0" w:color="auto"/>
            </w:tcBorders>
          </w:tcPr>
          <w:p w:rsidR="00DF0795" w:rsidRPr="00260CE3" w:rsidRDefault="00DF0795" w:rsidP="00971CB1">
            <w:pPr>
              <w:jc w:val="both"/>
              <w:rPr>
                <w:rFonts w:ascii="Arial Narrow" w:hAnsi="Arial Narrow" w:cs="Arial"/>
                <w:b/>
                <w:sz w:val="20"/>
                <w:szCs w:val="20"/>
              </w:rPr>
            </w:pPr>
            <w:r w:rsidRPr="00260CE3">
              <w:rPr>
                <w:rFonts w:ascii="Arial Narrow" w:hAnsi="Arial Narrow" w:cs="Arial"/>
                <w:b/>
                <w:sz w:val="20"/>
                <w:szCs w:val="20"/>
              </w:rPr>
              <w:t>Administrative Advice</w:t>
            </w:r>
          </w:p>
          <w:p w:rsidR="00DF0795" w:rsidRPr="00260CE3" w:rsidRDefault="00DF0795" w:rsidP="00971CB1">
            <w:pPr>
              <w:jc w:val="both"/>
              <w:rPr>
                <w:rFonts w:ascii="Arial Narrow" w:hAnsi="Arial Narrow" w:cs="Arial"/>
                <w:i/>
                <w:sz w:val="20"/>
                <w:szCs w:val="20"/>
              </w:rPr>
            </w:pPr>
          </w:p>
        </w:tc>
        <w:tc>
          <w:tcPr>
            <w:tcW w:w="3850" w:type="pct"/>
            <w:gridSpan w:val="5"/>
            <w:tcBorders>
              <w:top w:val="single" w:sz="4" w:space="0" w:color="auto"/>
              <w:left w:val="single" w:sz="4" w:space="0" w:color="auto"/>
              <w:bottom w:val="single" w:sz="4" w:space="0" w:color="auto"/>
              <w:right w:val="single" w:sz="4" w:space="0" w:color="auto"/>
            </w:tcBorders>
          </w:tcPr>
          <w:p w:rsidR="00DF0795" w:rsidRDefault="00456A92" w:rsidP="00971CB1">
            <w:pPr>
              <w:rPr>
                <w:rFonts w:ascii="Arial Narrow" w:hAnsi="Arial Narrow" w:cs="Arial"/>
                <w:sz w:val="20"/>
                <w:szCs w:val="20"/>
              </w:rPr>
            </w:pPr>
            <w:r w:rsidRPr="00456A92">
              <w:rPr>
                <w:rFonts w:ascii="Arial Narrow" w:hAnsi="Arial Narrow" w:cs="Arial"/>
                <w:sz w:val="20"/>
                <w:szCs w:val="20"/>
              </w:rPr>
              <w:t xml:space="preserve">If a patient receiving treatment under the indication short stature due to chronic renal insufficiency undergoes a renal transplant and 12 months post-transplant has an </w:t>
            </w:r>
            <w:proofErr w:type="spellStart"/>
            <w:r w:rsidRPr="00456A92">
              <w:rPr>
                <w:rFonts w:ascii="Arial Narrow" w:hAnsi="Arial Narrow" w:cs="Arial"/>
                <w:sz w:val="20"/>
                <w:szCs w:val="20"/>
              </w:rPr>
              <w:t>eGFR</w:t>
            </w:r>
            <w:proofErr w:type="spellEnd"/>
            <w:r w:rsidRPr="00456A92">
              <w:rPr>
                <w:rFonts w:ascii="Arial Narrow" w:hAnsi="Arial Narrow" w:cs="Arial"/>
                <w:sz w:val="20"/>
                <w:szCs w:val="20"/>
              </w:rPr>
              <w:t xml:space="preserve"> of equal to or greater than 30mL/min/1.73m</w:t>
            </w:r>
            <w:r w:rsidRPr="00456A92">
              <w:rPr>
                <w:rFonts w:ascii="Arial Narrow" w:hAnsi="Arial Narrow" w:cs="Arial"/>
                <w:sz w:val="20"/>
                <w:szCs w:val="20"/>
                <w:vertAlign w:val="superscript"/>
              </w:rPr>
              <w:t>2</w:t>
            </w:r>
            <w:r w:rsidRPr="00456A92">
              <w:rPr>
                <w:rFonts w:ascii="Arial Narrow" w:hAnsi="Arial Narrow" w:cs="Arial"/>
                <w:sz w:val="20"/>
                <w:szCs w:val="20"/>
              </w:rPr>
              <w:t> prescribers should seek reclassification to the indication short stature and slow growth.</w:t>
            </w:r>
          </w:p>
          <w:p w:rsidR="00456A92" w:rsidRDefault="00456A92" w:rsidP="00971CB1">
            <w:pPr>
              <w:rPr>
                <w:rFonts w:ascii="Arial Narrow" w:hAnsi="Arial Narrow" w:cs="Arial"/>
                <w:sz w:val="20"/>
                <w:szCs w:val="20"/>
              </w:rPr>
            </w:pPr>
          </w:p>
          <w:p w:rsidR="00DF0795" w:rsidRPr="008A0DF9" w:rsidRDefault="00DF0795" w:rsidP="00971CB1">
            <w:pPr>
              <w:rPr>
                <w:rFonts w:ascii="Arial Narrow" w:hAnsi="Arial Narrow" w:cs="Arial"/>
                <w:sz w:val="20"/>
                <w:szCs w:val="20"/>
              </w:rPr>
            </w:pPr>
            <w:r w:rsidRPr="008A0DF9">
              <w:rPr>
                <w:rFonts w:ascii="Arial Narrow" w:hAnsi="Arial Narrow" w:cs="Arial"/>
                <w:sz w:val="20"/>
                <w:szCs w:val="20"/>
              </w:rPr>
              <w:t>Any queries concerning the arrangements to prescribe may be directed to the Department of Human Services on 1800 700 270 (hours of operation 8 a.m. to 5 p.m. EST Monday to Friday).</w:t>
            </w:r>
          </w:p>
          <w:p w:rsidR="00DF0795" w:rsidRDefault="00DF0795" w:rsidP="00971CB1">
            <w:pPr>
              <w:rPr>
                <w:rFonts w:ascii="Arial Narrow" w:hAnsi="Arial Narrow" w:cs="Arial"/>
                <w:sz w:val="20"/>
                <w:szCs w:val="20"/>
              </w:rPr>
            </w:pPr>
          </w:p>
          <w:p w:rsidR="00DF0795" w:rsidRPr="008A0DF9" w:rsidRDefault="00DF0795" w:rsidP="00971CB1">
            <w:pPr>
              <w:rPr>
                <w:rFonts w:ascii="Arial Narrow" w:hAnsi="Arial Narrow" w:cs="Arial"/>
                <w:sz w:val="20"/>
                <w:szCs w:val="20"/>
              </w:rPr>
            </w:pPr>
            <w:r w:rsidRPr="008A0DF9">
              <w:rPr>
                <w:rFonts w:ascii="Arial Narrow" w:hAnsi="Arial Narrow" w:cs="Arial"/>
                <w:sz w:val="20"/>
                <w:szCs w:val="20"/>
              </w:rPr>
              <w:t>Prescribing information (including Authority Application forms and other relevant documentation as applicable) is available on the Department of Human Services website at www.humanservices.gov.au</w:t>
            </w:r>
          </w:p>
          <w:p w:rsidR="00DF0795" w:rsidRDefault="00DF0795" w:rsidP="00971CB1">
            <w:pPr>
              <w:rPr>
                <w:rFonts w:ascii="Arial Narrow" w:hAnsi="Arial Narrow" w:cs="Arial"/>
                <w:sz w:val="20"/>
                <w:szCs w:val="20"/>
              </w:rPr>
            </w:pPr>
          </w:p>
          <w:p w:rsidR="00DF0795" w:rsidRPr="008A0DF9" w:rsidRDefault="00DF0795" w:rsidP="00971CB1">
            <w:pPr>
              <w:rPr>
                <w:rFonts w:ascii="Arial Narrow" w:hAnsi="Arial Narrow" w:cs="Arial"/>
                <w:sz w:val="20"/>
                <w:szCs w:val="20"/>
              </w:rPr>
            </w:pPr>
            <w:r w:rsidRPr="008A0DF9">
              <w:rPr>
                <w:rFonts w:ascii="Arial Narrow" w:hAnsi="Arial Narrow" w:cs="Arial"/>
                <w:sz w:val="20"/>
                <w:szCs w:val="20"/>
              </w:rPr>
              <w:t>Applications for authority to prescribe should be forwarded to:</w:t>
            </w:r>
          </w:p>
          <w:p w:rsidR="00DF0795" w:rsidRDefault="00DF0795" w:rsidP="00971CB1">
            <w:pPr>
              <w:rPr>
                <w:rFonts w:ascii="Arial Narrow" w:hAnsi="Arial Narrow" w:cs="Arial"/>
                <w:sz w:val="20"/>
                <w:szCs w:val="20"/>
              </w:rPr>
            </w:pPr>
          </w:p>
          <w:p w:rsidR="00DF0795" w:rsidRPr="008A0DF9" w:rsidRDefault="00DF0795" w:rsidP="00971CB1">
            <w:pPr>
              <w:rPr>
                <w:rFonts w:ascii="Arial Narrow" w:hAnsi="Arial Narrow" w:cs="Arial"/>
                <w:sz w:val="20"/>
                <w:szCs w:val="20"/>
              </w:rPr>
            </w:pPr>
            <w:r w:rsidRPr="008A0DF9">
              <w:rPr>
                <w:rFonts w:ascii="Arial Narrow" w:hAnsi="Arial Narrow" w:cs="Arial"/>
                <w:sz w:val="20"/>
                <w:szCs w:val="20"/>
              </w:rPr>
              <w:t>Department of Human Services</w:t>
            </w:r>
          </w:p>
          <w:p w:rsidR="00DF0795" w:rsidRPr="008A0DF9" w:rsidRDefault="00DF0795" w:rsidP="00971CB1">
            <w:pPr>
              <w:rPr>
                <w:rFonts w:ascii="Arial Narrow" w:hAnsi="Arial Narrow" w:cs="Arial"/>
                <w:sz w:val="20"/>
                <w:szCs w:val="20"/>
              </w:rPr>
            </w:pPr>
            <w:r w:rsidRPr="008A0DF9">
              <w:rPr>
                <w:rFonts w:ascii="Arial Narrow" w:hAnsi="Arial Narrow" w:cs="Arial"/>
                <w:sz w:val="20"/>
                <w:szCs w:val="20"/>
              </w:rPr>
              <w:t>Prior Written Approval of Complex Drugs</w:t>
            </w:r>
          </w:p>
          <w:p w:rsidR="00DF0795" w:rsidRPr="008A0DF9" w:rsidRDefault="00DF0795" w:rsidP="00971CB1">
            <w:pPr>
              <w:rPr>
                <w:rFonts w:ascii="Arial Narrow" w:hAnsi="Arial Narrow" w:cs="Arial"/>
                <w:sz w:val="20"/>
                <w:szCs w:val="20"/>
              </w:rPr>
            </w:pPr>
            <w:r w:rsidRPr="008A0DF9">
              <w:rPr>
                <w:rFonts w:ascii="Arial Narrow" w:hAnsi="Arial Narrow" w:cs="Arial"/>
                <w:sz w:val="20"/>
                <w:szCs w:val="20"/>
              </w:rPr>
              <w:t>Reply Paid 9826</w:t>
            </w:r>
          </w:p>
          <w:p w:rsidR="00DF0795" w:rsidRPr="008A0DF9" w:rsidRDefault="00DF0795" w:rsidP="00971CB1">
            <w:pPr>
              <w:rPr>
                <w:rFonts w:ascii="Arial Narrow" w:hAnsi="Arial Narrow" w:cs="Arial"/>
                <w:sz w:val="20"/>
                <w:szCs w:val="20"/>
              </w:rPr>
            </w:pPr>
            <w:r w:rsidRPr="008A0DF9">
              <w:rPr>
                <w:rFonts w:ascii="Arial Narrow" w:hAnsi="Arial Narrow" w:cs="Arial"/>
                <w:sz w:val="20"/>
                <w:szCs w:val="20"/>
              </w:rPr>
              <w:t>HOBART TAS 7001</w:t>
            </w:r>
          </w:p>
          <w:p w:rsidR="00DF0795" w:rsidRPr="00260CE3" w:rsidRDefault="00DF0795" w:rsidP="00971CB1">
            <w:pPr>
              <w:rPr>
                <w:rFonts w:ascii="Arial Narrow" w:hAnsi="Arial Narrow" w:cs="Arial"/>
                <w:sz w:val="20"/>
                <w:szCs w:val="20"/>
              </w:rPr>
            </w:pPr>
          </w:p>
        </w:tc>
      </w:tr>
    </w:tbl>
    <w:p w:rsidR="00DF0795" w:rsidRDefault="00DF0795" w:rsidP="004B5B0B">
      <w:pPr>
        <w:rPr>
          <w:rFonts w:ascii="Arial" w:hAnsi="Arial" w:cs="Arial"/>
          <w:bCs/>
          <w:sz w:val="22"/>
          <w:szCs w:val="22"/>
        </w:rPr>
      </w:pPr>
    </w:p>
    <w:p w:rsidR="0029475E" w:rsidRDefault="0029475E" w:rsidP="004B5B0B">
      <w:pPr>
        <w:rPr>
          <w:rFonts w:ascii="Arial" w:hAnsi="Arial" w:cs="Arial"/>
          <w:b/>
          <w:bCs/>
          <w:sz w:val="22"/>
          <w:szCs w:val="22"/>
          <w:highlight w:val="yellow"/>
        </w:rPr>
      </w:pPr>
    </w:p>
    <w:p w:rsidR="004B5B0B" w:rsidRDefault="004B5B0B" w:rsidP="004B19C2">
      <w:pPr>
        <w:rPr>
          <w:rFonts w:ascii="Arial" w:hAnsi="Arial" w:cs="Arial"/>
          <w:bCs/>
          <w:sz w:val="22"/>
          <w:szCs w:val="22"/>
          <w:highlight w:val="yellow"/>
        </w:rPr>
      </w:pPr>
    </w:p>
    <w:p w:rsidR="006803DE" w:rsidRDefault="006803DE" w:rsidP="004B19C2">
      <w:pPr>
        <w:rPr>
          <w:rFonts w:ascii="Arial" w:hAnsi="Arial" w:cs="Arial"/>
          <w:bCs/>
          <w:sz w:val="22"/>
          <w:szCs w:val="22"/>
        </w:rPr>
      </w:pPr>
    </w:p>
    <w:tbl>
      <w:tblPr>
        <w:tblW w:w="4908" w:type="pct"/>
        <w:tblInd w:w="108" w:type="dxa"/>
        <w:tblLayout w:type="fixed"/>
        <w:tblLook w:val="0000" w:firstRow="0" w:lastRow="0" w:firstColumn="0" w:lastColumn="0" w:noHBand="0" w:noVBand="0"/>
      </w:tblPr>
      <w:tblGrid>
        <w:gridCol w:w="2086"/>
        <w:gridCol w:w="2506"/>
        <w:gridCol w:w="782"/>
        <w:gridCol w:w="784"/>
        <w:gridCol w:w="1254"/>
        <w:gridCol w:w="1660"/>
      </w:tblGrid>
      <w:tr w:rsidR="006803DE" w:rsidRPr="0039782C" w:rsidTr="00971CB1">
        <w:trPr>
          <w:cantSplit/>
          <w:trHeight w:val="471"/>
        </w:trPr>
        <w:tc>
          <w:tcPr>
            <w:tcW w:w="2531" w:type="pct"/>
            <w:gridSpan w:val="2"/>
            <w:tcBorders>
              <w:bottom w:val="single" w:sz="4" w:space="0" w:color="auto"/>
            </w:tcBorders>
          </w:tcPr>
          <w:p w:rsidR="006803DE" w:rsidRPr="0039782C" w:rsidRDefault="006803DE" w:rsidP="00971CB1">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6803DE" w:rsidRPr="0039782C" w:rsidRDefault="006803DE" w:rsidP="00971CB1">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31" w:type="pct"/>
            <w:tcBorders>
              <w:bottom w:val="single" w:sz="4" w:space="0" w:color="auto"/>
            </w:tcBorders>
          </w:tcPr>
          <w:p w:rsidR="006803DE" w:rsidRPr="0039782C" w:rsidRDefault="006803DE" w:rsidP="00971CB1">
            <w:pPr>
              <w:keepNext/>
              <w:ind w:left="-108"/>
              <w:jc w:val="both"/>
              <w:rPr>
                <w:rFonts w:ascii="Arial Narrow" w:hAnsi="Arial Narrow" w:cs="Arial"/>
                <w:b/>
                <w:sz w:val="20"/>
                <w:szCs w:val="20"/>
              </w:rPr>
            </w:pPr>
            <w:r w:rsidRPr="0039782C">
              <w:rPr>
                <w:rFonts w:ascii="Arial Narrow" w:hAnsi="Arial Narrow" w:cs="Arial"/>
                <w:b/>
                <w:sz w:val="20"/>
                <w:szCs w:val="20"/>
              </w:rPr>
              <w:t>Max.</w:t>
            </w:r>
          </w:p>
          <w:p w:rsidR="006803DE" w:rsidRPr="0039782C" w:rsidRDefault="006803DE" w:rsidP="00971CB1">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432" w:type="pct"/>
            <w:tcBorders>
              <w:bottom w:val="single" w:sz="4" w:space="0" w:color="auto"/>
            </w:tcBorders>
          </w:tcPr>
          <w:p w:rsidR="006803DE" w:rsidRPr="0039782C" w:rsidRDefault="006803DE" w:rsidP="00971CB1">
            <w:pPr>
              <w:keepNext/>
              <w:ind w:left="-108"/>
              <w:jc w:val="both"/>
              <w:rPr>
                <w:rFonts w:ascii="Arial Narrow" w:hAnsi="Arial Narrow" w:cs="Arial"/>
                <w:b/>
                <w:sz w:val="20"/>
                <w:szCs w:val="20"/>
              </w:rPr>
            </w:pPr>
            <w:r w:rsidRPr="0039782C">
              <w:rPr>
                <w:rFonts w:ascii="Arial Narrow" w:hAnsi="Arial Narrow" w:cs="Arial"/>
                <w:b/>
                <w:sz w:val="20"/>
                <w:szCs w:val="20"/>
              </w:rPr>
              <w:t>№.of</w:t>
            </w:r>
          </w:p>
          <w:p w:rsidR="006803DE" w:rsidRPr="0039782C" w:rsidRDefault="006803DE" w:rsidP="00971CB1">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1606" w:type="pct"/>
            <w:gridSpan w:val="2"/>
            <w:tcBorders>
              <w:bottom w:val="single" w:sz="4" w:space="0" w:color="auto"/>
            </w:tcBorders>
          </w:tcPr>
          <w:p w:rsidR="006803DE" w:rsidRPr="0039782C" w:rsidRDefault="006803DE" w:rsidP="00971CB1">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6803DE" w:rsidRPr="00260CE3" w:rsidTr="00971CB1">
        <w:trPr>
          <w:cantSplit/>
          <w:trHeight w:val="577"/>
        </w:trPr>
        <w:tc>
          <w:tcPr>
            <w:tcW w:w="2531" w:type="pct"/>
            <w:gridSpan w:val="2"/>
          </w:tcPr>
          <w:p w:rsidR="006803DE" w:rsidRPr="00260CE3" w:rsidRDefault="006803DE" w:rsidP="00971CB1">
            <w:pPr>
              <w:keepNext/>
              <w:ind w:left="-108"/>
              <w:jc w:val="both"/>
              <w:rPr>
                <w:rFonts w:ascii="Arial Narrow" w:hAnsi="Arial Narrow" w:cs="Arial"/>
                <w:sz w:val="20"/>
                <w:szCs w:val="20"/>
              </w:rPr>
            </w:pPr>
            <w:r>
              <w:rPr>
                <w:rFonts w:ascii="Arial Narrow" w:hAnsi="Arial Narrow" w:cs="Arial"/>
                <w:smallCaps/>
                <w:sz w:val="20"/>
                <w:szCs w:val="20"/>
              </w:rPr>
              <w:t>SOMATROPIN</w:t>
            </w:r>
          </w:p>
          <w:p w:rsidR="006803DE" w:rsidRPr="006803DE" w:rsidRDefault="006803DE" w:rsidP="006803DE">
            <w:pPr>
              <w:keepNext/>
              <w:ind w:left="-108"/>
              <w:jc w:val="both"/>
              <w:rPr>
                <w:rFonts w:ascii="Arial Narrow" w:hAnsi="Arial Narrow" w:cs="Arial"/>
                <w:bCs/>
                <w:sz w:val="20"/>
                <w:szCs w:val="20"/>
              </w:rPr>
            </w:pPr>
            <w:r>
              <w:rPr>
                <w:rFonts w:ascii="Arial Narrow" w:hAnsi="Arial Narrow" w:cs="Arial"/>
                <w:bCs/>
                <w:sz w:val="20"/>
                <w:szCs w:val="20"/>
              </w:rPr>
              <w:t>6</w:t>
            </w:r>
            <w:r w:rsidRPr="006803DE">
              <w:rPr>
                <w:rFonts w:ascii="Arial Narrow" w:hAnsi="Arial Narrow" w:cs="Arial"/>
                <w:bCs/>
                <w:sz w:val="20"/>
                <w:szCs w:val="20"/>
              </w:rPr>
              <w:t xml:space="preserve">0 units (20 mg/2.5 mL) injection, 2.5 mL cartridge </w:t>
            </w:r>
          </w:p>
          <w:p w:rsidR="006803DE" w:rsidRDefault="006803DE" w:rsidP="006803DE">
            <w:pPr>
              <w:keepNext/>
              <w:ind w:left="-108"/>
              <w:jc w:val="both"/>
              <w:rPr>
                <w:rFonts w:ascii="Arial Narrow" w:hAnsi="Arial Narrow" w:cs="Arial"/>
                <w:bCs/>
                <w:sz w:val="20"/>
                <w:szCs w:val="20"/>
              </w:rPr>
            </w:pPr>
          </w:p>
          <w:p w:rsidR="006803DE" w:rsidRPr="006803DE" w:rsidRDefault="006803DE" w:rsidP="006803DE">
            <w:pPr>
              <w:keepNext/>
              <w:ind w:left="-108"/>
              <w:jc w:val="both"/>
              <w:rPr>
                <w:rFonts w:ascii="Arial Narrow" w:hAnsi="Arial Narrow" w:cs="Arial"/>
                <w:bCs/>
                <w:sz w:val="20"/>
                <w:szCs w:val="20"/>
              </w:rPr>
            </w:pPr>
            <w:r w:rsidRPr="006803DE">
              <w:rPr>
                <w:rFonts w:ascii="Arial Narrow" w:hAnsi="Arial Narrow" w:cs="Arial"/>
                <w:bCs/>
                <w:sz w:val="20"/>
                <w:szCs w:val="20"/>
              </w:rPr>
              <w:t>18 units (6 mg/1.03 mL) injection, 1.03 mL cartridge</w:t>
            </w:r>
          </w:p>
          <w:p w:rsidR="006803DE" w:rsidRDefault="006803DE" w:rsidP="008500D0">
            <w:pPr>
              <w:keepNext/>
              <w:jc w:val="both"/>
              <w:rPr>
                <w:rFonts w:ascii="Arial Narrow" w:hAnsi="Arial Narrow" w:cs="Arial"/>
                <w:bCs/>
                <w:sz w:val="20"/>
                <w:szCs w:val="20"/>
              </w:rPr>
            </w:pPr>
          </w:p>
          <w:p w:rsidR="006803DE" w:rsidRPr="006803DE" w:rsidRDefault="006803DE" w:rsidP="006803DE">
            <w:pPr>
              <w:keepNext/>
              <w:ind w:left="-108"/>
              <w:jc w:val="both"/>
              <w:rPr>
                <w:rFonts w:ascii="Arial Narrow" w:hAnsi="Arial Narrow" w:cs="Arial"/>
                <w:bCs/>
                <w:sz w:val="20"/>
                <w:szCs w:val="20"/>
              </w:rPr>
            </w:pPr>
            <w:r w:rsidRPr="006803DE">
              <w:rPr>
                <w:rFonts w:ascii="Arial Narrow" w:hAnsi="Arial Narrow" w:cs="Arial"/>
                <w:bCs/>
                <w:sz w:val="20"/>
                <w:szCs w:val="20"/>
              </w:rPr>
              <w:t>36 units (12 mg/1.5 mL) injection, 1.5 mL cartridge</w:t>
            </w:r>
          </w:p>
          <w:p w:rsidR="006803DE" w:rsidRPr="00260CE3" w:rsidRDefault="006803DE" w:rsidP="00971CB1">
            <w:pPr>
              <w:keepNext/>
              <w:ind w:left="-108"/>
              <w:jc w:val="both"/>
              <w:rPr>
                <w:rFonts w:ascii="Arial Narrow" w:hAnsi="Arial Narrow" w:cs="Arial"/>
                <w:sz w:val="20"/>
                <w:szCs w:val="20"/>
              </w:rPr>
            </w:pPr>
          </w:p>
        </w:tc>
        <w:tc>
          <w:tcPr>
            <w:tcW w:w="431" w:type="pct"/>
          </w:tcPr>
          <w:p w:rsidR="006803DE" w:rsidRPr="00260CE3" w:rsidRDefault="006803DE" w:rsidP="00971CB1">
            <w:pPr>
              <w:keepNext/>
              <w:ind w:left="-108"/>
              <w:jc w:val="both"/>
              <w:rPr>
                <w:rFonts w:ascii="Arial Narrow" w:hAnsi="Arial Narrow" w:cs="Arial"/>
                <w:sz w:val="20"/>
                <w:szCs w:val="20"/>
              </w:rPr>
            </w:pPr>
          </w:p>
          <w:p w:rsidR="006803DE" w:rsidRDefault="006803DE" w:rsidP="00971CB1">
            <w:pPr>
              <w:keepNext/>
              <w:ind w:left="-108"/>
              <w:jc w:val="both"/>
              <w:rPr>
                <w:rFonts w:ascii="Arial Narrow" w:hAnsi="Arial Narrow" w:cs="Arial"/>
                <w:sz w:val="20"/>
                <w:szCs w:val="20"/>
              </w:rPr>
            </w:pPr>
            <w:r>
              <w:rPr>
                <w:rFonts w:ascii="Arial Narrow" w:hAnsi="Arial Narrow" w:cs="Arial"/>
                <w:sz w:val="20"/>
                <w:szCs w:val="20"/>
              </w:rPr>
              <w:t>1</w:t>
            </w:r>
          </w:p>
          <w:p w:rsidR="006803DE" w:rsidRDefault="006803DE" w:rsidP="00971CB1">
            <w:pPr>
              <w:keepNext/>
              <w:ind w:left="-108"/>
              <w:jc w:val="both"/>
              <w:rPr>
                <w:rFonts w:ascii="Arial Narrow" w:hAnsi="Arial Narrow" w:cs="Arial"/>
                <w:sz w:val="20"/>
                <w:szCs w:val="20"/>
              </w:rPr>
            </w:pPr>
          </w:p>
          <w:p w:rsidR="006803DE" w:rsidRDefault="006803DE" w:rsidP="00971CB1">
            <w:pPr>
              <w:keepNext/>
              <w:ind w:left="-108"/>
              <w:jc w:val="both"/>
              <w:rPr>
                <w:rFonts w:ascii="Arial Narrow" w:hAnsi="Arial Narrow" w:cs="Arial"/>
                <w:sz w:val="20"/>
                <w:szCs w:val="20"/>
              </w:rPr>
            </w:pPr>
            <w:r>
              <w:rPr>
                <w:rFonts w:ascii="Arial Narrow" w:hAnsi="Arial Narrow" w:cs="Arial"/>
                <w:sz w:val="20"/>
                <w:szCs w:val="20"/>
              </w:rPr>
              <w:t>1</w:t>
            </w:r>
          </w:p>
          <w:p w:rsidR="006803DE" w:rsidRDefault="006803DE" w:rsidP="008500D0">
            <w:pPr>
              <w:keepNext/>
              <w:jc w:val="both"/>
              <w:rPr>
                <w:rFonts w:ascii="Arial Narrow" w:hAnsi="Arial Narrow" w:cs="Arial"/>
                <w:sz w:val="20"/>
                <w:szCs w:val="20"/>
              </w:rPr>
            </w:pPr>
          </w:p>
          <w:p w:rsidR="006803DE" w:rsidRPr="00260CE3" w:rsidRDefault="006803DE" w:rsidP="00971CB1">
            <w:pPr>
              <w:keepNext/>
              <w:ind w:left="-108"/>
              <w:jc w:val="both"/>
              <w:rPr>
                <w:rFonts w:ascii="Arial Narrow" w:hAnsi="Arial Narrow" w:cs="Arial"/>
                <w:sz w:val="20"/>
                <w:szCs w:val="20"/>
              </w:rPr>
            </w:pPr>
            <w:r>
              <w:rPr>
                <w:rFonts w:ascii="Arial Narrow" w:hAnsi="Arial Narrow" w:cs="Arial"/>
                <w:sz w:val="20"/>
                <w:szCs w:val="20"/>
              </w:rPr>
              <w:t>1</w:t>
            </w:r>
          </w:p>
        </w:tc>
        <w:tc>
          <w:tcPr>
            <w:tcW w:w="432" w:type="pct"/>
          </w:tcPr>
          <w:p w:rsidR="006803DE" w:rsidRPr="00260CE3" w:rsidRDefault="006803DE" w:rsidP="00971CB1">
            <w:pPr>
              <w:keepNext/>
              <w:ind w:left="-108"/>
              <w:jc w:val="both"/>
              <w:rPr>
                <w:rFonts w:ascii="Arial Narrow" w:hAnsi="Arial Narrow" w:cs="Arial"/>
                <w:sz w:val="20"/>
                <w:szCs w:val="20"/>
              </w:rPr>
            </w:pPr>
          </w:p>
          <w:p w:rsidR="006803DE" w:rsidRDefault="006803DE" w:rsidP="00971CB1">
            <w:pPr>
              <w:keepNext/>
              <w:ind w:left="-108"/>
              <w:jc w:val="both"/>
              <w:rPr>
                <w:rFonts w:ascii="Arial Narrow" w:hAnsi="Arial Narrow" w:cs="Arial"/>
                <w:sz w:val="20"/>
                <w:szCs w:val="20"/>
              </w:rPr>
            </w:pPr>
            <w:r>
              <w:rPr>
                <w:rFonts w:ascii="Arial Narrow" w:hAnsi="Arial Narrow" w:cs="Arial"/>
                <w:sz w:val="20"/>
                <w:szCs w:val="20"/>
              </w:rPr>
              <w:t>1</w:t>
            </w:r>
          </w:p>
          <w:p w:rsidR="006803DE" w:rsidRDefault="006803DE" w:rsidP="00971CB1">
            <w:pPr>
              <w:keepNext/>
              <w:ind w:left="-108"/>
              <w:jc w:val="both"/>
              <w:rPr>
                <w:rFonts w:ascii="Arial Narrow" w:hAnsi="Arial Narrow" w:cs="Arial"/>
                <w:sz w:val="20"/>
                <w:szCs w:val="20"/>
              </w:rPr>
            </w:pPr>
          </w:p>
          <w:p w:rsidR="006803DE" w:rsidRDefault="006803DE" w:rsidP="008500D0">
            <w:pPr>
              <w:keepNext/>
              <w:ind w:left="-108"/>
              <w:jc w:val="both"/>
              <w:rPr>
                <w:rFonts w:ascii="Arial Narrow" w:hAnsi="Arial Narrow" w:cs="Arial"/>
                <w:sz w:val="20"/>
                <w:szCs w:val="20"/>
              </w:rPr>
            </w:pPr>
            <w:r>
              <w:rPr>
                <w:rFonts w:ascii="Arial Narrow" w:hAnsi="Arial Narrow" w:cs="Arial"/>
                <w:sz w:val="20"/>
                <w:szCs w:val="20"/>
              </w:rPr>
              <w:t>1</w:t>
            </w:r>
          </w:p>
          <w:p w:rsidR="006803DE" w:rsidRDefault="006803DE" w:rsidP="00971CB1">
            <w:pPr>
              <w:keepNext/>
              <w:ind w:left="-108"/>
              <w:jc w:val="both"/>
              <w:rPr>
                <w:rFonts w:ascii="Arial Narrow" w:hAnsi="Arial Narrow" w:cs="Arial"/>
                <w:sz w:val="20"/>
                <w:szCs w:val="20"/>
              </w:rPr>
            </w:pPr>
          </w:p>
          <w:p w:rsidR="006803DE" w:rsidRPr="00260CE3" w:rsidRDefault="006803DE" w:rsidP="00971CB1">
            <w:pPr>
              <w:keepNext/>
              <w:ind w:left="-108"/>
              <w:jc w:val="both"/>
              <w:rPr>
                <w:rFonts w:ascii="Arial Narrow" w:hAnsi="Arial Narrow" w:cs="Arial"/>
                <w:sz w:val="20"/>
                <w:szCs w:val="20"/>
              </w:rPr>
            </w:pPr>
            <w:r>
              <w:rPr>
                <w:rFonts w:ascii="Arial Narrow" w:hAnsi="Arial Narrow" w:cs="Arial"/>
                <w:sz w:val="20"/>
                <w:szCs w:val="20"/>
              </w:rPr>
              <w:t>1</w:t>
            </w:r>
          </w:p>
        </w:tc>
        <w:tc>
          <w:tcPr>
            <w:tcW w:w="691" w:type="pct"/>
          </w:tcPr>
          <w:p w:rsidR="006803DE" w:rsidRDefault="006803DE" w:rsidP="00971CB1">
            <w:pPr>
              <w:keepNext/>
              <w:jc w:val="both"/>
              <w:rPr>
                <w:rFonts w:ascii="Arial Narrow" w:hAnsi="Arial Narrow" w:cs="Arial"/>
                <w:sz w:val="20"/>
                <w:szCs w:val="20"/>
              </w:rPr>
            </w:pPr>
          </w:p>
          <w:p w:rsidR="006803DE" w:rsidRDefault="006803DE" w:rsidP="00971CB1">
            <w:pPr>
              <w:keepNext/>
              <w:jc w:val="both"/>
              <w:rPr>
                <w:rFonts w:ascii="Arial Narrow" w:hAnsi="Arial Narrow" w:cs="Arial"/>
                <w:sz w:val="20"/>
                <w:szCs w:val="20"/>
                <w:vertAlign w:val="superscript"/>
              </w:rPr>
            </w:pPr>
            <w:proofErr w:type="spellStart"/>
            <w:r>
              <w:rPr>
                <w:rFonts w:ascii="Arial Narrow" w:hAnsi="Arial Narrow" w:cs="Arial"/>
                <w:sz w:val="20"/>
                <w:szCs w:val="20"/>
              </w:rPr>
              <w:t>Saizen</w:t>
            </w:r>
            <w:proofErr w:type="spellEnd"/>
            <w:r w:rsidRPr="000B1D9F">
              <w:rPr>
                <w:rFonts w:ascii="Arial Narrow" w:hAnsi="Arial Narrow" w:cs="Arial"/>
                <w:sz w:val="20"/>
                <w:szCs w:val="20"/>
                <w:vertAlign w:val="superscript"/>
              </w:rPr>
              <w:t>®</w:t>
            </w:r>
          </w:p>
          <w:p w:rsidR="006803DE" w:rsidRDefault="006803DE" w:rsidP="00971CB1">
            <w:pPr>
              <w:keepNext/>
              <w:jc w:val="both"/>
              <w:rPr>
                <w:rFonts w:ascii="Arial Narrow" w:hAnsi="Arial Narrow" w:cs="Arial"/>
                <w:sz w:val="20"/>
                <w:szCs w:val="20"/>
                <w:vertAlign w:val="superscript"/>
              </w:rPr>
            </w:pPr>
          </w:p>
          <w:p w:rsidR="006803DE" w:rsidRPr="008500D0" w:rsidRDefault="006803DE" w:rsidP="00971CB1">
            <w:pPr>
              <w:keepNext/>
              <w:jc w:val="both"/>
              <w:rPr>
                <w:rFonts w:ascii="Arial Narrow" w:hAnsi="Arial Narrow" w:cs="Arial"/>
                <w:sz w:val="20"/>
                <w:szCs w:val="20"/>
                <w:vertAlign w:val="superscript"/>
              </w:rPr>
            </w:pPr>
            <w:proofErr w:type="spellStart"/>
            <w:r>
              <w:rPr>
                <w:rFonts w:ascii="Arial Narrow" w:hAnsi="Arial Narrow" w:cs="Arial"/>
                <w:sz w:val="20"/>
                <w:szCs w:val="20"/>
              </w:rPr>
              <w:t>Saizen</w:t>
            </w:r>
            <w:proofErr w:type="spellEnd"/>
            <w:r w:rsidRPr="000B1D9F">
              <w:rPr>
                <w:rFonts w:ascii="Arial Narrow" w:hAnsi="Arial Narrow" w:cs="Arial"/>
                <w:sz w:val="20"/>
                <w:szCs w:val="20"/>
                <w:vertAlign w:val="superscript"/>
              </w:rPr>
              <w:t>®</w:t>
            </w:r>
          </w:p>
          <w:p w:rsidR="006803DE" w:rsidRDefault="006803DE" w:rsidP="00971CB1">
            <w:pPr>
              <w:keepNext/>
              <w:jc w:val="both"/>
              <w:rPr>
                <w:rFonts w:ascii="Arial Narrow" w:hAnsi="Arial Narrow" w:cs="Arial"/>
                <w:sz w:val="20"/>
                <w:szCs w:val="20"/>
              </w:rPr>
            </w:pPr>
          </w:p>
          <w:p w:rsidR="006803DE" w:rsidRDefault="006803DE" w:rsidP="006803DE">
            <w:pPr>
              <w:keepNext/>
              <w:jc w:val="both"/>
              <w:rPr>
                <w:rFonts w:ascii="Arial Narrow" w:hAnsi="Arial Narrow" w:cs="Arial"/>
                <w:sz w:val="20"/>
                <w:szCs w:val="20"/>
                <w:vertAlign w:val="superscript"/>
              </w:rPr>
            </w:pPr>
            <w:proofErr w:type="spellStart"/>
            <w:r>
              <w:rPr>
                <w:rFonts w:ascii="Arial Narrow" w:hAnsi="Arial Narrow" w:cs="Arial"/>
                <w:sz w:val="20"/>
                <w:szCs w:val="20"/>
              </w:rPr>
              <w:t>Saizen</w:t>
            </w:r>
            <w:proofErr w:type="spellEnd"/>
            <w:r w:rsidRPr="000B1D9F">
              <w:rPr>
                <w:rFonts w:ascii="Arial Narrow" w:hAnsi="Arial Narrow" w:cs="Arial"/>
                <w:sz w:val="20"/>
                <w:szCs w:val="20"/>
                <w:vertAlign w:val="superscript"/>
              </w:rPr>
              <w:t>®</w:t>
            </w:r>
          </w:p>
          <w:p w:rsidR="006803DE" w:rsidRPr="00260CE3" w:rsidRDefault="006803DE" w:rsidP="00971CB1">
            <w:pPr>
              <w:keepNext/>
              <w:jc w:val="both"/>
              <w:rPr>
                <w:rFonts w:ascii="Arial Narrow" w:hAnsi="Arial Narrow" w:cs="Arial"/>
                <w:sz w:val="20"/>
                <w:szCs w:val="20"/>
              </w:rPr>
            </w:pPr>
          </w:p>
        </w:tc>
        <w:tc>
          <w:tcPr>
            <w:tcW w:w="915" w:type="pct"/>
          </w:tcPr>
          <w:p w:rsidR="006803DE" w:rsidRDefault="006803DE" w:rsidP="00971CB1">
            <w:pPr>
              <w:keepNext/>
              <w:jc w:val="both"/>
              <w:rPr>
                <w:rFonts w:ascii="Arial Narrow" w:hAnsi="Arial Narrow" w:cs="Arial"/>
                <w:sz w:val="20"/>
                <w:szCs w:val="20"/>
              </w:rPr>
            </w:pPr>
          </w:p>
          <w:p w:rsidR="006803DE" w:rsidRPr="009B4C6F" w:rsidRDefault="006803DE" w:rsidP="00971CB1">
            <w:pPr>
              <w:keepNext/>
              <w:jc w:val="both"/>
              <w:rPr>
                <w:rFonts w:ascii="Arial Narrow" w:hAnsi="Arial Narrow" w:cs="Arial"/>
                <w:sz w:val="20"/>
                <w:szCs w:val="20"/>
              </w:rPr>
            </w:pPr>
            <w:r w:rsidRPr="009B4C6F">
              <w:rPr>
                <w:rFonts w:ascii="Arial Narrow" w:hAnsi="Arial Narrow" w:cs="Arial"/>
                <w:bCs/>
                <w:sz w:val="20"/>
                <w:szCs w:val="20"/>
              </w:rPr>
              <w:t xml:space="preserve">Merck </w:t>
            </w:r>
            <w:proofErr w:type="spellStart"/>
            <w:r w:rsidRPr="009B4C6F">
              <w:rPr>
                <w:rFonts w:ascii="Arial Narrow" w:hAnsi="Arial Narrow" w:cs="Arial"/>
                <w:bCs/>
                <w:sz w:val="20"/>
                <w:szCs w:val="20"/>
              </w:rPr>
              <w:t>Serono</w:t>
            </w:r>
            <w:proofErr w:type="spellEnd"/>
            <w:r w:rsidRPr="009B4C6F">
              <w:rPr>
                <w:rFonts w:ascii="Arial Narrow" w:hAnsi="Arial Narrow" w:cs="Arial"/>
                <w:bCs/>
                <w:sz w:val="20"/>
                <w:szCs w:val="20"/>
              </w:rPr>
              <w:t xml:space="preserve"> Australia Pty Ltd</w:t>
            </w:r>
          </w:p>
        </w:tc>
      </w:tr>
      <w:tr w:rsidR="006803DE" w:rsidRPr="00260CE3" w:rsidTr="00971CB1">
        <w:trPr>
          <w:cantSplit/>
          <w:trHeight w:val="360"/>
        </w:trPr>
        <w:tc>
          <w:tcPr>
            <w:tcW w:w="5000" w:type="pct"/>
            <w:gridSpan w:val="6"/>
            <w:tcBorders>
              <w:bottom w:val="single" w:sz="4" w:space="0" w:color="auto"/>
            </w:tcBorders>
          </w:tcPr>
          <w:p w:rsidR="006803DE" w:rsidRPr="00260CE3" w:rsidRDefault="006803DE" w:rsidP="00971CB1">
            <w:pPr>
              <w:jc w:val="both"/>
              <w:rPr>
                <w:rFonts w:ascii="Arial Narrow" w:hAnsi="Arial Narrow" w:cs="Arial"/>
                <w:sz w:val="20"/>
                <w:szCs w:val="20"/>
              </w:rPr>
            </w:pPr>
          </w:p>
        </w:tc>
      </w:tr>
      <w:tr w:rsidR="006803DE" w:rsidRPr="00260CE3" w:rsidTr="00971CB1">
        <w:trPr>
          <w:cantSplit/>
          <w:trHeight w:val="360"/>
        </w:trPr>
        <w:tc>
          <w:tcPr>
            <w:tcW w:w="1150" w:type="pct"/>
            <w:tcBorders>
              <w:top w:val="single" w:sz="4" w:space="0" w:color="auto"/>
              <w:left w:val="single" w:sz="4" w:space="0" w:color="auto"/>
              <w:bottom w:val="single" w:sz="4" w:space="0" w:color="auto"/>
              <w:right w:val="single" w:sz="4" w:space="0" w:color="auto"/>
            </w:tcBorders>
          </w:tcPr>
          <w:p w:rsidR="006803DE" w:rsidRPr="00260CE3" w:rsidRDefault="006803DE" w:rsidP="00971CB1">
            <w:pPr>
              <w:jc w:val="both"/>
              <w:rPr>
                <w:rFonts w:ascii="Arial Narrow" w:hAnsi="Arial Narrow" w:cs="Arial"/>
                <w:b/>
                <w:sz w:val="20"/>
                <w:szCs w:val="20"/>
              </w:rPr>
            </w:pPr>
            <w:r w:rsidRPr="00260CE3">
              <w:rPr>
                <w:rFonts w:ascii="Arial Narrow" w:hAnsi="Arial Narrow" w:cs="Arial"/>
                <w:b/>
                <w:sz w:val="20"/>
                <w:szCs w:val="20"/>
              </w:rPr>
              <w:t xml:space="preserve">Category / </w:t>
            </w:r>
          </w:p>
          <w:p w:rsidR="006803DE" w:rsidRPr="00260CE3" w:rsidRDefault="006803DE" w:rsidP="00971CB1">
            <w:pPr>
              <w:jc w:val="both"/>
              <w:rPr>
                <w:rFonts w:ascii="Arial Narrow" w:hAnsi="Arial Narrow" w:cs="Arial"/>
                <w:b/>
                <w:sz w:val="20"/>
                <w:szCs w:val="20"/>
              </w:rPr>
            </w:pPr>
            <w:r w:rsidRPr="00260CE3">
              <w:rPr>
                <w:rFonts w:ascii="Arial Narrow" w:hAnsi="Arial Narrow" w:cs="Arial"/>
                <w:b/>
                <w:sz w:val="20"/>
                <w:szCs w:val="20"/>
              </w:rPr>
              <w:t>Program</w:t>
            </w:r>
          </w:p>
        </w:tc>
        <w:tc>
          <w:tcPr>
            <w:tcW w:w="3850" w:type="pct"/>
            <w:gridSpan w:val="5"/>
            <w:tcBorders>
              <w:top w:val="single" w:sz="4" w:space="0" w:color="auto"/>
              <w:left w:val="single" w:sz="4" w:space="0" w:color="auto"/>
              <w:bottom w:val="single" w:sz="4" w:space="0" w:color="auto"/>
              <w:right w:val="single" w:sz="4" w:space="0" w:color="auto"/>
            </w:tcBorders>
          </w:tcPr>
          <w:p w:rsidR="006803DE" w:rsidRPr="00260CE3" w:rsidRDefault="006803DE" w:rsidP="00971CB1">
            <w:pPr>
              <w:rPr>
                <w:rFonts w:ascii="Arial Narrow" w:hAnsi="Arial Narrow" w:cs="Arial"/>
                <w:sz w:val="20"/>
                <w:szCs w:val="20"/>
              </w:rPr>
            </w:pPr>
            <w:r w:rsidRPr="00260CE3">
              <w:rPr>
                <w:rFonts w:ascii="Arial Narrow" w:hAnsi="Arial Narrow" w:cs="Arial"/>
                <w:sz w:val="20"/>
                <w:szCs w:val="20"/>
              </w:rPr>
              <w:t xml:space="preserve">Section 100 – </w:t>
            </w:r>
            <w:r>
              <w:rPr>
                <w:rFonts w:ascii="Arial Narrow" w:hAnsi="Arial Narrow" w:cs="Arial"/>
                <w:sz w:val="20"/>
                <w:szCs w:val="20"/>
              </w:rPr>
              <w:t>Growth Hormone Programme</w:t>
            </w:r>
          </w:p>
          <w:p w:rsidR="006803DE" w:rsidRPr="00260CE3" w:rsidRDefault="006803DE" w:rsidP="00971CB1">
            <w:pPr>
              <w:rPr>
                <w:rFonts w:ascii="Arial Narrow" w:hAnsi="Arial Narrow" w:cs="Arial"/>
                <w:sz w:val="20"/>
                <w:szCs w:val="20"/>
              </w:rPr>
            </w:pPr>
          </w:p>
        </w:tc>
      </w:tr>
      <w:tr w:rsidR="006803DE" w:rsidRPr="00260CE3" w:rsidTr="00971CB1">
        <w:trPr>
          <w:cantSplit/>
          <w:trHeight w:val="360"/>
        </w:trPr>
        <w:tc>
          <w:tcPr>
            <w:tcW w:w="1150" w:type="pct"/>
            <w:tcBorders>
              <w:top w:val="single" w:sz="4" w:space="0" w:color="auto"/>
              <w:left w:val="single" w:sz="4" w:space="0" w:color="auto"/>
              <w:bottom w:val="single" w:sz="4" w:space="0" w:color="auto"/>
              <w:right w:val="single" w:sz="4" w:space="0" w:color="auto"/>
            </w:tcBorders>
          </w:tcPr>
          <w:p w:rsidR="006803DE" w:rsidRPr="00260CE3" w:rsidRDefault="006803DE" w:rsidP="00971CB1">
            <w:pPr>
              <w:jc w:val="both"/>
              <w:rPr>
                <w:rFonts w:ascii="Arial Narrow" w:hAnsi="Arial Narrow" w:cs="Arial"/>
                <w:b/>
                <w:sz w:val="20"/>
                <w:szCs w:val="20"/>
              </w:rPr>
            </w:pPr>
            <w:r w:rsidRPr="00260CE3">
              <w:rPr>
                <w:rFonts w:ascii="Arial Narrow" w:hAnsi="Arial Narrow" w:cs="Arial"/>
                <w:b/>
                <w:sz w:val="20"/>
                <w:szCs w:val="20"/>
              </w:rPr>
              <w:t>Prescriber type:</w:t>
            </w:r>
          </w:p>
        </w:tc>
        <w:tc>
          <w:tcPr>
            <w:tcW w:w="3850" w:type="pct"/>
            <w:gridSpan w:val="5"/>
            <w:tcBorders>
              <w:top w:val="single" w:sz="4" w:space="0" w:color="auto"/>
              <w:left w:val="single" w:sz="4" w:space="0" w:color="auto"/>
              <w:bottom w:val="single" w:sz="4" w:space="0" w:color="auto"/>
              <w:right w:val="single" w:sz="4" w:space="0" w:color="auto"/>
            </w:tcBorders>
          </w:tcPr>
          <w:p w:rsidR="006803DE" w:rsidRPr="00260CE3" w:rsidRDefault="006803DE" w:rsidP="00971CB1">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6803DE" w:rsidRPr="00260CE3" w:rsidRDefault="006803DE" w:rsidP="00971CB1">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6803DE" w:rsidRPr="00260CE3" w:rsidTr="00971CB1">
        <w:trPr>
          <w:cantSplit/>
          <w:trHeight w:val="360"/>
        </w:trPr>
        <w:tc>
          <w:tcPr>
            <w:tcW w:w="1150" w:type="pct"/>
            <w:tcBorders>
              <w:top w:val="single" w:sz="4" w:space="0" w:color="auto"/>
              <w:left w:val="single" w:sz="4" w:space="0" w:color="auto"/>
              <w:bottom w:val="single" w:sz="4" w:space="0" w:color="auto"/>
              <w:right w:val="single" w:sz="4" w:space="0" w:color="auto"/>
            </w:tcBorders>
          </w:tcPr>
          <w:p w:rsidR="006803DE" w:rsidRPr="00260CE3" w:rsidRDefault="006803DE" w:rsidP="00971CB1">
            <w:pPr>
              <w:jc w:val="both"/>
              <w:rPr>
                <w:rFonts w:ascii="Arial Narrow" w:hAnsi="Arial Narrow" w:cs="Arial"/>
                <w:b/>
                <w:sz w:val="20"/>
                <w:szCs w:val="20"/>
              </w:rPr>
            </w:pPr>
            <w:r w:rsidRPr="00260CE3">
              <w:rPr>
                <w:rFonts w:ascii="Arial Narrow" w:hAnsi="Arial Narrow" w:cs="Arial"/>
                <w:b/>
                <w:sz w:val="20"/>
                <w:szCs w:val="20"/>
              </w:rPr>
              <w:t>Condition:</w:t>
            </w:r>
          </w:p>
        </w:tc>
        <w:tc>
          <w:tcPr>
            <w:tcW w:w="3850" w:type="pct"/>
            <w:gridSpan w:val="5"/>
            <w:tcBorders>
              <w:top w:val="single" w:sz="4" w:space="0" w:color="auto"/>
              <w:left w:val="single" w:sz="4" w:space="0" w:color="auto"/>
              <w:bottom w:val="single" w:sz="4" w:space="0" w:color="auto"/>
              <w:right w:val="single" w:sz="4" w:space="0" w:color="auto"/>
            </w:tcBorders>
          </w:tcPr>
          <w:p w:rsidR="006803DE" w:rsidRPr="00260CE3" w:rsidRDefault="006803DE" w:rsidP="00971CB1">
            <w:pPr>
              <w:rPr>
                <w:rFonts w:ascii="Arial Narrow" w:hAnsi="Arial Narrow" w:cs="Arial"/>
                <w:sz w:val="20"/>
                <w:szCs w:val="20"/>
              </w:rPr>
            </w:pPr>
            <w:r w:rsidRPr="009B4C6F">
              <w:rPr>
                <w:rFonts w:ascii="Arial Narrow" w:hAnsi="Arial Narrow" w:cs="Arial"/>
                <w:bCs/>
                <w:sz w:val="20"/>
                <w:szCs w:val="20"/>
              </w:rPr>
              <w:t>Short stature associated with chronic renal insufficiency</w:t>
            </w:r>
          </w:p>
        </w:tc>
      </w:tr>
      <w:tr w:rsidR="006803DE" w:rsidRPr="00260CE3" w:rsidTr="00971CB1">
        <w:trPr>
          <w:cantSplit/>
          <w:trHeight w:val="360"/>
        </w:trPr>
        <w:tc>
          <w:tcPr>
            <w:tcW w:w="1150" w:type="pct"/>
            <w:tcBorders>
              <w:top w:val="single" w:sz="4" w:space="0" w:color="auto"/>
              <w:left w:val="single" w:sz="4" w:space="0" w:color="auto"/>
              <w:bottom w:val="single" w:sz="4" w:space="0" w:color="auto"/>
              <w:right w:val="single" w:sz="4" w:space="0" w:color="auto"/>
            </w:tcBorders>
          </w:tcPr>
          <w:p w:rsidR="006803DE" w:rsidRPr="00260CE3" w:rsidRDefault="006803DE" w:rsidP="00971CB1">
            <w:pPr>
              <w:jc w:val="both"/>
              <w:rPr>
                <w:rFonts w:ascii="Arial Narrow" w:hAnsi="Arial Narrow" w:cs="Arial"/>
                <w:b/>
                <w:sz w:val="20"/>
                <w:szCs w:val="20"/>
              </w:rPr>
            </w:pPr>
            <w:r w:rsidRPr="00260CE3">
              <w:rPr>
                <w:rFonts w:ascii="Arial Narrow" w:hAnsi="Arial Narrow" w:cs="Arial"/>
                <w:b/>
                <w:sz w:val="20"/>
                <w:szCs w:val="20"/>
              </w:rPr>
              <w:t>PBS Indication:</w:t>
            </w:r>
          </w:p>
        </w:tc>
        <w:tc>
          <w:tcPr>
            <w:tcW w:w="3850" w:type="pct"/>
            <w:gridSpan w:val="5"/>
            <w:tcBorders>
              <w:top w:val="single" w:sz="4" w:space="0" w:color="auto"/>
              <w:left w:val="single" w:sz="4" w:space="0" w:color="auto"/>
              <w:bottom w:val="single" w:sz="4" w:space="0" w:color="auto"/>
              <w:right w:val="single" w:sz="4" w:space="0" w:color="auto"/>
            </w:tcBorders>
          </w:tcPr>
          <w:p w:rsidR="006803DE" w:rsidRPr="00260CE3" w:rsidRDefault="006803DE" w:rsidP="00971CB1">
            <w:pPr>
              <w:rPr>
                <w:rFonts w:ascii="Arial Narrow" w:hAnsi="Arial Narrow" w:cs="Arial"/>
                <w:sz w:val="20"/>
                <w:szCs w:val="20"/>
              </w:rPr>
            </w:pPr>
            <w:r w:rsidRPr="009B4C6F">
              <w:rPr>
                <w:rFonts w:ascii="Arial Narrow" w:hAnsi="Arial Narrow" w:cs="Arial"/>
                <w:bCs/>
                <w:sz w:val="20"/>
                <w:szCs w:val="20"/>
              </w:rPr>
              <w:t>Short stature associated with chronic renal insufficiency</w:t>
            </w:r>
          </w:p>
        </w:tc>
      </w:tr>
      <w:tr w:rsidR="006803DE" w:rsidRPr="00260CE3" w:rsidTr="00971CB1">
        <w:trPr>
          <w:cantSplit/>
          <w:trHeight w:val="360"/>
        </w:trPr>
        <w:tc>
          <w:tcPr>
            <w:tcW w:w="1150" w:type="pct"/>
            <w:tcBorders>
              <w:top w:val="single" w:sz="4" w:space="0" w:color="auto"/>
              <w:left w:val="single" w:sz="4" w:space="0" w:color="auto"/>
              <w:bottom w:val="single" w:sz="4" w:space="0" w:color="auto"/>
              <w:right w:val="single" w:sz="4" w:space="0" w:color="auto"/>
            </w:tcBorders>
          </w:tcPr>
          <w:p w:rsidR="006803DE" w:rsidRPr="009B4C6F" w:rsidRDefault="006803DE" w:rsidP="00971CB1">
            <w:pPr>
              <w:jc w:val="both"/>
              <w:rPr>
                <w:rFonts w:ascii="Arial Narrow" w:hAnsi="Arial Narrow" w:cs="Arial"/>
                <w:b/>
                <w:sz w:val="20"/>
                <w:szCs w:val="20"/>
              </w:rPr>
            </w:pPr>
            <w:r w:rsidRPr="00260CE3">
              <w:rPr>
                <w:rFonts w:ascii="Arial Narrow" w:hAnsi="Arial Narrow" w:cs="Arial"/>
                <w:b/>
                <w:sz w:val="20"/>
                <w:szCs w:val="20"/>
              </w:rPr>
              <w:t>Treatment phase:</w:t>
            </w:r>
          </w:p>
        </w:tc>
        <w:tc>
          <w:tcPr>
            <w:tcW w:w="3850" w:type="pct"/>
            <w:gridSpan w:val="5"/>
            <w:tcBorders>
              <w:top w:val="single" w:sz="4" w:space="0" w:color="auto"/>
              <w:left w:val="single" w:sz="4" w:space="0" w:color="auto"/>
              <w:bottom w:val="single" w:sz="4" w:space="0" w:color="auto"/>
              <w:right w:val="single" w:sz="4" w:space="0" w:color="auto"/>
            </w:tcBorders>
          </w:tcPr>
          <w:p w:rsidR="006803DE" w:rsidRPr="00260CE3" w:rsidRDefault="003000F3" w:rsidP="00971CB1">
            <w:pPr>
              <w:rPr>
                <w:rFonts w:ascii="Arial Narrow" w:hAnsi="Arial Narrow" w:cs="Arial"/>
                <w:sz w:val="20"/>
                <w:szCs w:val="20"/>
              </w:rPr>
            </w:pPr>
            <w:r w:rsidRPr="003000F3">
              <w:rPr>
                <w:rFonts w:ascii="Arial Narrow" w:hAnsi="Arial Narrow" w:cs="Arial"/>
                <w:bCs/>
                <w:sz w:val="20"/>
                <w:szCs w:val="20"/>
              </w:rPr>
              <w:t>Recommencement of treatment</w:t>
            </w:r>
          </w:p>
        </w:tc>
      </w:tr>
      <w:tr w:rsidR="006803DE" w:rsidRPr="00260CE3" w:rsidTr="00971CB1">
        <w:trPr>
          <w:cantSplit/>
          <w:trHeight w:val="360"/>
        </w:trPr>
        <w:tc>
          <w:tcPr>
            <w:tcW w:w="1150" w:type="pct"/>
            <w:tcBorders>
              <w:top w:val="single" w:sz="4" w:space="0" w:color="auto"/>
              <w:left w:val="single" w:sz="4" w:space="0" w:color="auto"/>
              <w:bottom w:val="single" w:sz="4" w:space="0" w:color="auto"/>
              <w:right w:val="single" w:sz="4" w:space="0" w:color="auto"/>
            </w:tcBorders>
          </w:tcPr>
          <w:p w:rsidR="006803DE" w:rsidRPr="00260CE3" w:rsidRDefault="006803DE" w:rsidP="00971CB1">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6803DE" w:rsidRPr="00260CE3" w:rsidRDefault="006803DE" w:rsidP="00971CB1">
            <w:pPr>
              <w:rPr>
                <w:rFonts w:ascii="Arial Narrow" w:hAnsi="Arial Narrow" w:cs="Arial"/>
                <w:sz w:val="20"/>
                <w:szCs w:val="20"/>
              </w:rPr>
            </w:pPr>
          </w:p>
        </w:tc>
        <w:tc>
          <w:tcPr>
            <w:tcW w:w="3850" w:type="pct"/>
            <w:gridSpan w:val="5"/>
            <w:tcBorders>
              <w:top w:val="single" w:sz="4" w:space="0" w:color="auto"/>
              <w:left w:val="single" w:sz="4" w:space="0" w:color="auto"/>
              <w:bottom w:val="single" w:sz="4" w:space="0" w:color="auto"/>
              <w:right w:val="single" w:sz="4" w:space="0" w:color="auto"/>
            </w:tcBorders>
          </w:tcPr>
          <w:p w:rsidR="006803DE" w:rsidRPr="00106BCF" w:rsidRDefault="006803DE" w:rsidP="00971CB1">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6803DE" w:rsidRPr="00106BCF" w:rsidRDefault="006803DE" w:rsidP="00971CB1">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6803DE" w:rsidRPr="00106BCF" w:rsidRDefault="006803DE" w:rsidP="00971CB1">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6803DE" w:rsidRPr="00106BCF" w:rsidRDefault="006803DE" w:rsidP="00971CB1">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6803DE" w:rsidRPr="00106BCF" w:rsidRDefault="006803DE" w:rsidP="00971CB1">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6803DE" w:rsidRPr="00260CE3" w:rsidRDefault="006803DE" w:rsidP="00971CB1">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6803DE" w:rsidRPr="00260CE3" w:rsidTr="00971CB1">
        <w:trPr>
          <w:trHeight w:val="360"/>
        </w:trPr>
        <w:tc>
          <w:tcPr>
            <w:tcW w:w="1150" w:type="pct"/>
            <w:tcBorders>
              <w:top w:val="single" w:sz="4" w:space="0" w:color="auto"/>
              <w:left w:val="single" w:sz="4" w:space="0" w:color="auto"/>
              <w:bottom w:val="single" w:sz="4" w:space="0" w:color="auto"/>
              <w:right w:val="single" w:sz="4" w:space="0" w:color="auto"/>
            </w:tcBorders>
          </w:tcPr>
          <w:p w:rsidR="006803DE" w:rsidRPr="00260CE3" w:rsidRDefault="006803DE" w:rsidP="00971CB1">
            <w:pPr>
              <w:rPr>
                <w:rFonts w:ascii="Arial Narrow" w:hAnsi="Arial Narrow" w:cs="Arial"/>
                <w:b/>
                <w:sz w:val="20"/>
                <w:szCs w:val="20"/>
              </w:rPr>
            </w:pPr>
            <w:r w:rsidRPr="00260CE3">
              <w:rPr>
                <w:rFonts w:ascii="Arial Narrow" w:hAnsi="Arial Narrow" w:cs="Arial"/>
                <w:b/>
                <w:sz w:val="20"/>
                <w:szCs w:val="20"/>
              </w:rPr>
              <w:t>Treatment criteria:</w:t>
            </w:r>
          </w:p>
          <w:p w:rsidR="006803DE" w:rsidRPr="00260CE3" w:rsidRDefault="006803DE" w:rsidP="00971CB1">
            <w:pPr>
              <w:rPr>
                <w:rFonts w:ascii="Arial Narrow" w:hAnsi="Arial Narrow" w:cs="Arial"/>
                <w:i/>
                <w:sz w:val="20"/>
                <w:szCs w:val="20"/>
              </w:rPr>
            </w:pPr>
          </w:p>
          <w:p w:rsidR="006803DE" w:rsidRPr="00260CE3" w:rsidRDefault="006803DE" w:rsidP="00971CB1">
            <w:pPr>
              <w:rPr>
                <w:rFonts w:ascii="Arial Narrow" w:hAnsi="Arial Narrow" w:cs="Arial"/>
                <w:sz w:val="20"/>
                <w:szCs w:val="20"/>
              </w:rPr>
            </w:pPr>
          </w:p>
        </w:tc>
        <w:tc>
          <w:tcPr>
            <w:tcW w:w="3850" w:type="pct"/>
            <w:gridSpan w:val="5"/>
            <w:tcBorders>
              <w:top w:val="single" w:sz="4" w:space="0" w:color="auto"/>
              <w:left w:val="single" w:sz="4" w:space="0" w:color="auto"/>
              <w:bottom w:val="single" w:sz="4" w:space="0" w:color="auto"/>
              <w:right w:val="single" w:sz="4" w:space="0" w:color="auto"/>
            </w:tcBorders>
          </w:tcPr>
          <w:p w:rsidR="003000F3" w:rsidRPr="003000F3" w:rsidRDefault="003000F3" w:rsidP="003000F3">
            <w:pPr>
              <w:numPr>
                <w:ilvl w:val="0"/>
                <w:numId w:val="39"/>
              </w:numPr>
              <w:rPr>
                <w:rFonts w:ascii="Arial Narrow" w:hAnsi="Arial Narrow" w:cs="Arial"/>
                <w:bCs/>
                <w:sz w:val="20"/>
                <w:szCs w:val="20"/>
              </w:rPr>
            </w:pPr>
            <w:r w:rsidRPr="003000F3">
              <w:rPr>
                <w:rFonts w:ascii="Arial Narrow" w:hAnsi="Arial Narrow" w:cs="Arial"/>
                <w:bCs/>
                <w:sz w:val="20"/>
                <w:szCs w:val="20"/>
              </w:rPr>
              <w:t>Must be treated by a medical practitioner in consultation with a nominated specialist or consultant physician in paediatric endocrinology; OR</w:t>
            </w:r>
          </w:p>
          <w:p w:rsidR="003000F3" w:rsidRPr="003000F3" w:rsidRDefault="003000F3" w:rsidP="003000F3">
            <w:pPr>
              <w:numPr>
                <w:ilvl w:val="0"/>
                <w:numId w:val="39"/>
              </w:numPr>
              <w:rPr>
                <w:rFonts w:ascii="Arial Narrow" w:hAnsi="Arial Narrow" w:cs="Arial"/>
                <w:bCs/>
                <w:sz w:val="20"/>
                <w:szCs w:val="20"/>
              </w:rPr>
            </w:pPr>
            <w:r w:rsidRPr="003000F3">
              <w:rPr>
                <w:rFonts w:ascii="Arial Narrow" w:hAnsi="Arial Narrow" w:cs="Arial"/>
                <w:bCs/>
                <w:sz w:val="20"/>
                <w:szCs w:val="20"/>
              </w:rPr>
              <w:t>Must be treated by a medical practitioner in consultation with a nominated specialist or consultant physician in general paediatrics.</w:t>
            </w:r>
          </w:p>
          <w:p w:rsidR="006803DE" w:rsidRPr="00260CE3" w:rsidRDefault="006803DE" w:rsidP="00971CB1">
            <w:pPr>
              <w:rPr>
                <w:rFonts w:ascii="Arial Narrow" w:hAnsi="Arial Narrow" w:cs="Arial"/>
                <w:sz w:val="20"/>
                <w:szCs w:val="20"/>
              </w:rPr>
            </w:pPr>
          </w:p>
        </w:tc>
      </w:tr>
      <w:tr w:rsidR="006803DE" w:rsidRPr="00260CE3" w:rsidTr="00971CB1">
        <w:trPr>
          <w:trHeight w:val="516"/>
        </w:trPr>
        <w:tc>
          <w:tcPr>
            <w:tcW w:w="1150" w:type="pct"/>
            <w:tcBorders>
              <w:top w:val="single" w:sz="4" w:space="0" w:color="auto"/>
              <w:left w:val="single" w:sz="4" w:space="0" w:color="auto"/>
              <w:bottom w:val="single" w:sz="4" w:space="0" w:color="auto"/>
              <w:right w:val="single" w:sz="4" w:space="0" w:color="auto"/>
            </w:tcBorders>
          </w:tcPr>
          <w:p w:rsidR="006803DE" w:rsidRPr="003000F3" w:rsidRDefault="006803DE" w:rsidP="00971CB1">
            <w:pPr>
              <w:jc w:val="both"/>
              <w:rPr>
                <w:rFonts w:ascii="Arial Narrow" w:hAnsi="Arial Narrow" w:cs="Arial"/>
                <w:b/>
                <w:sz w:val="20"/>
                <w:szCs w:val="20"/>
              </w:rPr>
            </w:pPr>
            <w:r w:rsidRPr="003000F3">
              <w:rPr>
                <w:rFonts w:ascii="Arial Narrow" w:hAnsi="Arial Narrow" w:cs="Arial"/>
                <w:b/>
                <w:sz w:val="20"/>
                <w:szCs w:val="20"/>
              </w:rPr>
              <w:t>Clinical criteria:</w:t>
            </w:r>
          </w:p>
          <w:p w:rsidR="006803DE" w:rsidRPr="003000F3" w:rsidRDefault="006803DE" w:rsidP="00971CB1">
            <w:pPr>
              <w:jc w:val="both"/>
              <w:rPr>
                <w:rFonts w:ascii="Arial Narrow" w:hAnsi="Arial Narrow" w:cs="Arial"/>
                <w:i/>
                <w:sz w:val="20"/>
                <w:szCs w:val="20"/>
              </w:rPr>
            </w:pPr>
          </w:p>
          <w:p w:rsidR="006803DE" w:rsidRPr="003000F3" w:rsidRDefault="006803DE" w:rsidP="00971CB1">
            <w:pPr>
              <w:jc w:val="both"/>
              <w:rPr>
                <w:rFonts w:ascii="Arial Narrow" w:hAnsi="Arial Narrow" w:cs="Arial"/>
                <w:sz w:val="20"/>
                <w:szCs w:val="20"/>
              </w:rPr>
            </w:pPr>
          </w:p>
        </w:tc>
        <w:tc>
          <w:tcPr>
            <w:tcW w:w="3850" w:type="pct"/>
            <w:gridSpan w:val="5"/>
            <w:tcBorders>
              <w:top w:val="single" w:sz="4" w:space="0" w:color="auto"/>
              <w:left w:val="single" w:sz="4" w:space="0" w:color="auto"/>
              <w:bottom w:val="single" w:sz="4" w:space="0" w:color="auto"/>
              <w:right w:val="single" w:sz="4" w:space="0" w:color="auto"/>
            </w:tcBorders>
          </w:tcPr>
          <w:p w:rsidR="003000F3" w:rsidRPr="003000F3" w:rsidRDefault="003000F3" w:rsidP="003000F3">
            <w:pPr>
              <w:numPr>
                <w:ilvl w:val="0"/>
                <w:numId w:val="29"/>
              </w:numPr>
              <w:rPr>
                <w:rFonts w:ascii="Arial Narrow" w:hAnsi="Arial Narrow" w:cs="Arial"/>
                <w:bCs/>
                <w:sz w:val="20"/>
                <w:szCs w:val="20"/>
              </w:rPr>
            </w:pPr>
            <w:r w:rsidRPr="003000F3">
              <w:rPr>
                <w:rFonts w:ascii="Arial Narrow" w:hAnsi="Arial Narrow" w:cs="Arial"/>
                <w:bCs/>
                <w:sz w:val="20"/>
                <w:szCs w:val="20"/>
              </w:rPr>
              <w:t>Patient must have previously received treatment under the PBS S100 Growth Hormone Program under the short stature associated with chronic renal insufficiency category,</w:t>
            </w:r>
          </w:p>
          <w:p w:rsidR="003000F3" w:rsidRPr="003000F3" w:rsidRDefault="003000F3" w:rsidP="003000F3">
            <w:pPr>
              <w:rPr>
                <w:rFonts w:ascii="Arial Narrow" w:hAnsi="Arial Narrow" w:cs="Arial"/>
                <w:bCs/>
                <w:sz w:val="20"/>
                <w:szCs w:val="20"/>
              </w:rPr>
            </w:pPr>
            <w:r w:rsidRPr="003000F3">
              <w:rPr>
                <w:rFonts w:ascii="Arial Narrow" w:hAnsi="Arial Narrow" w:cs="Arial"/>
                <w:bCs/>
                <w:sz w:val="20"/>
                <w:szCs w:val="20"/>
              </w:rPr>
              <w:t>AND</w:t>
            </w:r>
          </w:p>
          <w:p w:rsidR="003000F3" w:rsidRPr="003000F3" w:rsidRDefault="003000F3" w:rsidP="003000F3">
            <w:pPr>
              <w:numPr>
                <w:ilvl w:val="0"/>
                <w:numId w:val="29"/>
              </w:numPr>
              <w:rPr>
                <w:rFonts w:ascii="Arial Narrow" w:hAnsi="Arial Narrow" w:cs="Arial"/>
                <w:bCs/>
                <w:sz w:val="20"/>
                <w:szCs w:val="20"/>
              </w:rPr>
            </w:pPr>
            <w:r w:rsidRPr="003000F3">
              <w:rPr>
                <w:rFonts w:ascii="Arial Narrow" w:hAnsi="Arial Narrow" w:cs="Arial"/>
                <w:bCs/>
                <w:sz w:val="20"/>
                <w:szCs w:val="20"/>
              </w:rPr>
              <w:t>Patient must have had a lapse in growth hormone treatment,</w:t>
            </w:r>
          </w:p>
          <w:p w:rsidR="003000F3" w:rsidRPr="003000F3" w:rsidRDefault="003000F3" w:rsidP="003000F3">
            <w:pPr>
              <w:rPr>
                <w:rFonts w:ascii="Arial Narrow" w:hAnsi="Arial Narrow" w:cs="Arial"/>
                <w:bCs/>
                <w:sz w:val="20"/>
                <w:szCs w:val="20"/>
              </w:rPr>
            </w:pPr>
            <w:r w:rsidRPr="003000F3">
              <w:rPr>
                <w:rFonts w:ascii="Arial Narrow" w:hAnsi="Arial Narrow" w:cs="Arial"/>
                <w:bCs/>
                <w:sz w:val="20"/>
                <w:szCs w:val="20"/>
              </w:rPr>
              <w:t>AND</w:t>
            </w:r>
          </w:p>
          <w:p w:rsidR="003000F3" w:rsidRPr="003000F3" w:rsidRDefault="003000F3" w:rsidP="003000F3">
            <w:pPr>
              <w:numPr>
                <w:ilvl w:val="0"/>
                <w:numId w:val="29"/>
              </w:numPr>
              <w:rPr>
                <w:rFonts w:ascii="Arial Narrow" w:hAnsi="Arial Narrow" w:cs="Arial"/>
                <w:bCs/>
                <w:sz w:val="20"/>
                <w:szCs w:val="20"/>
              </w:rPr>
            </w:pPr>
            <w:r w:rsidRPr="003000F3">
              <w:rPr>
                <w:rFonts w:ascii="Arial Narrow" w:hAnsi="Arial Narrow" w:cs="Arial"/>
                <w:bCs/>
                <w:sz w:val="20"/>
                <w:szCs w:val="20"/>
              </w:rPr>
              <w:t>The treatment must not have lapsed due to failure to respond to growth hormone at a dose of 9.5mg/m</w:t>
            </w:r>
            <w:r w:rsidRPr="003000F3">
              <w:rPr>
                <w:rFonts w:ascii="Arial Narrow" w:hAnsi="Arial Narrow" w:cs="Arial"/>
                <w:bCs/>
                <w:sz w:val="20"/>
                <w:szCs w:val="20"/>
                <w:vertAlign w:val="superscript"/>
              </w:rPr>
              <w:t>2</w:t>
            </w:r>
            <w:r w:rsidRPr="003000F3">
              <w:rPr>
                <w:rFonts w:ascii="Arial Narrow" w:hAnsi="Arial Narrow" w:cs="Arial"/>
                <w:bCs/>
                <w:sz w:val="20"/>
                <w:szCs w:val="20"/>
              </w:rPr>
              <w:t>/week or greater for the most recent treatment period (32 weeks for an initial or recommencement treatment period and 26 weeks for a continuing treatment period, whichever applies); OR</w:t>
            </w:r>
          </w:p>
          <w:p w:rsidR="003000F3" w:rsidRPr="003000F3" w:rsidRDefault="003000F3" w:rsidP="003000F3">
            <w:pPr>
              <w:numPr>
                <w:ilvl w:val="0"/>
                <w:numId w:val="29"/>
              </w:numPr>
              <w:rPr>
                <w:rFonts w:ascii="Arial Narrow" w:hAnsi="Arial Narrow" w:cs="Arial"/>
                <w:bCs/>
                <w:sz w:val="20"/>
                <w:szCs w:val="20"/>
              </w:rPr>
            </w:pPr>
            <w:r w:rsidRPr="003000F3">
              <w:rPr>
                <w:rFonts w:ascii="Arial Narrow" w:hAnsi="Arial Narrow" w:cs="Arial"/>
                <w:bCs/>
                <w:sz w:val="20"/>
                <w:szCs w:val="20"/>
              </w:rPr>
              <w:t>The treatment must not have lapsed due to failure to respond to growth hormone at a dose of 9.5mg/m</w:t>
            </w:r>
            <w:r w:rsidRPr="003000F3">
              <w:rPr>
                <w:rFonts w:ascii="Arial Narrow" w:hAnsi="Arial Narrow" w:cs="Arial"/>
                <w:bCs/>
                <w:sz w:val="20"/>
                <w:szCs w:val="20"/>
                <w:vertAlign w:val="superscript"/>
              </w:rPr>
              <w:t>2</w:t>
            </w:r>
            <w:r w:rsidRPr="003000F3">
              <w:rPr>
                <w:rFonts w:ascii="Arial Narrow" w:hAnsi="Arial Narrow" w:cs="Arial"/>
                <w:bCs/>
                <w:sz w:val="20"/>
                <w:szCs w:val="20"/>
              </w:rPr>
              <w:t>/week or greater for the most recent treatment period (32 weeks for an initial or recommencement treatment period and 26 weeks for a continuing treatment period, whichever applies), unless response was affected by a significant medical illness; OR</w:t>
            </w:r>
          </w:p>
          <w:p w:rsidR="003000F3" w:rsidRPr="003000F3" w:rsidRDefault="003000F3" w:rsidP="003000F3">
            <w:pPr>
              <w:numPr>
                <w:ilvl w:val="0"/>
                <w:numId w:val="29"/>
              </w:numPr>
              <w:rPr>
                <w:rFonts w:ascii="Arial Narrow" w:hAnsi="Arial Narrow" w:cs="Arial"/>
                <w:bCs/>
                <w:sz w:val="20"/>
                <w:szCs w:val="20"/>
              </w:rPr>
            </w:pPr>
            <w:r w:rsidRPr="003000F3">
              <w:rPr>
                <w:rFonts w:ascii="Arial Narrow" w:hAnsi="Arial Narrow" w:cs="Arial"/>
                <w:bCs/>
                <w:sz w:val="20"/>
                <w:szCs w:val="20"/>
              </w:rPr>
              <w:t>The treatment must not have lapsed due to failure to respond to growth hormone at a dose of 9.5mg/m</w:t>
            </w:r>
            <w:r w:rsidRPr="003000F3">
              <w:rPr>
                <w:rFonts w:ascii="Arial Narrow" w:hAnsi="Arial Narrow" w:cs="Arial"/>
                <w:bCs/>
                <w:sz w:val="20"/>
                <w:szCs w:val="20"/>
                <w:vertAlign w:val="superscript"/>
              </w:rPr>
              <w:t>2</w:t>
            </w:r>
            <w:r w:rsidRPr="003000F3">
              <w:rPr>
                <w:rFonts w:ascii="Arial Narrow" w:hAnsi="Arial Narrow" w:cs="Arial"/>
                <w:bCs/>
                <w:sz w:val="20"/>
                <w:szCs w:val="20"/>
              </w:rPr>
              <w:t>/week or greater for the most recent treatment period (32 weeks for an initial or recommencement treatment period and 26 weeks for a continuing treatment period, whichever applies), unless response was affected by major surgery (e.g. renal transplant); OR</w:t>
            </w:r>
          </w:p>
          <w:p w:rsidR="003000F3" w:rsidRPr="003000F3" w:rsidRDefault="003000F3" w:rsidP="003000F3">
            <w:pPr>
              <w:numPr>
                <w:ilvl w:val="0"/>
                <w:numId w:val="29"/>
              </w:numPr>
              <w:rPr>
                <w:rFonts w:ascii="Arial Narrow" w:hAnsi="Arial Narrow" w:cs="Arial"/>
                <w:bCs/>
                <w:sz w:val="20"/>
                <w:szCs w:val="20"/>
              </w:rPr>
            </w:pPr>
            <w:r w:rsidRPr="003000F3">
              <w:rPr>
                <w:rFonts w:ascii="Arial Narrow" w:hAnsi="Arial Narrow" w:cs="Arial"/>
                <w:bCs/>
                <w:sz w:val="20"/>
                <w:szCs w:val="20"/>
              </w:rPr>
              <w:t xml:space="preserve">The treatment must not have lapsed due to failure to respond to growth hormone at </w:t>
            </w:r>
            <w:r w:rsidRPr="003000F3">
              <w:rPr>
                <w:rFonts w:ascii="Arial Narrow" w:hAnsi="Arial Narrow" w:cs="Arial"/>
                <w:bCs/>
                <w:sz w:val="20"/>
                <w:szCs w:val="20"/>
              </w:rPr>
              <w:lastRenderedPageBreak/>
              <w:t>a dose of 9.5mg/m</w:t>
            </w:r>
            <w:r w:rsidRPr="003000F3">
              <w:rPr>
                <w:rFonts w:ascii="Arial Narrow" w:hAnsi="Arial Narrow" w:cs="Arial"/>
                <w:bCs/>
                <w:sz w:val="20"/>
                <w:szCs w:val="20"/>
                <w:vertAlign w:val="superscript"/>
              </w:rPr>
              <w:t>2</w:t>
            </w:r>
            <w:r w:rsidRPr="003000F3">
              <w:rPr>
                <w:rFonts w:ascii="Arial Narrow" w:hAnsi="Arial Narrow" w:cs="Arial"/>
                <w:bCs/>
                <w:sz w:val="20"/>
                <w:szCs w:val="20"/>
              </w:rPr>
              <w:t>/week or greater for the most recent treatment period (32 weeks for an initial or recommencement treatment period and 26 weeks for a continuing treatment period, whichever applies), unless response was affected by an adverse reaction to growth hormone; OR</w:t>
            </w:r>
          </w:p>
          <w:p w:rsidR="003000F3" w:rsidRPr="003000F3" w:rsidRDefault="003000F3" w:rsidP="003000F3">
            <w:pPr>
              <w:numPr>
                <w:ilvl w:val="0"/>
                <w:numId w:val="29"/>
              </w:numPr>
              <w:rPr>
                <w:rFonts w:ascii="Arial Narrow" w:hAnsi="Arial Narrow" w:cs="Arial"/>
                <w:bCs/>
                <w:sz w:val="20"/>
                <w:szCs w:val="20"/>
              </w:rPr>
            </w:pPr>
            <w:r w:rsidRPr="003000F3">
              <w:rPr>
                <w:rFonts w:ascii="Arial Narrow" w:hAnsi="Arial Narrow" w:cs="Arial"/>
                <w:bCs/>
                <w:sz w:val="20"/>
                <w:szCs w:val="20"/>
              </w:rPr>
              <w:t>The treatment must not have lapsed due to failure to respond to growth hormone at a dose of 9.5mg/m</w:t>
            </w:r>
            <w:r w:rsidRPr="003000F3">
              <w:rPr>
                <w:rFonts w:ascii="Arial Narrow" w:hAnsi="Arial Narrow" w:cs="Arial"/>
                <w:bCs/>
                <w:sz w:val="20"/>
                <w:szCs w:val="20"/>
                <w:vertAlign w:val="superscript"/>
              </w:rPr>
              <w:t>2</w:t>
            </w:r>
            <w:r w:rsidRPr="003000F3">
              <w:rPr>
                <w:rFonts w:ascii="Arial Narrow" w:hAnsi="Arial Narrow" w:cs="Arial"/>
                <w:bCs/>
                <w:sz w:val="20"/>
                <w:szCs w:val="20"/>
              </w:rPr>
              <w:t>/week or greater for the most recent treatment period (32 weeks for an initial or recommencement treatment period and 26 weeks for a continuing treatment period, whichever applies), unless response was affected by non-compliance due to social/family problems,</w:t>
            </w:r>
          </w:p>
          <w:p w:rsidR="003000F3" w:rsidRPr="003000F3" w:rsidRDefault="003000F3" w:rsidP="003000F3">
            <w:pPr>
              <w:rPr>
                <w:rFonts w:ascii="Arial Narrow" w:hAnsi="Arial Narrow" w:cs="Arial"/>
                <w:bCs/>
                <w:sz w:val="20"/>
                <w:szCs w:val="20"/>
              </w:rPr>
            </w:pPr>
            <w:r w:rsidRPr="003000F3">
              <w:rPr>
                <w:rFonts w:ascii="Arial Narrow" w:hAnsi="Arial Narrow" w:cs="Arial"/>
                <w:bCs/>
                <w:sz w:val="20"/>
                <w:szCs w:val="20"/>
              </w:rPr>
              <w:t>AND</w:t>
            </w:r>
          </w:p>
          <w:p w:rsidR="003000F3" w:rsidRPr="003000F3" w:rsidRDefault="003000F3" w:rsidP="003000F3">
            <w:pPr>
              <w:numPr>
                <w:ilvl w:val="0"/>
                <w:numId w:val="29"/>
              </w:numPr>
              <w:rPr>
                <w:rFonts w:ascii="Arial Narrow" w:hAnsi="Arial Narrow" w:cs="Arial"/>
                <w:bCs/>
                <w:sz w:val="20"/>
                <w:szCs w:val="20"/>
              </w:rPr>
            </w:pPr>
            <w:r w:rsidRPr="003000F3">
              <w:rPr>
                <w:rFonts w:ascii="Arial Narrow" w:hAnsi="Arial Narrow" w:cs="Arial"/>
                <w:bCs/>
                <w:sz w:val="20"/>
                <w:szCs w:val="20"/>
              </w:rPr>
              <w:t>Patient must not have diabetes mellitus,</w:t>
            </w:r>
          </w:p>
          <w:p w:rsidR="003000F3" w:rsidRPr="003000F3" w:rsidRDefault="003000F3" w:rsidP="003000F3">
            <w:pPr>
              <w:rPr>
                <w:rFonts w:ascii="Arial Narrow" w:hAnsi="Arial Narrow" w:cs="Arial"/>
                <w:bCs/>
                <w:sz w:val="20"/>
                <w:szCs w:val="20"/>
              </w:rPr>
            </w:pPr>
            <w:r w:rsidRPr="003000F3">
              <w:rPr>
                <w:rFonts w:ascii="Arial Narrow" w:hAnsi="Arial Narrow" w:cs="Arial"/>
                <w:bCs/>
                <w:sz w:val="20"/>
                <w:szCs w:val="20"/>
              </w:rPr>
              <w:t>AND</w:t>
            </w:r>
          </w:p>
          <w:p w:rsidR="003000F3" w:rsidRPr="003000F3" w:rsidRDefault="003000F3" w:rsidP="003000F3">
            <w:pPr>
              <w:numPr>
                <w:ilvl w:val="0"/>
                <w:numId w:val="29"/>
              </w:numPr>
              <w:rPr>
                <w:rFonts w:ascii="Arial Narrow" w:hAnsi="Arial Narrow" w:cs="Arial"/>
                <w:bCs/>
                <w:sz w:val="20"/>
                <w:szCs w:val="20"/>
              </w:rPr>
            </w:pPr>
            <w:r w:rsidRPr="003000F3">
              <w:rPr>
                <w:rFonts w:ascii="Arial Narrow" w:hAnsi="Arial Narrow" w:cs="Arial"/>
                <w:bCs/>
                <w:sz w:val="20"/>
                <w:szCs w:val="20"/>
              </w:rPr>
              <w:t>Patient must not have a condition with a known risk of malignancy including chromosomal abnormalities such as Down and Bloom syndromes,</w:t>
            </w:r>
          </w:p>
          <w:p w:rsidR="003000F3" w:rsidRPr="003000F3" w:rsidRDefault="003000F3" w:rsidP="003000F3">
            <w:pPr>
              <w:rPr>
                <w:rFonts w:ascii="Arial Narrow" w:hAnsi="Arial Narrow" w:cs="Arial"/>
                <w:bCs/>
                <w:sz w:val="20"/>
                <w:szCs w:val="20"/>
              </w:rPr>
            </w:pPr>
            <w:r w:rsidRPr="003000F3">
              <w:rPr>
                <w:rFonts w:ascii="Arial Narrow" w:hAnsi="Arial Narrow" w:cs="Arial"/>
                <w:bCs/>
                <w:sz w:val="20"/>
                <w:szCs w:val="20"/>
              </w:rPr>
              <w:t>AND</w:t>
            </w:r>
          </w:p>
          <w:p w:rsidR="003000F3" w:rsidRPr="003000F3" w:rsidRDefault="003000F3" w:rsidP="003000F3">
            <w:pPr>
              <w:numPr>
                <w:ilvl w:val="0"/>
                <w:numId w:val="29"/>
              </w:numPr>
              <w:rPr>
                <w:rFonts w:ascii="Arial Narrow" w:hAnsi="Arial Narrow" w:cs="Arial"/>
                <w:bCs/>
                <w:sz w:val="20"/>
                <w:szCs w:val="20"/>
              </w:rPr>
            </w:pPr>
            <w:r w:rsidRPr="003000F3">
              <w:rPr>
                <w:rFonts w:ascii="Arial Narrow" w:hAnsi="Arial Narrow" w:cs="Arial"/>
                <w:bCs/>
                <w:sz w:val="20"/>
                <w:szCs w:val="20"/>
              </w:rPr>
              <w:t>Patient must not have an active tumour or evidence of tumour growth or activity,</w:t>
            </w:r>
          </w:p>
          <w:p w:rsidR="003000F3" w:rsidRPr="003000F3" w:rsidRDefault="003000F3" w:rsidP="003000F3">
            <w:pPr>
              <w:rPr>
                <w:rFonts w:ascii="Arial Narrow" w:hAnsi="Arial Narrow" w:cs="Arial"/>
                <w:bCs/>
                <w:sz w:val="20"/>
                <w:szCs w:val="20"/>
              </w:rPr>
            </w:pPr>
            <w:r w:rsidRPr="003000F3">
              <w:rPr>
                <w:rFonts w:ascii="Arial Narrow" w:hAnsi="Arial Narrow" w:cs="Arial"/>
                <w:bCs/>
                <w:sz w:val="20"/>
                <w:szCs w:val="20"/>
              </w:rPr>
              <w:t>AND</w:t>
            </w:r>
          </w:p>
          <w:p w:rsidR="003000F3" w:rsidRPr="003000F3" w:rsidRDefault="003000F3" w:rsidP="003000F3">
            <w:pPr>
              <w:numPr>
                <w:ilvl w:val="0"/>
                <w:numId w:val="29"/>
              </w:numPr>
              <w:rPr>
                <w:rFonts w:ascii="Arial Narrow" w:hAnsi="Arial Narrow" w:cs="Arial"/>
                <w:bCs/>
                <w:sz w:val="20"/>
                <w:szCs w:val="20"/>
              </w:rPr>
            </w:pPr>
            <w:r w:rsidRPr="003000F3">
              <w:rPr>
                <w:rFonts w:ascii="Arial Narrow" w:hAnsi="Arial Narrow" w:cs="Arial"/>
                <w:bCs/>
                <w:sz w:val="20"/>
                <w:szCs w:val="20"/>
              </w:rPr>
              <w:t>Patient must not have undergone a renal transplant within the 12 month period immediately prior to the date of application,</w:t>
            </w:r>
          </w:p>
          <w:p w:rsidR="003000F3" w:rsidRPr="003000F3" w:rsidRDefault="003000F3" w:rsidP="003000F3">
            <w:pPr>
              <w:rPr>
                <w:rFonts w:ascii="Arial Narrow" w:hAnsi="Arial Narrow" w:cs="Arial"/>
                <w:bCs/>
                <w:sz w:val="20"/>
                <w:szCs w:val="20"/>
              </w:rPr>
            </w:pPr>
            <w:r w:rsidRPr="003000F3">
              <w:rPr>
                <w:rFonts w:ascii="Arial Narrow" w:hAnsi="Arial Narrow" w:cs="Arial"/>
                <w:bCs/>
                <w:sz w:val="20"/>
                <w:szCs w:val="20"/>
              </w:rPr>
              <w:t>AND</w:t>
            </w:r>
          </w:p>
          <w:p w:rsidR="003000F3" w:rsidRPr="003000F3" w:rsidRDefault="003000F3" w:rsidP="003000F3">
            <w:pPr>
              <w:numPr>
                <w:ilvl w:val="0"/>
                <w:numId w:val="29"/>
              </w:numPr>
              <w:rPr>
                <w:rFonts w:ascii="Arial Narrow" w:hAnsi="Arial Narrow" w:cs="Arial"/>
                <w:bCs/>
                <w:sz w:val="20"/>
                <w:szCs w:val="20"/>
              </w:rPr>
            </w:pPr>
            <w:r w:rsidRPr="003000F3">
              <w:rPr>
                <w:rFonts w:ascii="Arial Narrow" w:hAnsi="Arial Narrow" w:cs="Arial"/>
                <w:bCs/>
                <w:sz w:val="20"/>
                <w:szCs w:val="20"/>
              </w:rPr>
              <w:t xml:space="preserve">Patient must not have an </w:t>
            </w:r>
            <w:proofErr w:type="spellStart"/>
            <w:r w:rsidRPr="003000F3">
              <w:rPr>
                <w:rFonts w:ascii="Arial Narrow" w:hAnsi="Arial Narrow" w:cs="Arial"/>
                <w:bCs/>
                <w:sz w:val="20"/>
                <w:szCs w:val="20"/>
              </w:rPr>
              <w:t>eGFR</w:t>
            </w:r>
            <w:proofErr w:type="spellEnd"/>
            <w:r w:rsidRPr="003000F3">
              <w:rPr>
                <w:rFonts w:ascii="Arial Narrow" w:hAnsi="Arial Narrow" w:cs="Arial"/>
                <w:bCs/>
                <w:sz w:val="20"/>
                <w:szCs w:val="20"/>
              </w:rPr>
              <w:t xml:space="preserve"> equal to or greater than 30mL/min/1.73m</w:t>
            </w:r>
            <w:r w:rsidRPr="003000F3">
              <w:rPr>
                <w:rFonts w:ascii="Arial Narrow" w:hAnsi="Arial Narrow" w:cs="Arial"/>
                <w:bCs/>
                <w:sz w:val="20"/>
                <w:szCs w:val="20"/>
                <w:vertAlign w:val="superscript"/>
              </w:rPr>
              <w:t>2</w:t>
            </w:r>
            <w:r w:rsidRPr="003000F3">
              <w:rPr>
                <w:rFonts w:ascii="Arial Narrow" w:hAnsi="Arial Narrow" w:cs="Arial"/>
                <w:bCs/>
                <w:sz w:val="20"/>
                <w:szCs w:val="20"/>
              </w:rPr>
              <w:t>,</w:t>
            </w:r>
          </w:p>
          <w:p w:rsidR="003000F3" w:rsidRPr="003000F3" w:rsidRDefault="003000F3" w:rsidP="003000F3">
            <w:pPr>
              <w:rPr>
                <w:rFonts w:ascii="Arial Narrow" w:hAnsi="Arial Narrow" w:cs="Arial"/>
                <w:bCs/>
                <w:sz w:val="20"/>
                <w:szCs w:val="20"/>
              </w:rPr>
            </w:pPr>
            <w:r w:rsidRPr="003000F3">
              <w:rPr>
                <w:rFonts w:ascii="Arial Narrow" w:hAnsi="Arial Narrow" w:cs="Arial"/>
                <w:bCs/>
                <w:sz w:val="20"/>
                <w:szCs w:val="20"/>
              </w:rPr>
              <w:t>AND</w:t>
            </w:r>
          </w:p>
          <w:p w:rsidR="003000F3" w:rsidRPr="003000F3" w:rsidRDefault="003000F3" w:rsidP="003000F3">
            <w:pPr>
              <w:numPr>
                <w:ilvl w:val="0"/>
                <w:numId w:val="29"/>
              </w:numPr>
              <w:rPr>
                <w:rFonts w:ascii="Arial Narrow" w:hAnsi="Arial Narrow" w:cs="Arial"/>
                <w:bCs/>
                <w:sz w:val="20"/>
                <w:szCs w:val="20"/>
              </w:rPr>
            </w:pPr>
            <w:r w:rsidRPr="003000F3">
              <w:rPr>
                <w:rFonts w:ascii="Arial Narrow" w:hAnsi="Arial Narrow" w:cs="Arial"/>
                <w:bCs/>
                <w:sz w:val="20"/>
                <w:szCs w:val="20"/>
              </w:rPr>
              <w:t>Patient must be male and must not have a bone age of 15.5 years or more; OR</w:t>
            </w:r>
          </w:p>
          <w:p w:rsidR="003000F3" w:rsidRPr="003000F3" w:rsidRDefault="003000F3" w:rsidP="003000F3">
            <w:pPr>
              <w:numPr>
                <w:ilvl w:val="0"/>
                <w:numId w:val="29"/>
              </w:numPr>
              <w:rPr>
                <w:rFonts w:ascii="Arial Narrow" w:hAnsi="Arial Narrow" w:cs="Arial"/>
                <w:bCs/>
                <w:sz w:val="20"/>
                <w:szCs w:val="20"/>
              </w:rPr>
            </w:pPr>
            <w:r w:rsidRPr="003000F3">
              <w:rPr>
                <w:rFonts w:ascii="Arial Narrow" w:hAnsi="Arial Narrow" w:cs="Arial"/>
                <w:bCs/>
                <w:sz w:val="20"/>
                <w:szCs w:val="20"/>
              </w:rPr>
              <w:t>Patient must be female and must not have a bone age of 13.5 years or more,</w:t>
            </w:r>
          </w:p>
          <w:p w:rsidR="003000F3" w:rsidRPr="003000F3" w:rsidRDefault="003000F3" w:rsidP="003000F3">
            <w:pPr>
              <w:rPr>
                <w:rFonts w:ascii="Arial Narrow" w:hAnsi="Arial Narrow" w:cs="Arial"/>
                <w:bCs/>
                <w:sz w:val="20"/>
                <w:szCs w:val="20"/>
              </w:rPr>
            </w:pPr>
            <w:r w:rsidRPr="003000F3">
              <w:rPr>
                <w:rFonts w:ascii="Arial Narrow" w:hAnsi="Arial Narrow" w:cs="Arial"/>
                <w:bCs/>
                <w:sz w:val="20"/>
                <w:szCs w:val="20"/>
              </w:rPr>
              <w:t>AND</w:t>
            </w:r>
          </w:p>
          <w:p w:rsidR="003000F3" w:rsidRPr="003000F3" w:rsidRDefault="003000F3" w:rsidP="003000F3">
            <w:pPr>
              <w:numPr>
                <w:ilvl w:val="0"/>
                <w:numId w:val="29"/>
              </w:numPr>
              <w:rPr>
                <w:rFonts w:ascii="Arial Narrow" w:hAnsi="Arial Narrow" w:cs="Arial"/>
                <w:bCs/>
                <w:sz w:val="20"/>
                <w:szCs w:val="20"/>
              </w:rPr>
            </w:pPr>
            <w:r w:rsidRPr="003000F3">
              <w:rPr>
                <w:rFonts w:ascii="Arial Narrow" w:hAnsi="Arial Narrow" w:cs="Arial"/>
                <w:bCs/>
                <w:sz w:val="20"/>
                <w:szCs w:val="20"/>
              </w:rPr>
              <w:t>Patient must be male and must not have a height greater than or equal to 167.7cm; OR</w:t>
            </w:r>
          </w:p>
          <w:p w:rsidR="003000F3" w:rsidRPr="003000F3" w:rsidRDefault="003000F3" w:rsidP="003000F3">
            <w:pPr>
              <w:numPr>
                <w:ilvl w:val="0"/>
                <w:numId w:val="29"/>
              </w:numPr>
              <w:rPr>
                <w:rFonts w:ascii="Arial Narrow" w:hAnsi="Arial Narrow" w:cs="Arial"/>
                <w:bCs/>
                <w:sz w:val="20"/>
                <w:szCs w:val="20"/>
              </w:rPr>
            </w:pPr>
            <w:r w:rsidRPr="003000F3">
              <w:rPr>
                <w:rFonts w:ascii="Arial Narrow" w:hAnsi="Arial Narrow" w:cs="Arial"/>
                <w:bCs/>
                <w:sz w:val="20"/>
                <w:szCs w:val="20"/>
              </w:rPr>
              <w:t>Patient must be female and must not have a height greater than or equal to 155.0cm.</w:t>
            </w:r>
          </w:p>
          <w:p w:rsidR="006803DE" w:rsidRPr="003000F3" w:rsidRDefault="006803DE" w:rsidP="00971CB1">
            <w:pPr>
              <w:ind w:left="720"/>
              <w:rPr>
                <w:rFonts w:ascii="Arial" w:hAnsi="Arial" w:cs="Arial"/>
                <w:bCs/>
                <w:sz w:val="22"/>
                <w:szCs w:val="22"/>
              </w:rPr>
            </w:pPr>
            <w:r w:rsidRPr="003000F3">
              <w:rPr>
                <w:rFonts w:ascii="Arial Narrow" w:hAnsi="Arial Narrow" w:cs="Arial"/>
                <w:bCs/>
                <w:sz w:val="20"/>
                <w:szCs w:val="20"/>
              </w:rPr>
              <w:t xml:space="preserve"> </w:t>
            </w:r>
          </w:p>
        </w:tc>
      </w:tr>
      <w:tr w:rsidR="006803DE" w:rsidRPr="00260CE3" w:rsidTr="00971CB1">
        <w:trPr>
          <w:cantSplit/>
          <w:trHeight w:val="360"/>
        </w:trPr>
        <w:tc>
          <w:tcPr>
            <w:tcW w:w="1150" w:type="pct"/>
            <w:tcBorders>
              <w:top w:val="single" w:sz="4" w:space="0" w:color="auto"/>
              <w:left w:val="single" w:sz="4" w:space="0" w:color="auto"/>
              <w:bottom w:val="single" w:sz="4" w:space="0" w:color="auto"/>
              <w:right w:val="single" w:sz="4" w:space="0" w:color="auto"/>
            </w:tcBorders>
          </w:tcPr>
          <w:p w:rsidR="006803DE" w:rsidRPr="00994953" w:rsidRDefault="006803DE" w:rsidP="00971CB1">
            <w:pPr>
              <w:jc w:val="both"/>
              <w:rPr>
                <w:rFonts w:ascii="Arial Narrow" w:hAnsi="Arial Narrow" w:cs="Arial"/>
                <w:b/>
                <w:sz w:val="20"/>
                <w:szCs w:val="20"/>
              </w:rPr>
            </w:pPr>
            <w:r w:rsidRPr="00260CE3">
              <w:rPr>
                <w:rFonts w:ascii="Arial Narrow" w:hAnsi="Arial Narrow" w:cs="Arial"/>
                <w:b/>
                <w:sz w:val="20"/>
                <w:szCs w:val="20"/>
              </w:rPr>
              <w:lastRenderedPageBreak/>
              <w:t>Population criteria:</w:t>
            </w:r>
          </w:p>
        </w:tc>
        <w:tc>
          <w:tcPr>
            <w:tcW w:w="3850" w:type="pct"/>
            <w:gridSpan w:val="5"/>
            <w:tcBorders>
              <w:top w:val="single" w:sz="4" w:space="0" w:color="auto"/>
              <w:left w:val="single" w:sz="4" w:space="0" w:color="auto"/>
              <w:bottom w:val="single" w:sz="4" w:space="0" w:color="auto"/>
              <w:right w:val="single" w:sz="4" w:space="0" w:color="auto"/>
            </w:tcBorders>
          </w:tcPr>
          <w:p w:rsidR="006803DE" w:rsidRPr="00260CE3" w:rsidRDefault="006803DE" w:rsidP="00971CB1">
            <w:pPr>
              <w:rPr>
                <w:rFonts w:ascii="Arial Narrow" w:hAnsi="Arial Narrow" w:cs="Arial"/>
                <w:sz w:val="20"/>
                <w:szCs w:val="20"/>
              </w:rPr>
            </w:pPr>
            <w:r w:rsidRPr="00994953">
              <w:rPr>
                <w:rFonts w:ascii="Arial Narrow" w:hAnsi="Arial Narrow" w:cs="Arial"/>
                <w:bCs/>
                <w:sz w:val="20"/>
                <w:szCs w:val="20"/>
              </w:rPr>
              <w:t>Patient must be aged 3 years or older.</w:t>
            </w:r>
          </w:p>
          <w:p w:rsidR="006803DE" w:rsidRPr="00260CE3" w:rsidRDefault="006803DE" w:rsidP="00971CB1">
            <w:pPr>
              <w:jc w:val="both"/>
              <w:rPr>
                <w:rFonts w:ascii="Arial Narrow" w:hAnsi="Arial Narrow" w:cs="Arial"/>
                <w:sz w:val="20"/>
                <w:szCs w:val="20"/>
              </w:rPr>
            </w:pPr>
          </w:p>
        </w:tc>
      </w:tr>
      <w:tr w:rsidR="006803DE" w:rsidRPr="00260CE3" w:rsidTr="00971CB1">
        <w:trPr>
          <w:cantSplit/>
          <w:trHeight w:val="360"/>
        </w:trPr>
        <w:tc>
          <w:tcPr>
            <w:tcW w:w="1150" w:type="pct"/>
            <w:tcBorders>
              <w:top w:val="single" w:sz="4" w:space="0" w:color="auto"/>
              <w:left w:val="single" w:sz="4" w:space="0" w:color="auto"/>
              <w:bottom w:val="single" w:sz="4" w:space="0" w:color="auto"/>
              <w:right w:val="single" w:sz="4" w:space="0" w:color="auto"/>
            </w:tcBorders>
          </w:tcPr>
          <w:p w:rsidR="006803DE" w:rsidRPr="00260CE3" w:rsidRDefault="006803DE" w:rsidP="00971CB1">
            <w:pPr>
              <w:jc w:val="both"/>
              <w:rPr>
                <w:rFonts w:ascii="Arial Narrow" w:hAnsi="Arial Narrow" w:cs="Arial"/>
                <w:b/>
                <w:sz w:val="20"/>
                <w:szCs w:val="20"/>
              </w:rPr>
            </w:pPr>
            <w:r w:rsidRPr="00260CE3">
              <w:rPr>
                <w:rFonts w:ascii="Arial Narrow" w:hAnsi="Arial Narrow" w:cs="Arial"/>
                <w:b/>
                <w:sz w:val="20"/>
                <w:szCs w:val="20"/>
              </w:rPr>
              <w:lastRenderedPageBreak/>
              <w:t>Prescriber Instructions</w:t>
            </w:r>
          </w:p>
          <w:p w:rsidR="006803DE" w:rsidRPr="00260CE3" w:rsidRDefault="006803DE" w:rsidP="00971CB1">
            <w:pPr>
              <w:jc w:val="both"/>
              <w:rPr>
                <w:rFonts w:ascii="Arial Narrow" w:hAnsi="Arial Narrow" w:cs="Arial"/>
                <w:sz w:val="20"/>
                <w:szCs w:val="20"/>
              </w:rPr>
            </w:pPr>
          </w:p>
        </w:tc>
        <w:tc>
          <w:tcPr>
            <w:tcW w:w="3850" w:type="pct"/>
            <w:gridSpan w:val="5"/>
            <w:tcBorders>
              <w:top w:val="single" w:sz="4" w:space="0" w:color="auto"/>
              <w:left w:val="single" w:sz="4" w:space="0" w:color="auto"/>
              <w:bottom w:val="single" w:sz="4" w:space="0" w:color="auto"/>
              <w:right w:val="single" w:sz="4" w:space="0" w:color="auto"/>
            </w:tcBorders>
          </w:tcPr>
          <w:p w:rsidR="006803DE" w:rsidRDefault="003000F3" w:rsidP="00971CB1">
            <w:pPr>
              <w:rPr>
                <w:rFonts w:ascii="Arial Narrow" w:hAnsi="Arial Narrow" w:cs="Arial"/>
                <w:sz w:val="20"/>
                <w:szCs w:val="20"/>
              </w:rPr>
            </w:pPr>
            <w:r w:rsidRPr="003000F3">
              <w:rPr>
                <w:rFonts w:ascii="Arial Narrow" w:hAnsi="Arial Narrow" w:cs="Arial"/>
                <w:sz w:val="20"/>
                <w:szCs w:val="20"/>
              </w:rPr>
              <w:t>The maximum duration of each recommencement treatment phase is 32 weeks. Prescribers must determine an appropriate weekly dose in accordance with the dosing arrangements detailed in the </w:t>
            </w:r>
            <w:r w:rsidRPr="003000F3">
              <w:rPr>
                <w:rFonts w:ascii="Arial Narrow" w:hAnsi="Arial Narrow" w:cs="Arial"/>
                <w:i/>
                <w:iCs/>
                <w:sz w:val="20"/>
                <w:szCs w:val="20"/>
              </w:rPr>
              <w:t>National Health (Growth Hormone Program) Special Arrangement 2015</w:t>
            </w:r>
            <w:r w:rsidRPr="003000F3">
              <w:rPr>
                <w:rFonts w:ascii="Arial Narrow" w:hAnsi="Arial Narrow" w:cs="Arial"/>
                <w:sz w:val="20"/>
                <w:szCs w:val="20"/>
              </w:rPr>
              <w:t> and request the appropriate number of vials/cartridges required to provide sufficient drug for 16 weeks' worth of treatment (with up to 1 repeat allowed).</w:t>
            </w:r>
          </w:p>
          <w:p w:rsidR="003000F3" w:rsidRDefault="003000F3" w:rsidP="00971CB1">
            <w:pPr>
              <w:rPr>
                <w:rFonts w:ascii="Arial Narrow" w:hAnsi="Arial Narrow" w:cs="Arial"/>
                <w:sz w:val="20"/>
                <w:szCs w:val="20"/>
              </w:rPr>
            </w:pPr>
          </w:p>
          <w:p w:rsidR="003000F3" w:rsidRPr="003000F3" w:rsidRDefault="003000F3" w:rsidP="003000F3">
            <w:pPr>
              <w:rPr>
                <w:rFonts w:ascii="Arial Narrow" w:hAnsi="Arial Narrow" w:cs="Arial"/>
                <w:sz w:val="20"/>
                <w:szCs w:val="20"/>
              </w:rPr>
            </w:pPr>
            <w:r w:rsidRPr="003000F3">
              <w:rPr>
                <w:rFonts w:ascii="Arial Narrow" w:hAnsi="Arial Narrow" w:cs="Arial"/>
                <w:sz w:val="20"/>
                <w:szCs w:val="20"/>
              </w:rPr>
              <w:t>The authority application must be in writing and must include:</w:t>
            </w:r>
          </w:p>
          <w:p w:rsidR="003000F3" w:rsidRPr="003000F3" w:rsidRDefault="003000F3" w:rsidP="003000F3">
            <w:pPr>
              <w:rPr>
                <w:rFonts w:ascii="Arial Narrow" w:hAnsi="Arial Narrow" w:cs="Arial"/>
                <w:sz w:val="20"/>
                <w:szCs w:val="20"/>
              </w:rPr>
            </w:pPr>
            <w:r w:rsidRPr="003000F3">
              <w:rPr>
                <w:rFonts w:ascii="Arial Narrow" w:hAnsi="Arial Narrow" w:cs="Arial"/>
                <w:sz w:val="20"/>
                <w:szCs w:val="20"/>
              </w:rPr>
              <w:t>1. A completed authority prescription form; AND</w:t>
            </w:r>
          </w:p>
          <w:p w:rsidR="003000F3" w:rsidRPr="003000F3" w:rsidRDefault="003000F3" w:rsidP="003000F3">
            <w:pPr>
              <w:rPr>
                <w:rFonts w:ascii="Arial Narrow" w:hAnsi="Arial Narrow" w:cs="Arial"/>
                <w:sz w:val="20"/>
                <w:szCs w:val="20"/>
              </w:rPr>
            </w:pPr>
            <w:r w:rsidRPr="003000F3">
              <w:rPr>
                <w:rFonts w:ascii="Arial Narrow" w:hAnsi="Arial Narrow" w:cs="Arial"/>
                <w:sz w:val="20"/>
                <w:szCs w:val="20"/>
              </w:rPr>
              <w:t>2. A completed Growth Hormone Authority Application Supporting Information Form for recommencement of treatment; AND</w:t>
            </w:r>
          </w:p>
          <w:p w:rsidR="003000F3" w:rsidRPr="003000F3" w:rsidRDefault="003000F3" w:rsidP="003000F3">
            <w:pPr>
              <w:rPr>
                <w:rFonts w:ascii="Arial Narrow" w:hAnsi="Arial Narrow" w:cs="Arial"/>
                <w:sz w:val="20"/>
                <w:szCs w:val="20"/>
              </w:rPr>
            </w:pPr>
            <w:r w:rsidRPr="003000F3">
              <w:rPr>
                <w:rFonts w:ascii="Arial Narrow" w:hAnsi="Arial Narrow" w:cs="Arial"/>
                <w:sz w:val="20"/>
                <w:szCs w:val="20"/>
              </w:rPr>
              <w:t>3. Recent growth data (height and weight, not older than three months); AND</w:t>
            </w:r>
          </w:p>
          <w:p w:rsidR="003000F3" w:rsidRPr="003000F3" w:rsidRDefault="003000F3" w:rsidP="003000F3">
            <w:pPr>
              <w:rPr>
                <w:rFonts w:ascii="Arial Narrow" w:hAnsi="Arial Narrow" w:cs="Arial"/>
                <w:sz w:val="20"/>
                <w:szCs w:val="20"/>
              </w:rPr>
            </w:pPr>
            <w:r w:rsidRPr="003000F3">
              <w:rPr>
                <w:rFonts w:ascii="Arial Narrow" w:hAnsi="Arial Narrow" w:cs="Arial"/>
                <w:sz w:val="20"/>
                <w:szCs w:val="20"/>
              </w:rPr>
              <w:t>4. A bone age result performed within the last 12 months; AND</w:t>
            </w:r>
          </w:p>
          <w:p w:rsidR="003000F3" w:rsidRPr="003000F3" w:rsidRDefault="003000F3" w:rsidP="003000F3">
            <w:pPr>
              <w:rPr>
                <w:rFonts w:ascii="Arial Narrow" w:hAnsi="Arial Narrow" w:cs="Arial"/>
                <w:sz w:val="20"/>
                <w:szCs w:val="20"/>
              </w:rPr>
            </w:pPr>
            <w:r w:rsidRPr="003000F3">
              <w:rPr>
                <w:rFonts w:ascii="Arial Narrow" w:hAnsi="Arial Narrow" w:cs="Arial"/>
                <w:sz w:val="20"/>
                <w:szCs w:val="20"/>
              </w:rPr>
              <w:t>5. Confirmation that the patient has an estimated glomerular filtration rate less than 30mL/minute/1.73m</w:t>
            </w:r>
            <w:r w:rsidRPr="003000F3">
              <w:rPr>
                <w:rFonts w:ascii="Arial Narrow" w:hAnsi="Arial Narrow" w:cs="Arial"/>
                <w:sz w:val="20"/>
                <w:szCs w:val="20"/>
                <w:vertAlign w:val="superscript"/>
              </w:rPr>
              <w:t>2</w:t>
            </w:r>
            <w:r w:rsidRPr="003000F3">
              <w:rPr>
                <w:rFonts w:ascii="Arial Narrow" w:hAnsi="Arial Narrow" w:cs="Arial"/>
                <w:sz w:val="20"/>
                <w:szCs w:val="20"/>
              </w:rPr>
              <w:t> ; AND</w:t>
            </w:r>
          </w:p>
          <w:p w:rsidR="003000F3" w:rsidRPr="003000F3" w:rsidRDefault="003000F3" w:rsidP="003000F3">
            <w:pPr>
              <w:rPr>
                <w:rFonts w:ascii="Arial Narrow" w:hAnsi="Arial Narrow" w:cs="Arial"/>
                <w:sz w:val="20"/>
                <w:szCs w:val="20"/>
              </w:rPr>
            </w:pPr>
            <w:r w:rsidRPr="003000F3">
              <w:rPr>
                <w:rFonts w:ascii="Arial Narrow" w:hAnsi="Arial Narrow" w:cs="Arial"/>
                <w:sz w:val="20"/>
                <w:szCs w:val="20"/>
              </w:rPr>
              <w:t>6. If a renal transplant has taken place, confirmation that the patient has undergone a 12 month period of observation following transplantation; AND</w:t>
            </w:r>
          </w:p>
          <w:p w:rsidR="003000F3" w:rsidRPr="003000F3" w:rsidRDefault="003000F3" w:rsidP="003000F3">
            <w:pPr>
              <w:rPr>
                <w:rFonts w:ascii="Arial Narrow" w:hAnsi="Arial Narrow" w:cs="Arial"/>
                <w:sz w:val="20"/>
                <w:szCs w:val="20"/>
              </w:rPr>
            </w:pPr>
            <w:r w:rsidRPr="003000F3">
              <w:rPr>
                <w:rFonts w:ascii="Arial Narrow" w:hAnsi="Arial Narrow" w:cs="Arial"/>
                <w:sz w:val="20"/>
                <w:szCs w:val="20"/>
              </w:rPr>
              <w:t xml:space="preserve">7. The proprietary name (brand), form and strength of </w:t>
            </w:r>
            <w:proofErr w:type="spellStart"/>
            <w:r w:rsidRPr="003000F3">
              <w:rPr>
                <w:rFonts w:ascii="Arial Narrow" w:hAnsi="Arial Narrow" w:cs="Arial"/>
                <w:sz w:val="20"/>
                <w:szCs w:val="20"/>
              </w:rPr>
              <w:t>somatropin</w:t>
            </w:r>
            <w:proofErr w:type="spellEnd"/>
            <w:r w:rsidRPr="003000F3">
              <w:rPr>
                <w:rFonts w:ascii="Arial Narrow" w:hAnsi="Arial Narrow" w:cs="Arial"/>
                <w:sz w:val="20"/>
                <w:szCs w:val="20"/>
              </w:rPr>
              <w:t xml:space="preserve"> requested, and the number of vials/cartridges required </w:t>
            </w:r>
            <w:proofErr w:type="gramStart"/>
            <w:r w:rsidRPr="003000F3">
              <w:rPr>
                <w:rFonts w:ascii="Arial Narrow" w:hAnsi="Arial Narrow" w:cs="Arial"/>
                <w:sz w:val="20"/>
                <w:szCs w:val="20"/>
              </w:rPr>
              <w:t>to provide</w:t>
            </w:r>
            <w:proofErr w:type="gramEnd"/>
            <w:r w:rsidRPr="003000F3">
              <w:rPr>
                <w:rFonts w:ascii="Arial Narrow" w:hAnsi="Arial Narrow" w:cs="Arial"/>
                <w:sz w:val="20"/>
                <w:szCs w:val="20"/>
              </w:rPr>
              <w:t xml:space="preserve"> sufficient drug for 16 weeks' worth of treatment (with up to 1 repeat allowed).</w:t>
            </w:r>
          </w:p>
          <w:p w:rsidR="006803DE" w:rsidRDefault="006803DE" w:rsidP="00971CB1">
            <w:pPr>
              <w:rPr>
                <w:rFonts w:ascii="Arial Narrow" w:hAnsi="Arial Narrow" w:cs="Arial"/>
                <w:sz w:val="20"/>
                <w:szCs w:val="20"/>
              </w:rPr>
            </w:pPr>
          </w:p>
          <w:p w:rsidR="006803DE" w:rsidRDefault="003000F3" w:rsidP="00971CB1">
            <w:pPr>
              <w:rPr>
                <w:rFonts w:ascii="Arial Narrow" w:hAnsi="Arial Narrow" w:cs="Arial"/>
                <w:sz w:val="20"/>
                <w:szCs w:val="20"/>
              </w:rPr>
            </w:pPr>
            <w:r w:rsidRPr="003000F3">
              <w:rPr>
                <w:rFonts w:ascii="Arial Narrow" w:hAnsi="Arial Narrow" w:cs="Arial"/>
                <w:sz w:val="20"/>
                <w:szCs w:val="20"/>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rsidR="003000F3" w:rsidRDefault="003000F3" w:rsidP="00971CB1">
            <w:pPr>
              <w:rPr>
                <w:rFonts w:ascii="Arial Narrow" w:hAnsi="Arial Narrow" w:cs="Arial"/>
                <w:sz w:val="20"/>
                <w:szCs w:val="20"/>
              </w:rPr>
            </w:pPr>
          </w:p>
          <w:p w:rsidR="003000F3" w:rsidRDefault="003000F3" w:rsidP="00971CB1">
            <w:pPr>
              <w:rPr>
                <w:rFonts w:ascii="Arial Narrow" w:hAnsi="Arial Narrow" w:cs="Arial"/>
                <w:sz w:val="20"/>
                <w:szCs w:val="20"/>
              </w:rPr>
            </w:pPr>
            <w:r w:rsidRPr="003000F3">
              <w:rPr>
                <w:rFonts w:ascii="Arial Narrow" w:hAnsi="Arial Narrow" w:cs="Arial"/>
                <w:sz w:val="20"/>
                <w:szCs w:val="20"/>
              </w:rPr>
              <w:t xml:space="preserve">If a patient receiving treatment under the indication 'short stature associated with chronic renal insufficiency' undergoes a renal transplant and 12 months post-transplant has an </w:t>
            </w:r>
            <w:proofErr w:type="spellStart"/>
            <w:r w:rsidRPr="003000F3">
              <w:rPr>
                <w:rFonts w:ascii="Arial Narrow" w:hAnsi="Arial Narrow" w:cs="Arial"/>
                <w:sz w:val="20"/>
                <w:szCs w:val="20"/>
              </w:rPr>
              <w:t>eGFR</w:t>
            </w:r>
            <w:proofErr w:type="spellEnd"/>
            <w:r w:rsidRPr="003000F3">
              <w:rPr>
                <w:rFonts w:ascii="Arial Narrow" w:hAnsi="Arial Narrow" w:cs="Arial"/>
                <w:sz w:val="20"/>
                <w:szCs w:val="20"/>
              </w:rPr>
              <w:t xml:space="preserve"> of equal to or greater than 30mL/min/1.73m</w:t>
            </w:r>
            <w:r w:rsidRPr="003000F3">
              <w:rPr>
                <w:rFonts w:ascii="Arial Narrow" w:hAnsi="Arial Narrow" w:cs="Arial"/>
                <w:sz w:val="20"/>
                <w:szCs w:val="20"/>
                <w:vertAlign w:val="superscript"/>
              </w:rPr>
              <w:t>2</w:t>
            </w:r>
            <w:r w:rsidRPr="003000F3">
              <w:rPr>
                <w:rFonts w:ascii="Arial Narrow" w:hAnsi="Arial Narrow" w:cs="Arial"/>
                <w:sz w:val="20"/>
                <w:szCs w:val="20"/>
              </w:rPr>
              <w:t> prescribers should seek reclassification to the indication short stature and slow growth.</w:t>
            </w:r>
          </w:p>
          <w:p w:rsidR="003000F3" w:rsidRPr="00260CE3" w:rsidRDefault="003000F3" w:rsidP="00971CB1">
            <w:pPr>
              <w:rPr>
                <w:rFonts w:ascii="Arial Narrow" w:hAnsi="Arial Narrow" w:cs="Arial"/>
                <w:sz w:val="20"/>
                <w:szCs w:val="20"/>
              </w:rPr>
            </w:pPr>
          </w:p>
        </w:tc>
      </w:tr>
      <w:tr w:rsidR="006803DE" w:rsidRPr="00260CE3" w:rsidTr="00971CB1">
        <w:trPr>
          <w:cantSplit/>
          <w:trHeight w:val="360"/>
        </w:trPr>
        <w:tc>
          <w:tcPr>
            <w:tcW w:w="1150" w:type="pct"/>
            <w:tcBorders>
              <w:top w:val="single" w:sz="4" w:space="0" w:color="auto"/>
              <w:left w:val="single" w:sz="4" w:space="0" w:color="auto"/>
              <w:bottom w:val="single" w:sz="4" w:space="0" w:color="auto"/>
              <w:right w:val="single" w:sz="4" w:space="0" w:color="auto"/>
            </w:tcBorders>
          </w:tcPr>
          <w:p w:rsidR="006803DE" w:rsidRPr="00260CE3" w:rsidRDefault="006803DE" w:rsidP="00971CB1">
            <w:pPr>
              <w:jc w:val="both"/>
              <w:rPr>
                <w:rFonts w:ascii="Arial Narrow" w:hAnsi="Arial Narrow" w:cs="Arial"/>
                <w:b/>
                <w:sz w:val="20"/>
                <w:szCs w:val="20"/>
              </w:rPr>
            </w:pPr>
            <w:r w:rsidRPr="00260CE3">
              <w:rPr>
                <w:rFonts w:ascii="Arial Narrow" w:hAnsi="Arial Narrow" w:cs="Arial"/>
                <w:b/>
                <w:sz w:val="20"/>
                <w:szCs w:val="20"/>
              </w:rPr>
              <w:t>Administrative Advice</w:t>
            </w:r>
          </w:p>
          <w:p w:rsidR="006803DE" w:rsidRPr="00260CE3" w:rsidRDefault="006803DE" w:rsidP="00971CB1">
            <w:pPr>
              <w:jc w:val="both"/>
              <w:rPr>
                <w:rFonts w:ascii="Arial Narrow" w:hAnsi="Arial Narrow" w:cs="Arial"/>
                <w:i/>
                <w:sz w:val="20"/>
                <w:szCs w:val="20"/>
              </w:rPr>
            </w:pPr>
          </w:p>
        </w:tc>
        <w:tc>
          <w:tcPr>
            <w:tcW w:w="3850" w:type="pct"/>
            <w:gridSpan w:val="5"/>
            <w:tcBorders>
              <w:top w:val="single" w:sz="4" w:space="0" w:color="auto"/>
              <w:left w:val="single" w:sz="4" w:space="0" w:color="auto"/>
              <w:bottom w:val="single" w:sz="4" w:space="0" w:color="auto"/>
              <w:right w:val="single" w:sz="4" w:space="0" w:color="auto"/>
            </w:tcBorders>
          </w:tcPr>
          <w:p w:rsidR="006803DE" w:rsidRDefault="003000F3" w:rsidP="00971CB1">
            <w:pPr>
              <w:rPr>
                <w:rFonts w:ascii="Arial Narrow" w:hAnsi="Arial Narrow" w:cs="Arial"/>
                <w:sz w:val="20"/>
                <w:szCs w:val="20"/>
              </w:rPr>
            </w:pPr>
            <w:r w:rsidRPr="003000F3">
              <w:rPr>
                <w:rFonts w:ascii="Arial Narrow" w:hAnsi="Arial Narrow" w:cs="Arial"/>
                <w:sz w:val="20"/>
                <w:szCs w:val="20"/>
              </w:rPr>
              <w:t>If recommencement of treatment is sought under a different indication than that under which the patient was previously receiving treatment an application for</w:t>
            </w:r>
            <w:r w:rsidRPr="003000F3">
              <w:rPr>
                <w:rFonts w:ascii="Arial Narrow" w:hAnsi="Arial Narrow" w:cs="Arial"/>
                <w:i/>
                <w:iCs/>
                <w:sz w:val="20"/>
                <w:szCs w:val="20"/>
              </w:rPr>
              <w:t> recommencement of treatment as a reclassified patient </w:t>
            </w:r>
            <w:r w:rsidRPr="003000F3">
              <w:rPr>
                <w:rFonts w:ascii="Arial Narrow" w:hAnsi="Arial Narrow" w:cs="Arial"/>
                <w:sz w:val="20"/>
                <w:szCs w:val="20"/>
              </w:rPr>
              <w:t>should be submitted</w:t>
            </w:r>
            <w:r w:rsidRPr="003000F3">
              <w:rPr>
                <w:rFonts w:ascii="Arial Narrow" w:hAnsi="Arial Narrow" w:cs="Arial"/>
                <w:i/>
                <w:iCs/>
                <w:sz w:val="20"/>
                <w:szCs w:val="20"/>
              </w:rPr>
              <w:t>.</w:t>
            </w:r>
          </w:p>
          <w:p w:rsidR="006803DE" w:rsidRDefault="006803DE" w:rsidP="00971CB1">
            <w:pPr>
              <w:rPr>
                <w:rFonts w:ascii="Arial Narrow" w:hAnsi="Arial Narrow" w:cs="Arial"/>
                <w:sz w:val="20"/>
                <w:szCs w:val="20"/>
              </w:rPr>
            </w:pPr>
          </w:p>
          <w:p w:rsidR="006803DE" w:rsidRPr="008A0DF9" w:rsidRDefault="006803DE" w:rsidP="00971CB1">
            <w:pPr>
              <w:rPr>
                <w:rFonts w:ascii="Arial Narrow" w:hAnsi="Arial Narrow" w:cs="Arial"/>
                <w:sz w:val="20"/>
                <w:szCs w:val="20"/>
              </w:rPr>
            </w:pPr>
            <w:r w:rsidRPr="008A0DF9">
              <w:rPr>
                <w:rFonts w:ascii="Arial Narrow" w:hAnsi="Arial Narrow" w:cs="Arial"/>
                <w:sz w:val="20"/>
                <w:szCs w:val="20"/>
              </w:rPr>
              <w:t>Any queries concerning the arrangements to prescribe may be directed to the Department of Human Services on 1800 700 270 (hours of operation 8 a.m. to 5 p.m. EST Monday to Friday).</w:t>
            </w:r>
          </w:p>
          <w:p w:rsidR="006803DE" w:rsidRDefault="006803DE" w:rsidP="00971CB1">
            <w:pPr>
              <w:rPr>
                <w:rFonts w:ascii="Arial Narrow" w:hAnsi="Arial Narrow" w:cs="Arial"/>
                <w:sz w:val="20"/>
                <w:szCs w:val="20"/>
              </w:rPr>
            </w:pPr>
          </w:p>
          <w:p w:rsidR="006803DE" w:rsidRPr="008A0DF9" w:rsidRDefault="006803DE" w:rsidP="00971CB1">
            <w:pPr>
              <w:rPr>
                <w:rFonts w:ascii="Arial Narrow" w:hAnsi="Arial Narrow" w:cs="Arial"/>
                <w:sz w:val="20"/>
                <w:szCs w:val="20"/>
              </w:rPr>
            </w:pPr>
            <w:r w:rsidRPr="008A0DF9">
              <w:rPr>
                <w:rFonts w:ascii="Arial Narrow" w:hAnsi="Arial Narrow" w:cs="Arial"/>
                <w:sz w:val="20"/>
                <w:szCs w:val="20"/>
              </w:rPr>
              <w:t>Prescribing information (including Authority Application forms and other relevant documentation as applicable) is available on the Department of Human Services website at www.humanservices.gov.au</w:t>
            </w:r>
          </w:p>
          <w:p w:rsidR="006803DE" w:rsidRDefault="006803DE" w:rsidP="00971CB1">
            <w:pPr>
              <w:rPr>
                <w:rFonts w:ascii="Arial Narrow" w:hAnsi="Arial Narrow" w:cs="Arial"/>
                <w:sz w:val="20"/>
                <w:szCs w:val="20"/>
              </w:rPr>
            </w:pPr>
          </w:p>
          <w:p w:rsidR="006803DE" w:rsidRPr="008A0DF9" w:rsidRDefault="006803DE" w:rsidP="00971CB1">
            <w:pPr>
              <w:rPr>
                <w:rFonts w:ascii="Arial Narrow" w:hAnsi="Arial Narrow" w:cs="Arial"/>
                <w:sz w:val="20"/>
                <w:szCs w:val="20"/>
              </w:rPr>
            </w:pPr>
            <w:r w:rsidRPr="008A0DF9">
              <w:rPr>
                <w:rFonts w:ascii="Arial Narrow" w:hAnsi="Arial Narrow" w:cs="Arial"/>
                <w:sz w:val="20"/>
                <w:szCs w:val="20"/>
              </w:rPr>
              <w:t>Applications for authority to prescribe should be forwarded to:</w:t>
            </w:r>
          </w:p>
          <w:p w:rsidR="006803DE" w:rsidRDefault="006803DE" w:rsidP="00971CB1">
            <w:pPr>
              <w:rPr>
                <w:rFonts w:ascii="Arial Narrow" w:hAnsi="Arial Narrow" w:cs="Arial"/>
                <w:sz w:val="20"/>
                <w:szCs w:val="20"/>
              </w:rPr>
            </w:pPr>
          </w:p>
          <w:p w:rsidR="006803DE" w:rsidRPr="008A0DF9" w:rsidRDefault="006803DE" w:rsidP="00971CB1">
            <w:pPr>
              <w:rPr>
                <w:rFonts w:ascii="Arial Narrow" w:hAnsi="Arial Narrow" w:cs="Arial"/>
                <w:sz w:val="20"/>
                <w:szCs w:val="20"/>
              </w:rPr>
            </w:pPr>
            <w:r w:rsidRPr="008A0DF9">
              <w:rPr>
                <w:rFonts w:ascii="Arial Narrow" w:hAnsi="Arial Narrow" w:cs="Arial"/>
                <w:sz w:val="20"/>
                <w:szCs w:val="20"/>
              </w:rPr>
              <w:t>Department of Human Services</w:t>
            </w:r>
          </w:p>
          <w:p w:rsidR="006803DE" w:rsidRPr="008A0DF9" w:rsidRDefault="006803DE" w:rsidP="00971CB1">
            <w:pPr>
              <w:rPr>
                <w:rFonts w:ascii="Arial Narrow" w:hAnsi="Arial Narrow" w:cs="Arial"/>
                <w:sz w:val="20"/>
                <w:szCs w:val="20"/>
              </w:rPr>
            </w:pPr>
            <w:r w:rsidRPr="008A0DF9">
              <w:rPr>
                <w:rFonts w:ascii="Arial Narrow" w:hAnsi="Arial Narrow" w:cs="Arial"/>
                <w:sz w:val="20"/>
                <w:szCs w:val="20"/>
              </w:rPr>
              <w:t>Prior Written Approval of Complex Drugs</w:t>
            </w:r>
          </w:p>
          <w:p w:rsidR="006803DE" w:rsidRPr="008A0DF9" w:rsidRDefault="006803DE" w:rsidP="00971CB1">
            <w:pPr>
              <w:rPr>
                <w:rFonts w:ascii="Arial Narrow" w:hAnsi="Arial Narrow" w:cs="Arial"/>
                <w:sz w:val="20"/>
                <w:szCs w:val="20"/>
              </w:rPr>
            </w:pPr>
            <w:r w:rsidRPr="008A0DF9">
              <w:rPr>
                <w:rFonts w:ascii="Arial Narrow" w:hAnsi="Arial Narrow" w:cs="Arial"/>
                <w:sz w:val="20"/>
                <w:szCs w:val="20"/>
              </w:rPr>
              <w:t>Reply Paid 9826</w:t>
            </w:r>
          </w:p>
          <w:p w:rsidR="006803DE" w:rsidRPr="008A0DF9" w:rsidRDefault="006803DE" w:rsidP="00971CB1">
            <w:pPr>
              <w:rPr>
                <w:rFonts w:ascii="Arial Narrow" w:hAnsi="Arial Narrow" w:cs="Arial"/>
                <w:sz w:val="20"/>
                <w:szCs w:val="20"/>
              </w:rPr>
            </w:pPr>
            <w:r w:rsidRPr="008A0DF9">
              <w:rPr>
                <w:rFonts w:ascii="Arial Narrow" w:hAnsi="Arial Narrow" w:cs="Arial"/>
                <w:sz w:val="20"/>
                <w:szCs w:val="20"/>
              </w:rPr>
              <w:t>HOBART TAS 7001</w:t>
            </w:r>
          </w:p>
          <w:p w:rsidR="006803DE" w:rsidRPr="00260CE3" w:rsidRDefault="006803DE" w:rsidP="00971CB1">
            <w:pPr>
              <w:rPr>
                <w:rFonts w:ascii="Arial Narrow" w:hAnsi="Arial Narrow" w:cs="Arial"/>
                <w:sz w:val="20"/>
                <w:szCs w:val="20"/>
              </w:rPr>
            </w:pPr>
          </w:p>
        </w:tc>
      </w:tr>
    </w:tbl>
    <w:p w:rsidR="006803DE" w:rsidRDefault="006803DE" w:rsidP="004B19C2">
      <w:pPr>
        <w:rPr>
          <w:rFonts w:ascii="Arial" w:hAnsi="Arial" w:cs="Arial"/>
          <w:bCs/>
          <w:sz w:val="22"/>
          <w:szCs w:val="22"/>
        </w:rPr>
      </w:pPr>
    </w:p>
    <w:p w:rsidR="006803DE" w:rsidRDefault="006803DE" w:rsidP="004B19C2">
      <w:pPr>
        <w:rPr>
          <w:rFonts w:ascii="Arial" w:hAnsi="Arial" w:cs="Arial"/>
          <w:bCs/>
          <w:sz w:val="22"/>
          <w:szCs w:val="22"/>
        </w:rPr>
      </w:pPr>
    </w:p>
    <w:tbl>
      <w:tblPr>
        <w:tblW w:w="4908" w:type="pct"/>
        <w:tblInd w:w="108" w:type="dxa"/>
        <w:tblLayout w:type="fixed"/>
        <w:tblLook w:val="0000" w:firstRow="0" w:lastRow="0" w:firstColumn="0" w:lastColumn="0" w:noHBand="0" w:noVBand="0"/>
      </w:tblPr>
      <w:tblGrid>
        <w:gridCol w:w="2086"/>
        <w:gridCol w:w="2506"/>
        <w:gridCol w:w="782"/>
        <w:gridCol w:w="784"/>
        <w:gridCol w:w="1254"/>
        <w:gridCol w:w="1660"/>
      </w:tblGrid>
      <w:tr w:rsidR="003000F3" w:rsidRPr="0039782C" w:rsidTr="00971CB1">
        <w:trPr>
          <w:cantSplit/>
          <w:trHeight w:val="471"/>
        </w:trPr>
        <w:tc>
          <w:tcPr>
            <w:tcW w:w="2531" w:type="pct"/>
            <w:gridSpan w:val="2"/>
            <w:tcBorders>
              <w:bottom w:val="single" w:sz="4" w:space="0" w:color="auto"/>
            </w:tcBorders>
          </w:tcPr>
          <w:p w:rsidR="003000F3" w:rsidRPr="0039782C" w:rsidRDefault="003000F3" w:rsidP="00971CB1">
            <w:pPr>
              <w:keepNext/>
              <w:ind w:left="-108"/>
              <w:jc w:val="both"/>
              <w:rPr>
                <w:rFonts w:ascii="Arial Narrow" w:hAnsi="Arial Narrow" w:cs="Arial"/>
                <w:b/>
                <w:sz w:val="20"/>
                <w:szCs w:val="20"/>
              </w:rPr>
            </w:pPr>
            <w:r w:rsidRPr="0039782C">
              <w:rPr>
                <w:rFonts w:ascii="Arial Narrow" w:hAnsi="Arial Narrow" w:cs="Arial"/>
                <w:b/>
                <w:sz w:val="20"/>
                <w:szCs w:val="20"/>
              </w:rPr>
              <w:lastRenderedPageBreak/>
              <w:t>Name, Restriction,</w:t>
            </w:r>
          </w:p>
          <w:p w:rsidR="003000F3" w:rsidRPr="0039782C" w:rsidRDefault="003000F3" w:rsidP="00971CB1">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31" w:type="pct"/>
            <w:tcBorders>
              <w:bottom w:val="single" w:sz="4" w:space="0" w:color="auto"/>
            </w:tcBorders>
          </w:tcPr>
          <w:p w:rsidR="003000F3" w:rsidRPr="0039782C" w:rsidRDefault="003000F3" w:rsidP="00971CB1">
            <w:pPr>
              <w:keepNext/>
              <w:ind w:left="-108"/>
              <w:jc w:val="both"/>
              <w:rPr>
                <w:rFonts w:ascii="Arial Narrow" w:hAnsi="Arial Narrow" w:cs="Arial"/>
                <w:b/>
                <w:sz w:val="20"/>
                <w:szCs w:val="20"/>
              </w:rPr>
            </w:pPr>
            <w:r w:rsidRPr="0039782C">
              <w:rPr>
                <w:rFonts w:ascii="Arial Narrow" w:hAnsi="Arial Narrow" w:cs="Arial"/>
                <w:b/>
                <w:sz w:val="20"/>
                <w:szCs w:val="20"/>
              </w:rPr>
              <w:t>Max.</w:t>
            </w:r>
          </w:p>
          <w:p w:rsidR="003000F3" w:rsidRPr="0039782C" w:rsidRDefault="003000F3" w:rsidP="00971CB1">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432" w:type="pct"/>
            <w:tcBorders>
              <w:bottom w:val="single" w:sz="4" w:space="0" w:color="auto"/>
            </w:tcBorders>
          </w:tcPr>
          <w:p w:rsidR="003000F3" w:rsidRPr="0039782C" w:rsidRDefault="003000F3" w:rsidP="00971CB1">
            <w:pPr>
              <w:keepNext/>
              <w:ind w:left="-108"/>
              <w:jc w:val="both"/>
              <w:rPr>
                <w:rFonts w:ascii="Arial Narrow" w:hAnsi="Arial Narrow" w:cs="Arial"/>
                <w:b/>
                <w:sz w:val="20"/>
                <w:szCs w:val="20"/>
              </w:rPr>
            </w:pPr>
            <w:r w:rsidRPr="0039782C">
              <w:rPr>
                <w:rFonts w:ascii="Arial Narrow" w:hAnsi="Arial Narrow" w:cs="Arial"/>
                <w:b/>
                <w:sz w:val="20"/>
                <w:szCs w:val="20"/>
              </w:rPr>
              <w:t>№.of</w:t>
            </w:r>
          </w:p>
          <w:p w:rsidR="003000F3" w:rsidRPr="0039782C" w:rsidRDefault="003000F3" w:rsidP="00971CB1">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1606" w:type="pct"/>
            <w:gridSpan w:val="2"/>
            <w:tcBorders>
              <w:bottom w:val="single" w:sz="4" w:space="0" w:color="auto"/>
            </w:tcBorders>
          </w:tcPr>
          <w:p w:rsidR="003000F3" w:rsidRPr="0039782C" w:rsidRDefault="003000F3" w:rsidP="00971CB1">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3000F3" w:rsidRPr="00260CE3" w:rsidTr="00971CB1">
        <w:trPr>
          <w:cantSplit/>
          <w:trHeight w:val="577"/>
        </w:trPr>
        <w:tc>
          <w:tcPr>
            <w:tcW w:w="2531" w:type="pct"/>
            <w:gridSpan w:val="2"/>
          </w:tcPr>
          <w:p w:rsidR="003000F3" w:rsidRPr="00260CE3" w:rsidRDefault="003000F3" w:rsidP="00971CB1">
            <w:pPr>
              <w:keepNext/>
              <w:ind w:left="-108"/>
              <w:jc w:val="both"/>
              <w:rPr>
                <w:rFonts w:ascii="Arial Narrow" w:hAnsi="Arial Narrow" w:cs="Arial"/>
                <w:sz w:val="20"/>
                <w:szCs w:val="20"/>
              </w:rPr>
            </w:pPr>
            <w:r>
              <w:rPr>
                <w:rFonts w:ascii="Arial Narrow" w:hAnsi="Arial Narrow" w:cs="Arial"/>
                <w:smallCaps/>
                <w:sz w:val="20"/>
                <w:szCs w:val="20"/>
              </w:rPr>
              <w:t>SOMATROPIN</w:t>
            </w:r>
          </w:p>
          <w:p w:rsidR="003000F3" w:rsidRPr="006803DE" w:rsidRDefault="003000F3" w:rsidP="00971CB1">
            <w:pPr>
              <w:keepNext/>
              <w:ind w:left="-108"/>
              <w:jc w:val="both"/>
              <w:rPr>
                <w:rFonts w:ascii="Arial Narrow" w:hAnsi="Arial Narrow" w:cs="Arial"/>
                <w:bCs/>
                <w:sz w:val="20"/>
                <w:szCs w:val="20"/>
              </w:rPr>
            </w:pPr>
            <w:r>
              <w:rPr>
                <w:rFonts w:ascii="Arial Narrow" w:hAnsi="Arial Narrow" w:cs="Arial"/>
                <w:bCs/>
                <w:sz w:val="20"/>
                <w:szCs w:val="20"/>
              </w:rPr>
              <w:t>6</w:t>
            </w:r>
            <w:r w:rsidRPr="006803DE">
              <w:rPr>
                <w:rFonts w:ascii="Arial Narrow" w:hAnsi="Arial Narrow" w:cs="Arial"/>
                <w:bCs/>
                <w:sz w:val="20"/>
                <w:szCs w:val="20"/>
              </w:rPr>
              <w:t xml:space="preserve">0 units (20 mg/2.5 mL) injection, 2.5 mL cartridge </w:t>
            </w:r>
          </w:p>
          <w:p w:rsidR="003000F3" w:rsidRDefault="003000F3" w:rsidP="00971CB1">
            <w:pPr>
              <w:keepNext/>
              <w:ind w:left="-108"/>
              <w:jc w:val="both"/>
              <w:rPr>
                <w:rFonts w:ascii="Arial Narrow" w:hAnsi="Arial Narrow" w:cs="Arial"/>
                <w:bCs/>
                <w:sz w:val="20"/>
                <w:szCs w:val="20"/>
              </w:rPr>
            </w:pPr>
          </w:p>
          <w:p w:rsidR="003000F3" w:rsidRPr="006803DE" w:rsidRDefault="003000F3" w:rsidP="00971CB1">
            <w:pPr>
              <w:keepNext/>
              <w:ind w:left="-108"/>
              <w:jc w:val="both"/>
              <w:rPr>
                <w:rFonts w:ascii="Arial Narrow" w:hAnsi="Arial Narrow" w:cs="Arial"/>
                <w:bCs/>
                <w:sz w:val="20"/>
                <w:szCs w:val="20"/>
              </w:rPr>
            </w:pPr>
            <w:r w:rsidRPr="006803DE">
              <w:rPr>
                <w:rFonts w:ascii="Arial Narrow" w:hAnsi="Arial Narrow" w:cs="Arial"/>
                <w:bCs/>
                <w:sz w:val="20"/>
                <w:szCs w:val="20"/>
              </w:rPr>
              <w:t>18 units (6 mg/1.03 mL) injection, 1.03 mL cartridge</w:t>
            </w:r>
          </w:p>
          <w:p w:rsidR="003000F3" w:rsidRDefault="003000F3" w:rsidP="008500D0">
            <w:pPr>
              <w:keepNext/>
              <w:jc w:val="both"/>
              <w:rPr>
                <w:rFonts w:ascii="Arial Narrow" w:hAnsi="Arial Narrow" w:cs="Arial"/>
                <w:bCs/>
                <w:sz w:val="20"/>
                <w:szCs w:val="20"/>
              </w:rPr>
            </w:pPr>
          </w:p>
          <w:p w:rsidR="003000F3" w:rsidRPr="006803DE" w:rsidRDefault="003000F3" w:rsidP="00971CB1">
            <w:pPr>
              <w:keepNext/>
              <w:ind w:left="-108"/>
              <w:jc w:val="both"/>
              <w:rPr>
                <w:rFonts w:ascii="Arial Narrow" w:hAnsi="Arial Narrow" w:cs="Arial"/>
                <w:bCs/>
                <w:sz w:val="20"/>
                <w:szCs w:val="20"/>
              </w:rPr>
            </w:pPr>
            <w:r w:rsidRPr="006803DE">
              <w:rPr>
                <w:rFonts w:ascii="Arial Narrow" w:hAnsi="Arial Narrow" w:cs="Arial"/>
                <w:bCs/>
                <w:sz w:val="20"/>
                <w:szCs w:val="20"/>
              </w:rPr>
              <w:t>36 units (12 mg/1.5 mL) injection, 1.5 mL cartridge</w:t>
            </w:r>
          </w:p>
          <w:p w:rsidR="003000F3" w:rsidRPr="00260CE3" w:rsidRDefault="003000F3" w:rsidP="00971CB1">
            <w:pPr>
              <w:keepNext/>
              <w:ind w:left="-108"/>
              <w:jc w:val="both"/>
              <w:rPr>
                <w:rFonts w:ascii="Arial Narrow" w:hAnsi="Arial Narrow" w:cs="Arial"/>
                <w:sz w:val="20"/>
                <w:szCs w:val="20"/>
              </w:rPr>
            </w:pPr>
          </w:p>
        </w:tc>
        <w:tc>
          <w:tcPr>
            <w:tcW w:w="431" w:type="pct"/>
          </w:tcPr>
          <w:p w:rsidR="003000F3" w:rsidRPr="00260CE3" w:rsidRDefault="003000F3" w:rsidP="00971CB1">
            <w:pPr>
              <w:keepNext/>
              <w:ind w:left="-108"/>
              <w:jc w:val="both"/>
              <w:rPr>
                <w:rFonts w:ascii="Arial Narrow" w:hAnsi="Arial Narrow" w:cs="Arial"/>
                <w:sz w:val="20"/>
                <w:szCs w:val="20"/>
              </w:rPr>
            </w:pPr>
          </w:p>
          <w:p w:rsidR="003000F3" w:rsidRDefault="003000F3" w:rsidP="00971CB1">
            <w:pPr>
              <w:keepNext/>
              <w:ind w:left="-108"/>
              <w:jc w:val="both"/>
              <w:rPr>
                <w:rFonts w:ascii="Arial Narrow" w:hAnsi="Arial Narrow" w:cs="Arial"/>
                <w:sz w:val="20"/>
                <w:szCs w:val="20"/>
              </w:rPr>
            </w:pPr>
            <w:r>
              <w:rPr>
                <w:rFonts w:ascii="Arial Narrow" w:hAnsi="Arial Narrow" w:cs="Arial"/>
                <w:sz w:val="20"/>
                <w:szCs w:val="20"/>
              </w:rPr>
              <w:t>1</w:t>
            </w:r>
          </w:p>
          <w:p w:rsidR="003000F3" w:rsidRDefault="003000F3" w:rsidP="00971CB1">
            <w:pPr>
              <w:keepNext/>
              <w:ind w:left="-108"/>
              <w:jc w:val="both"/>
              <w:rPr>
                <w:rFonts w:ascii="Arial Narrow" w:hAnsi="Arial Narrow" w:cs="Arial"/>
                <w:sz w:val="20"/>
                <w:szCs w:val="20"/>
              </w:rPr>
            </w:pPr>
          </w:p>
          <w:p w:rsidR="003000F3" w:rsidRDefault="003000F3" w:rsidP="00971CB1">
            <w:pPr>
              <w:keepNext/>
              <w:ind w:left="-108"/>
              <w:jc w:val="both"/>
              <w:rPr>
                <w:rFonts w:ascii="Arial Narrow" w:hAnsi="Arial Narrow" w:cs="Arial"/>
                <w:sz w:val="20"/>
                <w:szCs w:val="20"/>
              </w:rPr>
            </w:pPr>
            <w:r>
              <w:rPr>
                <w:rFonts w:ascii="Arial Narrow" w:hAnsi="Arial Narrow" w:cs="Arial"/>
                <w:sz w:val="20"/>
                <w:szCs w:val="20"/>
              </w:rPr>
              <w:t>1</w:t>
            </w:r>
          </w:p>
          <w:p w:rsidR="003000F3" w:rsidRDefault="003000F3" w:rsidP="00971CB1">
            <w:pPr>
              <w:keepNext/>
              <w:ind w:left="-108"/>
              <w:jc w:val="both"/>
              <w:rPr>
                <w:rFonts w:ascii="Arial Narrow" w:hAnsi="Arial Narrow" w:cs="Arial"/>
                <w:sz w:val="20"/>
                <w:szCs w:val="20"/>
              </w:rPr>
            </w:pPr>
          </w:p>
          <w:p w:rsidR="003000F3" w:rsidRPr="00260CE3" w:rsidRDefault="003000F3" w:rsidP="008500D0">
            <w:pPr>
              <w:keepNext/>
              <w:ind w:left="-108"/>
              <w:jc w:val="both"/>
              <w:rPr>
                <w:rFonts w:ascii="Arial Narrow" w:hAnsi="Arial Narrow" w:cs="Arial"/>
                <w:sz w:val="20"/>
                <w:szCs w:val="20"/>
              </w:rPr>
            </w:pPr>
            <w:r>
              <w:rPr>
                <w:rFonts w:ascii="Arial Narrow" w:hAnsi="Arial Narrow" w:cs="Arial"/>
                <w:sz w:val="20"/>
                <w:szCs w:val="20"/>
              </w:rPr>
              <w:t>1</w:t>
            </w:r>
          </w:p>
        </w:tc>
        <w:tc>
          <w:tcPr>
            <w:tcW w:w="432" w:type="pct"/>
          </w:tcPr>
          <w:p w:rsidR="003000F3" w:rsidRPr="00260CE3" w:rsidRDefault="003000F3" w:rsidP="00971CB1">
            <w:pPr>
              <w:keepNext/>
              <w:ind w:left="-108"/>
              <w:jc w:val="both"/>
              <w:rPr>
                <w:rFonts w:ascii="Arial Narrow" w:hAnsi="Arial Narrow" w:cs="Arial"/>
                <w:sz w:val="20"/>
                <w:szCs w:val="20"/>
              </w:rPr>
            </w:pPr>
          </w:p>
          <w:p w:rsidR="003000F3" w:rsidRDefault="003000F3" w:rsidP="00971CB1">
            <w:pPr>
              <w:keepNext/>
              <w:ind w:left="-108"/>
              <w:jc w:val="both"/>
              <w:rPr>
                <w:rFonts w:ascii="Arial Narrow" w:hAnsi="Arial Narrow" w:cs="Arial"/>
                <w:sz w:val="20"/>
                <w:szCs w:val="20"/>
              </w:rPr>
            </w:pPr>
            <w:r>
              <w:rPr>
                <w:rFonts w:ascii="Arial Narrow" w:hAnsi="Arial Narrow" w:cs="Arial"/>
                <w:sz w:val="20"/>
                <w:szCs w:val="20"/>
              </w:rPr>
              <w:t>1</w:t>
            </w:r>
          </w:p>
          <w:p w:rsidR="003000F3" w:rsidRDefault="003000F3" w:rsidP="00971CB1">
            <w:pPr>
              <w:keepNext/>
              <w:ind w:left="-108"/>
              <w:jc w:val="both"/>
              <w:rPr>
                <w:rFonts w:ascii="Arial Narrow" w:hAnsi="Arial Narrow" w:cs="Arial"/>
                <w:sz w:val="20"/>
                <w:szCs w:val="20"/>
              </w:rPr>
            </w:pPr>
          </w:p>
          <w:p w:rsidR="003000F3" w:rsidRDefault="003000F3" w:rsidP="00971CB1">
            <w:pPr>
              <w:keepNext/>
              <w:ind w:left="-108"/>
              <w:jc w:val="both"/>
              <w:rPr>
                <w:rFonts w:ascii="Arial Narrow" w:hAnsi="Arial Narrow" w:cs="Arial"/>
                <w:sz w:val="20"/>
                <w:szCs w:val="20"/>
              </w:rPr>
            </w:pPr>
            <w:r>
              <w:rPr>
                <w:rFonts w:ascii="Arial Narrow" w:hAnsi="Arial Narrow" w:cs="Arial"/>
                <w:sz w:val="20"/>
                <w:szCs w:val="20"/>
              </w:rPr>
              <w:t>1</w:t>
            </w:r>
          </w:p>
          <w:p w:rsidR="003000F3" w:rsidRDefault="003000F3" w:rsidP="00971CB1">
            <w:pPr>
              <w:keepNext/>
              <w:ind w:left="-108"/>
              <w:jc w:val="both"/>
              <w:rPr>
                <w:rFonts w:ascii="Arial Narrow" w:hAnsi="Arial Narrow" w:cs="Arial"/>
                <w:sz w:val="20"/>
                <w:szCs w:val="20"/>
              </w:rPr>
            </w:pPr>
          </w:p>
          <w:p w:rsidR="003000F3" w:rsidRPr="00260CE3" w:rsidRDefault="003000F3" w:rsidP="008500D0">
            <w:pPr>
              <w:keepNext/>
              <w:ind w:left="-108"/>
              <w:jc w:val="both"/>
              <w:rPr>
                <w:rFonts w:ascii="Arial Narrow" w:hAnsi="Arial Narrow" w:cs="Arial"/>
                <w:sz w:val="20"/>
                <w:szCs w:val="20"/>
              </w:rPr>
            </w:pPr>
            <w:r>
              <w:rPr>
                <w:rFonts w:ascii="Arial Narrow" w:hAnsi="Arial Narrow" w:cs="Arial"/>
                <w:sz w:val="20"/>
                <w:szCs w:val="20"/>
              </w:rPr>
              <w:t>1</w:t>
            </w:r>
          </w:p>
        </w:tc>
        <w:tc>
          <w:tcPr>
            <w:tcW w:w="691" w:type="pct"/>
          </w:tcPr>
          <w:p w:rsidR="003000F3" w:rsidRDefault="003000F3" w:rsidP="00971CB1">
            <w:pPr>
              <w:keepNext/>
              <w:jc w:val="both"/>
              <w:rPr>
                <w:rFonts w:ascii="Arial Narrow" w:hAnsi="Arial Narrow" w:cs="Arial"/>
                <w:sz w:val="20"/>
                <w:szCs w:val="20"/>
              </w:rPr>
            </w:pPr>
          </w:p>
          <w:p w:rsidR="003000F3" w:rsidRDefault="003000F3" w:rsidP="00971CB1">
            <w:pPr>
              <w:keepNext/>
              <w:jc w:val="both"/>
              <w:rPr>
                <w:rFonts w:ascii="Arial Narrow" w:hAnsi="Arial Narrow" w:cs="Arial"/>
                <w:sz w:val="20"/>
                <w:szCs w:val="20"/>
                <w:vertAlign w:val="superscript"/>
              </w:rPr>
            </w:pPr>
            <w:proofErr w:type="spellStart"/>
            <w:r>
              <w:rPr>
                <w:rFonts w:ascii="Arial Narrow" w:hAnsi="Arial Narrow" w:cs="Arial"/>
                <w:sz w:val="20"/>
                <w:szCs w:val="20"/>
              </w:rPr>
              <w:t>Saizen</w:t>
            </w:r>
            <w:proofErr w:type="spellEnd"/>
            <w:r w:rsidRPr="000B1D9F">
              <w:rPr>
                <w:rFonts w:ascii="Arial Narrow" w:hAnsi="Arial Narrow" w:cs="Arial"/>
                <w:sz w:val="20"/>
                <w:szCs w:val="20"/>
                <w:vertAlign w:val="superscript"/>
              </w:rPr>
              <w:t>®</w:t>
            </w:r>
          </w:p>
          <w:p w:rsidR="003000F3" w:rsidRDefault="003000F3" w:rsidP="00971CB1">
            <w:pPr>
              <w:keepNext/>
              <w:jc w:val="both"/>
              <w:rPr>
                <w:rFonts w:ascii="Arial Narrow" w:hAnsi="Arial Narrow" w:cs="Arial"/>
                <w:sz w:val="20"/>
                <w:szCs w:val="20"/>
                <w:vertAlign w:val="superscript"/>
              </w:rPr>
            </w:pPr>
          </w:p>
          <w:p w:rsidR="003000F3" w:rsidRDefault="003000F3" w:rsidP="00971CB1">
            <w:pPr>
              <w:keepNext/>
              <w:jc w:val="both"/>
              <w:rPr>
                <w:rFonts w:ascii="Arial Narrow" w:hAnsi="Arial Narrow" w:cs="Arial"/>
                <w:sz w:val="20"/>
                <w:szCs w:val="20"/>
                <w:vertAlign w:val="superscript"/>
              </w:rPr>
            </w:pPr>
            <w:proofErr w:type="spellStart"/>
            <w:r>
              <w:rPr>
                <w:rFonts w:ascii="Arial Narrow" w:hAnsi="Arial Narrow" w:cs="Arial"/>
                <w:sz w:val="20"/>
                <w:szCs w:val="20"/>
              </w:rPr>
              <w:t>Saizen</w:t>
            </w:r>
            <w:proofErr w:type="spellEnd"/>
            <w:r w:rsidRPr="000B1D9F">
              <w:rPr>
                <w:rFonts w:ascii="Arial Narrow" w:hAnsi="Arial Narrow" w:cs="Arial"/>
                <w:sz w:val="20"/>
                <w:szCs w:val="20"/>
                <w:vertAlign w:val="superscript"/>
              </w:rPr>
              <w:t>®</w:t>
            </w:r>
          </w:p>
          <w:p w:rsidR="003000F3" w:rsidRDefault="003000F3" w:rsidP="00971CB1">
            <w:pPr>
              <w:keepNext/>
              <w:jc w:val="both"/>
              <w:rPr>
                <w:rFonts w:ascii="Arial Narrow" w:hAnsi="Arial Narrow" w:cs="Arial"/>
                <w:sz w:val="20"/>
                <w:szCs w:val="20"/>
              </w:rPr>
            </w:pPr>
          </w:p>
          <w:p w:rsidR="003000F3" w:rsidRDefault="003000F3" w:rsidP="00971CB1">
            <w:pPr>
              <w:keepNext/>
              <w:jc w:val="both"/>
              <w:rPr>
                <w:rFonts w:ascii="Arial Narrow" w:hAnsi="Arial Narrow" w:cs="Arial"/>
                <w:sz w:val="20"/>
                <w:szCs w:val="20"/>
                <w:vertAlign w:val="superscript"/>
              </w:rPr>
            </w:pPr>
            <w:proofErr w:type="spellStart"/>
            <w:r>
              <w:rPr>
                <w:rFonts w:ascii="Arial Narrow" w:hAnsi="Arial Narrow" w:cs="Arial"/>
                <w:sz w:val="20"/>
                <w:szCs w:val="20"/>
              </w:rPr>
              <w:t>Saizen</w:t>
            </w:r>
            <w:proofErr w:type="spellEnd"/>
            <w:r w:rsidRPr="000B1D9F">
              <w:rPr>
                <w:rFonts w:ascii="Arial Narrow" w:hAnsi="Arial Narrow" w:cs="Arial"/>
                <w:sz w:val="20"/>
                <w:szCs w:val="20"/>
                <w:vertAlign w:val="superscript"/>
              </w:rPr>
              <w:t>®</w:t>
            </w:r>
          </w:p>
          <w:p w:rsidR="003000F3" w:rsidRPr="00260CE3" w:rsidRDefault="003000F3" w:rsidP="00971CB1">
            <w:pPr>
              <w:keepNext/>
              <w:jc w:val="both"/>
              <w:rPr>
                <w:rFonts w:ascii="Arial Narrow" w:hAnsi="Arial Narrow" w:cs="Arial"/>
                <w:sz w:val="20"/>
                <w:szCs w:val="20"/>
              </w:rPr>
            </w:pPr>
          </w:p>
        </w:tc>
        <w:tc>
          <w:tcPr>
            <w:tcW w:w="915" w:type="pct"/>
          </w:tcPr>
          <w:p w:rsidR="003000F3" w:rsidRDefault="003000F3" w:rsidP="00971CB1">
            <w:pPr>
              <w:keepNext/>
              <w:jc w:val="both"/>
              <w:rPr>
                <w:rFonts w:ascii="Arial Narrow" w:hAnsi="Arial Narrow" w:cs="Arial"/>
                <w:sz w:val="20"/>
                <w:szCs w:val="20"/>
              </w:rPr>
            </w:pPr>
          </w:p>
          <w:p w:rsidR="003000F3" w:rsidRPr="009B4C6F" w:rsidRDefault="003000F3" w:rsidP="00971CB1">
            <w:pPr>
              <w:keepNext/>
              <w:jc w:val="both"/>
              <w:rPr>
                <w:rFonts w:ascii="Arial Narrow" w:hAnsi="Arial Narrow" w:cs="Arial"/>
                <w:sz w:val="20"/>
                <w:szCs w:val="20"/>
              </w:rPr>
            </w:pPr>
            <w:r w:rsidRPr="009B4C6F">
              <w:rPr>
                <w:rFonts w:ascii="Arial Narrow" w:hAnsi="Arial Narrow" w:cs="Arial"/>
                <w:bCs/>
                <w:sz w:val="20"/>
                <w:szCs w:val="20"/>
              </w:rPr>
              <w:t xml:space="preserve">Merck </w:t>
            </w:r>
            <w:proofErr w:type="spellStart"/>
            <w:r w:rsidRPr="009B4C6F">
              <w:rPr>
                <w:rFonts w:ascii="Arial Narrow" w:hAnsi="Arial Narrow" w:cs="Arial"/>
                <w:bCs/>
                <w:sz w:val="20"/>
                <w:szCs w:val="20"/>
              </w:rPr>
              <w:t>Serono</w:t>
            </w:r>
            <w:proofErr w:type="spellEnd"/>
            <w:r w:rsidRPr="009B4C6F">
              <w:rPr>
                <w:rFonts w:ascii="Arial Narrow" w:hAnsi="Arial Narrow" w:cs="Arial"/>
                <w:bCs/>
                <w:sz w:val="20"/>
                <w:szCs w:val="20"/>
              </w:rPr>
              <w:t xml:space="preserve"> Australia Pty Ltd</w:t>
            </w:r>
          </w:p>
        </w:tc>
      </w:tr>
      <w:tr w:rsidR="003000F3" w:rsidRPr="00260CE3" w:rsidTr="00971CB1">
        <w:trPr>
          <w:cantSplit/>
          <w:trHeight w:val="360"/>
        </w:trPr>
        <w:tc>
          <w:tcPr>
            <w:tcW w:w="5000" w:type="pct"/>
            <w:gridSpan w:val="6"/>
            <w:tcBorders>
              <w:bottom w:val="single" w:sz="4" w:space="0" w:color="auto"/>
            </w:tcBorders>
          </w:tcPr>
          <w:p w:rsidR="003000F3" w:rsidRPr="00260CE3" w:rsidRDefault="003000F3" w:rsidP="00971CB1">
            <w:pPr>
              <w:jc w:val="both"/>
              <w:rPr>
                <w:rFonts w:ascii="Arial Narrow" w:hAnsi="Arial Narrow" w:cs="Arial"/>
                <w:sz w:val="20"/>
                <w:szCs w:val="20"/>
              </w:rPr>
            </w:pPr>
          </w:p>
        </w:tc>
      </w:tr>
      <w:tr w:rsidR="003000F3" w:rsidRPr="00260CE3" w:rsidTr="00971CB1">
        <w:trPr>
          <w:cantSplit/>
          <w:trHeight w:val="360"/>
        </w:trPr>
        <w:tc>
          <w:tcPr>
            <w:tcW w:w="1150" w:type="pct"/>
            <w:tcBorders>
              <w:top w:val="single" w:sz="4" w:space="0" w:color="auto"/>
              <w:left w:val="single" w:sz="4" w:space="0" w:color="auto"/>
              <w:bottom w:val="single" w:sz="4" w:space="0" w:color="auto"/>
              <w:right w:val="single" w:sz="4" w:space="0" w:color="auto"/>
            </w:tcBorders>
          </w:tcPr>
          <w:p w:rsidR="003000F3" w:rsidRPr="00260CE3" w:rsidRDefault="003000F3" w:rsidP="00971CB1">
            <w:pPr>
              <w:jc w:val="both"/>
              <w:rPr>
                <w:rFonts w:ascii="Arial Narrow" w:hAnsi="Arial Narrow" w:cs="Arial"/>
                <w:b/>
                <w:sz w:val="20"/>
                <w:szCs w:val="20"/>
              </w:rPr>
            </w:pPr>
            <w:r w:rsidRPr="00260CE3">
              <w:rPr>
                <w:rFonts w:ascii="Arial Narrow" w:hAnsi="Arial Narrow" w:cs="Arial"/>
                <w:b/>
                <w:sz w:val="20"/>
                <w:szCs w:val="20"/>
              </w:rPr>
              <w:t xml:space="preserve">Category / </w:t>
            </w:r>
          </w:p>
          <w:p w:rsidR="003000F3" w:rsidRPr="00260CE3" w:rsidRDefault="003000F3" w:rsidP="00971CB1">
            <w:pPr>
              <w:jc w:val="both"/>
              <w:rPr>
                <w:rFonts w:ascii="Arial Narrow" w:hAnsi="Arial Narrow" w:cs="Arial"/>
                <w:b/>
                <w:sz w:val="20"/>
                <w:szCs w:val="20"/>
              </w:rPr>
            </w:pPr>
            <w:r w:rsidRPr="00260CE3">
              <w:rPr>
                <w:rFonts w:ascii="Arial Narrow" w:hAnsi="Arial Narrow" w:cs="Arial"/>
                <w:b/>
                <w:sz w:val="20"/>
                <w:szCs w:val="20"/>
              </w:rPr>
              <w:t>Program</w:t>
            </w:r>
          </w:p>
        </w:tc>
        <w:tc>
          <w:tcPr>
            <w:tcW w:w="3850" w:type="pct"/>
            <w:gridSpan w:val="5"/>
            <w:tcBorders>
              <w:top w:val="single" w:sz="4" w:space="0" w:color="auto"/>
              <w:left w:val="single" w:sz="4" w:space="0" w:color="auto"/>
              <w:bottom w:val="single" w:sz="4" w:space="0" w:color="auto"/>
              <w:right w:val="single" w:sz="4" w:space="0" w:color="auto"/>
            </w:tcBorders>
          </w:tcPr>
          <w:p w:rsidR="003000F3" w:rsidRPr="00260CE3" w:rsidRDefault="003000F3" w:rsidP="00971CB1">
            <w:pPr>
              <w:rPr>
                <w:rFonts w:ascii="Arial Narrow" w:hAnsi="Arial Narrow" w:cs="Arial"/>
                <w:sz w:val="20"/>
                <w:szCs w:val="20"/>
              </w:rPr>
            </w:pPr>
            <w:r w:rsidRPr="00260CE3">
              <w:rPr>
                <w:rFonts w:ascii="Arial Narrow" w:hAnsi="Arial Narrow" w:cs="Arial"/>
                <w:sz w:val="20"/>
                <w:szCs w:val="20"/>
              </w:rPr>
              <w:t xml:space="preserve">Section 100 – </w:t>
            </w:r>
            <w:r>
              <w:rPr>
                <w:rFonts w:ascii="Arial Narrow" w:hAnsi="Arial Narrow" w:cs="Arial"/>
                <w:sz w:val="20"/>
                <w:szCs w:val="20"/>
              </w:rPr>
              <w:t>Growth Hormone Programme</w:t>
            </w:r>
          </w:p>
          <w:p w:rsidR="003000F3" w:rsidRPr="00260CE3" w:rsidRDefault="003000F3" w:rsidP="00971CB1">
            <w:pPr>
              <w:rPr>
                <w:rFonts w:ascii="Arial Narrow" w:hAnsi="Arial Narrow" w:cs="Arial"/>
                <w:sz w:val="20"/>
                <w:szCs w:val="20"/>
              </w:rPr>
            </w:pPr>
          </w:p>
        </w:tc>
      </w:tr>
      <w:tr w:rsidR="003000F3" w:rsidRPr="00260CE3" w:rsidTr="00971CB1">
        <w:trPr>
          <w:cantSplit/>
          <w:trHeight w:val="360"/>
        </w:trPr>
        <w:tc>
          <w:tcPr>
            <w:tcW w:w="1150" w:type="pct"/>
            <w:tcBorders>
              <w:top w:val="single" w:sz="4" w:space="0" w:color="auto"/>
              <w:left w:val="single" w:sz="4" w:space="0" w:color="auto"/>
              <w:bottom w:val="single" w:sz="4" w:space="0" w:color="auto"/>
              <w:right w:val="single" w:sz="4" w:space="0" w:color="auto"/>
            </w:tcBorders>
          </w:tcPr>
          <w:p w:rsidR="003000F3" w:rsidRPr="00260CE3" w:rsidRDefault="003000F3" w:rsidP="00971CB1">
            <w:pPr>
              <w:jc w:val="both"/>
              <w:rPr>
                <w:rFonts w:ascii="Arial Narrow" w:hAnsi="Arial Narrow" w:cs="Arial"/>
                <w:b/>
                <w:sz w:val="20"/>
                <w:szCs w:val="20"/>
              </w:rPr>
            </w:pPr>
            <w:r w:rsidRPr="00260CE3">
              <w:rPr>
                <w:rFonts w:ascii="Arial Narrow" w:hAnsi="Arial Narrow" w:cs="Arial"/>
                <w:b/>
                <w:sz w:val="20"/>
                <w:szCs w:val="20"/>
              </w:rPr>
              <w:t>Prescriber type:</w:t>
            </w:r>
          </w:p>
        </w:tc>
        <w:tc>
          <w:tcPr>
            <w:tcW w:w="3850" w:type="pct"/>
            <w:gridSpan w:val="5"/>
            <w:tcBorders>
              <w:top w:val="single" w:sz="4" w:space="0" w:color="auto"/>
              <w:left w:val="single" w:sz="4" w:space="0" w:color="auto"/>
              <w:bottom w:val="single" w:sz="4" w:space="0" w:color="auto"/>
              <w:right w:val="single" w:sz="4" w:space="0" w:color="auto"/>
            </w:tcBorders>
          </w:tcPr>
          <w:p w:rsidR="003000F3" w:rsidRPr="00260CE3" w:rsidRDefault="003000F3" w:rsidP="00971CB1">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3000F3" w:rsidRPr="00260CE3" w:rsidRDefault="003000F3" w:rsidP="00971CB1">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3000F3" w:rsidRPr="00260CE3" w:rsidTr="00971CB1">
        <w:trPr>
          <w:cantSplit/>
          <w:trHeight w:val="360"/>
        </w:trPr>
        <w:tc>
          <w:tcPr>
            <w:tcW w:w="1150" w:type="pct"/>
            <w:tcBorders>
              <w:top w:val="single" w:sz="4" w:space="0" w:color="auto"/>
              <w:left w:val="single" w:sz="4" w:space="0" w:color="auto"/>
              <w:bottom w:val="single" w:sz="4" w:space="0" w:color="auto"/>
              <w:right w:val="single" w:sz="4" w:space="0" w:color="auto"/>
            </w:tcBorders>
          </w:tcPr>
          <w:p w:rsidR="003000F3" w:rsidRPr="00260CE3" w:rsidRDefault="003000F3" w:rsidP="00971CB1">
            <w:pPr>
              <w:jc w:val="both"/>
              <w:rPr>
                <w:rFonts w:ascii="Arial Narrow" w:hAnsi="Arial Narrow" w:cs="Arial"/>
                <w:b/>
                <w:sz w:val="20"/>
                <w:szCs w:val="20"/>
              </w:rPr>
            </w:pPr>
            <w:r w:rsidRPr="00260CE3">
              <w:rPr>
                <w:rFonts w:ascii="Arial Narrow" w:hAnsi="Arial Narrow" w:cs="Arial"/>
                <w:b/>
                <w:sz w:val="20"/>
                <w:szCs w:val="20"/>
              </w:rPr>
              <w:t>Condition:</w:t>
            </w:r>
          </w:p>
        </w:tc>
        <w:tc>
          <w:tcPr>
            <w:tcW w:w="3850" w:type="pct"/>
            <w:gridSpan w:val="5"/>
            <w:tcBorders>
              <w:top w:val="single" w:sz="4" w:space="0" w:color="auto"/>
              <w:left w:val="single" w:sz="4" w:space="0" w:color="auto"/>
              <w:bottom w:val="single" w:sz="4" w:space="0" w:color="auto"/>
              <w:right w:val="single" w:sz="4" w:space="0" w:color="auto"/>
            </w:tcBorders>
          </w:tcPr>
          <w:p w:rsidR="003000F3" w:rsidRPr="00260CE3" w:rsidRDefault="003000F3" w:rsidP="00971CB1">
            <w:pPr>
              <w:rPr>
                <w:rFonts w:ascii="Arial Narrow" w:hAnsi="Arial Narrow" w:cs="Arial"/>
                <w:sz w:val="20"/>
                <w:szCs w:val="20"/>
              </w:rPr>
            </w:pPr>
            <w:r w:rsidRPr="009B4C6F">
              <w:rPr>
                <w:rFonts w:ascii="Arial Narrow" w:hAnsi="Arial Narrow" w:cs="Arial"/>
                <w:bCs/>
                <w:sz w:val="20"/>
                <w:szCs w:val="20"/>
              </w:rPr>
              <w:t>Short stature associated with chronic renal insufficiency</w:t>
            </w:r>
          </w:p>
        </w:tc>
      </w:tr>
      <w:tr w:rsidR="003000F3" w:rsidRPr="00260CE3" w:rsidTr="00971CB1">
        <w:trPr>
          <w:cantSplit/>
          <w:trHeight w:val="360"/>
        </w:trPr>
        <w:tc>
          <w:tcPr>
            <w:tcW w:w="1150" w:type="pct"/>
            <w:tcBorders>
              <w:top w:val="single" w:sz="4" w:space="0" w:color="auto"/>
              <w:left w:val="single" w:sz="4" w:space="0" w:color="auto"/>
              <w:bottom w:val="single" w:sz="4" w:space="0" w:color="auto"/>
              <w:right w:val="single" w:sz="4" w:space="0" w:color="auto"/>
            </w:tcBorders>
          </w:tcPr>
          <w:p w:rsidR="003000F3" w:rsidRPr="00260CE3" w:rsidRDefault="003000F3" w:rsidP="00971CB1">
            <w:pPr>
              <w:jc w:val="both"/>
              <w:rPr>
                <w:rFonts w:ascii="Arial Narrow" w:hAnsi="Arial Narrow" w:cs="Arial"/>
                <w:b/>
                <w:sz w:val="20"/>
                <w:szCs w:val="20"/>
              </w:rPr>
            </w:pPr>
            <w:r w:rsidRPr="00260CE3">
              <w:rPr>
                <w:rFonts w:ascii="Arial Narrow" w:hAnsi="Arial Narrow" w:cs="Arial"/>
                <w:b/>
                <w:sz w:val="20"/>
                <w:szCs w:val="20"/>
              </w:rPr>
              <w:t>PBS Indication:</w:t>
            </w:r>
          </w:p>
        </w:tc>
        <w:tc>
          <w:tcPr>
            <w:tcW w:w="3850" w:type="pct"/>
            <w:gridSpan w:val="5"/>
            <w:tcBorders>
              <w:top w:val="single" w:sz="4" w:space="0" w:color="auto"/>
              <w:left w:val="single" w:sz="4" w:space="0" w:color="auto"/>
              <w:bottom w:val="single" w:sz="4" w:space="0" w:color="auto"/>
              <w:right w:val="single" w:sz="4" w:space="0" w:color="auto"/>
            </w:tcBorders>
          </w:tcPr>
          <w:p w:rsidR="003000F3" w:rsidRPr="00260CE3" w:rsidRDefault="003000F3" w:rsidP="00971CB1">
            <w:pPr>
              <w:rPr>
                <w:rFonts w:ascii="Arial Narrow" w:hAnsi="Arial Narrow" w:cs="Arial"/>
                <w:sz w:val="20"/>
                <w:szCs w:val="20"/>
              </w:rPr>
            </w:pPr>
            <w:r w:rsidRPr="009B4C6F">
              <w:rPr>
                <w:rFonts w:ascii="Arial Narrow" w:hAnsi="Arial Narrow" w:cs="Arial"/>
                <w:bCs/>
                <w:sz w:val="20"/>
                <w:szCs w:val="20"/>
              </w:rPr>
              <w:t>Short stature associated with chronic renal insufficiency</w:t>
            </w:r>
          </w:p>
        </w:tc>
      </w:tr>
      <w:tr w:rsidR="003000F3" w:rsidRPr="00260CE3" w:rsidTr="00971CB1">
        <w:trPr>
          <w:cantSplit/>
          <w:trHeight w:val="360"/>
        </w:trPr>
        <w:tc>
          <w:tcPr>
            <w:tcW w:w="1150" w:type="pct"/>
            <w:tcBorders>
              <w:top w:val="single" w:sz="4" w:space="0" w:color="auto"/>
              <w:left w:val="single" w:sz="4" w:space="0" w:color="auto"/>
              <w:bottom w:val="single" w:sz="4" w:space="0" w:color="auto"/>
              <w:right w:val="single" w:sz="4" w:space="0" w:color="auto"/>
            </w:tcBorders>
          </w:tcPr>
          <w:p w:rsidR="003000F3" w:rsidRPr="009B4C6F" w:rsidRDefault="003000F3" w:rsidP="00971CB1">
            <w:pPr>
              <w:jc w:val="both"/>
              <w:rPr>
                <w:rFonts w:ascii="Arial Narrow" w:hAnsi="Arial Narrow" w:cs="Arial"/>
                <w:b/>
                <w:sz w:val="20"/>
                <w:szCs w:val="20"/>
              </w:rPr>
            </w:pPr>
            <w:r w:rsidRPr="00260CE3">
              <w:rPr>
                <w:rFonts w:ascii="Arial Narrow" w:hAnsi="Arial Narrow" w:cs="Arial"/>
                <w:b/>
                <w:sz w:val="20"/>
                <w:szCs w:val="20"/>
              </w:rPr>
              <w:t>Treatment phase:</w:t>
            </w:r>
          </w:p>
        </w:tc>
        <w:tc>
          <w:tcPr>
            <w:tcW w:w="3850" w:type="pct"/>
            <w:gridSpan w:val="5"/>
            <w:tcBorders>
              <w:top w:val="single" w:sz="4" w:space="0" w:color="auto"/>
              <w:left w:val="single" w:sz="4" w:space="0" w:color="auto"/>
              <w:bottom w:val="single" w:sz="4" w:space="0" w:color="auto"/>
              <w:right w:val="single" w:sz="4" w:space="0" w:color="auto"/>
            </w:tcBorders>
          </w:tcPr>
          <w:p w:rsidR="003000F3" w:rsidRPr="00260CE3" w:rsidRDefault="003000F3" w:rsidP="00971CB1">
            <w:pPr>
              <w:rPr>
                <w:rFonts w:ascii="Arial Narrow" w:hAnsi="Arial Narrow" w:cs="Arial"/>
                <w:sz w:val="20"/>
                <w:szCs w:val="20"/>
              </w:rPr>
            </w:pPr>
            <w:r w:rsidRPr="003000F3">
              <w:rPr>
                <w:rFonts w:ascii="Arial Narrow" w:hAnsi="Arial Narrow" w:cs="Arial"/>
                <w:bCs/>
                <w:sz w:val="20"/>
                <w:szCs w:val="20"/>
              </w:rPr>
              <w:t>Recommencement of treatment as a reclassified patient</w:t>
            </w:r>
          </w:p>
        </w:tc>
      </w:tr>
      <w:tr w:rsidR="003000F3" w:rsidRPr="00260CE3" w:rsidTr="00971CB1">
        <w:trPr>
          <w:cantSplit/>
          <w:trHeight w:val="360"/>
        </w:trPr>
        <w:tc>
          <w:tcPr>
            <w:tcW w:w="1150" w:type="pct"/>
            <w:tcBorders>
              <w:top w:val="single" w:sz="4" w:space="0" w:color="auto"/>
              <w:left w:val="single" w:sz="4" w:space="0" w:color="auto"/>
              <w:bottom w:val="single" w:sz="4" w:space="0" w:color="auto"/>
              <w:right w:val="single" w:sz="4" w:space="0" w:color="auto"/>
            </w:tcBorders>
          </w:tcPr>
          <w:p w:rsidR="003000F3" w:rsidRPr="00260CE3" w:rsidRDefault="003000F3" w:rsidP="00971CB1">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3000F3" w:rsidRPr="00260CE3" w:rsidRDefault="003000F3" w:rsidP="00971CB1">
            <w:pPr>
              <w:rPr>
                <w:rFonts w:ascii="Arial Narrow" w:hAnsi="Arial Narrow" w:cs="Arial"/>
                <w:sz w:val="20"/>
                <w:szCs w:val="20"/>
              </w:rPr>
            </w:pPr>
          </w:p>
        </w:tc>
        <w:tc>
          <w:tcPr>
            <w:tcW w:w="3850" w:type="pct"/>
            <w:gridSpan w:val="5"/>
            <w:tcBorders>
              <w:top w:val="single" w:sz="4" w:space="0" w:color="auto"/>
              <w:left w:val="single" w:sz="4" w:space="0" w:color="auto"/>
              <w:bottom w:val="single" w:sz="4" w:space="0" w:color="auto"/>
              <w:right w:val="single" w:sz="4" w:space="0" w:color="auto"/>
            </w:tcBorders>
          </w:tcPr>
          <w:p w:rsidR="003000F3" w:rsidRPr="00106BCF" w:rsidRDefault="003000F3" w:rsidP="00971CB1">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3000F3" w:rsidRPr="00106BCF" w:rsidRDefault="003000F3" w:rsidP="00971CB1">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3000F3" w:rsidRPr="00106BCF" w:rsidRDefault="003000F3" w:rsidP="00971CB1">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3000F3" w:rsidRPr="00106BCF" w:rsidRDefault="003000F3" w:rsidP="00971CB1">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3000F3" w:rsidRPr="00106BCF" w:rsidRDefault="003000F3" w:rsidP="00971CB1">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3000F3" w:rsidRPr="00260CE3" w:rsidRDefault="003000F3" w:rsidP="00971CB1">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1B6DBA">
              <w:rPr>
                <w:rFonts w:ascii="Arial Narrow" w:hAnsi="Arial Narrow" w:cs="Arial"/>
                <w:sz w:val="20"/>
                <w:szCs w:val="20"/>
              </w:rPr>
            </w:r>
            <w:r w:rsidR="001B6DB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3000F3" w:rsidRPr="00260CE3" w:rsidTr="00971CB1">
        <w:trPr>
          <w:trHeight w:val="360"/>
        </w:trPr>
        <w:tc>
          <w:tcPr>
            <w:tcW w:w="1150" w:type="pct"/>
            <w:tcBorders>
              <w:top w:val="single" w:sz="4" w:space="0" w:color="auto"/>
              <w:left w:val="single" w:sz="4" w:space="0" w:color="auto"/>
              <w:bottom w:val="single" w:sz="4" w:space="0" w:color="auto"/>
              <w:right w:val="single" w:sz="4" w:space="0" w:color="auto"/>
            </w:tcBorders>
          </w:tcPr>
          <w:p w:rsidR="003000F3" w:rsidRPr="00260CE3" w:rsidRDefault="003000F3" w:rsidP="00971CB1">
            <w:pPr>
              <w:rPr>
                <w:rFonts w:ascii="Arial Narrow" w:hAnsi="Arial Narrow" w:cs="Arial"/>
                <w:b/>
                <w:sz w:val="20"/>
                <w:szCs w:val="20"/>
              </w:rPr>
            </w:pPr>
            <w:r w:rsidRPr="00260CE3">
              <w:rPr>
                <w:rFonts w:ascii="Arial Narrow" w:hAnsi="Arial Narrow" w:cs="Arial"/>
                <w:b/>
                <w:sz w:val="20"/>
                <w:szCs w:val="20"/>
              </w:rPr>
              <w:t>Treatment criteria:</w:t>
            </w:r>
          </w:p>
          <w:p w:rsidR="003000F3" w:rsidRPr="00260CE3" w:rsidRDefault="003000F3" w:rsidP="00971CB1">
            <w:pPr>
              <w:rPr>
                <w:rFonts w:ascii="Arial Narrow" w:hAnsi="Arial Narrow" w:cs="Arial"/>
                <w:i/>
                <w:sz w:val="20"/>
                <w:szCs w:val="20"/>
              </w:rPr>
            </w:pPr>
          </w:p>
          <w:p w:rsidR="003000F3" w:rsidRPr="00260CE3" w:rsidRDefault="003000F3" w:rsidP="00971CB1">
            <w:pPr>
              <w:rPr>
                <w:rFonts w:ascii="Arial Narrow" w:hAnsi="Arial Narrow" w:cs="Arial"/>
                <w:sz w:val="20"/>
                <w:szCs w:val="20"/>
              </w:rPr>
            </w:pPr>
          </w:p>
        </w:tc>
        <w:tc>
          <w:tcPr>
            <w:tcW w:w="3850" w:type="pct"/>
            <w:gridSpan w:val="5"/>
            <w:tcBorders>
              <w:top w:val="single" w:sz="4" w:space="0" w:color="auto"/>
              <w:left w:val="single" w:sz="4" w:space="0" w:color="auto"/>
              <w:bottom w:val="single" w:sz="4" w:space="0" w:color="auto"/>
              <w:right w:val="single" w:sz="4" w:space="0" w:color="auto"/>
            </w:tcBorders>
          </w:tcPr>
          <w:p w:rsidR="003000F3" w:rsidRPr="003000F3" w:rsidRDefault="003000F3" w:rsidP="003000F3">
            <w:pPr>
              <w:numPr>
                <w:ilvl w:val="0"/>
                <w:numId w:val="39"/>
              </w:numPr>
              <w:rPr>
                <w:rFonts w:ascii="Arial Narrow" w:hAnsi="Arial Narrow" w:cs="Arial"/>
                <w:bCs/>
                <w:sz w:val="20"/>
                <w:szCs w:val="20"/>
              </w:rPr>
            </w:pPr>
            <w:r w:rsidRPr="003000F3">
              <w:rPr>
                <w:rFonts w:ascii="Arial Narrow" w:hAnsi="Arial Narrow" w:cs="Arial"/>
                <w:bCs/>
                <w:sz w:val="20"/>
                <w:szCs w:val="20"/>
              </w:rPr>
              <w:t>Must be treated by a medical practitioner in consultation with a nominated specialist or consultant physician in paediatric endocrinology; OR</w:t>
            </w:r>
          </w:p>
          <w:p w:rsidR="003000F3" w:rsidRPr="003000F3" w:rsidRDefault="003000F3" w:rsidP="003000F3">
            <w:pPr>
              <w:numPr>
                <w:ilvl w:val="0"/>
                <w:numId w:val="39"/>
              </w:numPr>
              <w:rPr>
                <w:rFonts w:ascii="Arial Narrow" w:hAnsi="Arial Narrow" w:cs="Arial"/>
                <w:bCs/>
                <w:sz w:val="20"/>
                <w:szCs w:val="20"/>
              </w:rPr>
            </w:pPr>
            <w:r w:rsidRPr="003000F3">
              <w:rPr>
                <w:rFonts w:ascii="Arial Narrow" w:hAnsi="Arial Narrow" w:cs="Arial"/>
                <w:bCs/>
                <w:sz w:val="20"/>
                <w:szCs w:val="20"/>
              </w:rPr>
              <w:t>Must be treated by a medical practitioner in consultation with a nominated specialist or consultant physician in general paediatrics.</w:t>
            </w:r>
          </w:p>
          <w:p w:rsidR="003000F3" w:rsidRPr="00260CE3" w:rsidRDefault="003000F3" w:rsidP="00971CB1">
            <w:pPr>
              <w:rPr>
                <w:rFonts w:ascii="Arial Narrow" w:hAnsi="Arial Narrow" w:cs="Arial"/>
                <w:sz w:val="20"/>
                <w:szCs w:val="20"/>
              </w:rPr>
            </w:pPr>
          </w:p>
        </w:tc>
      </w:tr>
      <w:tr w:rsidR="003000F3" w:rsidRPr="00260CE3" w:rsidTr="00971CB1">
        <w:trPr>
          <w:trHeight w:val="516"/>
        </w:trPr>
        <w:tc>
          <w:tcPr>
            <w:tcW w:w="1150" w:type="pct"/>
            <w:tcBorders>
              <w:top w:val="single" w:sz="4" w:space="0" w:color="auto"/>
              <w:left w:val="single" w:sz="4" w:space="0" w:color="auto"/>
              <w:bottom w:val="single" w:sz="4" w:space="0" w:color="auto"/>
              <w:right w:val="single" w:sz="4" w:space="0" w:color="auto"/>
            </w:tcBorders>
          </w:tcPr>
          <w:p w:rsidR="003000F3" w:rsidRPr="003000F3" w:rsidRDefault="003000F3" w:rsidP="00971CB1">
            <w:pPr>
              <w:jc w:val="both"/>
              <w:rPr>
                <w:rFonts w:ascii="Arial Narrow" w:hAnsi="Arial Narrow" w:cs="Arial"/>
                <w:b/>
                <w:sz w:val="20"/>
                <w:szCs w:val="20"/>
              </w:rPr>
            </w:pPr>
            <w:r w:rsidRPr="003000F3">
              <w:rPr>
                <w:rFonts w:ascii="Arial Narrow" w:hAnsi="Arial Narrow" w:cs="Arial"/>
                <w:b/>
                <w:sz w:val="20"/>
                <w:szCs w:val="20"/>
              </w:rPr>
              <w:t>Clinical criteria:</w:t>
            </w:r>
          </w:p>
          <w:p w:rsidR="003000F3" w:rsidRPr="003000F3" w:rsidRDefault="003000F3" w:rsidP="00971CB1">
            <w:pPr>
              <w:jc w:val="both"/>
              <w:rPr>
                <w:rFonts w:ascii="Arial Narrow" w:hAnsi="Arial Narrow" w:cs="Arial"/>
                <w:i/>
                <w:sz w:val="20"/>
                <w:szCs w:val="20"/>
              </w:rPr>
            </w:pPr>
          </w:p>
          <w:p w:rsidR="003000F3" w:rsidRPr="003000F3" w:rsidRDefault="003000F3" w:rsidP="00971CB1">
            <w:pPr>
              <w:jc w:val="both"/>
              <w:rPr>
                <w:rFonts w:ascii="Arial Narrow" w:hAnsi="Arial Narrow" w:cs="Arial"/>
                <w:sz w:val="20"/>
                <w:szCs w:val="20"/>
              </w:rPr>
            </w:pPr>
          </w:p>
        </w:tc>
        <w:tc>
          <w:tcPr>
            <w:tcW w:w="3850" w:type="pct"/>
            <w:gridSpan w:val="5"/>
            <w:tcBorders>
              <w:top w:val="single" w:sz="4" w:space="0" w:color="auto"/>
              <w:left w:val="single" w:sz="4" w:space="0" w:color="auto"/>
              <w:bottom w:val="single" w:sz="4" w:space="0" w:color="auto"/>
              <w:right w:val="single" w:sz="4" w:space="0" w:color="auto"/>
            </w:tcBorders>
          </w:tcPr>
          <w:p w:rsidR="003000F3" w:rsidRPr="003000F3" w:rsidRDefault="003000F3" w:rsidP="003000F3">
            <w:pPr>
              <w:numPr>
                <w:ilvl w:val="0"/>
                <w:numId w:val="29"/>
              </w:numPr>
              <w:rPr>
                <w:rFonts w:ascii="Arial Narrow" w:hAnsi="Arial Narrow" w:cs="Arial"/>
                <w:bCs/>
                <w:sz w:val="20"/>
                <w:szCs w:val="20"/>
              </w:rPr>
            </w:pPr>
            <w:r w:rsidRPr="003000F3">
              <w:rPr>
                <w:rFonts w:ascii="Arial Narrow" w:hAnsi="Arial Narrow" w:cs="Arial"/>
                <w:bCs/>
                <w:sz w:val="20"/>
                <w:szCs w:val="20"/>
              </w:rPr>
              <w:t>Patient must have previously received treatment under the PBS S100 Growth Hormone Program under a category other than short stature associated with chronic renal insufficiency,</w:t>
            </w:r>
          </w:p>
          <w:p w:rsidR="003000F3" w:rsidRPr="003000F3" w:rsidRDefault="003000F3" w:rsidP="003000F3">
            <w:pPr>
              <w:rPr>
                <w:rFonts w:ascii="Arial Narrow" w:hAnsi="Arial Narrow" w:cs="Arial"/>
                <w:bCs/>
                <w:sz w:val="20"/>
                <w:szCs w:val="20"/>
              </w:rPr>
            </w:pPr>
            <w:r w:rsidRPr="003000F3">
              <w:rPr>
                <w:rFonts w:ascii="Arial Narrow" w:hAnsi="Arial Narrow" w:cs="Arial"/>
                <w:bCs/>
                <w:sz w:val="20"/>
                <w:szCs w:val="20"/>
              </w:rPr>
              <w:t>AND</w:t>
            </w:r>
          </w:p>
          <w:p w:rsidR="003000F3" w:rsidRPr="003000F3" w:rsidRDefault="003000F3" w:rsidP="003000F3">
            <w:pPr>
              <w:numPr>
                <w:ilvl w:val="0"/>
                <w:numId w:val="29"/>
              </w:numPr>
              <w:rPr>
                <w:rFonts w:ascii="Arial Narrow" w:hAnsi="Arial Narrow" w:cs="Arial"/>
                <w:bCs/>
                <w:sz w:val="20"/>
                <w:szCs w:val="20"/>
              </w:rPr>
            </w:pPr>
            <w:r w:rsidRPr="003000F3">
              <w:rPr>
                <w:rFonts w:ascii="Arial Narrow" w:hAnsi="Arial Narrow" w:cs="Arial"/>
                <w:bCs/>
                <w:sz w:val="20"/>
                <w:szCs w:val="20"/>
              </w:rPr>
              <w:t>Patient must have had a lapse in growth hormone treatment,</w:t>
            </w:r>
          </w:p>
          <w:p w:rsidR="003000F3" w:rsidRPr="003000F3" w:rsidRDefault="003000F3" w:rsidP="003000F3">
            <w:pPr>
              <w:rPr>
                <w:rFonts w:ascii="Arial Narrow" w:hAnsi="Arial Narrow" w:cs="Arial"/>
                <w:bCs/>
                <w:sz w:val="20"/>
                <w:szCs w:val="20"/>
              </w:rPr>
            </w:pPr>
            <w:r w:rsidRPr="003000F3">
              <w:rPr>
                <w:rFonts w:ascii="Arial Narrow" w:hAnsi="Arial Narrow" w:cs="Arial"/>
                <w:bCs/>
                <w:sz w:val="20"/>
                <w:szCs w:val="20"/>
              </w:rPr>
              <w:t>AND</w:t>
            </w:r>
          </w:p>
          <w:p w:rsidR="003000F3" w:rsidRPr="003000F3" w:rsidRDefault="003000F3" w:rsidP="003000F3">
            <w:pPr>
              <w:numPr>
                <w:ilvl w:val="0"/>
                <w:numId w:val="29"/>
              </w:numPr>
              <w:rPr>
                <w:rFonts w:ascii="Arial Narrow" w:hAnsi="Arial Narrow" w:cs="Arial"/>
                <w:bCs/>
                <w:sz w:val="20"/>
                <w:szCs w:val="20"/>
              </w:rPr>
            </w:pPr>
            <w:r w:rsidRPr="003000F3">
              <w:rPr>
                <w:rFonts w:ascii="Arial Narrow" w:hAnsi="Arial Narrow" w:cs="Arial"/>
                <w:bCs/>
                <w:sz w:val="20"/>
                <w:szCs w:val="20"/>
              </w:rPr>
              <w:t>The treatment must not have lapsed due to failure to respond to growth hormone at a dose of 9.5mg/m</w:t>
            </w:r>
            <w:r w:rsidRPr="003000F3">
              <w:rPr>
                <w:rFonts w:ascii="Arial Narrow" w:hAnsi="Arial Narrow" w:cs="Arial"/>
                <w:bCs/>
                <w:sz w:val="20"/>
                <w:szCs w:val="20"/>
                <w:vertAlign w:val="superscript"/>
              </w:rPr>
              <w:t>2</w:t>
            </w:r>
            <w:r w:rsidRPr="003000F3">
              <w:rPr>
                <w:rFonts w:ascii="Arial Narrow" w:hAnsi="Arial Narrow" w:cs="Arial"/>
                <w:bCs/>
                <w:sz w:val="20"/>
                <w:szCs w:val="20"/>
              </w:rPr>
              <w:t>/week or greater for the most recent treatment period (32 weeks for an initial or recommencement treatment period and 26 weeks for a continuing treatment period, whichever applies); OR</w:t>
            </w:r>
          </w:p>
          <w:p w:rsidR="003000F3" w:rsidRPr="003000F3" w:rsidRDefault="003000F3" w:rsidP="003000F3">
            <w:pPr>
              <w:numPr>
                <w:ilvl w:val="0"/>
                <w:numId w:val="29"/>
              </w:numPr>
              <w:rPr>
                <w:rFonts w:ascii="Arial Narrow" w:hAnsi="Arial Narrow" w:cs="Arial"/>
                <w:bCs/>
                <w:sz w:val="20"/>
                <w:szCs w:val="20"/>
              </w:rPr>
            </w:pPr>
            <w:r w:rsidRPr="003000F3">
              <w:rPr>
                <w:rFonts w:ascii="Arial Narrow" w:hAnsi="Arial Narrow" w:cs="Arial"/>
                <w:bCs/>
                <w:sz w:val="20"/>
                <w:szCs w:val="20"/>
              </w:rPr>
              <w:t>The treatment must not have lapsed due to failure to respond to growth hormone at a dose of 9.5mg/m</w:t>
            </w:r>
            <w:r w:rsidRPr="003000F3">
              <w:rPr>
                <w:rFonts w:ascii="Arial Narrow" w:hAnsi="Arial Narrow" w:cs="Arial"/>
                <w:bCs/>
                <w:sz w:val="20"/>
                <w:szCs w:val="20"/>
                <w:vertAlign w:val="superscript"/>
              </w:rPr>
              <w:t>2</w:t>
            </w:r>
            <w:r w:rsidRPr="003000F3">
              <w:rPr>
                <w:rFonts w:ascii="Arial Narrow" w:hAnsi="Arial Narrow" w:cs="Arial"/>
                <w:bCs/>
                <w:sz w:val="20"/>
                <w:szCs w:val="20"/>
              </w:rPr>
              <w:t>/week or greater for the most recent treatment period (32 weeks for an initial or recommencement treatment period and 26 weeks for a continuing treatment period, whichever applies), unless response was affected by a significant medical illness; OR</w:t>
            </w:r>
          </w:p>
          <w:p w:rsidR="003000F3" w:rsidRPr="003000F3" w:rsidRDefault="003000F3" w:rsidP="003000F3">
            <w:pPr>
              <w:numPr>
                <w:ilvl w:val="0"/>
                <w:numId w:val="29"/>
              </w:numPr>
              <w:rPr>
                <w:rFonts w:ascii="Arial Narrow" w:hAnsi="Arial Narrow" w:cs="Arial"/>
                <w:bCs/>
                <w:sz w:val="20"/>
                <w:szCs w:val="20"/>
              </w:rPr>
            </w:pPr>
            <w:r w:rsidRPr="003000F3">
              <w:rPr>
                <w:rFonts w:ascii="Arial Narrow" w:hAnsi="Arial Narrow" w:cs="Arial"/>
                <w:bCs/>
                <w:sz w:val="20"/>
                <w:szCs w:val="20"/>
              </w:rPr>
              <w:t>The treatment must not have lapsed due to failure to respond to growth hormone at a dose of 9.5mg/m</w:t>
            </w:r>
            <w:r w:rsidRPr="003000F3">
              <w:rPr>
                <w:rFonts w:ascii="Arial Narrow" w:hAnsi="Arial Narrow" w:cs="Arial"/>
                <w:bCs/>
                <w:sz w:val="20"/>
                <w:szCs w:val="20"/>
                <w:vertAlign w:val="superscript"/>
              </w:rPr>
              <w:t>2</w:t>
            </w:r>
            <w:r w:rsidRPr="003000F3">
              <w:rPr>
                <w:rFonts w:ascii="Arial Narrow" w:hAnsi="Arial Narrow" w:cs="Arial"/>
                <w:bCs/>
                <w:sz w:val="20"/>
                <w:szCs w:val="20"/>
              </w:rPr>
              <w:t>/week or greater for the most recent treatment period (32 weeks for an initial or recommencement treatment period and 26 weeks for a continuing treatment period, whichever applies), unless response was affected by major surgery (e.g. renal transplant); OR</w:t>
            </w:r>
          </w:p>
          <w:p w:rsidR="003000F3" w:rsidRPr="003000F3" w:rsidRDefault="003000F3" w:rsidP="003000F3">
            <w:pPr>
              <w:numPr>
                <w:ilvl w:val="0"/>
                <w:numId w:val="29"/>
              </w:numPr>
              <w:rPr>
                <w:rFonts w:ascii="Arial Narrow" w:hAnsi="Arial Narrow" w:cs="Arial"/>
                <w:bCs/>
                <w:sz w:val="20"/>
                <w:szCs w:val="20"/>
              </w:rPr>
            </w:pPr>
            <w:r w:rsidRPr="003000F3">
              <w:rPr>
                <w:rFonts w:ascii="Arial Narrow" w:hAnsi="Arial Narrow" w:cs="Arial"/>
                <w:bCs/>
                <w:sz w:val="20"/>
                <w:szCs w:val="20"/>
              </w:rPr>
              <w:t>The treatment must not have lapsed due to failure to respond to growth hormone at a dose of 9.5mg/m</w:t>
            </w:r>
            <w:r w:rsidRPr="003000F3">
              <w:rPr>
                <w:rFonts w:ascii="Arial Narrow" w:hAnsi="Arial Narrow" w:cs="Arial"/>
                <w:bCs/>
                <w:sz w:val="20"/>
                <w:szCs w:val="20"/>
                <w:vertAlign w:val="superscript"/>
              </w:rPr>
              <w:t>2</w:t>
            </w:r>
            <w:r w:rsidRPr="003000F3">
              <w:rPr>
                <w:rFonts w:ascii="Arial Narrow" w:hAnsi="Arial Narrow" w:cs="Arial"/>
                <w:bCs/>
                <w:sz w:val="20"/>
                <w:szCs w:val="20"/>
              </w:rPr>
              <w:t>/week or greater for the most recent treatment period (32 weeks for an initial or recommencement treatment period and 26 weeks for a continuing treatment period, whichever applies), unless response was affected by an adverse reaction to growth hormone; OR</w:t>
            </w:r>
          </w:p>
          <w:p w:rsidR="003000F3" w:rsidRPr="003000F3" w:rsidRDefault="003000F3" w:rsidP="003000F3">
            <w:pPr>
              <w:numPr>
                <w:ilvl w:val="0"/>
                <w:numId w:val="29"/>
              </w:numPr>
              <w:rPr>
                <w:rFonts w:ascii="Arial Narrow" w:hAnsi="Arial Narrow" w:cs="Arial"/>
                <w:bCs/>
                <w:sz w:val="20"/>
                <w:szCs w:val="20"/>
              </w:rPr>
            </w:pPr>
            <w:r w:rsidRPr="003000F3">
              <w:rPr>
                <w:rFonts w:ascii="Arial Narrow" w:hAnsi="Arial Narrow" w:cs="Arial"/>
                <w:bCs/>
                <w:sz w:val="20"/>
                <w:szCs w:val="20"/>
              </w:rPr>
              <w:lastRenderedPageBreak/>
              <w:t>The treatment must not have lapsed due to failure to respond to growth hormone at a dose of 9.5mg/m</w:t>
            </w:r>
            <w:r w:rsidRPr="003000F3">
              <w:rPr>
                <w:rFonts w:ascii="Arial Narrow" w:hAnsi="Arial Narrow" w:cs="Arial"/>
                <w:bCs/>
                <w:sz w:val="20"/>
                <w:szCs w:val="20"/>
                <w:vertAlign w:val="superscript"/>
              </w:rPr>
              <w:t>2</w:t>
            </w:r>
            <w:r w:rsidRPr="003000F3">
              <w:rPr>
                <w:rFonts w:ascii="Arial Narrow" w:hAnsi="Arial Narrow" w:cs="Arial"/>
                <w:bCs/>
                <w:sz w:val="20"/>
                <w:szCs w:val="20"/>
              </w:rPr>
              <w:t>/week or greater for the most recent treatment period (32 weeks for an initial or recommencement treatment period and 26 weeks for a continuing treatment period, whichever applies), unless response was affected by non-compliance due to social/family problems,</w:t>
            </w:r>
          </w:p>
          <w:p w:rsidR="003000F3" w:rsidRPr="003000F3" w:rsidRDefault="003000F3" w:rsidP="003000F3">
            <w:pPr>
              <w:rPr>
                <w:rFonts w:ascii="Arial Narrow" w:hAnsi="Arial Narrow" w:cs="Arial"/>
                <w:bCs/>
                <w:sz w:val="20"/>
                <w:szCs w:val="20"/>
              </w:rPr>
            </w:pPr>
            <w:r w:rsidRPr="003000F3">
              <w:rPr>
                <w:rFonts w:ascii="Arial Narrow" w:hAnsi="Arial Narrow" w:cs="Arial"/>
                <w:bCs/>
                <w:sz w:val="20"/>
                <w:szCs w:val="20"/>
              </w:rPr>
              <w:t>AND</w:t>
            </w:r>
          </w:p>
          <w:p w:rsidR="003000F3" w:rsidRPr="003000F3" w:rsidRDefault="003000F3" w:rsidP="003000F3">
            <w:pPr>
              <w:numPr>
                <w:ilvl w:val="0"/>
                <w:numId w:val="29"/>
              </w:numPr>
              <w:rPr>
                <w:rFonts w:ascii="Arial Narrow" w:hAnsi="Arial Narrow" w:cs="Arial"/>
                <w:bCs/>
                <w:sz w:val="20"/>
                <w:szCs w:val="20"/>
              </w:rPr>
            </w:pPr>
            <w:r w:rsidRPr="003000F3">
              <w:rPr>
                <w:rFonts w:ascii="Arial Narrow" w:hAnsi="Arial Narrow" w:cs="Arial"/>
                <w:bCs/>
                <w:sz w:val="20"/>
                <w:szCs w:val="20"/>
              </w:rPr>
              <w:t>Patient must be male, had a chronological age of at least 12 years at commencement of growth hormone treatment, a growth velocity equal to or less than the 25</w:t>
            </w:r>
            <w:r w:rsidRPr="003000F3">
              <w:rPr>
                <w:rFonts w:ascii="Arial Narrow" w:hAnsi="Arial Narrow" w:cs="Arial"/>
                <w:bCs/>
                <w:sz w:val="20"/>
                <w:szCs w:val="20"/>
                <w:vertAlign w:val="superscript"/>
              </w:rPr>
              <w:t>th</w:t>
            </w:r>
            <w:r w:rsidRPr="003000F3">
              <w:rPr>
                <w:rFonts w:ascii="Arial Narrow" w:hAnsi="Arial Narrow" w:cs="Arial"/>
                <w:bCs/>
                <w:sz w:val="20"/>
                <w:szCs w:val="20"/>
              </w:rPr>
              <w:t> percentile for bone age and sex measured over the 6 month interval immediately prior to commencement of growth hormone treatment, and a height equal to or less than the 25</w:t>
            </w:r>
            <w:r w:rsidRPr="003000F3">
              <w:rPr>
                <w:rFonts w:ascii="Arial Narrow" w:hAnsi="Arial Narrow" w:cs="Arial"/>
                <w:bCs/>
                <w:sz w:val="20"/>
                <w:szCs w:val="20"/>
                <w:vertAlign w:val="superscript"/>
              </w:rPr>
              <w:t>th</w:t>
            </w:r>
            <w:r w:rsidRPr="003000F3">
              <w:rPr>
                <w:rFonts w:ascii="Arial Narrow" w:hAnsi="Arial Narrow" w:cs="Arial"/>
                <w:bCs/>
                <w:sz w:val="20"/>
                <w:szCs w:val="20"/>
              </w:rPr>
              <w:t> percentile for age and sex immediately prior to commencing growth hormone treatment; OR</w:t>
            </w:r>
          </w:p>
          <w:p w:rsidR="003000F3" w:rsidRPr="003000F3" w:rsidRDefault="003000F3" w:rsidP="003000F3">
            <w:pPr>
              <w:numPr>
                <w:ilvl w:val="0"/>
                <w:numId w:val="29"/>
              </w:numPr>
              <w:rPr>
                <w:rFonts w:ascii="Arial Narrow" w:hAnsi="Arial Narrow" w:cs="Arial"/>
                <w:bCs/>
                <w:sz w:val="20"/>
                <w:szCs w:val="20"/>
              </w:rPr>
            </w:pPr>
            <w:r w:rsidRPr="003000F3">
              <w:rPr>
                <w:rFonts w:ascii="Arial Narrow" w:hAnsi="Arial Narrow" w:cs="Arial"/>
                <w:bCs/>
                <w:sz w:val="20"/>
                <w:szCs w:val="20"/>
              </w:rPr>
              <w:t>Patient must be male, had a bone age of at least 10 years at commencement of growth hormone treatment, a growth velocity equal to or less than the 25</w:t>
            </w:r>
            <w:r w:rsidRPr="003000F3">
              <w:rPr>
                <w:rFonts w:ascii="Arial Narrow" w:hAnsi="Arial Narrow" w:cs="Arial"/>
                <w:bCs/>
                <w:sz w:val="20"/>
                <w:szCs w:val="20"/>
                <w:vertAlign w:val="superscript"/>
              </w:rPr>
              <w:t>th</w:t>
            </w:r>
            <w:r w:rsidRPr="003000F3">
              <w:rPr>
                <w:rFonts w:ascii="Arial Narrow" w:hAnsi="Arial Narrow" w:cs="Arial"/>
                <w:bCs/>
                <w:sz w:val="20"/>
                <w:szCs w:val="20"/>
              </w:rPr>
              <w:t> percentile for bone age and sex measured over the 6 month interval immediately prior to commencement of growth hormone treatment, and a height equal to or less than the 25</w:t>
            </w:r>
            <w:r w:rsidRPr="003000F3">
              <w:rPr>
                <w:rFonts w:ascii="Arial Narrow" w:hAnsi="Arial Narrow" w:cs="Arial"/>
                <w:bCs/>
                <w:sz w:val="20"/>
                <w:szCs w:val="20"/>
                <w:vertAlign w:val="superscript"/>
              </w:rPr>
              <w:t>th</w:t>
            </w:r>
            <w:r w:rsidRPr="003000F3">
              <w:rPr>
                <w:rFonts w:ascii="Arial Narrow" w:hAnsi="Arial Narrow" w:cs="Arial"/>
                <w:bCs/>
                <w:sz w:val="20"/>
                <w:szCs w:val="20"/>
              </w:rPr>
              <w:t> percentile for age and sex immediately prior to commencing growth hormone treatment; OR</w:t>
            </w:r>
          </w:p>
          <w:p w:rsidR="003000F3" w:rsidRPr="003000F3" w:rsidRDefault="003000F3" w:rsidP="003000F3">
            <w:pPr>
              <w:numPr>
                <w:ilvl w:val="0"/>
                <w:numId w:val="29"/>
              </w:numPr>
              <w:rPr>
                <w:rFonts w:ascii="Arial Narrow" w:hAnsi="Arial Narrow" w:cs="Arial"/>
                <w:bCs/>
                <w:sz w:val="20"/>
                <w:szCs w:val="20"/>
              </w:rPr>
            </w:pPr>
            <w:r w:rsidRPr="003000F3">
              <w:rPr>
                <w:rFonts w:ascii="Arial Narrow" w:hAnsi="Arial Narrow" w:cs="Arial"/>
                <w:bCs/>
                <w:sz w:val="20"/>
                <w:szCs w:val="20"/>
              </w:rPr>
              <w:t>Patient must be female, had a chronological age of at least 10 years at commencement of growth hormone treatment, a growth velocity equal to or less than the 25</w:t>
            </w:r>
            <w:r w:rsidRPr="003000F3">
              <w:rPr>
                <w:rFonts w:ascii="Arial Narrow" w:hAnsi="Arial Narrow" w:cs="Arial"/>
                <w:bCs/>
                <w:sz w:val="20"/>
                <w:szCs w:val="20"/>
                <w:vertAlign w:val="superscript"/>
              </w:rPr>
              <w:t>th</w:t>
            </w:r>
            <w:r w:rsidRPr="003000F3">
              <w:rPr>
                <w:rFonts w:ascii="Arial Narrow" w:hAnsi="Arial Narrow" w:cs="Arial"/>
                <w:bCs/>
                <w:sz w:val="20"/>
                <w:szCs w:val="20"/>
              </w:rPr>
              <w:t> percentile for bone age and sex measured over the 6 month interval immediately prior to commencement of growth hormone treatment, and a height equal to or less than the 25</w:t>
            </w:r>
            <w:r w:rsidRPr="003000F3">
              <w:rPr>
                <w:rFonts w:ascii="Arial Narrow" w:hAnsi="Arial Narrow" w:cs="Arial"/>
                <w:bCs/>
                <w:sz w:val="20"/>
                <w:szCs w:val="20"/>
                <w:vertAlign w:val="superscript"/>
              </w:rPr>
              <w:t>th</w:t>
            </w:r>
            <w:r w:rsidRPr="003000F3">
              <w:rPr>
                <w:rFonts w:ascii="Arial Narrow" w:hAnsi="Arial Narrow" w:cs="Arial"/>
                <w:bCs/>
                <w:sz w:val="20"/>
                <w:szCs w:val="20"/>
              </w:rPr>
              <w:t> percentile for age and sex immediately prior to commencing growth hormone treatment; OR</w:t>
            </w:r>
          </w:p>
          <w:p w:rsidR="003000F3" w:rsidRPr="003000F3" w:rsidRDefault="003000F3" w:rsidP="003000F3">
            <w:pPr>
              <w:numPr>
                <w:ilvl w:val="0"/>
                <w:numId w:val="29"/>
              </w:numPr>
              <w:rPr>
                <w:rFonts w:ascii="Arial Narrow" w:hAnsi="Arial Narrow" w:cs="Arial"/>
                <w:bCs/>
                <w:sz w:val="20"/>
                <w:szCs w:val="20"/>
              </w:rPr>
            </w:pPr>
            <w:r w:rsidRPr="003000F3">
              <w:rPr>
                <w:rFonts w:ascii="Arial Narrow" w:hAnsi="Arial Narrow" w:cs="Arial"/>
                <w:bCs/>
                <w:sz w:val="20"/>
                <w:szCs w:val="20"/>
              </w:rPr>
              <w:t>Patient must be female, had a bone age of at least 8 years at commencement of growth hormone treatment, a growth velocity equal to or less than the 25</w:t>
            </w:r>
            <w:r w:rsidRPr="003000F3">
              <w:rPr>
                <w:rFonts w:ascii="Arial Narrow" w:hAnsi="Arial Narrow" w:cs="Arial"/>
                <w:bCs/>
                <w:sz w:val="20"/>
                <w:szCs w:val="20"/>
                <w:vertAlign w:val="superscript"/>
              </w:rPr>
              <w:t>th</w:t>
            </w:r>
            <w:r w:rsidRPr="003000F3">
              <w:rPr>
                <w:rFonts w:ascii="Arial Narrow" w:hAnsi="Arial Narrow" w:cs="Arial"/>
                <w:bCs/>
                <w:sz w:val="20"/>
                <w:szCs w:val="20"/>
              </w:rPr>
              <w:t> percentile for bone age and sex measured over the 6 month interval immediately prior to commencement of growth hormone treatment, and a height equal to or less than the 25</w:t>
            </w:r>
            <w:r w:rsidRPr="003000F3">
              <w:rPr>
                <w:rFonts w:ascii="Arial Narrow" w:hAnsi="Arial Narrow" w:cs="Arial"/>
                <w:bCs/>
                <w:sz w:val="20"/>
                <w:szCs w:val="20"/>
                <w:vertAlign w:val="superscript"/>
              </w:rPr>
              <w:t>th</w:t>
            </w:r>
            <w:r w:rsidRPr="003000F3">
              <w:rPr>
                <w:rFonts w:ascii="Arial Narrow" w:hAnsi="Arial Narrow" w:cs="Arial"/>
                <w:bCs/>
                <w:sz w:val="20"/>
                <w:szCs w:val="20"/>
              </w:rPr>
              <w:t> percentile for age and sex immediately prior to commencing growth hormone treatment; OR</w:t>
            </w:r>
          </w:p>
          <w:p w:rsidR="003000F3" w:rsidRPr="003000F3" w:rsidRDefault="003000F3" w:rsidP="003000F3">
            <w:pPr>
              <w:numPr>
                <w:ilvl w:val="0"/>
                <w:numId w:val="29"/>
              </w:numPr>
              <w:rPr>
                <w:rFonts w:ascii="Arial Narrow" w:hAnsi="Arial Narrow" w:cs="Arial"/>
                <w:bCs/>
                <w:sz w:val="20"/>
                <w:szCs w:val="20"/>
              </w:rPr>
            </w:pPr>
            <w:r w:rsidRPr="003000F3">
              <w:rPr>
                <w:rFonts w:ascii="Arial Narrow" w:hAnsi="Arial Narrow" w:cs="Arial"/>
                <w:bCs/>
                <w:sz w:val="20"/>
                <w:szCs w:val="20"/>
              </w:rPr>
              <w:t>Patient must have had a growth velocity equal to or less than the 25</w:t>
            </w:r>
            <w:r w:rsidRPr="003000F3">
              <w:rPr>
                <w:rFonts w:ascii="Arial Narrow" w:hAnsi="Arial Narrow" w:cs="Arial"/>
                <w:bCs/>
                <w:sz w:val="20"/>
                <w:szCs w:val="20"/>
                <w:vertAlign w:val="superscript"/>
              </w:rPr>
              <w:t>th</w:t>
            </w:r>
            <w:r w:rsidRPr="003000F3">
              <w:rPr>
                <w:rFonts w:ascii="Arial Narrow" w:hAnsi="Arial Narrow" w:cs="Arial"/>
                <w:bCs/>
                <w:sz w:val="20"/>
                <w:szCs w:val="20"/>
              </w:rPr>
              <w:t> percentile for bone age and sex measured over both the 12 month and 6 month interval immediately prior to commencement of growth hormone treatment, and a height equal to or less than the 25</w:t>
            </w:r>
            <w:r w:rsidRPr="003000F3">
              <w:rPr>
                <w:rFonts w:ascii="Arial Narrow" w:hAnsi="Arial Narrow" w:cs="Arial"/>
                <w:bCs/>
                <w:sz w:val="20"/>
                <w:szCs w:val="20"/>
                <w:vertAlign w:val="superscript"/>
              </w:rPr>
              <w:t>th</w:t>
            </w:r>
            <w:r w:rsidRPr="003000F3">
              <w:rPr>
                <w:rFonts w:ascii="Arial Narrow" w:hAnsi="Arial Narrow" w:cs="Arial"/>
                <w:bCs/>
                <w:sz w:val="20"/>
                <w:szCs w:val="20"/>
              </w:rPr>
              <w:t>percentile for age and sex immediately prior to commencing growth hormone treatment; OR</w:t>
            </w:r>
          </w:p>
          <w:p w:rsidR="003000F3" w:rsidRPr="003000F3" w:rsidRDefault="003000F3" w:rsidP="003000F3">
            <w:pPr>
              <w:numPr>
                <w:ilvl w:val="0"/>
                <w:numId w:val="29"/>
              </w:numPr>
              <w:rPr>
                <w:rFonts w:ascii="Arial Narrow" w:hAnsi="Arial Narrow" w:cs="Arial"/>
                <w:bCs/>
                <w:sz w:val="20"/>
                <w:szCs w:val="20"/>
              </w:rPr>
            </w:pPr>
            <w:r w:rsidRPr="003000F3">
              <w:rPr>
                <w:rFonts w:ascii="Arial Narrow" w:hAnsi="Arial Narrow" w:cs="Arial"/>
                <w:bCs/>
                <w:sz w:val="20"/>
                <w:szCs w:val="20"/>
              </w:rPr>
              <w:t>Patient must have had a bone age of 2.5 years or less immediately prior to commencement of growth hormone treatment, an annual growth velocity of 8cm per year or less in the twelve month period immediately prior to commencement of growth hormone treatment, and a height equal to or less than the 25</w:t>
            </w:r>
            <w:r w:rsidRPr="003000F3">
              <w:rPr>
                <w:rFonts w:ascii="Arial Narrow" w:hAnsi="Arial Narrow" w:cs="Arial"/>
                <w:bCs/>
                <w:sz w:val="20"/>
                <w:szCs w:val="20"/>
                <w:vertAlign w:val="superscript"/>
              </w:rPr>
              <w:t>th</w:t>
            </w:r>
            <w:r w:rsidRPr="003000F3">
              <w:rPr>
                <w:rFonts w:ascii="Arial Narrow" w:hAnsi="Arial Narrow" w:cs="Arial"/>
                <w:bCs/>
                <w:sz w:val="20"/>
                <w:szCs w:val="20"/>
              </w:rPr>
              <w:t> percentile for age and sex immediately prior to commencing growth hormone treatment,</w:t>
            </w:r>
          </w:p>
          <w:p w:rsidR="003000F3" w:rsidRPr="003000F3" w:rsidRDefault="003000F3" w:rsidP="003000F3">
            <w:pPr>
              <w:rPr>
                <w:rFonts w:ascii="Arial Narrow" w:hAnsi="Arial Narrow" w:cs="Arial"/>
                <w:bCs/>
                <w:sz w:val="20"/>
                <w:szCs w:val="20"/>
              </w:rPr>
            </w:pPr>
            <w:r w:rsidRPr="003000F3">
              <w:rPr>
                <w:rFonts w:ascii="Arial Narrow" w:hAnsi="Arial Narrow" w:cs="Arial"/>
                <w:bCs/>
                <w:sz w:val="20"/>
                <w:szCs w:val="20"/>
              </w:rPr>
              <w:t>AND</w:t>
            </w:r>
          </w:p>
          <w:p w:rsidR="003000F3" w:rsidRPr="003000F3" w:rsidRDefault="003000F3" w:rsidP="003000F3">
            <w:pPr>
              <w:numPr>
                <w:ilvl w:val="0"/>
                <w:numId w:val="29"/>
              </w:numPr>
              <w:rPr>
                <w:rFonts w:ascii="Arial Narrow" w:hAnsi="Arial Narrow" w:cs="Arial"/>
                <w:bCs/>
                <w:sz w:val="20"/>
                <w:szCs w:val="20"/>
              </w:rPr>
            </w:pPr>
            <w:r w:rsidRPr="003000F3">
              <w:rPr>
                <w:rFonts w:ascii="Arial Narrow" w:hAnsi="Arial Narrow" w:cs="Arial"/>
                <w:bCs/>
                <w:sz w:val="20"/>
                <w:szCs w:val="20"/>
              </w:rPr>
              <w:t>Patient must have an estimated glomerular filtration rate less than 30mL/minute/1.73m</w:t>
            </w:r>
            <w:r w:rsidRPr="003000F3">
              <w:rPr>
                <w:rFonts w:ascii="Arial Narrow" w:hAnsi="Arial Narrow" w:cs="Arial"/>
                <w:bCs/>
                <w:sz w:val="20"/>
                <w:szCs w:val="20"/>
                <w:vertAlign w:val="superscript"/>
              </w:rPr>
              <w:t>2</w:t>
            </w:r>
            <w:r w:rsidRPr="003000F3">
              <w:rPr>
                <w:rFonts w:ascii="Arial Narrow" w:hAnsi="Arial Narrow" w:cs="Arial"/>
                <w:bCs/>
                <w:sz w:val="20"/>
                <w:szCs w:val="20"/>
              </w:rPr>
              <w:t> measured by creatinine clearance, excretion of radionuclides such as DTPA, or by the height/creatinine formula, and not have undergone a renal transplant; OR</w:t>
            </w:r>
          </w:p>
          <w:p w:rsidR="003000F3" w:rsidRPr="003000F3" w:rsidRDefault="003000F3" w:rsidP="003000F3">
            <w:pPr>
              <w:numPr>
                <w:ilvl w:val="0"/>
                <w:numId w:val="29"/>
              </w:numPr>
              <w:rPr>
                <w:rFonts w:ascii="Arial Narrow" w:hAnsi="Arial Narrow" w:cs="Arial"/>
                <w:bCs/>
                <w:sz w:val="20"/>
                <w:szCs w:val="20"/>
              </w:rPr>
            </w:pPr>
            <w:r w:rsidRPr="003000F3">
              <w:rPr>
                <w:rFonts w:ascii="Arial Narrow" w:hAnsi="Arial Narrow" w:cs="Arial"/>
                <w:bCs/>
                <w:sz w:val="20"/>
                <w:szCs w:val="20"/>
              </w:rPr>
              <w:t>Patient must have an estimated glomerular filtration rate less than 30mL/minute/1.73m</w:t>
            </w:r>
            <w:r w:rsidRPr="003000F3">
              <w:rPr>
                <w:rFonts w:ascii="Arial Narrow" w:hAnsi="Arial Narrow" w:cs="Arial"/>
                <w:bCs/>
                <w:sz w:val="20"/>
                <w:szCs w:val="20"/>
                <w:vertAlign w:val="superscript"/>
              </w:rPr>
              <w:t>2</w:t>
            </w:r>
            <w:r w:rsidRPr="003000F3">
              <w:rPr>
                <w:rFonts w:ascii="Arial Narrow" w:hAnsi="Arial Narrow" w:cs="Arial"/>
                <w:bCs/>
                <w:sz w:val="20"/>
                <w:szCs w:val="20"/>
              </w:rPr>
              <w:t> measured by creatinine clearance, excretion of radionuclides such as DTPA, or by the height/creatinine formula, have undergone a renal transplant, and have undergone a 12 month period of observation following the transplant,</w:t>
            </w:r>
          </w:p>
          <w:p w:rsidR="003000F3" w:rsidRPr="003000F3" w:rsidRDefault="003000F3" w:rsidP="003000F3">
            <w:pPr>
              <w:rPr>
                <w:rFonts w:ascii="Arial Narrow" w:hAnsi="Arial Narrow" w:cs="Arial"/>
                <w:bCs/>
                <w:sz w:val="20"/>
                <w:szCs w:val="20"/>
              </w:rPr>
            </w:pPr>
            <w:r w:rsidRPr="003000F3">
              <w:rPr>
                <w:rFonts w:ascii="Arial Narrow" w:hAnsi="Arial Narrow" w:cs="Arial"/>
                <w:bCs/>
                <w:sz w:val="20"/>
                <w:szCs w:val="20"/>
              </w:rPr>
              <w:t>AND</w:t>
            </w:r>
          </w:p>
          <w:p w:rsidR="003000F3" w:rsidRPr="003000F3" w:rsidRDefault="003000F3" w:rsidP="003000F3">
            <w:pPr>
              <w:numPr>
                <w:ilvl w:val="0"/>
                <w:numId w:val="29"/>
              </w:numPr>
              <w:rPr>
                <w:rFonts w:ascii="Arial Narrow" w:hAnsi="Arial Narrow" w:cs="Arial"/>
                <w:bCs/>
                <w:sz w:val="20"/>
                <w:szCs w:val="20"/>
              </w:rPr>
            </w:pPr>
            <w:r w:rsidRPr="003000F3">
              <w:rPr>
                <w:rFonts w:ascii="Arial Narrow" w:hAnsi="Arial Narrow" w:cs="Arial"/>
                <w:bCs/>
                <w:sz w:val="20"/>
                <w:szCs w:val="20"/>
              </w:rPr>
              <w:t>Patient must not have diabetes mellitus,</w:t>
            </w:r>
          </w:p>
          <w:p w:rsidR="003000F3" w:rsidRPr="003000F3" w:rsidRDefault="003000F3" w:rsidP="003000F3">
            <w:pPr>
              <w:rPr>
                <w:rFonts w:ascii="Arial Narrow" w:hAnsi="Arial Narrow" w:cs="Arial"/>
                <w:bCs/>
                <w:sz w:val="20"/>
                <w:szCs w:val="20"/>
              </w:rPr>
            </w:pPr>
            <w:r w:rsidRPr="003000F3">
              <w:rPr>
                <w:rFonts w:ascii="Arial Narrow" w:hAnsi="Arial Narrow" w:cs="Arial"/>
                <w:bCs/>
                <w:sz w:val="20"/>
                <w:szCs w:val="20"/>
              </w:rPr>
              <w:t>AND</w:t>
            </w:r>
          </w:p>
          <w:p w:rsidR="003000F3" w:rsidRPr="003000F3" w:rsidRDefault="003000F3" w:rsidP="003000F3">
            <w:pPr>
              <w:numPr>
                <w:ilvl w:val="0"/>
                <w:numId w:val="29"/>
              </w:numPr>
              <w:rPr>
                <w:rFonts w:ascii="Arial Narrow" w:hAnsi="Arial Narrow" w:cs="Arial"/>
                <w:bCs/>
                <w:sz w:val="20"/>
                <w:szCs w:val="20"/>
              </w:rPr>
            </w:pPr>
            <w:r w:rsidRPr="003000F3">
              <w:rPr>
                <w:rFonts w:ascii="Arial Narrow" w:hAnsi="Arial Narrow" w:cs="Arial"/>
                <w:bCs/>
                <w:sz w:val="20"/>
                <w:szCs w:val="20"/>
              </w:rPr>
              <w:t>Patient must not have a condition with a known risk of malignancy including chromosomal abnormalities such as Down and Bloom syndromes,</w:t>
            </w:r>
          </w:p>
          <w:p w:rsidR="003000F3" w:rsidRPr="003000F3" w:rsidRDefault="003000F3" w:rsidP="003000F3">
            <w:pPr>
              <w:rPr>
                <w:rFonts w:ascii="Arial Narrow" w:hAnsi="Arial Narrow" w:cs="Arial"/>
                <w:bCs/>
                <w:sz w:val="20"/>
                <w:szCs w:val="20"/>
              </w:rPr>
            </w:pPr>
            <w:r w:rsidRPr="003000F3">
              <w:rPr>
                <w:rFonts w:ascii="Arial Narrow" w:hAnsi="Arial Narrow" w:cs="Arial"/>
                <w:bCs/>
                <w:sz w:val="20"/>
                <w:szCs w:val="20"/>
              </w:rPr>
              <w:t>AND</w:t>
            </w:r>
          </w:p>
          <w:p w:rsidR="003000F3" w:rsidRPr="003000F3" w:rsidRDefault="003000F3" w:rsidP="003000F3">
            <w:pPr>
              <w:numPr>
                <w:ilvl w:val="0"/>
                <w:numId w:val="29"/>
              </w:numPr>
              <w:rPr>
                <w:rFonts w:ascii="Arial Narrow" w:hAnsi="Arial Narrow" w:cs="Arial"/>
                <w:bCs/>
                <w:sz w:val="20"/>
                <w:szCs w:val="20"/>
              </w:rPr>
            </w:pPr>
            <w:r w:rsidRPr="003000F3">
              <w:rPr>
                <w:rFonts w:ascii="Arial Narrow" w:hAnsi="Arial Narrow" w:cs="Arial"/>
                <w:bCs/>
                <w:sz w:val="20"/>
                <w:szCs w:val="20"/>
              </w:rPr>
              <w:lastRenderedPageBreak/>
              <w:t>Patient must not have an active tumour or evidence of tumour growth or activity,</w:t>
            </w:r>
          </w:p>
          <w:p w:rsidR="003000F3" w:rsidRPr="003000F3" w:rsidRDefault="003000F3" w:rsidP="003000F3">
            <w:pPr>
              <w:rPr>
                <w:rFonts w:ascii="Arial Narrow" w:hAnsi="Arial Narrow" w:cs="Arial"/>
                <w:bCs/>
                <w:sz w:val="20"/>
                <w:szCs w:val="20"/>
              </w:rPr>
            </w:pPr>
            <w:r w:rsidRPr="003000F3">
              <w:rPr>
                <w:rFonts w:ascii="Arial Narrow" w:hAnsi="Arial Narrow" w:cs="Arial"/>
                <w:bCs/>
                <w:sz w:val="20"/>
                <w:szCs w:val="20"/>
              </w:rPr>
              <w:t>AND</w:t>
            </w:r>
          </w:p>
          <w:p w:rsidR="003000F3" w:rsidRPr="003000F3" w:rsidRDefault="003000F3" w:rsidP="003000F3">
            <w:pPr>
              <w:numPr>
                <w:ilvl w:val="0"/>
                <w:numId w:val="29"/>
              </w:numPr>
              <w:rPr>
                <w:rFonts w:ascii="Arial Narrow" w:hAnsi="Arial Narrow" w:cs="Arial"/>
                <w:bCs/>
                <w:sz w:val="20"/>
                <w:szCs w:val="20"/>
              </w:rPr>
            </w:pPr>
            <w:r w:rsidRPr="003000F3">
              <w:rPr>
                <w:rFonts w:ascii="Arial Narrow" w:hAnsi="Arial Narrow" w:cs="Arial"/>
                <w:bCs/>
                <w:sz w:val="20"/>
                <w:szCs w:val="20"/>
              </w:rPr>
              <w:t>Patient must be male and must not have a height greater than or equal to 167.7cm; OR</w:t>
            </w:r>
          </w:p>
          <w:p w:rsidR="003000F3" w:rsidRPr="003000F3" w:rsidRDefault="003000F3" w:rsidP="003000F3">
            <w:pPr>
              <w:numPr>
                <w:ilvl w:val="0"/>
                <w:numId w:val="29"/>
              </w:numPr>
              <w:rPr>
                <w:rFonts w:ascii="Arial Narrow" w:hAnsi="Arial Narrow" w:cs="Arial"/>
                <w:bCs/>
                <w:sz w:val="20"/>
                <w:szCs w:val="20"/>
              </w:rPr>
            </w:pPr>
            <w:r w:rsidRPr="003000F3">
              <w:rPr>
                <w:rFonts w:ascii="Arial Narrow" w:hAnsi="Arial Narrow" w:cs="Arial"/>
                <w:bCs/>
                <w:sz w:val="20"/>
                <w:szCs w:val="20"/>
              </w:rPr>
              <w:t>Patient must be female and must not have a height greater than or equal to 155.0cm,</w:t>
            </w:r>
          </w:p>
          <w:p w:rsidR="003000F3" w:rsidRPr="003000F3" w:rsidRDefault="003000F3" w:rsidP="003000F3">
            <w:pPr>
              <w:rPr>
                <w:rFonts w:ascii="Arial Narrow" w:hAnsi="Arial Narrow" w:cs="Arial"/>
                <w:bCs/>
                <w:sz w:val="20"/>
                <w:szCs w:val="20"/>
              </w:rPr>
            </w:pPr>
            <w:r w:rsidRPr="003000F3">
              <w:rPr>
                <w:rFonts w:ascii="Arial Narrow" w:hAnsi="Arial Narrow" w:cs="Arial"/>
                <w:bCs/>
                <w:sz w:val="20"/>
                <w:szCs w:val="20"/>
              </w:rPr>
              <w:t>AND</w:t>
            </w:r>
          </w:p>
          <w:p w:rsidR="003000F3" w:rsidRPr="003000F3" w:rsidRDefault="003000F3" w:rsidP="003000F3">
            <w:pPr>
              <w:numPr>
                <w:ilvl w:val="0"/>
                <w:numId w:val="29"/>
              </w:numPr>
              <w:rPr>
                <w:rFonts w:ascii="Arial Narrow" w:hAnsi="Arial Narrow" w:cs="Arial"/>
                <w:bCs/>
                <w:sz w:val="20"/>
                <w:szCs w:val="20"/>
              </w:rPr>
            </w:pPr>
            <w:r w:rsidRPr="003000F3">
              <w:rPr>
                <w:rFonts w:ascii="Arial Narrow" w:hAnsi="Arial Narrow" w:cs="Arial"/>
                <w:bCs/>
                <w:sz w:val="20"/>
                <w:szCs w:val="20"/>
              </w:rPr>
              <w:t>Patient must be male and must not have a bone age of 15.5 years or more; OR</w:t>
            </w:r>
          </w:p>
          <w:p w:rsidR="003000F3" w:rsidRPr="003000F3" w:rsidRDefault="003000F3" w:rsidP="003000F3">
            <w:pPr>
              <w:numPr>
                <w:ilvl w:val="0"/>
                <w:numId w:val="29"/>
              </w:numPr>
              <w:rPr>
                <w:rFonts w:ascii="Arial Narrow" w:hAnsi="Arial Narrow" w:cs="Arial"/>
                <w:bCs/>
                <w:sz w:val="20"/>
                <w:szCs w:val="20"/>
              </w:rPr>
            </w:pPr>
            <w:r w:rsidRPr="003000F3">
              <w:rPr>
                <w:rFonts w:ascii="Arial Narrow" w:hAnsi="Arial Narrow" w:cs="Arial"/>
                <w:bCs/>
                <w:sz w:val="20"/>
                <w:szCs w:val="20"/>
              </w:rPr>
              <w:t>Patient must be female and must not have a bone age of 13.5 years or more.</w:t>
            </w:r>
          </w:p>
          <w:p w:rsidR="003000F3" w:rsidRPr="003000F3" w:rsidRDefault="003000F3" w:rsidP="00971CB1">
            <w:pPr>
              <w:ind w:left="720"/>
              <w:rPr>
                <w:rFonts w:ascii="Arial" w:hAnsi="Arial" w:cs="Arial"/>
                <w:bCs/>
                <w:sz w:val="22"/>
                <w:szCs w:val="22"/>
              </w:rPr>
            </w:pPr>
            <w:r w:rsidRPr="003000F3">
              <w:rPr>
                <w:rFonts w:ascii="Arial Narrow" w:hAnsi="Arial Narrow" w:cs="Arial"/>
                <w:bCs/>
                <w:sz w:val="20"/>
                <w:szCs w:val="20"/>
              </w:rPr>
              <w:t xml:space="preserve"> </w:t>
            </w:r>
          </w:p>
        </w:tc>
      </w:tr>
      <w:tr w:rsidR="003000F3" w:rsidRPr="00260CE3" w:rsidTr="00971CB1">
        <w:trPr>
          <w:cantSplit/>
          <w:trHeight w:val="360"/>
        </w:trPr>
        <w:tc>
          <w:tcPr>
            <w:tcW w:w="1150" w:type="pct"/>
            <w:tcBorders>
              <w:top w:val="single" w:sz="4" w:space="0" w:color="auto"/>
              <w:left w:val="single" w:sz="4" w:space="0" w:color="auto"/>
              <w:bottom w:val="single" w:sz="4" w:space="0" w:color="auto"/>
              <w:right w:val="single" w:sz="4" w:space="0" w:color="auto"/>
            </w:tcBorders>
          </w:tcPr>
          <w:p w:rsidR="003000F3" w:rsidRPr="00994953" w:rsidRDefault="003000F3" w:rsidP="00971CB1">
            <w:pPr>
              <w:jc w:val="both"/>
              <w:rPr>
                <w:rFonts w:ascii="Arial Narrow" w:hAnsi="Arial Narrow" w:cs="Arial"/>
                <w:b/>
                <w:sz w:val="20"/>
                <w:szCs w:val="20"/>
              </w:rPr>
            </w:pPr>
            <w:r w:rsidRPr="00260CE3">
              <w:rPr>
                <w:rFonts w:ascii="Arial Narrow" w:hAnsi="Arial Narrow" w:cs="Arial"/>
                <w:b/>
                <w:sz w:val="20"/>
                <w:szCs w:val="20"/>
              </w:rPr>
              <w:lastRenderedPageBreak/>
              <w:t>Population criteria:</w:t>
            </w:r>
          </w:p>
        </w:tc>
        <w:tc>
          <w:tcPr>
            <w:tcW w:w="3850" w:type="pct"/>
            <w:gridSpan w:val="5"/>
            <w:tcBorders>
              <w:top w:val="single" w:sz="4" w:space="0" w:color="auto"/>
              <w:left w:val="single" w:sz="4" w:space="0" w:color="auto"/>
              <w:bottom w:val="single" w:sz="4" w:space="0" w:color="auto"/>
              <w:right w:val="single" w:sz="4" w:space="0" w:color="auto"/>
            </w:tcBorders>
          </w:tcPr>
          <w:p w:rsidR="003000F3" w:rsidRPr="00260CE3" w:rsidRDefault="003000F3" w:rsidP="00971CB1">
            <w:pPr>
              <w:rPr>
                <w:rFonts w:ascii="Arial Narrow" w:hAnsi="Arial Narrow" w:cs="Arial"/>
                <w:sz w:val="20"/>
                <w:szCs w:val="20"/>
              </w:rPr>
            </w:pPr>
            <w:r w:rsidRPr="00994953">
              <w:rPr>
                <w:rFonts w:ascii="Arial Narrow" w:hAnsi="Arial Narrow" w:cs="Arial"/>
                <w:bCs/>
                <w:sz w:val="20"/>
                <w:szCs w:val="20"/>
              </w:rPr>
              <w:t>Patient must be aged 3 years or older.</w:t>
            </w:r>
          </w:p>
          <w:p w:rsidR="003000F3" w:rsidRPr="00260CE3" w:rsidRDefault="003000F3" w:rsidP="00971CB1">
            <w:pPr>
              <w:jc w:val="both"/>
              <w:rPr>
                <w:rFonts w:ascii="Arial Narrow" w:hAnsi="Arial Narrow" w:cs="Arial"/>
                <w:sz w:val="20"/>
                <w:szCs w:val="20"/>
              </w:rPr>
            </w:pPr>
          </w:p>
        </w:tc>
      </w:tr>
      <w:tr w:rsidR="003000F3" w:rsidRPr="00260CE3" w:rsidTr="00971CB1">
        <w:trPr>
          <w:cantSplit/>
          <w:trHeight w:val="360"/>
        </w:trPr>
        <w:tc>
          <w:tcPr>
            <w:tcW w:w="1150" w:type="pct"/>
            <w:tcBorders>
              <w:top w:val="single" w:sz="4" w:space="0" w:color="auto"/>
              <w:left w:val="single" w:sz="4" w:space="0" w:color="auto"/>
              <w:bottom w:val="single" w:sz="4" w:space="0" w:color="auto"/>
              <w:right w:val="single" w:sz="4" w:space="0" w:color="auto"/>
            </w:tcBorders>
          </w:tcPr>
          <w:p w:rsidR="003000F3" w:rsidRPr="00260CE3" w:rsidRDefault="003000F3" w:rsidP="00971CB1">
            <w:pPr>
              <w:jc w:val="both"/>
              <w:rPr>
                <w:rFonts w:ascii="Arial Narrow" w:hAnsi="Arial Narrow" w:cs="Arial"/>
                <w:b/>
                <w:sz w:val="20"/>
                <w:szCs w:val="20"/>
              </w:rPr>
            </w:pPr>
            <w:r w:rsidRPr="00260CE3">
              <w:rPr>
                <w:rFonts w:ascii="Arial Narrow" w:hAnsi="Arial Narrow" w:cs="Arial"/>
                <w:b/>
                <w:sz w:val="20"/>
                <w:szCs w:val="20"/>
              </w:rPr>
              <w:t>Prescriber Instructions</w:t>
            </w:r>
          </w:p>
          <w:p w:rsidR="003000F3" w:rsidRPr="00260CE3" w:rsidRDefault="003000F3" w:rsidP="00971CB1">
            <w:pPr>
              <w:jc w:val="both"/>
              <w:rPr>
                <w:rFonts w:ascii="Arial Narrow" w:hAnsi="Arial Narrow" w:cs="Arial"/>
                <w:sz w:val="20"/>
                <w:szCs w:val="20"/>
              </w:rPr>
            </w:pPr>
          </w:p>
        </w:tc>
        <w:tc>
          <w:tcPr>
            <w:tcW w:w="3850" w:type="pct"/>
            <w:gridSpan w:val="5"/>
            <w:tcBorders>
              <w:top w:val="single" w:sz="4" w:space="0" w:color="auto"/>
              <w:left w:val="single" w:sz="4" w:space="0" w:color="auto"/>
              <w:bottom w:val="single" w:sz="4" w:space="0" w:color="auto"/>
              <w:right w:val="single" w:sz="4" w:space="0" w:color="auto"/>
            </w:tcBorders>
          </w:tcPr>
          <w:p w:rsidR="003000F3" w:rsidRDefault="005F2E86" w:rsidP="00971CB1">
            <w:pPr>
              <w:rPr>
                <w:rFonts w:ascii="Arial Narrow" w:hAnsi="Arial Narrow" w:cs="Arial"/>
                <w:sz w:val="20"/>
                <w:szCs w:val="20"/>
              </w:rPr>
            </w:pPr>
            <w:r w:rsidRPr="005F2E86">
              <w:rPr>
                <w:rFonts w:ascii="Arial Narrow" w:hAnsi="Arial Narrow" w:cs="Arial"/>
                <w:sz w:val="20"/>
                <w:szCs w:val="20"/>
              </w:rPr>
              <w:t>The maximum duration of each recommencement treatment phase is 32 weeks. Prescribers must determine an appropriate weekly dose in accordance with the dosing arrangements detailed in the </w:t>
            </w:r>
            <w:r w:rsidRPr="005F2E86">
              <w:rPr>
                <w:rFonts w:ascii="Arial Narrow" w:hAnsi="Arial Narrow" w:cs="Arial"/>
                <w:i/>
                <w:iCs/>
                <w:sz w:val="20"/>
                <w:szCs w:val="20"/>
              </w:rPr>
              <w:t>National Health (Growth Hormone Program) Special Arrangement 2015</w:t>
            </w:r>
            <w:r w:rsidRPr="005F2E86">
              <w:rPr>
                <w:rFonts w:ascii="Arial Narrow" w:hAnsi="Arial Narrow" w:cs="Arial"/>
                <w:sz w:val="20"/>
                <w:szCs w:val="20"/>
              </w:rPr>
              <w:t> and request the appropriate number of vials/cartridges required to provide sufficient drug for 16 weeks' worth of treatment (with up to 1 repeat allowed).</w:t>
            </w:r>
          </w:p>
          <w:p w:rsidR="005F2E86" w:rsidRDefault="005F2E86" w:rsidP="00971CB1">
            <w:pPr>
              <w:rPr>
                <w:rFonts w:ascii="Arial Narrow" w:hAnsi="Arial Narrow" w:cs="Arial"/>
                <w:sz w:val="20"/>
                <w:szCs w:val="20"/>
              </w:rPr>
            </w:pPr>
          </w:p>
          <w:p w:rsidR="005F2E86" w:rsidRPr="005F2E86" w:rsidRDefault="005F2E86" w:rsidP="005F2E86">
            <w:pPr>
              <w:rPr>
                <w:rFonts w:ascii="Arial Narrow" w:hAnsi="Arial Narrow" w:cs="Arial"/>
                <w:sz w:val="20"/>
                <w:szCs w:val="20"/>
              </w:rPr>
            </w:pPr>
            <w:r w:rsidRPr="005F2E86">
              <w:rPr>
                <w:rFonts w:ascii="Arial Narrow" w:hAnsi="Arial Narrow" w:cs="Arial"/>
                <w:sz w:val="20"/>
                <w:szCs w:val="20"/>
              </w:rPr>
              <w:t>The authority application must be in writing and must include:</w:t>
            </w:r>
          </w:p>
          <w:p w:rsidR="005F2E86" w:rsidRPr="005F2E86" w:rsidRDefault="005F2E86" w:rsidP="005F2E86">
            <w:pPr>
              <w:rPr>
                <w:rFonts w:ascii="Arial Narrow" w:hAnsi="Arial Narrow" w:cs="Arial"/>
                <w:sz w:val="20"/>
                <w:szCs w:val="20"/>
              </w:rPr>
            </w:pPr>
            <w:r w:rsidRPr="005F2E86">
              <w:rPr>
                <w:rFonts w:ascii="Arial Narrow" w:hAnsi="Arial Narrow" w:cs="Arial"/>
                <w:sz w:val="20"/>
                <w:szCs w:val="20"/>
              </w:rPr>
              <w:t>1. A completed authority prescription form; AND</w:t>
            </w:r>
          </w:p>
          <w:p w:rsidR="005F2E86" w:rsidRPr="005F2E86" w:rsidRDefault="005F2E86" w:rsidP="005F2E86">
            <w:pPr>
              <w:rPr>
                <w:rFonts w:ascii="Arial Narrow" w:hAnsi="Arial Narrow" w:cs="Arial"/>
                <w:sz w:val="20"/>
                <w:szCs w:val="20"/>
              </w:rPr>
            </w:pPr>
            <w:r w:rsidRPr="005F2E86">
              <w:rPr>
                <w:rFonts w:ascii="Arial Narrow" w:hAnsi="Arial Narrow" w:cs="Arial"/>
                <w:sz w:val="20"/>
                <w:szCs w:val="20"/>
              </w:rPr>
              <w:t>2. A completed Growth Hormone Authority Application Supporting Information Form for recommencement of treatment as a reclassified patient; AND</w:t>
            </w:r>
          </w:p>
          <w:p w:rsidR="005F2E86" w:rsidRPr="005F2E86" w:rsidRDefault="005F2E86" w:rsidP="005F2E86">
            <w:pPr>
              <w:rPr>
                <w:rFonts w:ascii="Arial Narrow" w:hAnsi="Arial Narrow" w:cs="Arial"/>
                <w:sz w:val="20"/>
                <w:szCs w:val="20"/>
              </w:rPr>
            </w:pPr>
            <w:r w:rsidRPr="005F2E86">
              <w:rPr>
                <w:rFonts w:ascii="Arial Narrow" w:hAnsi="Arial Narrow" w:cs="Arial"/>
                <w:sz w:val="20"/>
                <w:szCs w:val="20"/>
              </w:rPr>
              <w:t>3. (a) A minimum of 12 months of growth data (height and weight) from immediately prior to commencement of growth hormone treatment, at intervals no greater than six months, and a bone age result performed within the 12 months immediately prior to commencement of growth hormone treatment; OR</w:t>
            </w:r>
          </w:p>
          <w:p w:rsidR="005F2E86" w:rsidRPr="005F2E86" w:rsidRDefault="005F2E86" w:rsidP="005F2E86">
            <w:pPr>
              <w:rPr>
                <w:rFonts w:ascii="Arial Narrow" w:hAnsi="Arial Narrow" w:cs="Arial"/>
                <w:sz w:val="20"/>
                <w:szCs w:val="20"/>
              </w:rPr>
            </w:pPr>
            <w:r w:rsidRPr="005F2E86">
              <w:rPr>
                <w:rFonts w:ascii="Arial Narrow" w:hAnsi="Arial Narrow" w:cs="Arial"/>
                <w:sz w:val="20"/>
                <w:szCs w:val="20"/>
              </w:rPr>
              <w:t>(b) If the patient was an older child (males chronological age 12 and over or bone age 10 and over, females chronological age 10 and over or bone age 8 and over) at the time of commencement of growth hormone treatment, a minimum of 6 months of growth data (height and weight) from immediately prior to commencement of growth hormone treatment, and a bone age result performed within the 12 months immediately prior to commencement of growth hormone treatment; AND</w:t>
            </w:r>
          </w:p>
          <w:p w:rsidR="005F2E86" w:rsidRPr="005F2E86" w:rsidRDefault="005F2E86" w:rsidP="005F2E86">
            <w:pPr>
              <w:rPr>
                <w:rFonts w:ascii="Arial Narrow" w:hAnsi="Arial Narrow" w:cs="Arial"/>
                <w:sz w:val="20"/>
                <w:szCs w:val="20"/>
              </w:rPr>
            </w:pPr>
            <w:r w:rsidRPr="005F2E86">
              <w:rPr>
                <w:rFonts w:ascii="Arial Narrow" w:hAnsi="Arial Narrow" w:cs="Arial"/>
                <w:sz w:val="20"/>
                <w:szCs w:val="20"/>
              </w:rPr>
              <w:t>4. Confirmation that the patient has an estimated glomerular filtration rate less than 30mL/minute/1.73m</w:t>
            </w:r>
            <w:r w:rsidRPr="005F2E86">
              <w:rPr>
                <w:rFonts w:ascii="Arial Narrow" w:hAnsi="Arial Narrow" w:cs="Arial"/>
                <w:sz w:val="20"/>
                <w:szCs w:val="20"/>
                <w:vertAlign w:val="superscript"/>
              </w:rPr>
              <w:t>2</w:t>
            </w:r>
            <w:r w:rsidRPr="005F2E86">
              <w:rPr>
                <w:rFonts w:ascii="Arial Narrow" w:hAnsi="Arial Narrow" w:cs="Arial"/>
                <w:sz w:val="20"/>
                <w:szCs w:val="20"/>
              </w:rPr>
              <w:t> ; AND</w:t>
            </w:r>
          </w:p>
          <w:p w:rsidR="005F2E86" w:rsidRPr="005F2E86" w:rsidRDefault="005F2E86" w:rsidP="005F2E86">
            <w:pPr>
              <w:rPr>
                <w:rFonts w:ascii="Arial Narrow" w:hAnsi="Arial Narrow" w:cs="Arial"/>
                <w:sz w:val="20"/>
                <w:szCs w:val="20"/>
              </w:rPr>
            </w:pPr>
            <w:r w:rsidRPr="005F2E86">
              <w:rPr>
                <w:rFonts w:ascii="Arial Narrow" w:hAnsi="Arial Narrow" w:cs="Arial"/>
                <w:sz w:val="20"/>
                <w:szCs w:val="20"/>
              </w:rPr>
              <w:t>5. If a renal transplant has taken place, confirmation that the patient has undergone a 12 month period of observation following transplantation; AND</w:t>
            </w:r>
          </w:p>
          <w:p w:rsidR="005F2E86" w:rsidRPr="005F2E86" w:rsidRDefault="005F2E86" w:rsidP="005F2E86">
            <w:pPr>
              <w:rPr>
                <w:rFonts w:ascii="Arial Narrow" w:hAnsi="Arial Narrow" w:cs="Arial"/>
                <w:sz w:val="20"/>
                <w:szCs w:val="20"/>
              </w:rPr>
            </w:pPr>
            <w:r w:rsidRPr="005F2E86">
              <w:rPr>
                <w:rFonts w:ascii="Arial Narrow" w:hAnsi="Arial Narrow" w:cs="Arial"/>
                <w:sz w:val="20"/>
                <w:szCs w:val="20"/>
              </w:rPr>
              <w:t>6. Recent growth data (height and weight, not older than three months); AND</w:t>
            </w:r>
          </w:p>
          <w:p w:rsidR="005F2E86" w:rsidRPr="005F2E86" w:rsidRDefault="005F2E86" w:rsidP="005F2E86">
            <w:pPr>
              <w:rPr>
                <w:rFonts w:ascii="Arial Narrow" w:hAnsi="Arial Narrow" w:cs="Arial"/>
                <w:sz w:val="20"/>
                <w:szCs w:val="20"/>
              </w:rPr>
            </w:pPr>
            <w:r w:rsidRPr="005F2E86">
              <w:rPr>
                <w:rFonts w:ascii="Arial Narrow" w:hAnsi="Arial Narrow" w:cs="Arial"/>
                <w:sz w:val="20"/>
                <w:szCs w:val="20"/>
              </w:rPr>
              <w:t>7. A bone age result performed within the last 12 months; AND</w:t>
            </w:r>
          </w:p>
          <w:p w:rsidR="005F2E86" w:rsidRPr="005F2E86" w:rsidRDefault="005F2E86" w:rsidP="005F2E86">
            <w:pPr>
              <w:rPr>
                <w:rFonts w:ascii="Arial Narrow" w:hAnsi="Arial Narrow" w:cs="Arial"/>
                <w:sz w:val="20"/>
                <w:szCs w:val="20"/>
              </w:rPr>
            </w:pPr>
            <w:r w:rsidRPr="005F2E86">
              <w:rPr>
                <w:rFonts w:ascii="Arial Narrow" w:hAnsi="Arial Narrow" w:cs="Arial"/>
                <w:sz w:val="20"/>
                <w:szCs w:val="20"/>
              </w:rPr>
              <w:t xml:space="preserve">8. The proprietary name (brand), form and strength of </w:t>
            </w:r>
            <w:proofErr w:type="spellStart"/>
            <w:r w:rsidRPr="005F2E86">
              <w:rPr>
                <w:rFonts w:ascii="Arial Narrow" w:hAnsi="Arial Narrow" w:cs="Arial"/>
                <w:sz w:val="20"/>
                <w:szCs w:val="20"/>
              </w:rPr>
              <w:t>somatropin</w:t>
            </w:r>
            <w:proofErr w:type="spellEnd"/>
            <w:r w:rsidRPr="005F2E86">
              <w:rPr>
                <w:rFonts w:ascii="Arial Narrow" w:hAnsi="Arial Narrow" w:cs="Arial"/>
                <w:sz w:val="20"/>
                <w:szCs w:val="20"/>
              </w:rPr>
              <w:t xml:space="preserve"> requested, and the number of vials/cartridges required </w:t>
            </w:r>
            <w:proofErr w:type="gramStart"/>
            <w:r w:rsidRPr="005F2E86">
              <w:rPr>
                <w:rFonts w:ascii="Arial Narrow" w:hAnsi="Arial Narrow" w:cs="Arial"/>
                <w:sz w:val="20"/>
                <w:szCs w:val="20"/>
              </w:rPr>
              <w:t>to provide</w:t>
            </w:r>
            <w:proofErr w:type="gramEnd"/>
            <w:r w:rsidRPr="005F2E86">
              <w:rPr>
                <w:rFonts w:ascii="Arial Narrow" w:hAnsi="Arial Narrow" w:cs="Arial"/>
                <w:sz w:val="20"/>
                <w:szCs w:val="20"/>
              </w:rPr>
              <w:t xml:space="preserve"> sufficient drug for 16 weeks' worth of treatment (with up to 1 repeat allowed).</w:t>
            </w:r>
          </w:p>
          <w:p w:rsidR="003000F3" w:rsidRDefault="003000F3" w:rsidP="00971CB1">
            <w:pPr>
              <w:rPr>
                <w:rFonts w:ascii="Arial Narrow" w:hAnsi="Arial Narrow" w:cs="Arial"/>
                <w:sz w:val="20"/>
                <w:szCs w:val="20"/>
              </w:rPr>
            </w:pPr>
          </w:p>
          <w:p w:rsidR="003000F3" w:rsidRDefault="005F2E86" w:rsidP="00971CB1">
            <w:pPr>
              <w:rPr>
                <w:rFonts w:ascii="Arial Narrow" w:hAnsi="Arial Narrow" w:cs="Arial"/>
                <w:sz w:val="20"/>
                <w:szCs w:val="20"/>
              </w:rPr>
            </w:pPr>
            <w:r w:rsidRPr="005F2E86">
              <w:rPr>
                <w:rFonts w:ascii="Arial Narrow" w:hAnsi="Arial Narrow" w:cs="Arial"/>
                <w:sz w:val="20"/>
                <w:szCs w:val="20"/>
              </w:rPr>
              <w:t>Prescribers must keep a copy of any clinical records relating to the prescription, including such records required to demonstrate that the prescription was written in compliance with any relevant circumstances and/or purposes. These records must be kept for 2 years after the date the prescription to which the records relate is written.</w:t>
            </w:r>
          </w:p>
          <w:p w:rsidR="005F2E86" w:rsidRDefault="005F2E86" w:rsidP="00971CB1">
            <w:pPr>
              <w:rPr>
                <w:rFonts w:ascii="Arial Narrow" w:hAnsi="Arial Narrow" w:cs="Arial"/>
                <w:sz w:val="20"/>
                <w:szCs w:val="20"/>
              </w:rPr>
            </w:pPr>
          </w:p>
          <w:p w:rsidR="003000F3" w:rsidRDefault="005F2E86" w:rsidP="00971CB1">
            <w:pPr>
              <w:rPr>
                <w:rFonts w:ascii="Arial Narrow" w:hAnsi="Arial Narrow" w:cs="Arial"/>
                <w:sz w:val="20"/>
                <w:szCs w:val="20"/>
              </w:rPr>
            </w:pPr>
            <w:r w:rsidRPr="005F2E86">
              <w:rPr>
                <w:rFonts w:ascii="Arial Narrow" w:hAnsi="Arial Narrow" w:cs="Arial"/>
                <w:sz w:val="20"/>
                <w:szCs w:val="20"/>
              </w:rPr>
              <w:t xml:space="preserve">If a patient receiving treatment under the indication short stature due to chronic renal insufficiency undergoes a renal transplant and 12 months post-transplant has an </w:t>
            </w:r>
            <w:proofErr w:type="spellStart"/>
            <w:r w:rsidRPr="005F2E86">
              <w:rPr>
                <w:rFonts w:ascii="Arial Narrow" w:hAnsi="Arial Narrow" w:cs="Arial"/>
                <w:sz w:val="20"/>
                <w:szCs w:val="20"/>
              </w:rPr>
              <w:t>eGFR</w:t>
            </w:r>
            <w:proofErr w:type="spellEnd"/>
            <w:r w:rsidRPr="005F2E86">
              <w:rPr>
                <w:rFonts w:ascii="Arial Narrow" w:hAnsi="Arial Narrow" w:cs="Arial"/>
                <w:sz w:val="20"/>
                <w:szCs w:val="20"/>
              </w:rPr>
              <w:t xml:space="preserve"> of equal to or greater than 30mL/min/1.73m</w:t>
            </w:r>
            <w:r w:rsidRPr="005F2E86">
              <w:rPr>
                <w:rFonts w:ascii="Arial Narrow" w:hAnsi="Arial Narrow" w:cs="Arial"/>
                <w:sz w:val="20"/>
                <w:szCs w:val="20"/>
                <w:vertAlign w:val="superscript"/>
              </w:rPr>
              <w:t>2</w:t>
            </w:r>
            <w:r w:rsidRPr="005F2E86">
              <w:rPr>
                <w:rFonts w:ascii="Arial Narrow" w:hAnsi="Arial Narrow" w:cs="Arial"/>
                <w:sz w:val="20"/>
                <w:szCs w:val="20"/>
              </w:rPr>
              <w:t> prescribers should seek reclassification to the indication short stature and slow growth</w:t>
            </w:r>
            <w:r>
              <w:rPr>
                <w:rFonts w:ascii="Arial Narrow" w:hAnsi="Arial Narrow" w:cs="Arial"/>
                <w:sz w:val="20"/>
                <w:szCs w:val="20"/>
              </w:rPr>
              <w:t>.</w:t>
            </w:r>
          </w:p>
          <w:p w:rsidR="005F2E86" w:rsidRPr="00260CE3" w:rsidRDefault="005F2E86" w:rsidP="00971CB1">
            <w:pPr>
              <w:rPr>
                <w:rFonts w:ascii="Arial Narrow" w:hAnsi="Arial Narrow" w:cs="Arial"/>
                <w:sz w:val="20"/>
                <w:szCs w:val="20"/>
              </w:rPr>
            </w:pPr>
          </w:p>
        </w:tc>
      </w:tr>
      <w:tr w:rsidR="003000F3" w:rsidRPr="00260CE3" w:rsidTr="00971CB1">
        <w:trPr>
          <w:cantSplit/>
          <w:trHeight w:val="360"/>
        </w:trPr>
        <w:tc>
          <w:tcPr>
            <w:tcW w:w="1150" w:type="pct"/>
            <w:tcBorders>
              <w:top w:val="single" w:sz="4" w:space="0" w:color="auto"/>
              <w:left w:val="single" w:sz="4" w:space="0" w:color="auto"/>
              <w:bottom w:val="single" w:sz="4" w:space="0" w:color="auto"/>
              <w:right w:val="single" w:sz="4" w:space="0" w:color="auto"/>
            </w:tcBorders>
          </w:tcPr>
          <w:p w:rsidR="003000F3" w:rsidRPr="00260CE3" w:rsidRDefault="003000F3" w:rsidP="00971CB1">
            <w:pPr>
              <w:jc w:val="both"/>
              <w:rPr>
                <w:rFonts w:ascii="Arial Narrow" w:hAnsi="Arial Narrow" w:cs="Arial"/>
                <w:b/>
                <w:sz w:val="20"/>
                <w:szCs w:val="20"/>
              </w:rPr>
            </w:pPr>
            <w:r w:rsidRPr="00260CE3">
              <w:rPr>
                <w:rFonts w:ascii="Arial Narrow" w:hAnsi="Arial Narrow" w:cs="Arial"/>
                <w:b/>
                <w:sz w:val="20"/>
                <w:szCs w:val="20"/>
              </w:rPr>
              <w:lastRenderedPageBreak/>
              <w:t>Administrative Advice</w:t>
            </w:r>
          </w:p>
          <w:p w:rsidR="003000F3" w:rsidRPr="00260CE3" w:rsidRDefault="003000F3" w:rsidP="00971CB1">
            <w:pPr>
              <w:jc w:val="both"/>
              <w:rPr>
                <w:rFonts w:ascii="Arial Narrow" w:hAnsi="Arial Narrow" w:cs="Arial"/>
                <w:i/>
                <w:sz w:val="20"/>
                <w:szCs w:val="20"/>
              </w:rPr>
            </w:pPr>
          </w:p>
        </w:tc>
        <w:tc>
          <w:tcPr>
            <w:tcW w:w="3850" w:type="pct"/>
            <w:gridSpan w:val="5"/>
            <w:tcBorders>
              <w:top w:val="single" w:sz="4" w:space="0" w:color="auto"/>
              <w:left w:val="single" w:sz="4" w:space="0" w:color="auto"/>
              <w:bottom w:val="single" w:sz="4" w:space="0" w:color="auto"/>
              <w:right w:val="single" w:sz="4" w:space="0" w:color="auto"/>
            </w:tcBorders>
          </w:tcPr>
          <w:p w:rsidR="003000F3" w:rsidRDefault="005F2E86" w:rsidP="00971CB1">
            <w:pPr>
              <w:rPr>
                <w:rFonts w:ascii="Arial Narrow" w:hAnsi="Arial Narrow" w:cs="Arial"/>
                <w:sz w:val="20"/>
                <w:szCs w:val="20"/>
              </w:rPr>
            </w:pPr>
            <w:r w:rsidRPr="005F2E86">
              <w:rPr>
                <w:rFonts w:ascii="Arial Narrow" w:hAnsi="Arial Narrow" w:cs="Arial"/>
                <w:sz w:val="20"/>
                <w:szCs w:val="20"/>
              </w:rPr>
              <w:t xml:space="preserve">If a patient receiving treatment under the indication short stature due to chronic renal insufficiency undergoes a renal transplant and 12 months post-transplant has an </w:t>
            </w:r>
            <w:proofErr w:type="spellStart"/>
            <w:r w:rsidRPr="005F2E86">
              <w:rPr>
                <w:rFonts w:ascii="Arial Narrow" w:hAnsi="Arial Narrow" w:cs="Arial"/>
                <w:sz w:val="20"/>
                <w:szCs w:val="20"/>
              </w:rPr>
              <w:t>eGFR</w:t>
            </w:r>
            <w:proofErr w:type="spellEnd"/>
            <w:r w:rsidRPr="005F2E86">
              <w:rPr>
                <w:rFonts w:ascii="Arial Narrow" w:hAnsi="Arial Narrow" w:cs="Arial"/>
                <w:sz w:val="20"/>
                <w:szCs w:val="20"/>
              </w:rPr>
              <w:t xml:space="preserve"> of equal to or greater than 30mL/min/1.73m</w:t>
            </w:r>
            <w:r w:rsidRPr="005F2E86">
              <w:rPr>
                <w:rFonts w:ascii="Arial Narrow" w:hAnsi="Arial Narrow" w:cs="Arial"/>
                <w:sz w:val="20"/>
                <w:szCs w:val="20"/>
                <w:vertAlign w:val="superscript"/>
              </w:rPr>
              <w:t>2</w:t>
            </w:r>
            <w:r w:rsidRPr="005F2E86">
              <w:rPr>
                <w:rFonts w:ascii="Arial Narrow" w:hAnsi="Arial Narrow" w:cs="Arial"/>
                <w:sz w:val="20"/>
                <w:szCs w:val="20"/>
              </w:rPr>
              <w:t> prescribers should seek reclassification to the indication short stature and slow growth.</w:t>
            </w:r>
          </w:p>
          <w:p w:rsidR="005F2E86" w:rsidRDefault="005F2E86" w:rsidP="00971CB1">
            <w:pPr>
              <w:rPr>
                <w:rFonts w:ascii="Arial Narrow" w:hAnsi="Arial Narrow" w:cs="Arial"/>
                <w:sz w:val="20"/>
                <w:szCs w:val="20"/>
              </w:rPr>
            </w:pPr>
          </w:p>
          <w:p w:rsidR="003000F3" w:rsidRPr="008A0DF9" w:rsidRDefault="003000F3" w:rsidP="00971CB1">
            <w:pPr>
              <w:rPr>
                <w:rFonts w:ascii="Arial Narrow" w:hAnsi="Arial Narrow" w:cs="Arial"/>
                <w:sz w:val="20"/>
                <w:szCs w:val="20"/>
              </w:rPr>
            </w:pPr>
            <w:r w:rsidRPr="008A0DF9">
              <w:rPr>
                <w:rFonts w:ascii="Arial Narrow" w:hAnsi="Arial Narrow" w:cs="Arial"/>
                <w:sz w:val="20"/>
                <w:szCs w:val="20"/>
              </w:rPr>
              <w:t>Any queries concerning the arrangements to prescribe may be directed to the Department of Human Services on 1800 700 270 (hours of operation 8 a.m. to 5 p.m. EST Monday to Friday).</w:t>
            </w:r>
          </w:p>
          <w:p w:rsidR="003000F3" w:rsidRDefault="003000F3" w:rsidP="00971CB1">
            <w:pPr>
              <w:rPr>
                <w:rFonts w:ascii="Arial Narrow" w:hAnsi="Arial Narrow" w:cs="Arial"/>
                <w:sz w:val="20"/>
                <w:szCs w:val="20"/>
              </w:rPr>
            </w:pPr>
          </w:p>
          <w:p w:rsidR="003000F3" w:rsidRPr="008A0DF9" w:rsidRDefault="003000F3" w:rsidP="00971CB1">
            <w:pPr>
              <w:rPr>
                <w:rFonts w:ascii="Arial Narrow" w:hAnsi="Arial Narrow" w:cs="Arial"/>
                <w:sz w:val="20"/>
                <w:szCs w:val="20"/>
              </w:rPr>
            </w:pPr>
            <w:r w:rsidRPr="008A0DF9">
              <w:rPr>
                <w:rFonts w:ascii="Arial Narrow" w:hAnsi="Arial Narrow" w:cs="Arial"/>
                <w:sz w:val="20"/>
                <w:szCs w:val="20"/>
              </w:rPr>
              <w:t>Prescribing information (including Authority Application forms and other relevant documentation as applicable) is available on the Department of Human Services website at www.humanservices.gov.au</w:t>
            </w:r>
          </w:p>
          <w:p w:rsidR="003000F3" w:rsidRDefault="003000F3" w:rsidP="00971CB1">
            <w:pPr>
              <w:rPr>
                <w:rFonts w:ascii="Arial Narrow" w:hAnsi="Arial Narrow" w:cs="Arial"/>
                <w:sz w:val="20"/>
                <w:szCs w:val="20"/>
              </w:rPr>
            </w:pPr>
          </w:p>
          <w:p w:rsidR="003000F3" w:rsidRPr="008A0DF9" w:rsidRDefault="003000F3" w:rsidP="00971CB1">
            <w:pPr>
              <w:rPr>
                <w:rFonts w:ascii="Arial Narrow" w:hAnsi="Arial Narrow" w:cs="Arial"/>
                <w:sz w:val="20"/>
                <w:szCs w:val="20"/>
              </w:rPr>
            </w:pPr>
            <w:r w:rsidRPr="008A0DF9">
              <w:rPr>
                <w:rFonts w:ascii="Arial Narrow" w:hAnsi="Arial Narrow" w:cs="Arial"/>
                <w:sz w:val="20"/>
                <w:szCs w:val="20"/>
              </w:rPr>
              <w:t>Applications for authority to prescribe should be forwarded to:</w:t>
            </w:r>
          </w:p>
          <w:p w:rsidR="003000F3" w:rsidRDefault="003000F3" w:rsidP="00971CB1">
            <w:pPr>
              <w:rPr>
                <w:rFonts w:ascii="Arial Narrow" w:hAnsi="Arial Narrow" w:cs="Arial"/>
                <w:sz w:val="20"/>
                <w:szCs w:val="20"/>
              </w:rPr>
            </w:pPr>
          </w:p>
          <w:p w:rsidR="003000F3" w:rsidRPr="008A0DF9" w:rsidRDefault="003000F3" w:rsidP="00971CB1">
            <w:pPr>
              <w:rPr>
                <w:rFonts w:ascii="Arial Narrow" w:hAnsi="Arial Narrow" w:cs="Arial"/>
                <w:sz w:val="20"/>
                <w:szCs w:val="20"/>
              </w:rPr>
            </w:pPr>
            <w:r w:rsidRPr="008A0DF9">
              <w:rPr>
                <w:rFonts w:ascii="Arial Narrow" w:hAnsi="Arial Narrow" w:cs="Arial"/>
                <w:sz w:val="20"/>
                <w:szCs w:val="20"/>
              </w:rPr>
              <w:t>Department of Human Services</w:t>
            </w:r>
          </w:p>
          <w:p w:rsidR="003000F3" w:rsidRPr="008A0DF9" w:rsidRDefault="003000F3" w:rsidP="00971CB1">
            <w:pPr>
              <w:rPr>
                <w:rFonts w:ascii="Arial Narrow" w:hAnsi="Arial Narrow" w:cs="Arial"/>
                <w:sz w:val="20"/>
                <w:szCs w:val="20"/>
              </w:rPr>
            </w:pPr>
            <w:r w:rsidRPr="008A0DF9">
              <w:rPr>
                <w:rFonts w:ascii="Arial Narrow" w:hAnsi="Arial Narrow" w:cs="Arial"/>
                <w:sz w:val="20"/>
                <w:szCs w:val="20"/>
              </w:rPr>
              <w:t>Prior Written Approval of Complex Drugs</w:t>
            </w:r>
          </w:p>
          <w:p w:rsidR="003000F3" w:rsidRPr="008A0DF9" w:rsidRDefault="003000F3" w:rsidP="00971CB1">
            <w:pPr>
              <w:rPr>
                <w:rFonts w:ascii="Arial Narrow" w:hAnsi="Arial Narrow" w:cs="Arial"/>
                <w:sz w:val="20"/>
                <w:szCs w:val="20"/>
              </w:rPr>
            </w:pPr>
            <w:r w:rsidRPr="008A0DF9">
              <w:rPr>
                <w:rFonts w:ascii="Arial Narrow" w:hAnsi="Arial Narrow" w:cs="Arial"/>
                <w:sz w:val="20"/>
                <w:szCs w:val="20"/>
              </w:rPr>
              <w:t>Reply Paid 9826</w:t>
            </w:r>
          </w:p>
          <w:p w:rsidR="003000F3" w:rsidRPr="008A0DF9" w:rsidRDefault="003000F3" w:rsidP="00971CB1">
            <w:pPr>
              <w:rPr>
                <w:rFonts w:ascii="Arial Narrow" w:hAnsi="Arial Narrow" w:cs="Arial"/>
                <w:sz w:val="20"/>
                <w:szCs w:val="20"/>
              </w:rPr>
            </w:pPr>
            <w:r w:rsidRPr="008A0DF9">
              <w:rPr>
                <w:rFonts w:ascii="Arial Narrow" w:hAnsi="Arial Narrow" w:cs="Arial"/>
                <w:sz w:val="20"/>
                <w:szCs w:val="20"/>
              </w:rPr>
              <w:t>HOBART TAS 7001</w:t>
            </w:r>
          </w:p>
          <w:p w:rsidR="003000F3" w:rsidRPr="00260CE3" w:rsidRDefault="003000F3" w:rsidP="00971CB1">
            <w:pPr>
              <w:rPr>
                <w:rFonts w:ascii="Arial Narrow" w:hAnsi="Arial Narrow" w:cs="Arial"/>
                <w:sz w:val="20"/>
                <w:szCs w:val="20"/>
              </w:rPr>
            </w:pPr>
          </w:p>
        </w:tc>
      </w:tr>
    </w:tbl>
    <w:p w:rsidR="003000F3" w:rsidRDefault="003000F3" w:rsidP="004B19C2">
      <w:pPr>
        <w:rPr>
          <w:rFonts w:ascii="Arial" w:hAnsi="Arial" w:cs="Arial"/>
          <w:bCs/>
          <w:sz w:val="22"/>
          <w:szCs w:val="22"/>
        </w:rPr>
      </w:pPr>
    </w:p>
    <w:p w:rsidR="00882F32" w:rsidRPr="00882F32" w:rsidRDefault="00882F32" w:rsidP="00266408">
      <w:pPr>
        <w:pStyle w:val="PBACHeading1"/>
        <w:ind w:left="426" w:hanging="426"/>
        <w:rPr>
          <w:rFonts w:eastAsiaTheme="minorHAnsi" w:cstheme="minorBidi"/>
          <w:b w:val="0"/>
        </w:rPr>
      </w:pPr>
      <w:r w:rsidRPr="00882F32">
        <w:rPr>
          <w:rFonts w:eastAsiaTheme="minorHAnsi" w:cstheme="minorBidi"/>
        </w:rPr>
        <w:t>Context for Decision</w:t>
      </w:r>
    </w:p>
    <w:p w:rsidR="00882F32" w:rsidRPr="00882F32" w:rsidRDefault="00882F32" w:rsidP="00882F32">
      <w:pPr>
        <w:spacing w:line="276" w:lineRule="auto"/>
        <w:ind w:left="426"/>
        <w:jc w:val="both"/>
        <w:rPr>
          <w:rFonts w:ascii="Arial" w:eastAsiaTheme="minorHAnsi" w:hAnsi="Arial" w:cs="Arial"/>
          <w:sz w:val="22"/>
          <w:szCs w:val="22"/>
          <w:lang w:eastAsia="en-US"/>
        </w:rPr>
      </w:pPr>
    </w:p>
    <w:p w:rsidR="00882F32" w:rsidRPr="00882F32" w:rsidRDefault="00882F32" w:rsidP="00882F32">
      <w:pPr>
        <w:spacing w:line="276" w:lineRule="auto"/>
        <w:ind w:left="426"/>
        <w:jc w:val="both"/>
        <w:rPr>
          <w:rFonts w:ascii="Arial" w:eastAsiaTheme="minorHAnsi" w:hAnsi="Arial" w:cs="Arial"/>
          <w:sz w:val="22"/>
          <w:szCs w:val="22"/>
          <w:lang w:eastAsia="en-US"/>
        </w:rPr>
      </w:pPr>
      <w:r w:rsidRPr="00882F32">
        <w:rPr>
          <w:rFonts w:ascii="Arial" w:eastAsiaTheme="minorHAnsi" w:hAnsi="Arial" w:cs="Arial"/>
          <w:sz w:val="22"/>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882F32" w:rsidRPr="00882F32" w:rsidRDefault="00882F32" w:rsidP="00882F32">
      <w:pPr>
        <w:spacing w:after="200" w:line="276" w:lineRule="auto"/>
        <w:ind w:left="426"/>
        <w:jc w:val="both"/>
        <w:rPr>
          <w:rFonts w:ascii="Arial" w:eastAsiaTheme="minorHAnsi" w:hAnsi="Arial" w:cs="Arial"/>
          <w:sz w:val="22"/>
          <w:szCs w:val="22"/>
          <w:lang w:eastAsia="en-US"/>
        </w:rPr>
      </w:pPr>
    </w:p>
    <w:p w:rsidR="00882F32" w:rsidRPr="00882F32" w:rsidRDefault="00882F32" w:rsidP="00266408">
      <w:pPr>
        <w:pStyle w:val="PBACHeading1"/>
        <w:ind w:left="426" w:hanging="426"/>
        <w:rPr>
          <w:rFonts w:eastAsiaTheme="minorHAnsi" w:cstheme="minorBidi"/>
          <w:b w:val="0"/>
        </w:rPr>
      </w:pPr>
      <w:r w:rsidRPr="00882F32">
        <w:rPr>
          <w:rFonts w:eastAsiaTheme="minorHAnsi" w:cstheme="minorBidi"/>
        </w:rPr>
        <w:t>Sponsor’s Comment</w:t>
      </w:r>
    </w:p>
    <w:p w:rsidR="00882F32" w:rsidRPr="00882F32" w:rsidRDefault="00882F32" w:rsidP="00882F32">
      <w:pPr>
        <w:spacing w:line="276" w:lineRule="auto"/>
        <w:ind w:left="426"/>
        <w:jc w:val="both"/>
        <w:rPr>
          <w:rFonts w:ascii="Arial" w:eastAsiaTheme="minorHAnsi" w:hAnsi="Arial" w:cs="Arial"/>
          <w:bCs/>
          <w:sz w:val="22"/>
          <w:szCs w:val="22"/>
          <w:highlight w:val="yellow"/>
          <w:lang w:val="en-GB" w:eastAsia="en-US"/>
        </w:rPr>
      </w:pPr>
    </w:p>
    <w:p w:rsidR="002F4C85" w:rsidRPr="00C35F10" w:rsidRDefault="0009009C" w:rsidP="00C35F10">
      <w:pPr>
        <w:spacing w:after="120" w:line="276" w:lineRule="auto"/>
        <w:ind w:left="426"/>
        <w:jc w:val="both"/>
        <w:rPr>
          <w:rFonts w:ascii="Arial" w:eastAsiaTheme="minorHAnsi" w:hAnsi="Arial" w:cs="Arial"/>
          <w:bCs/>
          <w:sz w:val="22"/>
          <w:szCs w:val="22"/>
          <w:lang w:eastAsia="en-US"/>
        </w:rPr>
      </w:pPr>
      <w:r w:rsidRPr="00CA0F0A">
        <w:rPr>
          <w:rFonts w:ascii="Arial" w:hAnsi="Arial" w:cs="Arial"/>
          <w:sz w:val="22"/>
          <w:szCs w:val="22"/>
        </w:rPr>
        <w:t xml:space="preserve">Merck is pleased that the PBAC recognises that </w:t>
      </w:r>
      <w:proofErr w:type="spellStart"/>
      <w:r w:rsidRPr="00CA0F0A">
        <w:rPr>
          <w:rFonts w:ascii="Arial" w:hAnsi="Arial" w:cs="Arial"/>
          <w:sz w:val="22"/>
          <w:szCs w:val="22"/>
        </w:rPr>
        <w:t>Saizen</w:t>
      </w:r>
      <w:proofErr w:type="spellEnd"/>
      <w:r w:rsidRPr="00CA0F0A">
        <w:rPr>
          <w:rFonts w:ascii="Arial" w:hAnsi="Arial" w:cs="Arial"/>
          <w:sz w:val="22"/>
          <w:szCs w:val="22"/>
        </w:rPr>
        <w:t xml:space="preserve"> provides an alternative treatment option for patients with growth retardation due to CRI</w:t>
      </w:r>
      <w:r>
        <w:rPr>
          <w:rFonts w:ascii="Arial" w:hAnsi="Arial" w:cs="Arial"/>
          <w:sz w:val="22"/>
          <w:szCs w:val="22"/>
        </w:rPr>
        <w:t>.</w:t>
      </w:r>
    </w:p>
    <w:sectPr w:rsidR="002F4C85" w:rsidRPr="00C35F10" w:rsidSect="00676274">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2AD" w:rsidRDefault="003052AD" w:rsidP="00676274">
      <w:r>
        <w:separator/>
      </w:r>
    </w:p>
  </w:endnote>
  <w:endnote w:type="continuationSeparator" w:id="0">
    <w:p w:rsidR="003052AD" w:rsidRDefault="003052AD" w:rsidP="0067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71CB1" w:rsidTr="00676274">
      <w:trPr>
        <w:trHeight w:val="151"/>
      </w:trPr>
      <w:tc>
        <w:tcPr>
          <w:tcW w:w="2250" w:type="pct"/>
          <w:tcBorders>
            <w:top w:val="nil"/>
            <w:left w:val="nil"/>
            <w:bottom w:val="single" w:sz="4" w:space="0" w:color="4F81BD"/>
            <w:right w:val="nil"/>
          </w:tcBorders>
        </w:tcPr>
        <w:p w:rsidR="00971CB1" w:rsidRPr="005A3173" w:rsidRDefault="00971CB1" w:rsidP="00676274">
          <w:pPr>
            <w:pStyle w:val="Header"/>
            <w:spacing w:line="276" w:lineRule="auto"/>
            <w:rPr>
              <w:rFonts w:ascii="Calibri" w:eastAsia="MS Gothic" w:hAnsi="Calibri"/>
              <w:b/>
              <w:bCs/>
              <w:color w:val="4F81BD"/>
            </w:rPr>
          </w:pPr>
        </w:p>
      </w:tc>
      <w:tc>
        <w:tcPr>
          <w:tcW w:w="500" w:type="pct"/>
          <w:vMerge w:val="restart"/>
          <w:noWrap/>
          <w:vAlign w:val="center"/>
          <w:hideMark/>
        </w:tcPr>
        <w:p w:rsidR="00971CB1" w:rsidRPr="005A3173" w:rsidRDefault="00971CB1" w:rsidP="00676274">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71CB1" w:rsidRPr="005A3173" w:rsidRDefault="00971CB1" w:rsidP="00676274">
          <w:pPr>
            <w:pStyle w:val="Header"/>
            <w:spacing w:line="276" w:lineRule="auto"/>
            <w:rPr>
              <w:rFonts w:ascii="Calibri" w:eastAsia="MS Gothic" w:hAnsi="Calibri"/>
              <w:b/>
              <w:bCs/>
              <w:color w:val="4F81BD"/>
            </w:rPr>
          </w:pPr>
        </w:p>
      </w:tc>
    </w:tr>
    <w:tr w:rsidR="00971CB1" w:rsidTr="00676274">
      <w:trPr>
        <w:trHeight w:val="150"/>
      </w:trPr>
      <w:tc>
        <w:tcPr>
          <w:tcW w:w="2250" w:type="pct"/>
          <w:tcBorders>
            <w:top w:val="single" w:sz="4" w:space="0" w:color="4F81BD"/>
            <w:left w:val="nil"/>
            <w:bottom w:val="nil"/>
            <w:right w:val="nil"/>
          </w:tcBorders>
        </w:tcPr>
        <w:p w:rsidR="00971CB1" w:rsidRPr="005A3173" w:rsidRDefault="00971CB1" w:rsidP="00676274">
          <w:pPr>
            <w:pStyle w:val="Header"/>
            <w:spacing w:line="276" w:lineRule="auto"/>
            <w:rPr>
              <w:rFonts w:ascii="Calibri" w:eastAsia="MS Gothic" w:hAnsi="Calibri"/>
              <w:b/>
              <w:bCs/>
              <w:color w:val="4F81BD"/>
            </w:rPr>
          </w:pPr>
        </w:p>
      </w:tc>
      <w:tc>
        <w:tcPr>
          <w:tcW w:w="0" w:type="auto"/>
          <w:vMerge/>
          <w:vAlign w:val="center"/>
          <w:hideMark/>
        </w:tcPr>
        <w:p w:rsidR="00971CB1" w:rsidRPr="005A3173" w:rsidRDefault="00971CB1" w:rsidP="00676274">
          <w:pPr>
            <w:rPr>
              <w:rFonts w:ascii="Calibri" w:hAnsi="Calibri"/>
              <w:color w:val="365F91"/>
              <w:sz w:val="22"/>
              <w:szCs w:val="22"/>
            </w:rPr>
          </w:pPr>
        </w:p>
      </w:tc>
      <w:tc>
        <w:tcPr>
          <w:tcW w:w="2250" w:type="pct"/>
          <w:tcBorders>
            <w:top w:val="single" w:sz="4" w:space="0" w:color="4F81BD"/>
            <w:left w:val="nil"/>
            <w:bottom w:val="nil"/>
            <w:right w:val="nil"/>
          </w:tcBorders>
        </w:tcPr>
        <w:p w:rsidR="00971CB1" w:rsidRPr="005A3173" w:rsidRDefault="00971CB1" w:rsidP="00676274">
          <w:pPr>
            <w:pStyle w:val="Header"/>
            <w:spacing w:line="276" w:lineRule="auto"/>
            <w:rPr>
              <w:rFonts w:ascii="Calibri" w:eastAsia="MS Gothic" w:hAnsi="Calibri"/>
              <w:b/>
              <w:bCs/>
              <w:color w:val="4F81BD"/>
            </w:rPr>
          </w:pPr>
        </w:p>
      </w:tc>
    </w:tr>
  </w:tbl>
  <w:p w:rsidR="00971CB1" w:rsidRDefault="00971CB1" w:rsidP="006762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1CB1" w:rsidRDefault="00971CB1">
    <w:pPr>
      <w:pStyle w:val="Footer"/>
    </w:pPr>
  </w:p>
  <w:p w:rsidR="00971CB1" w:rsidRDefault="00971C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CB1" w:rsidRDefault="00971CB1" w:rsidP="00676274">
    <w:pPr>
      <w:pStyle w:val="Footer"/>
      <w:jc w:val="center"/>
      <w:rPr>
        <w:rFonts w:ascii="Arial" w:hAnsi="Arial" w:cs="Arial"/>
        <w:b/>
        <w:sz w:val="20"/>
        <w:szCs w:val="20"/>
      </w:rPr>
    </w:pPr>
  </w:p>
  <w:p w:rsidR="00971CB1" w:rsidRDefault="00971CB1" w:rsidP="00DE5C20">
    <w:pPr>
      <w:pStyle w:val="Footer"/>
      <w:rPr>
        <w:rFonts w:ascii="Arial" w:hAnsi="Arial" w:cs="Arial"/>
        <w:b/>
        <w:sz w:val="20"/>
        <w:szCs w:val="20"/>
      </w:rPr>
    </w:pPr>
    <w:r>
      <w:rPr>
        <w:rFonts w:ascii="Arial" w:hAnsi="Arial" w:cs="Arial"/>
        <w:sz w:val="20"/>
        <w:szCs w:val="20"/>
      </w:rPr>
      <w:tab/>
    </w: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1B6DBA">
      <w:rPr>
        <w:rFonts w:ascii="Arial" w:hAnsi="Arial" w:cs="Arial"/>
        <w:noProof/>
        <w:sz w:val="20"/>
        <w:szCs w:val="20"/>
      </w:rPr>
      <w:t>1</w:t>
    </w:r>
    <w:r w:rsidRPr="00651169">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971CB1" w:rsidTr="00676274">
      <w:trPr>
        <w:trHeight w:val="151"/>
      </w:trPr>
      <w:tc>
        <w:tcPr>
          <w:tcW w:w="2250" w:type="pct"/>
          <w:tcBorders>
            <w:top w:val="nil"/>
            <w:left w:val="nil"/>
            <w:bottom w:val="single" w:sz="4" w:space="0" w:color="4F81BD"/>
            <w:right w:val="nil"/>
          </w:tcBorders>
        </w:tcPr>
        <w:p w:rsidR="00971CB1" w:rsidRPr="005A3173" w:rsidRDefault="00971CB1" w:rsidP="00676274">
          <w:pPr>
            <w:pStyle w:val="Header"/>
            <w:spacing w:line="276" w:lineRule="auto"/>
            <w:rPr>
              <w:rFonts w:ascii="Calibri" w:eastAsia="MS Gothic" w:hAnsi="Calibri"/>
              <w:b/>
              <w:bCs/>
              <w:color w:val="4F81BD"/>
            </w:rPr>
          </w:pPr>
        </w:p>
      </w:tc>
      <w:tc>
        <w:tcPr>
          <w:tcW w:w="500" w:type="pct"/>
          <w:vMerge w:val="restart"/>
          <w:noWrap/>
          <w:vAlign w:val="center"/>
          <w:hideMark/>
        </w:tcPr>
        <w:p w:rsidR="00971CB1" w:rsidRPr="005A3173" w:rsidRDefault="00971CB1" w:rsidP="00676274">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71CB1" w:rsidRPr="005A3173" w:rsidRDefault="00971CB1" w:rsidP="00676274">
          <w:pPr>
            <w:pStyle w:val="Header"/>
            <w:spacing w:line="276" w:lineRule="auto"/>
            <w:rPr>
              <w:rFonts w:ascii="Calibri" w:eastAsia="MS Gothic" w:hAnsi="Calibri"/>
              <w:b/>
              <w:bCs/>
              <w:color w:val="4F81BD"/>
            </w:rPr>
          </w:pPr>
        </w:p>
      </w:tc>
    </w:tr>
    <w:tr w:rsidR="00971CB1" w:rsidTr="00676274">
      <w:trPr>
        <w:trHeight w:val="150"/>
      </w:trPr>
      <w:tc>
        <w:tcPr>
          <w:tcW w:w="2250" w:type="pct"/>
          <w:tcBorders>
            <w:top w:val="single" w:sz="4" w:space="0" w:color="4F81BD"/>
            <w:left w:val="nil"/>
            <w:bottom w:val="nil"/>
            <w:right w:val="nil"/>
          </w:tcBorders>
        </w:tcPr>
        <w:p w:rsidR="00971CB1" w:rsidRPr="005A3173" w:rsidRDefault="00971CB1" w:rsidP="00676274">
          <w:pPr>
            <w:pStyle w:val="Header"/>
            <w:spacing w:line="276" w:lineRule="auto"/>
            <w:rPr>
              <w:rFonts w:ascii="Calibri" w:eastAsia="MS Gothic" w:hAnsi="Calibri"/>
              <w:b/>
              <w:bCs/>
              <w:color w:val="4F81BD"/>
            </w:rPr>
          </w:pPr>
        </w:p>
      </w:tc>
      <w:tc>
        <w:tcPr>
          <w:tcW w:w="0" w:type="auto"/>
          <w:vMerge/>
          <w:vAlign w:val="center"/>
          <w:hideMark/>
        </w:tcPr>
        <w:p w:rsidR="00971CB1" w:rsidRPr="005A3173" w:rsidRDefault="00971CB1" w:rsidP="00676274">
          <w:pPr>
            <w:rPr>
              <w:rFonts w:ascii="Calibri" w:hAnsi="Calibri"/>
              <w:color w:val="365F91"/>
              <w:sz w:val="22"/>
              <w:szCs w:val="22"/>
            </w:rPr>
          </w:pPr>
        </w:p>
      </w:tc>
      <w:tc>
        <w:tcPr>
          <w:tcW w:w="2250" w:type="pct"/>
          <w:tcBorders>
            <w:top w:val="single" w:sz="4" w:space="0" w:color="4F81BD"/>
            <w:left w:val="nil"/>
            <w:bottom w:val="nil"/>
            <w:right w:val="nil"/>
          </w:tcBorders>
        </w:tcPr>
        <w:p w:rsidR="00971CB1" w:rsidRPr="005A3173" w:rsidRDefault="00971CB1" w:rsidP="00676274">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71CB1" w:rsidTr="00676274">
      <w:trPr>
        <w:trHeight w:val="151"/>
      </w:trPr>
      <w:tc>
        <w:tcPr>
          <w:tcW w:w="2250" w:type="pct"/>
          <w:tcBorders>
            <w:top w:val="nil"/>
            <w:left w:val="nil"/>
            <w:bottom w:val="single" w:sz="4" w:space="0" w:color="4F81BD"/>
            <w:right w:val="nil"/>
          </w:tcBorders>
        </w:tcPr>
        <w:p w:rsidR="00971CB1" w:rsidRPr="005A3173" w:rsidRDefault="00971CB1" w:rsidP="00676274">
          <w:pPr>
            <w:pStyle w:val="Header"/>
            <w:spacing w:line="276" w:lineRule="auto"/>
            <w:rPr>
              <w:rFonts w:ascii="Calibri" w:eastAsia="MS Gothic" w:hAnsi="Calibri"/>
              <w:b/>
              <w:bCs/>
              <w:color w:val="4F81BD"/>
            </w:rPr>
          </w:pPr>
        </w:p>
      </w:tc>
      <w:tc>
        <w:tcPr>
          <w:tcW w:w="500" w:type="pct"/>
          <w:vMerge w:val="restart"/>
          <w:noWrap/>
          <w:vAlign w:val="center"/>
          <w:hideMark/>
        </w:tcPr>
        <w:p w:rsidR="00971CB1" w:rsidRPr="005A3173" w:rsidRDefault="00971CB1" w:rsidP="00676274">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71CB1" w:rsidRPr="005A3173" w:rsidRDefault="00971CB1" w:rsidP="00676274">
          <w:pPr>
            <w:pStyle w:val="Header"/>
            <w:spacing w:line="276" w:lineRule="auto"/>
            <w:rPr>
              <w:rFonts w:ascii="Calibri" w:eastAsia="MS Gothic" w:hAnsi="Calibri"/>
              <w:b/>
              <w:bCs/>
              <w:color w:val="4F81BD"/>
            </w:rPr>
          </w:pPr>
        </w:p>
      </w:tc>
    </w:tr>
    <w:tr w:rsidR="00971CB1" w:rsidTr="00676274">
      <w:trPr>
        <w:trHeight w:val="150"/>
      </w:trPr>
      <w:tc>
        <w:tcPr>
          <w:tcW w:w="2250" w:type="pct"/>
          <w:tcBorders>
            <w:top w:val="single" w:sz="4" w:space="0" w:color="4F81BD"/>
            <w:left w:val="nil"/>
            <w:bottom w:val="nil"/>
            <w:right w:val="nil"/>
          </w:tcBorders>
        </w:tcPr>
        <w:p w:rsidR="00971CB1" w:rsidRPr="005A3173" w:rsidRDefault="00971CB1" w:rsidP="00676274">
          <w:pPr>
            <w:pStyle w:val="Header"/>
            <w:spacing w:line="276" w:lineRule="auto"/>
            <w:rPr>
              <w:rFonts w:ascii="Calibri" w:eastAsia="MS Gothic" w:hAnsi="Calibri"/>
              <w:b/>
              <w:bCs/>
              <w:color w:val="4F81BD"/>
            </w:rPr>
          </w:pPr>
        </w:p>
      </w:tc>
      <w:tc>
        <w:tcPr>
          <w:tcW w:w="0" w:type="auto"/>
          <w:vMerge/>
          <w:vAlign w:val="center"/>
          <w:hideMark/>
        </w:tcPr>
        <w:p w:rsidR="00971CB1" w:rsidRPr="005A3173" w:rsidRDefault="00971CB1" w:rsidP="00676274">
          <w:pPr>
            <w:rPr>
              <w:rFonts w:ascii="Calibri" w:hAnsi="Calibri"/>
              <w:color w:val="365F91"/>
              <w:sz w:val="22"/>
              <w:szCs w:val="22"/>
            </w:rPr>
          </w:pPr>
        </w:p>
      </w:tc>
      <w:tc>
        <w:tcPr>
          <w:tcW w:w="2250" w:type="pct"/>
          <w:tcBorders>
            <w:top w:val="single" w:sz="4" w:space="0" w:color="4F81BD"/>
            <w:left w:val="nil"/>
            <w:bottom w:val="nil"/>
            <w:right w:val="nil"/>
          </w:tcBorders>
        </w:tcPr>
        <w:p w:rsidR="00971CB1" w:rsidRPr="005A3173" w:rsidRDefault="00971CB1" w:rsidP="00676274">
          <w:pPr>
            <w:pStyle w:val="Header"/>
            <w:spacing w:line="276" w:lineRule="auto"/>
            <w:rPr>
              <w:rFonts w:ascii="Calibri" w:eastAsia="MS Gothic" w:hAnsi="Calibri"/>
              <w:b/>
              <w:bCs/>
              <w:color w:val="4F81BD"/>
            </w:rPr>
          </w:pPr>
        </w:p>
      </w:tc>
    </w:tr>
  </w:tbl>
  <w:p w:rsidR="00971CB1" w:rsidRPr="007C0F57" w:rsidRDefault="00971CB1" w:rsidP="00676274">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971CB1" w:rsidRPr="007C0F57" w:rsidRDefault="00971CB1" w:rsidP="00676274">
    <w:pPr>
      <w:pStyle w:val="Footer"/>
      <w:jc w:val="center"/>
      <w:rPr>
        <w:b/>
        <w:i/>
        <w:sz w:val="20"/>
        <w:szCs w:val="20"/>
      </w:rPr>
    </w:pPr>
    <w:r w:rsidRPr="007C0F57">
      <w:rPr>
        <w:b/>
        <w:i/>
        <w:sz w:val="20"/>
        <w:szCs w:val="20"/>
      </w:rPr>
      <w:t>Commercial-in-Confidence</w:t>
    </w:r>
  </w:p>
  <w:p w:rsidR="00971CB1" w:rsidRDefault="00971C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2AD" w:rsidRDefault="003052AD" w:rsidP="00676274">
      <w:r>
        <w:separator/>
      </w:r>
    </w:p>
  </w:footnote>
  <w:footnote w:type="continuationSeparator" w:id="0">
    <w:p w:rsidR="003052AD" w:rsidRDefault="003052AD" w:rsidP="00676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971CB1" w:rsidRPr="008E0D90" w:rsidTr="00676274">
      <w:trPr>
        <w:trHeight w:val="151"/>
      </w:trPr>
      <w:tc>
        <w:tcPr>
          <w:tcW w:w="2389" w:type="pct"/>
          <w:tcBorders>
            <w:top w:val="nil"/>
            <w:left w:val="nil"/>
            <w:bottom w:val="single" w:sz="4" w:space="0" w:color="4F81BD"/>
            <w:right w:val="nil"/>
          </w:tcBorders>
        </w:tcPr>
        <w:p w:rsidR="00971CB1" w:rsidRPr="00A06225" w:rsidRDefault="00971CB1">
          <w:pPr>
            <w:pStyle w:val="Header"/>
            <w:spacing w:line="276" w:lineRule="auto"/>
            <w:rPr>
              <w:rFonts w:ascii="Cambria" w:eastAsia="MS Gothic" w:hAnsi="Cambria"/>
              <w:b/>
              <w:bCs/>
              <w:color w:val="4F81BD"/>
            </w:rPr>
          </w:pPr>
        </w:p>
      </w:tc>
      <w:tc>
        <w:tcPr>
          <w:tcW w:w="333" w:type="pct"/>
          <w:vMerge w:val="restart"/>
          <w:noWrap/>
          <w:vAlign w:val="center"/>
          <w:hideMark/>
        </w:tcPr>
        <w:p w:rsidR="00971CB1" w:rsidRPr="00A06225" w:rsidRDefault="00971CB1" w:rsidP="00676274">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971CB1" w:rsidRPr="00A06225" w:rsidRDefault="00971CB1">
          <w:pPr>
            <w:pStyle w:val="Header"/>
            <w:spacing w:line="276" w:lineRule="auto"/>
            <w:rPr>
              <w:rFonts w:ascii="Cambria" w:eastAsia="MS Gothic" w:hAnsi="Cambria"/>
              <w:b/>
              <w:bCs/>
              <w:color w:val="4F81BD"/>
            </w:rPr>
          </w:pPr>
        </w:p>
      </w:tc>
    </w:tr>
    <w:tr w:rsidR="00971CB1" w:rsidRPr="008E0D90" w:rsidTr="00676274">
      <w:trPr>
        <w:trHeight w:val="150"/>
      </w:trPr>
      <w:tc>
        <w:tcPr>
          <w:tcW w:w="2389" w:type="pct"/>
          <w:tcBorders>
            <w:top w:val="single" w:sz="4" w:space="0" w:color="4F81BD"/>
            <w:left w:val="nil"/>
            <w:bottom w:val="nil"/>
            <w:right w:val="nil"/>
          </w:tcBorders>
        </w:tcPr>
        <w:p w:rsidR="00971CB1" w:rsidRPr="00A06225" w:rsidRDefault="00971CB1">
          <w:pPr>
            <w:pStyle w:val="Header"/>
            <w:spacing w:line="276" w:lineRule="auto"/>
            <w:rPr>
              <w:rFonts w:ascii="Cambria" w:eastAsia="MS Gothic" w:hAnsi="Cambria"/>
              <w:b/>
              <w:bCs/>
              <w:color w:val="4F81BD"/>
            </w:rPr>
          </w:pPr>
        </w:p>
      </w:tc>
      <w:tc>
        <w:tcPr>
          <w:tcW w:w="0" w:type="auto"/>
          <w:vMerge/>
          <w:vAlign w:val="center"/>
          <w:hideMark/>
        </w:tcPr>
        <w:p w:rsidR="00971CB1" w:rsidRPr="00A06225" w:rsidRDefault="00971CB1">
          <w:pPr>
            <w:rPr>
              <w:rFonts w:ascii="Cambria" w:hAnsi="Cambria"/>
              <w:color w:val="4F81BD"/>
              <w:sz w:val="22"/>
              <w:szCs w:val="22"/>
            </w:rPr>
          </w:pPr>
        </w:p>
      </w:tc>
      <w:tc>
        <w:tcPr>
          <w:tcW w:w="2278" w:type="pct"/>
          <w:tcBorders>
            <w:top w:val="single" w:sz="4" w:space="0" w:color="4F81BD"/>
            <w:left w:val="nil"/>
            <w:bottom w:val="nil"/>
            <w:right w:val="nil"/>
          </w:tcBorders>
        </w:tcPr>
        <w:p w:rsidR="00971CB1" w:rsidRPr="00A06225" w:rsidRDefault="00971CB1">
          <w:pPr>
            <w:pStyle w:val="Header"/>
            <w:spacing w:line="276" w:lineRule="auto"/>
            <w:rPr>
              <w:rFonts w:ascii="Cambria" w:eastAsia="MS Gothic" w:hAnsi="Cambria"/>
              <w:b/>
              <w:bCs/>
              <w:color w:val="4F81BD"/>
            </w:rPr>
          </w:pPr>
        </w:p>
      </w:tc>
    </w:tr>
  </w:tbl>
  <w:p w:rsidR="00971CB1" w:rsidRDefault="00971CB1">
    <w:pPr>
      <w:pStyle w:val="Header"/>
    </w:pPr>
  </w:p>
  <w:p w:rsidR="00971CB1" w:rsidRDefault="00971C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CB1" w:rsidRPr="00335D4B" w:rsidRDefault="00470EFE" w:rsidP="00335D4B">
    <w:pPr>
      <w:tabs>
        <w:tab w:val="center" w:pos="4153"/>
        <w:tab w:val="right" w:pos="8306"/>
      </w:tabs>
      <w:spacing w:after="120"/>
      <w:ind w:left="360"/>
      <w:jc w:val="center"/>
      <w:rPr>
        <w:rFonts w:ascii="Arial" w:hAnsi="Arial" w:cs="Arial"/>
        <w:i/>
        <w:color w:val="808080"/>
        <w:sz w:val="22"/>
        <w:lang w:eastAsia="en-US"/>
      </w:rPr>
    </w:pPr>
    <w:r>
      <w:rPr>
        <w:rFonts w:ascii="Arial" w:hAnsi="Arial" w:cs="Arial"/>
        <w:i/>
        <w:color w:val="808080"/>
        <w:sz w:val="22"/>
        <w:lang w:eastAsia="en-US"/>
      </w:rPr>
      <w:t>Public Summary Document</w:t>
    </w:r>
    <w:r w:rsidR="00971CB1" w:rsidRPr="00DE5C20">
      <w:rPr>
        <w:rFonts w:ascii="Arial" w:hAnsi="Arial" w:cs="Arial"/>
        <w:i/>
        <w:color w:val="808080"/>
        <w:sz w:val="22"/>
        <w:lang w:eastAsia="en-US"/>
      </w:rPr>
      <w:t xml:space="preserve"> – November 2016 PBAC Meeting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2AD" w:rsidRDefault="003052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0C00"/>
    <w:multiLevelType w:val="multilevel"/>
    <w:tmpl w:val="3B58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A6974"/>
    <w:multiLevelType w:val="multilevel"/>
    <w:tmpl w:val="C2EC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F04F1C"/>
    <w:multiLevelType w:val="multilevel"/>
    <w:tmpl w:val="524E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4500A5"/>
    <w:multiLevelType w:val="multilevel"/>
    <w:tmpl w:val="C32A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FA6BD8"/>
    <w:multiLevelType w:val="multilevel"/>
    <w:tmpl w:val="1142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641FE4"/>
    <w:multiLevelType w:val="multilevel"/>
    <w:tmpl w:val="31E4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AF5FD0"/>
    <w:multiLevelType w:val="multilevel"/>
    <w:tmpl w:val="D17C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F37569"/>
    <w:multiLevelType w:val="multilevel"/>
    <w:tmpl w:val="FE52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5814E6"/>
    <w:multiLevelType w:val="multilevel"/>
    <w:tmpl w:val="0000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613CF7"/>
    <w:multiLevelType w:val="multilevel"/>
    <w:tmpl w:val="2EE2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BA56A3D"/>
    <w:multiLevelType w:val="multilevel"/>
    <w:tmpl w:val="08EE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D506621"/>
    <w:multiLevelType w:val="multilevel"/>
    <w:tmpl w:val="B742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9E1C43"/>
    <w:multiLevelType w:val="multilevel"/>
    <w:tmpl w:val="D438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2B37B1"/>
    <w:multiLevelType w:val="multilevel"/>
    <w:tmpl w:val="8F7E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2CD7C01"/>
    <w:multiLevelType w:val="multilevel"/>
    <w:tmpl w:val="2B96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096A5D"/>
    <w:multiLevelType w:val="multilevel"/>
    <w:tmpl w:val="7E10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53C4EE1"/>
    <w:multiLevelType w:val="multilevel"/>
    <w:tmpl w:val="92EA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7CC2D90"/>
    <w:multiLevelType w:val="multilevel"/>
    <w:tmpl w:val="5C68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7EC6D44"/>
    <w:multiLevelType w:val="multilevel"/>
    <w:tmpl w:val="1A74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89F40CC"/>
    <w:multiLevelType w:val="multilevel"/>
    <w:tmpl w:val="1500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C08108E"/>
    <w:multiLevelType w:val="multilevel"/>
    <w:tmpl w:val="8314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CED6902"/>
    <w:multiLevelType w:val="multilevel"/>
    <w:tmpl w:val="5990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A46DD7"/>
    <w:multiLevelType w:val="multilevel"/>
    <w:tmpl w:val="4A9CB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1073645"/>
    <w:multiLevelType w:val="multilevel"/>
    <w:tmpl w:val="53FE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234705D"/>
    <w:multiLevelType w:val="multilevel"/>
    <w:tmpl w:val="037A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4853C45"/>
    <w:multiLevelType w:val="multilevel"/>
    <w:tmpl w:val="AD42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5BA1B52"/>
    <w:multiLevelType w:val="multilevel"/>
    <w:tmpl w:val="BEDE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6107958"/>
    <w:multiLevelType w:val="multilevel"/>
    <w:tmpl w:val="00CE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66C41B4"/>
    <w:multiLevelType w:val="multilevel"/>
    <w:tmpl w:val="C594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91A7637"/>
    <w:multiLevelType w:val="multilevel"/>
    <w:tmpl w:val="CFAE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AA238E2"/>
    <w:multiLevelType w:val="multilevel"/>
    <w:tmpl w:val="D13C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D280891"/>
    <w:multiLevelType w:val="multilevel"/>
    <w:tmpl w:val="994A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E1F23F3"/>
    <w:multiLevelType w:val="multilevel"/>
    <w:tmpl w:val="C510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FDE23CF"/>
    <w:multiLevelType w:val="multilevel"/>
    <w:tmpl w:val="FE5E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0030D2A"/>
    <w:multiLevelType w:val="hybridMultilevel"/>
    <w:tmpl w:val="928C8B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nsid w:val="3006149A"/>
    <w:multiLevelType w:val="multilevel"/>
    <w:tmpl w:val="172E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17934AC"/>
    <w:multiLevelType w:val="multilevel"/>
    <w:tmpl w:val="B3BA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1AD68B3"/>
    <w:multiLevelType w:val="multilevel"/>
    <w:tmpl w:val="ECD6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5CF7BDB"/>
    <w:multiLevelType w:val="multilevel"/>
    <w:tmpl w:val="CA40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5F11600"/>
    <w:multiLevelType w:val="multilevel"/>
    <w:tmpl w:val="588C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78D6CBA"/>
    <w:multiLevelType w:val="multilevel"/>
    <w:tmpl w:val="EE8C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86C38ED"/>
    <w:multiLevelType w:val="multilevel"/>
    <w:tmpl w:val="1330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BCB098B"/>
    <w:multiLevelType w:val="hybridMultilevel"/>
    <w:tmpl w:val="DC5C55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nsid w:val="3F8D34B0"/>
    <w:multiLevelType w:val="multilevel"/>
    <w:tmpl w:val="FF609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0110A44"/>
    <w:multiLevelType w:val="multilevel"/>
    <w:tmpl w:val="1AFA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0B51BAA"/>
    <w:multiLevelType w:val="multilevel"/>
    <w:tmpl w:val="0574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33A5168"/>
    <w:multiLevelType w:val="multilevel"/>
    <w:tmpl w:val="B5FC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33C0CD1"/>
    <w:multiLevelType w:val="multilevel"/>
    <w:tmpl w:val="9C32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4110743"/>
    <w:multiLevelType w:val="multilevel"/>
    <w:tmpl w:val="6A4C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5DC3A22"/>
    <w:multiLevelType w:val="multilevel"/>
    <w:tmpl w:val="EB28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6D04D49"/>
    <w:multiLevelType w:val="multilevel"/>
    <w:tmpl w:val="76C4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C55163D"/>
    <w:multiLevelType w:val="multilevel"/>
    <w:tmpl w:val="89AE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C5A4E1C"/>
    <w:multiLevelType w:val="multilevel"/>
    <w:tmpl w:val="A802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D3769D3"/>
    <w:multiLevelType w:val="multilevel"/>
    <w:tmpl w:val="090E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D7257A9"/>
    <w:multiLevelType w:val="multilevel"/>
    <w:tmpl w:val="830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E8921D1"/>
    <w:multiLevelType w:val="multilevel"/>
    <w:tmpl w:val="2BC2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F6101B0"/>
    <w:multiLevelType w:val="multilevel"/>
    <w:tmpl w:val="D17C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FAB272C"/>
    <w:multiLevelType w:val="multilevel"/>
    <w:tmpl w:val="0332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05A480F"/>
    <w:multiLevelType w:val="multilevel"/>
    <w:tmpl w:val="7014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05D34FF"/>
    <w:multiLevelType w:val="multilevel"/>
    <w:tmpl w:val="9380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13F1FA6"/>
    <w:multiLevelType w:val="multilevel"/>
    <w:tmpl w:val="AFCC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1590492"/>
    <w:multiLevelType w:val="multilevel"/>
    <w:tmpl w:val="1BC4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1AA2490"/>
    <w:multiLevelType w:val="multilevel"/>
    <w:tmpl w:val="BDCA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33A0DEE"/>
    <w:multiLevelType w:val="multilevel"/>
    <w:tmpl w:val="34F2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37D2A9B"/>
    <w:multiLevelType w:val="multilevel"/>
    <w:tmpl w:val="6900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37E481F"/>
    <w:multiLevelType w:val="multilevel"/>
    <w:tmpl w:val="3AE4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4225350"/>
    <w:multiLevelType w:val="multilevel"/>
    <w:tmpl w:val="D1DA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5C41379"/>
    <w:multiLevelType w:val="multilevel"/>
    <w:tmpl w:val="56A4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81562E8"/>
    <w:multiLevelType w:val="multilevel"/>
    <w:tmpl w:val="5A34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9376A46"/>
    <w:multiLevelType w:val="multilevel"/>
    <w:tmpl w:val="8CB8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AC57820"/>
    <w:multiLevelType w:val="multilevel"/>
    <w:tmpl w:val="817C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CCD7DB4"/>
    <w:multiLevelType w:val="multilevel"/>
    <w:tmpl w:val="7022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13E6191"/>
    <w:multiLevelType w:val="hybridMultilevel"/>
    <w:tmpl w:val="A1EA00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3">
    <w:nsid w:val="625811E1"/>
    <w:multiLevelType w:val="multilevel"/>
    <w:tmpl w:val="4EB26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2F520FF"/>
    <w:multiLevelType w:val="multilevel"/>
    <w:tmpl w:val="3688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46960B4"/>
    <w:multiLevelType w:val="multilevel"/>
    <w:tmpl w:val="58F6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8FF4B4D"/>
    <w:multiLevelType w:val="multilevel"/>
    <w:tmpl w:val="36F8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ADA081E"/>
    <w:multiLevelType w:val="multilevel"/>
    <w:tmpl w:val="3782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AFE6E41"/>
    <w:multiLevelType w:val="multilevel"/>
    <w:tmpl w:val="0AA4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C3E60CF"/>
    <w:multiLevelType w:val="multilevel"/>
    <w:tmpl w:val="7488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E4A6B94"/>
    <w:multiLevelType w:val="multilevel"/>
    <w:tmpl w:val="9D22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FA55053"/>
    <w:multiLevelType w:val="multilevel"/>
    <w:tmpl w:val="A8AE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FD75676"/>
    <w:multiLevelType w:val="multilevel"/>
    <w:tmpl w:val="4A14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FE027CF"/>
    <w:multiLevelType w:val="multilevel"/>
    <w:tmpl w:val="C368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0F82EFE"/>
    <w:multiLevelType w:val="multilevel"/>
    <w:tmpl w:val="1286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33B7B26"/>
    <w:multiLevelType w:val="multilevel"/>
    <w:tmpl w:val="63CE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7F3088D"/>
    <w:multiLevelType w:val="multilevel"/>
    <w:tmpl w:val="8AC8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84D033C"/>
    <w:multiLevelType w:val="multilevel"/>
    <w:tmpl w:val="82686C00"/>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nsid w:val="794937C5"/>
    <w:multiLevelType w:val="multilevel"/>
    <w:tmpl w:val="99C6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A5E2C18"/>
    <w:multiLevelType w:val="multilevel"/>
    <w:tmpl w:val="B6F8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A9733C2"/>
    <w:multiLevelType w:val="multilevel"/>
    <w:tmpl w:val="AF46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CD6036E"/>
    <w:multiLevelType w:val="multilevel"/>
    <w:tmpl w:val="8858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7"/>
  </w:num>
  <w:num w:numId="2">
    <w:abstractNumId w:val="42"/>
  </w:num>
  <w:num w:numId="3">
    <w:abstractNumId w:val="34"/>
  </w:num>
  <w:num w:numId="4">
    <w:abstractNumId w:val="72"/>
  </w:num>
  <w:num w:numId="5">
    <w:abstractNumId w:val="48"/>
  </w:num>
  <w:num w:numId="6">
    <w:abstractNumId w:val="31"/>
  </w:num>
  <w:num w:numId="7">
    <w:abstractNumId w:val="74"/>
  </w:num>
  <w:num w:numId="8">
    <w:abstractNumId w:val="9"/>
  </w:num>
  <w:num w:numId="9">
    <w:abstractNumId w:val="33"/>
  </w:num>
  <w:num w:numId="10">
    <w:abstractNumId w:val="50"/>
  </w:num>
  <w:num w:numId="11">
    <w:abstractNumId w:val="40"/>
  </w:num>
  <w:num w:numId="12">
    <w:abstractNumId w:val="81"/>
  </w:num>
  <w:num w:numId="13">
    <w:abstractNumId w:val="5"/>
  </w:num>
  <w:num w:numId="14">
    <w:abstractNumId w:val="84"/>
  </w:num>
  <w:num w:numId="15">
    <w:abstractNumId w:val="67"/>
  </w:num>
  <w:num w:numId="16">
    <w:abstractNumId w:val="51"/>
  </w:num>
  <w:num w:numId="17">
    <w:abstractNumId w:val="53"/>
  </w:num>
  <w:num w:numId="18">
    <w:abstractNumId w:val="22"/>
  </w:num>
  <w:num w:numId="19">
    <w:abstractNumId w:val="12"/>
  </w:num>
  <w:num w:numId="20">
    <w:abstractNumId w:val="11"/>
  </w:num>
  <w:num w:numId="21">
    <w:abstractNumId w:val="63"/>
  </w:num>
  <w:num w:numId="22">
    <w:abstractNumId w:val="69"/>
  </w:num>
  <w:num w:numId="23">
    <w:abstractNumId w:val="14"/>
  </w:num>
  <w:num w:numId="24">
    <w:abstractNumId w:val="17"/>
  </w:num>
  <w:num w:numId="25">
    <w:abstractNumId w:val="55"/>
  </w:num>
  <w:num w:numId="26">
    <w:abstractNumId w:val="75"/>
  </w:num>
  <w:num w:numId="27">
    <w:abstractNumId w:val="56"/>
  </w:num>
  <w:num w:numId="28">
    <w:abstractNumId w:val="8"/>
  </w:num>
  <w:num w:numId="29">
    <w:abstractNumId w:val="21"/>
  </w:num>
  <w:num w:numId="30">
    <w:abstractNumId w:val="44"/>
  </w:num>
  <w:num w:numId="31">
    <w:abstractNumId w:val="57"/>
  </w:num>
  <w:num w:numId="32">
    <w:abstractNumId w:val="1"/>
  </w:num>
  <w:num w:numId="33">
    <w:abstractNumId w:val="10"/>
  </w:num>
  <w:num w:numId="34">
    <w:abstractNumId w:val="91"/>
  </w:num>
  <w:num w:numId="35">
    <w:abstractNumId w:val="64"/>
  </w:num>
  <w:num w:numId="36">
    <w:abstractNumId w:val="85"/>
  </w:num>
  <w:num w:numId="37">
    <w:abstractNumId w:val="65"/>
  </w:num>
  <w:num w:numId="38">
    <w:abstractNumId w:val="27"/>
  </w:num>
  <w:num w:numId="39">
    <w:abstractNumId w:val="43"/>
  </w:num>
  <w:num w:numId="40">
    <w:abstractNumId w:val="77"/>
  </w:num>
  <w:num w:numId="41">
    <w:abstractNumId w:val="52"/>
  </w:num>
  <w:num w:numId="42">
    <w:abstractNumId w:val="18"/>
  </w:num>
  <w:num w:numId="43">
    <w:abstractNumId w:val="39"/>
  </w:num>
  <w:num w:numId="44">
    <w:abstractNumId w:val="70"/>
  </w:num>
  <w:num w:numId="45">
    <w:abstractNumId w:val="0"/>
  </w:num>
  <w:num w:numId="46">
    <w:abstractNumId w:val="16"/>
  </w:num>
  <w:num w:numId="47">
    <w:abstractNumId w:val="83"/>
  </w:num>
  <w:num w:numId="48">
    <w:abstractNumId w:val="59"/>
  </w:num>
  <w:num w:numId="49">
    <w:abstractNumId w:val="45"/>
  </w:num>
  <w:num w:numId="50">
    <w:abstractNumId w:val="89"/>
  </w:num>
  <w:num w:numId="51">
    <w:abstractNumId w:val="29"/>
  </w:num>
  <w:num w:numId="52">
    <w:abstractNumId w:val="46"/>
  </w:num>
  <w:num w:numId="53">
    <w:abstractNumId w:val="68"/>
  </w:num>
  <w:num w:numId="54">
    <w:abstractNumId w:val="60"/>
  </w:num>
  <w:num w:numId="55">
    <w:abstractNumId w:val="73"/>
  </w:num>
  <w:num w:numId="56">
    <w:abstractNumId w:val="79"/>
  </w:num>
  <w:num w:numId="57">
    <w:abstractNumId w:val="86"/>
  </w:num>
  <w:num w:numId="58">
    <w:abstractNumId w:val="54"/>
  </w:num>
  <w:num w:numId="59">
    <w:abstractNumId w:val="36"/>
  </w:num>
  <w:num w:numId="60">
    <w:abstractNumId w:val="49"/>
  </w:num>
  <w:num w:numId="61">
    <w:abstractNumId w:val="19"/>
  </w:num>
  <w:num w:numId="62">
    <w:abstractNumId w:val="35"/>
  </w:num>
  <w:num w:numId="63">
    <w:abstractNumId w:val="3"/>
  </w:num>
  <w:num w:numId="64">
    <w:abstractNumId w:val="88"/>
  </w:num>
  <w:num w:numId="65">
    <w:abstractNumId w:val="13"/>
  </w:num>
  <w:num w:numId="66">
    <w:abstractNumId w:val="4"/>
  </w:num>
  <w:num w:numId="67">
    <w:abstractNumId w:val="38"/>
  </w:num>
  <w:num w:numId="68">
    <w:abstractNumId w:val="32"/>
  </w:num>
  <w:num w:numId="69">
    <w:abstractNumId w:val="24"/>
  </w:num>
  <w:num w:numId="70">
    <w:abstractNumId w:val="76"/>
  </w:num>
  <w:num w:numId="71">
    <w:abstractNumId w:val="26"/>
  </w:num>
  <w:num w:numId="72">
    <w:abstractNumId w:val="30"/>
  </w:num>
  <w:num w:numId="73">
    <w:abstractNumId w:val="78"/>
  </w:num>
  <w:num w:numId="74">
    <w:abstractNumId w:val="7"/>
  </w:num>
  <w:num w:numId="75">
    <w:abstractNumId w:val="2"/>
  </w:num>
  <w:num w:numId="76">
    <w:abstractNumId w:val="23"/>
  </w:num>
  <w:num w:numId="77">
    <w:abstractNumId w:val="62"/>
  </w:num>
  <w:num w:numId="78">
    <w:abstractNumId w:val="37"/>
  </w:num>
  <w:num w:numId="79">
    <w:abstractNumId w:val="82"/>
  </w:num>
  <w:num w:numId="80">
    <w:abstractNumId w:val="66"/>
  </w:num>
  <w:num w:numId="81">
    <w:abstractNumId w:val="58"/>
  </w:num>
  <w:num w:numId="82">
    <w:abstractNumId w:val="80"/>
  </w:num>
  <w:num w:numId="83">
    <w:abstractNumId w:val="47"/>
  </w:num>
  <w:num w:numId="84">
    <w:abstractNumId w:val="28"/>
  </w:num>
  <w:num w:numId="85">
    <w:abstractNumId w:val="6"/>
  </w:num>
  <w:num w:numId="86">
    <w:abstractNumId w:val="20"/>
  </w:num>
  <w:num w:numId="87">
    <w:abstractNumId w:val="25"/>
  </w:num>
  <w:num w:numId="88">
    <w:abstractNumId w:val="90"/>
  </w:num>
  <w:num w:numId="89">
    <w:abstractNumId w:val="71"/>
  </w:num>
  <w:num w:numId="90">
    <w:abstractNumId w:val="15"/>
  </w:num>
  <w:num w:numId="91">
    <w:abstractNumId w:val="61"/>
  </w:num>
  <w:num w:numId="92">
    <w:abstractNumId w:val="41"/>
  </w:num>
  <w:num w:numId="93">
    <w:abstractNumId w:val="87"/>
  </w:num>
  <w:num w:numId="94">
    <w:abstractNumId w:val="8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68A"/>
    <w:rsid w:val="00003743"/>
    <w:rsid w:val="0002547F"/>
    <w:rsid w:val="00034BC8"/>
    <w:rsid w:val="00064C67"/>
    <w:rsid w:val="00067456"/>
    <w:rsid w:val="00074106"/>
    <w:rsid w:val="00085E95"/>
    <w:rsid w:val="000861BC"/>
    <w:rsid w:val="0009009C"/>
    <w:rsid w:val="0009080A"/>
    <w:rsid w:val="0009793A"/>
    <w:rsid w:val="00097CCE"/>
    <w:rsid w:val="000B1D9F"/>
    <w:rsid w:val="000B6C9F"/>
    <w:rsid w:val="000C2F02"/>
    <w:rsid w:val="000C3F15"/>
    <w:rsid w:val="000D12CD"/>
    <w:rsid w:val="000E67E9"/>
    <w:rsid w:val="000F33CA"/>
    <w:rsid w:val="001020B9"/>
    <w:rsid w:val="001024EF"/>
    <w:rsid w:val="00112328"/>
    <w:rsid w:val="00112A58"/>
    <w:rsid w:val="001205ED"/>
    <w:rsid w:val="00166E4C"/>
    <w:rsid w:val="001815C2"/>
    <w:rsid w:val="0018271F"/>
    <w:rsid w:val="001B3443"/>
    <w:rsid w:val="001B6DBA"/>
    <w:rsid w:val="001C64A6"/>
    <w:rsid w:val="001D41E2"/>
    <w:rsid w:val="00204450"/>
    <w:rsid w:val="00212622"/>
    <w:rsid w:val="00215616"/>
    <w:rsid w:val="002433A2"/>
    <w:rsid w:val="0025128C"/>
    <w:rsid w:val="00257455"/>
    <w:rsid w:val="00262869"/>
    <w:rsid w:val="00266408"/>
    <w:rsid w:val="0027205E"/>
    <w:rsid w:val="00275F4E"/>
    <w:rsid w:val="002770E3"/>
    <w:rsid w:val="00281E02"/>
    <w:rsid w:val="00285871"/>
    <w:rsid w:val="0029475E"/>
    <w:rsid w:val="002B09AC"/>
    <w:rsid w:val="002E3268"/>
    <w:rsid w:val="002F3AE3"/>
    <w:rsid w:val="002F4C85"/>
    <w:rsid w:val="003000F3"/>
    <w:rsid w:val="00300253"/>
    <w:rsid w:val="003052AD"/>
    <w:rsid w:val="0030786C"/>
    <w:rsid w:val="00335D4B"/>
    <w:rsid w:val="003525C8"/>
    <w:rsid w:val="00374139"/>
    <w:rsid w:val="003926A0"/>
    <w:rsid w:val="003A3A11"/>
    <w:rsid w:val="003A45B4"/>
    <w:rsid w:val="003A5CFA"/>
    <w:rsid w:val="003B2CC4"/>
    <w:rsid w:val="003B368A"/>
    <w:rsid w:val="003D17F9"/>
    <w:rsid w:val="003D1FBD"/>
    <w:rsid w:val="004264FE"/>
    <w:rsid w:val="0045055D"/>
    <w:rsid w:val="00452562"/>
    <w:rsid w:val="00456A92"/>
    <w:rsid w:val="004627F8"/>
    <w:rsid w:val="004663B2"/>
    <w:rsid w:val="00466986"/>
    <w:rsid w:val="00470EFE"/>
    <w:rsid w:val="00472CA2"/>
    <w:rsid w:val="00483C0F"/>
    <w:rsid w:val="004867E2"/>
    <w:rsid w:val="00492D2A"/>
    <w:rsid w:val="004B19C2"/>
    <w:rsid w:val="004B5B0B"/>
    <w:rsid w:val="004E2A06"/>
    <w:rsid w:val="004E5937"/>
    <w:rsid w:val="004E6A7E"/>
    <w:rsid w:val="00517CB9"/>
    <w:rsid w:val="00557B0E"/>
    <w:rsid w:val="00562C0B"/>
    <w:rsid w:val="00570ABC"/>
    <w:rsid w:val="005725A3"/>
    <w:rsid w:val="005831B6"/>
    <w:rsid w:val="005C024B"/>
    <w:rsid w:val="005D6A69"/>
    <w:rsid w:val="005E53B1"/>
    <w:rsid w:val="005F2E86"/>
    <w:rsid w:val="005F3DD6"/>
    <w:rsid w:val="0062744A"/>
    <w:rsid w:val="0065009B"/>
    <w:rsid w:val="0067008E"/>
    <w:rsid w:val="00676274"/>
    <w:rsid w:val="006803DE"/>
    <w:rsid w:val="00694865"/>
    <w:rsid w:val="006B0FBA"/>
    <w:rsid w:val="006D7628"/>
    <w:rsid w:val="006E1638"/>
    <w:rsid w:val="006F1E1F"/>
    <w:rsid w:val="00713A02"/>
    <w:rsid w:val="007237A8"/>
    <w:rsid w:val="00726AE4"/>
    <w:rsid w:val="00742FFC"/>
    <w:rsid w:val="0074520C"/>
    <w:rsid w:val="00745752"/>
    <w:rsid w:val="00756D12"/>
    <w:rsid w:val="00782B7B"/>
    <w:rsid w:val="00795AEE"/>
    <w:rsid w:val="007972D7"/>
    <w:rsid w:val="007B005F"/>
    <w:rsid w:val="007B1865"/>
    <w:rsid w:val="007C2A00"/>
    <w:rsid w:val="007C7584"/>
    <w:rsid w:val="008026F9"/>
    <w:rsid w:val="00821310"/>
    <w:rsid w:val="008246DA"/>
    <w:rsid w:val="008264EB"/>
    <w:rsid w:val="00832F08"/>
    <w:rsid w:val="00836D36"/>
    <w:rsid w:val="00837E48"/>
    <w:rsid w:val="008500D0"/>
    <w:rsid w:val="00854DBC"/>
    <w:rsid w:val="00872B37"/>
    <w:rsid w:val="00882F32"/>
    <w:rsid w:val="00884E8A"/>
    <w:rsid w:val="00887E68"/>
    <w:rsid w:val="008A0DF9"/>
    <w:rsid w:val="008F5C7F"/>
    <w:rsid w:val="009148EF"/>
    <w:rsid w:val="009567A0"/>
    <w:rsid w:val="00964916"/>
    <w:rsid w:val="00971AA0"/>
    <w:rsid w:val="00971CB1"/>
    <w:rsid w:val="00994953"/>
    <w:rsid w:val="009B3478"/>
    <w:rsid w:val="009B3D9F"/>
    <w:rsid w:val="009B4C6F"/>
    <w:rsid w:val="009C2F2D"/>
    <w:rsid w:val="009C4E9E"/>
    <w:rsid w:val="009C59C9"/>
    <w:rsid w:val="009E06E7"/>
    <w:rsid w:val="009E1CE3"/>
    <w:rsid w:val="009E6387"/>
    <w:rsid w:val="009F1EF8"/>
    <w:rsid w:val="00A04D2B"/>
    <w:rsid w:val="00A1426D"/>
    <w:rsid w:val="00A4512D"/>
    <w:rsid w:val="00A649E5"/>
    <w:rsid w:val="00A705AF"/>
    <w:rsid w:val="00A915B3"/>
    <w:rsid w:val="00AA255B"/>
    <w:rsid w:val="00AC6A6F"/>
    <w:rsid w:val="00AF23FE"/>
    <w:rsid w:val="00AF28A7"/>
    <w:rsid w:val="00AF4CF4"/>
    <w:rsid w:val="00AF7EE9"/>
    <w:rsid w:val="00B266F2"/>
    <w:rsid w:val="00B42851"/>
    <w:rsid w:val="00B45588"/>
    <w:rsid w:val="00B84763"/>
    <w:rsid w:val="00B90F1C"/>
    <w:rsid w:val="00B9569E"/>
    <w:rsid w:val="00BA2395"/>
    <w:rsid w:val="00BB4722"/>
    <w:rsid w:val="00BE5BE8"/>
    <w:rsid w:val="00BF0CCA"/>
    <w:rsid w:val="00C0135D"/>
    <w:rsid w:val="00C02F8A"/>
    <w:rsid w:val="00C079D4"/>
    <w:rsid w:val="00C15CA1"/>
    <w:rsid w:val="00C2155F"/>
    <w:rsid w:val="00C3227C"/>
    <w:rsid w:val="00C35F10"/>
    <w:rsid w:val="00C64B6F"/>
    <w:rsid w:val="00C913D5"/>
    <w:rsid w:val="00C91FAA"/>
    <w:rsid w:val="00CA3513"/>
    <w:rsid w:val="00CA615B"/>
    <w:rsid w:val="00CB5B1A"/>
    <w:rsid w:val="00CD1718"/>
    <w:rsid w:val="00CE6F7E"/>
    <w:rsid w:val="00CF7B59"/>
    <w:rsid w:val="00D22BBA"/>
    <w:rsid w:val="00D62D90"/>
    <w:rsid w:val="00D703ED"/>
    <w:rsid w:val="00D93207"/>
    <w:rsid w:val="00DE5C20"/>
    <w:rsid w:val="00DE76EE"/>
    <w:rsid w:val="00DF0795"/>
    <w:rsid w:val="00DF5BA7"/>
    <w:rsid w:val="00DF7B06"/>
    <w:rsid w:val="00E03DB5"/>
    <w:rsid w:val="00E32354"/>
    <w:rsid w:val="00E5732B"/>
    <w:rsid w:val="00E57676"/>
    <w:rsid w:val="00E6777A"/>
    <w:rsid w:val="00E73A13"/>
    <w:rsid w:val="00E75E75"/>
    <w:rsid w:val="00E86375"/>
    <w:rsid w:val="00EB5A27"/>
    <w:rsid w:val="00EC21CB"/>
    <w:rsid w:val="00EC7C43"/>
    <w:rsid w:val="00ED3B2F"/>
    <w:rsid w:val="00EF6162"/>
    <w:rsid w:val="00F03CFA"/>
    <w:rsid w:val="00F07DF8"/>
    <w:rsid w:val="00F323E4"/>
    <w:rsid w:val="00F3300D"/>
    <w:rsid w:val="00F4483A"/>
    <w:rsid w:val="00F50A2B"/>
    <w:rsid w:val="00F544BF"/>
    <w:rsid w:val="00F65B90"/>
    <w:rsid w:val="00F65F4E"/>
    <w:rsid w:val="00F82766"/>
    <w:rsid w:val="00F94AE7"/>
    <w:rsid w:val="00FC6B1E"/>
    <w:rsid w:val="00FD1A97"/>
    <w:rsid w:val="00FD34D9"/>
    <w:rsid w:val="00FE4F1F"/>
    <w:rsid w:val="00FE678D"/>
    <w:rsid w:val="00FF70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368A"/>
    <w:rPr>
      <w:sz w:val="24"/>
      <w:szCs w:val="24"/>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99"/>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
    <w:basedOn w:val="Normal"/>
    <w:link w:val="ListParagraphChar"/>
    <w:uiPriority w:val="72"/>
    <w:qFormat/>
    <w:rsid w:val="00A4512D"/>
    <w:pPr>
      <w:ind w:left="720"/>
      <w:contextualSpacing/>
    </w:pPr>
  </w:style>
  <w:style w:type="paragraph" w:styleId="Header">
    <w:name w:val="header"/>
    <w:aliases w:val="Page Header,Header title,he=header,cntr/bld"/>
    <w:basedOn w:val="Normal"/>
    <w:link w:val="HeaderChar"/>
    <w:uiPriority w:val="99"/>
    <w:rsid w:val="003B368A"/>
    <w:pPr>
      <w:tabs>
        <w:tab w:val="center" w:pos="4153"/>
        <w:tab w:val="right" w:pos="8306"/>
      </w:tabs>
    </w:pPr>
  </w:style>
  <w:style w:type="character" w:customStyle="1" w:styleId="HeaderChar">
    <w:name w:val="Header Char"/>
    <w:aliases w:val="Page Header Char,Header title Char,he=header Char,cntr/bld Char"/>
    <w:basedOn w:val="DefaultParagraphFont"/>
    <w:link w:val="Header"/>
    <w:uiPriority w:val="99"/>
    <w:rsid w:val="003B368A"/>
    <w:rPr>
      <w:sz w:val="24"/>
      <w:szCs w:val="24"/>
    </w:rPr>
  </w:style>
  <w:style w:type="paragraph" w:styleId="Footer">
    <w:name w:val="footer"/>
    <w:basedOn w:val="Normal"/>
    <w:link w:val="FooterChar"/>
    <w:uiPriority w:val="99"/>
    <w:rsid w:val="003B368A"/>
    <w:pPr>
      <w:tabs>
        <w:tab w:val="center" w:pos="4153"/>
        <w:tab w:val="right" w:pos="8306"/>
      </w:tabs>
    </w:pPr>
  </w:style>
  <w:style w:type="character" w:customStyle="1" w:styleId="FooterChar">
    <w:name w:val="Footer Char"/>
    <w:basedOn w:val="DefaultParagraphFont"/>
    <w:link w:val="Footer"/>
    <w:uiPriority w:val="99"/>
    <w:rsid w:val="003B368A"/>
    <w:rPr>
      <w:sz w:val="24"/>
      <w:szCs w:val="24"/>
    </w:rPr>
  </w:style>
  <w:style w:type="character" w:styleId="PageNumber">
    <w:name w:val="page number"/>
    <w:basedOn w:val="DefaultParagraphFont"/>
    <w:rsid w:val="003B368A"/>
  </w:style>
  <w:style w:type="paragraph" w:customStyle="1" w:styleId="MediumGrid21">
    <w:name w:val="Medium Grid 21"/>
    <w:link w:val="MediumGrid2Char"/>
    <w:qFormat/>
    <w:rsid w:val="003B368A"/>
    <w:rPr>
      <w:rFonts w:ascii="PMingLiU" w:eastAsia="MS Mincho" w:hAnsi="PMingLiU"/>
      <w:sz w:val="22"/>
      <w:szCs w:val="22"/>
      <w:lang w:val="en-US" w:eastAsia="en-US"/>
    </w:rPr>
  </w:style>
  <w:style w:type="character" w:customStyle="1" w:styleId="MediumGrid2Char">
    <w:name w:val="Medium Grid 2 Char"/>
    <w:link w:val="MediumGrid21"/>
    <w:rsid w:val="003B368A"/>
    <w:rPr>
      <w:rFonts w:ascii="PMingLiU" w:eastAsia="MS Mincho" w:hAnsi="PMingLiU"/>
      <w:sz w:val="22"/>
      <w:szCs w:val="22"/>
      <w:lang w:val="en-US" w:eastAsia="en-US"/>
    </w:rPr>
  </w:style>
  <w:style w:type="character" w:styleId="CommentReference">
    <w:name w:val="annotation reference"/>
    <w:aliases w:val="Table Title"/>
    <w:basedOn w:val="DefaultParagraphFont"/>
    <w:uiPriority w:val="99"/>
    <w:qFormat/>
    <w:rsid w:val="003B368A"/>
    <w:rPr>
      <w:sz w:val="16"/>
      <w:szCs w:val="16"/>
    </w:rPr>
  </w:style>
  <w:style w:type="paragraph" w:styleId="CommentText">
    <w:name w:val="annotation text"/>
    <w:basedOn w:val="Normal"/>
    <w:link w:val="CommentTextChar"/>
    <w:rsid w:val="003B368A"/>
    <w:rPr>
      <w:sz w:val="20"/>
      <w:szCs w:val="20"/>
    </w:rPr>
  </w:style>
  <w:style w:type="character" w:customStyle="1" w:styleId="CommentTextChar">
    <w:name w:val="Comment Text Char"/>
    <w:basedOn w:val="DefaultParagraphFont"/>
    <w:link w:val="CommentText"/>
    <w:rsid w:val="003B368A"/>
  </w:style>
  <w:style w:type="paragraph" w:customStyle="1" w:styleId="tablenotes">
    <w:name w:val="table notes"/>
    <w:basedOn w:val="BodyText2"/>
    <w:qFormat/>
    <w:rsid w:val="003B368A"/>
    <w:pPr>
      <w:widowControl w:val="0"/>
      <w:spacing w:after="0" w:line="240" w:lineRule="auto"/>
      <w:jc w:val="both"/>
    </w:pPr>
    <w:rPr>
      <w:rFonts w:ascii="Arial" w:hAnsi="Arial"/>
      <w:snapToGrid w:val="0"/>
      <w:sz w:val="20"/>
      <w:szCs w:val="20"/>
      <w:lang w:eastAsia="en-US"/>
    </w:rPr>
  </w:style>
  <w:style w:type="character" w:styleId="Hyperlink">
    <w:name w:val="Hyperlink"/>
    <w:uiPriority w:val="99"/>
    <w:rsid w:val="003B368A"/>
    <w:rPr>
      <w:color w:val="0000FF"/>
      <w:u w:val="single"/>
    </w:rPr>
  </w:style>
  <w:style w:type="character" w:customStyle="1" w:styleId="ListParagraphChar">
    <w:name w:val="List Paragraph Char"/>
    <w:aliases w:val="BulletPoints Char"/>
    <w:basedOn w:val="DefaultParagraphFont"/>
    <w:link w:val="ListParagraph"/>
    <w:uiPriority w:val="72"/>
    <w:rsid w:val="003B368A"/>
    <w:rPr>
      <w:sz w:val="24"/>
      <w:szCs w:val="24"/>
      <w:lang w:eastAsia="en-US"/>
    </w:rPr>
  </w:style>
  <w:style w:type="paragraph" w:customStyle="1" w:styleId="PBACHeading1">
    <w:name w:val="PBAC Heading 1"/>
    <w:qFormat/>
    <w:rsid w:val="003B368A"/>
    <w:pPr>
      <w:numPr>
        <w:numId w:val="1"/>
      </w:numPr>
      <w:outlineLvl w:val="0"/>
    </w:pPr>
    <w:rPr>
      <w:rFonts w:ascii="Arial" w:hAnsi="Arial" w:cs="Arial"/>
      <w:b/>
      <w:snapToGrid w:val="0"/>
      <w:sz w:val="22"/>
      <w:szCs w:val="22"/>
      <w:lang w:eastAsia="en-US"/>
    </w:rPr>
  </w:style>
  <w:style w:type="paragraph" w:styleId="BodyText2">
    <w:name w:val="Body Text 2"/>
    <w:basedOn w:val="Normal"/>
    <w:link w:val="BodyText2Char"/>
    <w:rsid w:val="003B368A"/>
    <w:pPr>
      <w:spacing w:after="120" w:line="480" w:lineRule="auto"/>
    </w:pPr>
  </w:style>
  <w:style w:type="character" w:customStyle="1" w:styleId="BodyText2Char">
    <w:name w:val="Body Text 2 Char"/>
    <w:basedOn w:val="DefaultParagraphFont"/>
    <w:link w:val="BodyText2"/>
    <w:rsid w:val="003B368A"/>
    <w:rPr>
      <w:sz w:val="24"/>
      <w:szCs w:val="24"/>
    </w:rPr>
  </w:style>
  <w:style w:type="paragraph" w:styleId="BalloonText">
    <w:name w:val="Balloon Text"/>
    <w:basedOn w:val="Normal"/>
    <w:link w:val="BalloonTextChar"/>
    <w:rsid w:val="003B368A"/>
    <w:rPr>
      <w:rFonts w:ascii="Tahoma" w:hAnsi="Tahoma" w:cs="Tahoma"/>
      <w:sz w:val="16"/>
      <w:szCs w:val="16"/>
    </w:rPr>
  </w:style>
  <w:style w:type="character" w:customStyle="1" w:styleId="BalloonTextChar">
    <w:name w:val="Balloon Text Char"/>
    <w:basedOn w:val="DefaultParagraphFont"/>
    <w:link w:val="BalloonText"/>
    <w:rsid w:val="003B368A"/>
    <w:rPr>
      <w:rFonts w:ascii="Tahoma" w:hAnsi="Tahoma" w:cs="Tahoma"/>
      <w:sz w:val="16"/>
      <w:szCs w:val="16"/>
    </w:rPr>
  </w:style>
  <w:style w:type="paragraph" w:styleId="CommentSubject">
    <w:name w:val="annotation subject"/>
    <w:basedOn w:val="CommentText"/>
    <w:next w:val="CommentText"/>
    <w:link w:val="CommentSubjectChar"/>
    <w:rsid w:val="004627F8"/>
    <w:rPr>
      <w:b/>
      <w:bCs/>
    </w:rPr>
  </w:style>
  <w:style w:type="character" w:customStyle="1" w:styleId="CommentSubjectChar">
    <w:name w:val="Comment Subject Char"/>
    <w:basedOn w:val="CommentTextChar"/>
    <w:link w:val="CommentSubject"/>
    <w:rsid w:val="004627F8"/>
    <w:rPr>
      <w:b/>
      <w:bCs/>
    </w:rPr>
  </w:style>
  <w:style w:type="character" w:customStyle="1" w:styleId="apple-converted-space">
    <w:name w:val="apple-converted-space"/>
    <w:basedOn w:val="DefaultParagraphFont"/>
    <w:rsid w:val="00A04D2B"/>
  </w:style>
  <w:style w:type="paragraph" w:styleId="NormalWeb">
    <w:name w:val="Normal (Web)"/>
    <w:basedOn w:val="Normal"/>
    <w:uiPriority w:val="99"/>
    <w:unhideWhenUsed/>
    <w:rsid w:val="005C024B"/>
    <w:pPr>
      <w:spacing w:before="100" w:beforeAutospacing="1" w:after="100" w:afterAutospacing="1"/>
    </w:pPr>
  </w:style>
  <w:style w:type="paragraph" w:styleId="Revision">
    <w:name w:val="Revision"/>
    <w:hidden/>
    <w:uiPriority w:val="99"/>
    <w:semiHidden/>
    <w:rsid w:val="0011232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368A"/>
    <w:rPr>
      <w:sz w:val="24"/>
      <w:szCs w:val="24"/>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99"/>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
    <w:basedOn w:val="Normal"/>
    <w:link w:val="ListParagraphChar"/>
    <w:uiPriority w:val="72"/>
    <w:qFormat/>
    <w:rsid w:val="00A4512D"/>
    <w:pPr>
      <w:ind w:left="720"/>
      <w:contextualSpacing/>
    </w:pPr>
  </w:style>
  <w:style w:type="paragraph" w:styleId="Header">
    <w:name w:val="header"/>
    <w:aliases w:val="Page Header,Header title,he=header,cntr/bld"/>
    <w:basedOn w:val="Normal"/>
    <w:link w:val="HeaderChar"/>
    <w:uiPriority w:val="99"/>
    <w:rsid w:val="003B368A"/>
    <w:pPr>
      <w:tabs>
        <w:tab w:val="center" w:pos="4153"/>
        <w:tab w:val="right" w:pos="8306"/>
      </w:tabs>
    </w:pPr>
  </w:style>
  <w:style w:type="character" w:customStyle="1" w:styleId="HeaderChar">
    <w:name w:val="Header Char"/>
    <w:aliases w:val="Page Header Char,Header title Char,he=header Char,cntr/bld Char"/>
    <w:basedOn w:val="DefaultParagraphFont"/>
    <w:link w:val="Header"/>
    <w:uiPriority w:val="99"/>
    <w:rsid w:val="003B368A"/>
    <w:rPr>
      <w:sz w:val="24"/>
      <w:szCs w:val="24"/>
    </w:rPr>
  </w:style>
  <w:style w:type="paragraph" w:styleId="Footer">
    <w:name w:val="footer"/>
    <w:basedOn w:val="Normal"/>
    <w:link w:val="FooterChar"/>
    <w:uiPriority w:val="99"/>
    <w:rsid w:val="003B368A"/>
    <w:pPr>
      <w:tabs>
        <w:tab w:val="center" w:pos="4153"/>
        <w:tab w:val="right" w:pos="8306"/>
      </w:tabs>
    </w:pPr>
  </w:style>
  <w:style w:type="character" w:customStyle="1" w:styleId="FooterChar">
    <w:name w:val="Footer Char"/>
    <w:basedOn w:val="DefaultParagraphFont"/>
    <w:link w:val="Footer"/>
    <w:uiPriority w:val="99"/>
    <w:rsid w:val="003B368A"/>
    <w:rPr>
      <w:sz w:val="24"/>
      <w:szCs w:val="24"/>
    </w:rPr>
  </w:style>
  <w:style w:type="character" w:styleId="PageNumber">
    <w:name w:val="page number"/>
    <w:basedOn w:val="DefaultParagraphFont"/>
    <w:rsid w:val="003B368A"/>
  </w:style>
  <w:style w:type="paragraph" w:customStyle="1" w:styleId="MediumGrid21">
    <w:name w:val="Medium Grid 21"/>
    <w:link w:val="MediumGrid2Char"/>
    <w:qFormat/>
    <w:rsid w:val="003B368A"/>
    <w:rPr>
      <w:rFonts w:ascii="PMingLiU" w:eastAsia="MS Mincho" w:hAnsi="PMingLiU"/>
      <w:sz w:val="22"/>
      <w:szCs w:val="22"/>
      <w:lang w:val="en-US" w:eastAsia="en-US"/>
    </w:rPr>
  </w:style>
  <w:style w:type="character" w:customStyle="1" w:styleId="MediumGrid2Char">
    <w:name w:val="Medium Grid 2 Char"/>
    <w:link w:val="MediumGrid21"/>
    <w:rsid w:val="003B368A"/>
    <w:rPr>
      <w:rFonts w:ascii="PMingLiU" w:eastAsia="MS Mincho" w:hAnsi="PMingLiU"/>
      <w:sz w:val="22"/>
      <w:szCs w:val="22"/>
      <w:lang w:val="en-US" w:eastAsia="en-US"/>
    </w:rPr>
  </w:style>
  <w:style w:type="character" w:styleId="CommentReference">
    <w:name w:val="annotation reference"/>
    <w:aliases w:val="Table Title"/>
    <w:basedOn w:val="DefaultParagraphFont"/>
    <w:uiPriority w:val="99"/>
    <w:qFormat/>
    <w:rsid w:val="003B368A"/>
    <w:rPr>
      <w:sz w:val="16"/>
      <w:szCs w:val="16"/>
    </w:rPr>
  </w:style>
  <w:style w:type="paragraph" w:styleId="CommentText">
    <w:name w:val="annotation text"/>
    <w:basedOn w:val="Normal"/>
    <w:link w:val="CommentTextChar"/>
    <w:rsid w:val="003B368A"/>
    <w:rPr>
      <w:sz w:val="20"/>
      <w:szCs w:val="20"/>
    </w:rPr>
  </w:style>
  <w:style w:type="character" w:customStyle="1" w:styleId="CommentTextChar">
    <w:name w:val="Comment Text Char"/>
    <w:basedOn w:val="DefaultParagraphFont"/>
    <w:link w:val="CommentText"/>
    <w:rsid w:val="003B368A"/>
  </w:style>
  <w:style w:type="paragraph" w:customStyle="1" w:styleId="tablenotes">
    <w:name w:val="table notes"/>
    <w:basedOn w:val="BodyText2"/>
    <w:qFormat/>
    <w:rsid w:val="003B368A"/>
    <w:pPr>
      <w:widowControl w:val="0"/>
      <w:spacing w:after="0" w:line="240" w:lineRule="auto"/>
      <w:jc w:val="both"/>
    </w:pPr>
    <w:rPr>
      <w:rFonts w:ascii="Arial" w:hAnsi="Arial"/>
      <w:snapToGrid w:val="0"/>
      <w:sz w:val="20"/>
      <w:szCs w:val="20"/>
      <w:lang w:eastAsia="en-US"/>
    </w:rPr>
  </w:style>
  <w:style w:type="character" w:styleId="Hyperlink">
    <w:name w:val="Hyperlink"/>
    <w:uiPriority w:val="99"/>
    <w:rsid w:val="003B368A"/>
    <w:rPr>
      <w:color w:val="0000FF"/>
      <w:u w:val="single"/>
    </w:rPr>
  </w:style>
  <w:style w:type="character" w:customStyle="1" w:styleId="ListParagraphChar">
    <w:name w:val="List Paragraph Char"/>
    <w:aliases w:val="BulletPoints Char"/>
    <w:basedOn w:val="DefaultParagraphFont"/>
    <w:link w:val="ListParagraph"/>
    <w:uiPriority w:val="72"/>
    <w:rsid w:val="003B368A"/>
    <w:rPr>
      <w:sz w:val="24"/>
      <w:szCs w:val="24"/>
      <w:lang w:eastAsia="en-US"/>
    </w:rPr>
  </w:style>
  <w:style w:type="paragraph" w:customStyle="1" w:styleId="PBACHeading1">
    <w:name w:val="PBAC Heading 1"/>
    <w:qFormat/>
    <w:rsid w:val="003B368A"/>
    <w:pPr>
      <w:numPr>
        <w:numId w:val="1"/>
      </w:numPr>
      <w:outlineLvl w:val="0"/>
    </w:pPr>
    <w:rPr>
      <w:rFonts w:ascii="Arial" w:hAnsi="Arial" w:cs="Arial"/>
      <w:b/>
      <w:snapToGrid w:val="0"/>
      <w:sz w:val="22"/>
      <w:szCs w:val="22"/>
      <w:lang w:eastAsia="en-US"/>
    </w:rPr>
  </w:style>
  <w:style w:type="paragraph" w:styleId="BodyText2">
    <w:name w:val="Body Text 2"/>
    <w:basedOn w:val="Normal"/>
    <w:link w:val="BodyText2Char"/>
    <w:rsid w:val="003B368A"/>
    <w:pPr>
      <w:spacing w:after="120" w:line="480" w:lineRule="auto"/>
    </w:pPr>
  </w:style>
  <w:style w:type="character" w:customStyle="1" w:styleId="BodyText2Char">
    <w:name w:val="Body Text 2 Char"/>
    <w:basedOn w:val="DefaultParagraphFont"/>
    <w:link w:val="BodyText2"/>
    <w:rsid w:val="003B368A"/>
    <w:rPr>
      <w:sz w:val="24"/>
      <w:szCs w:val="24"/>
    </w:rPr>
  </w:style>
  <w:style w:type="paragraph" w:styleId="BalloonText">
    <w:name w:val="Balloon Text"/>
    <w:basedOn w:val="Normal"/>
    <w:link w:val="BalloonTextChar"/>
    <w:rsid w:val="003B368A"/>
    <w:rPr>
      <w:rFonts w:ascii="Tahoma" w:hAnsi="Tahoma" w:cs="Tahoma"/>
      <w:sz w:val="16"/>
      <w:szCs w:val="16"/>
    </w:rPr>
  </w:style>
  <w:style w:type="character" w:customStyle="1" w:styleId="BalloonTextChar">
    <w:name w:val="Balloon Text Char"/>
    <w:basedOn w:val="DefaultParagraphFont"/>
    <w:link w:val="BalloonText"/>
    <w:rsid w:val="003B368A"/>
    <w:rPr>
      <w:rFonts w:ascii="Tahoma" w:hAnsi="Tahoma" w:cs="Tahoma"/>
      <w:sz w:val="16"/>
      <w:szCs w:val="16"/>
    </w:rPr>
  </w:style>
  <w:style w:type="paragraph" w:styleId="CommentSubject">
    <w:name w:val="annotation subject"/>
    <w:basedOn w:val="CommentText"/>
    <w:next w:val="CommentText"/>
    <w:link w:val="CommentSubjectChar"/>
    <w:rsid w:val="004627F8"/>
    <w:rPr>
      <w:b/>
      <w:bCs/>
    </w:rPr>
  </w:style>
  <w:style w:type="character" w:customStyle="1" w:styleId="CommentSubjectChar">
    <w:name w:val="Comment Subject Char"/>
    <w:basedOn w:val="CommentTextChar"/>
    <w:link w:val="CommentSubject"/>
    <w:rsid w:val="004627F8"/>
    <w:rPr>
      <w:b/>
      <w:bCs/>
    </w:rPr>
  </w:style>
  <w:style w:type="character" w:customStyle="1" w:styleId="apple-converted-space">
    <w:name w:val="apple-converted-space"/>
    <w:basedOn w:val="DefaultParagraphFont"/>
    <w:rsid w:val="00A04D2B"/>
  </w:style>
  <w:style w:type="paragraph" w:styleId="NormalWeb">
    <w:name w:val="Normal (Web)"/>
    <w:basedOn w:val="Normal"/>
    <w:uiPriority w:val="99"/>
    <w:unhideWhenUsed/>
    <w:rsid w:val="005C024B"/>
    <w:pPr>
      <w:spacing w:before="100" w:beforeAutospacing="1" w:after="100" w:afterAutospacing="1"/>
    </w:pPr>
  </w:style>
  <w:style w:type="paragraph" w:styleId="Revision">
    <w:name w:val="Revision"/>
    <w:hidden/>
    <w:uiPriority w:val="99"/>
    <w:semiHidden/>
    <w:rsid w:val="001123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603">
      <w:bodyDiv w:val="1"/>
      <w:marLeft w:val="0"/>
      <w:marRight w:val="0"/>
      <w:marTop w:val="0"/>
      <w:marBottom w:val="0"/>
      <w:divBdr>
        <w:top w:val="none" w:sz="0" w:space="0" w:color="auto"/>
        <w:left w:val="none" w:sz="0" w:space="0" w:color="auto"/>
        <w:bottom w:val="none" w:sz="0" w:space="0" w:color="auto"/>
        <w:right w:val="none" w:sz="0" w:space="0" w:color="auto"/>
      </w:divBdr>
    </w:div>
    <w:div w:id="102499950">
      <w:bodyDiv w:val="1"/>
      <w:marLeft w:val="0"/>
      <w:marRight w:val="0"/>
      <w:marTop w:val="0"/>
      <w:marBottom w:val="0"/>
      <w:divBdr>
        <w:top w:val="none" w:sz="0" w:space="0" w:color="auto"/>
        <w:left w:val="none" w:sz="0" w:space="0" w:color="auto"/>
        <w:bottom w:val="none" w:sz="0" w:space="0" w:color="auto"/>
        <w:right w:val="none" w:sz="0" w:space="0" w:color="auto"/>
      </w:divBdr>
    </w:div>
    <w:div w:id="107625414">
      <w:bodyDiv w:val="1"/>
      <w:marLeft w:val="0"/>
      <w:marRight w:val="0"/>
      <w:marTop w:val="0"/>
      <w:marBottom w:val="0"/>
      <w:divBdr>
        <w:top w:val="none" w:sz="0" w:space="0" w:color="auto"/>
        <w:left w:val="none" w:sz="0" w:space="0" w:color="auto"/>
        <w:bottom w:val="none" w:sz="0" w:space="0" w:color="auto"/>
        <w:right w:val="none" w:sz="0" w:space="0" w:color="auto"/>
      </w:divBdr>
    </w:div>
    <w:div w:id="140735451">
      <w:bodyDiv w:val="1"/>
      <w:marLeft w:val="0"/>
      <w:marRight w:val="0"/>
      <w:marTop w:val="0"/>
      <w:marBottom w:val="0"/>
      <w:divBdr>
        <w:top w:val="none" w:sz="0" w:space="0" w:color="auto"/>
        <w:left w:val="none" w:sz="0" w:space="0" w:color="auto"/>
        <w:bottom w:val="none" w:sz="0" w:space="0" w:color="auto"/>
        <w:right w:val="none" w:sz="0" w:space="0" w:color="auto"/>
      </w:divBdr>
    </w:div>
    <w:div w:id="158934173">
      <w:bodyDiv w:val="1"/>
      <w:marLeft w:val="0"/>
      <w:marRight w:val="0"/>
      <w:marTop w:val="0"/>
      <w:marBottom w:val="0"/>
      <w:divBdr>
        <w:top w:val="none" w:sz="0" w:space="0" w:color="auto"/>
        <w:left w:val="none" w:sz="0" w:space="0" w:color="auto"/>
        <w:bottom w:val="none" w:sz="0" w:space="0" w:color="auto"/>
        <w:right w:val="none" w:sz="0" w:space="0" w:color="auto"/>
      </w:divBdr>
    </w:div>
    <w:div w:id="201476159">
      <w:bodyDiv w:val="1"/>
      <w:marLeft w:val="0"/>
      <w:marRight w:val="0"/>
      <w:marTop w:val="0"/>
      <w:marBottom w:val="0"/>
      <w:divBdr>
        <w:top w:val="none" w:sz="0" w:space="0" w:color="auto"/>
        <w:left w:val="none" w:sz="0" w:space="0" w:color="auto"/>
        <w:bottom w:val="none" w:sz="0" w:space="0" w:color="auto"/>
        <w:right w:val="none" w:sz="0" w:space="0" w:color="auto"/>
      </w:divBdr>
    </w:div>
    <w:div w:id="262231905">
      <w:bodyDiv w:val="1"/>
      <w:marLeft w:val="0"/>
      <w:marRight w:val="0"/>
      <w:marTop w:val="0"/>
      <w:marBottom w:val="0"/>
      <w:divBdr>
        <w:top w:val="none" w:sz="0" w:space="0" w:color="auto"/>
        <w:left w:val="none" w:sz="0" w:space="0" w:color="auto"/>
        <w:bottom w:val="none" w:sz="0" w:space="0" w:color="auto"/>
        <w:right w:val="none" w:sz="0" w:space="0" w:color="auto"/>
      </w:divBdr>
    </w:div>
    <w:div w:id="272251609">
      <w:bodyDiv w:val="1"/>
      <w:marLeft w:val="0"/>
      <w:marRight w:val="0"/>
      <w:marTop w:val="0"/>
      <w:marBottom w:val="0"/>
      <w:divBdr>
        <w:top w:val="none" w:sz="0" w:space="0" w:color="auto"/>
        <w:left w:val="none" w:sz="0" w:space="0" w:color="auto"/>
        <w:bottom w:val="none" w:sz="0" w:space="0" w:color="auto"/>
        <w:right w:val="none" w:sz="0" w:space="0" w:color="auto"/>
      </w:divBdr>
    </w:div>
    <w:div w:id="299576401">
      <w:bodyDiv w:val="1"/>
      <w:marLeft w:val="0"/>
      <w:marRight w:val="0"/>
      <w:marTop w:val="0"/>
      <w:marBottom w:val="0"/>
      <w:divBdr>
        <w:top w:val="none" w:sz="0" w:space="0" w:color="auto"/>
        <w:left w:val="none" w:sz="0" w:space="0" w:color="auto"/>
        <w:bottom w:val="none" w:sz="0" w:space="0" w:color="auto"/>
        <w:right w:val="none" w:sz="0" w:space="0" w:color="auto"/>
      </w:divBdr>
    </w:div>
    <w:div w:id="413014245">
      <w:bodyDiv w:val="1"/>
      <w:marLeft w:val="0"/>
      <w:marRight w:val="0"/>
      <w:marTop w:val="0"/>
      <w:marBottom w:val="0"/>
      <w:divBdr>
        <w:top w:val="none" w:sz="0" w:space="0" w:color="auto"/>
        <w:left w:val="none" w:sz="0" w:space="0" w:color="auto"/>
        <w:bottom w:val="none" w:sz="0" w:space="0" w:color="auto"/>
        <w:right w:val="none" w:sz="0" w:space="0" w:color="auto"/>
      </w:divBdr>
    </w:div>
    <w:div w:id="437914964">
      <w:bodyDiv w:val="1"/>
      <w:marLeft w:val="0"/>
      <w:marRight w:val="0"/>
      <w:marTop w:val="0"/>
      <w:marBottom w:val="0"/>
      <w:divBdr>
        <w:top w:val="none" w:sz="0" w:space="0" w:color="auto"/>
        <w:left w:val="none" w:sz="0" w:space="0" w:color="auto"/>
        <w:bottom w:val="none" w:sz="0" w:space="0" w:color="auto"/>
        <w:right w:val="none" w:sz="0" w:space="0" w:color="auto"/>
      </w:divBdr>
    </w:div>
    <w:div w:id="484972454">
      <w:bodyDiv w:val="1"/>
      <w:marLeft w:val="0"/>
      <w:marRight w:val="0"/>
      <w:marTop w:val="0"/>
      <w:marBottom w:val="0"/>
      <w:divBdr>
        <w:top w:val="none" w:sz="0" w:space="0" w:color="auto"/>
        <w:left w:val="none" w:sz="0" w:space="0" w:color="auto"/>
        <w:bottom w:val="none" w:sz="0" w:space="0" w:color="auto"/>
        <w:right w:val="none" w:sz="0" w:space="0" w:color="auto"/>
      </w:divBdr>
    </w:div>
    <w:div w:id="502664317">
      <w:bodyDiv w:val="1"/>
      <w:marLeft w:val="0"/>
      <w:marRight w:val="0"/>
      <w:marTop w:val="0"/>
      <w:marBottom w:val="0"/>
      <w:divBdr>
        <w:top w:val="none" w:sz="0" w:space="0" w:color="auto"/>
        <w:left w:val="none" w:sz="0" w:space="0" w:color="auto"/>
        <w:bottom w:val="none" w:sz="0" w:space="0" w:color="auto"/>
        <w:right w:val="none" w:sz="0" w:space="0" w:color="auto"/>
      </w:divBdr>
    </w:div>
    <w:div w:id="549919359">
      <w:bodyDiv w:val="1"/>
      <w:marLeft w:val="0"/>
      <w:marRight w:val="0"/>
      <w:marTop w:val="0"/>
      <w:marBottom w:val="0"/>
      <w:divBdr>
        <w:top w:val="none" w:sz="0" w:space="0" w:color="auto"/>
        <w:left w:val="none" w:sz="0" w:space="0" w:color="auto"/>
        <w:bottom w:val="none" w:sz="0" w:space="0" w:color="auto"/>
        <w:right w:val="none" w:sz="0" w:space="0" w:color="auto"/>
      </w:divBdr>
    </w:div>
    <w:div w:id="580719946">
      <w:bodyDiv w:val="1"/>
      <w:marLeft w:val="0"/>
      <w:marRight w:val="0"/>
      <w:marTop w:val="0"/>
      <w:marBottom w:val="0"/>
      <w:divBdr>
        <w:top w:val="none" w:sz="0" w:space="0" w:color="auto"/>
        <w:left w:val="none" w:sz="0" w:space="0" w:color="auto"/>
        <w:bottom w:val="none" w:sz="0" w:space="0" w:color="auto"/>
        <w:right w:val="none" w:sz="0" w:space="0" w:color="auto"/>
      </w:divBdr>
    </w:div>
    <w:div w:id="660813390">
      <w:bodyDiv w:val="1"/>
      <w:marLeft w:val="0"/>
      <w:marRight w:val="0"/>
      <w:marTop w:val="0"/>
      <w:marBottom w:val="0"/>
      <w:divBdr>
        <w:top w:val="none" w:sz="0" w:space="0" w:color="auto"/>
        <w:left w:val="none" w:sz="0" w:space="0" w:color="auto"/>
        <w:bottom w:val="none" w:sz="0" w:space="0" w:color="auto"/>
        <w:right w:val="none" w:sz="0" w:space="0" w:color="auto"/>
      </w:divBdr>
    </w:div>
    <w:div w:id="673646521">
      <w:bodyDiv w:val="1"/>
      <w:marLeft w:val="0"/>
      <w:marRight w:val="0"/>
      <w:marTop w:val="0"/>
      <w:marBottom w:val="0"/>
      <w:divBdr>
        <w:top w:val="none" w:sz="0" w:space="0" w:color="auto"/>
        <w:left w:val="none" w:sz="0" w:space="0" w:color="auto"/>
        <w:bottom w:val="none" w:sz="0" w:space="0" w:color="auto"/>
        <w:right w:val="none" w:sz="0" w:space="0" w:color="auto"/>
      </w:divBdr>
    </w:div>
    <w:div w:id="711149893">
      <w:bodyDiv w:val="1"/>
      <w:marLeft w:val="0"/>
      <w:marRight w:val="0"/>
      <w:marTop w:val="0"/>
      <w:marBottom w:val="0"/>
      <w:divBdr>
        <w:top w:val="none" w:sz="0" w:space="0" w:color="auto"/>
        <w:left w:val="none" w:sz="0" w:space="0" w:color="auto"/>
        <w:bottom w:val="none" w:sz="0" w:space="0" w:color="auto"/>
        <w:right w:val="none" w:sz="0" w:space="0" w:color="auto"/>
      </w:divBdr>
    </w:div>
    <w:div w:id="713584989">
      <w:bodyDiv w:val="1"/>
      <w:marLeft w:val="0"/>
      <w:marRight w:val="0"/>
      <w:marTop w:val="0"/>
      <w:marBottom w:val="0"/>
      <w:divBdr>
        <w:top w:val="none" w:sz="0" w:space="0" w:color="auto"/>
        <w:left w:val="none" w:sz="0" w:space="0" w:color="auto"/>
        <w:bottom w:val="none" w:sz="0" w:space="0" w:color="auto"/>
        <w:right w:val="none" w:sz="0" w:space="0" w:color="auto"/>
      </w:divBdr>
    </w:div>
    <w:div w:id="721486107">
      <w:bodyDiv w:val="1"/>
      <w:marLeft w:val="0"/>
      <w:marRight w:val="0"/>
      <w:marTop w:val="0"/>
      <w:marBottom w:val="0"/>
      <w:divBdr>
        <w:top w:val="none" w:sz="0" w:space="0" w:color="auto"/>
        <w:left w:val="none" w:sz="0" w:space="0" w:color="auto"/>
        <w:bottom w:val="none" w:sz="0" w:space="0" w:color="auto"/>
        <w:right w:val="none" w:sz="0" w:space="0" w:color="auto"/>
      </w:divBdr>
    </w:div>
    <w:div w:id="770197776">
      <w:bodyDiv w:val="1"/>
      <w:marLeft w:val="0"/>
      <w:marRight w:val="0"/>
      <w:marTop w:val="0"/>
      <w:marBottom w:val="0"/>
      <w:divBdr>
        <w:top w:val="none" w:sz="0" w:space="0" w:color="auto"/>
        <w:left w:val="none" w:sz="0" w:space="0" w:color="auto"/>
        <w:bottom w:val="none" w:sz="0" w:space="0" w:color="auto"/>
        <w:right w:val="none" w:sz="0" w:space="0" w:color="auto"/>
      </w:divBdr>
    </w:div>
    <w:div w:id="788740669">
      <w:bodyDiv w:val="1"/>
      <w:marLeft w:val="0"/>
      <w:marRight w:val="0"/>
      <w:marTop w:val="0"/>
      <w:marBottom w:val="0"/>
      <w:divBdr>
        <w:top w:val="none" w:sz="0" w:space="0" w:color="auto"/>
        <w:left w:val="none" w:sz="0" w:space="0" w:color="auto"/>
        <w:bottom w:val="none" w:sz="0" w:space="0" w:color="auto"/>
        <w:right w:val="none" w:sz="0" w:space="0" w:color="auto"/>
      </w:divBdr>
    </w:div>
    <w:div w:id="793865436">
      <w:bodyDiv w:val="1"/>
      <w:marLeft w:val="0"/>
      <w:marRight w:val="0"/>
      <w:marTop w:val="0"/>
      <w:marBottom w:val="0"/>
      <w:divBdr>
        <w:top w:val="none" w:sz="0" w:space="0" w:color="auto"/>
        <w:left w:val="none" w:sz="0" w:space="0" w:color="auto"/>
        <w:bottom w:val="none" w:sz="0" w:space="0" w:color="auto"/>
        <w:right w:val="none" w:sz="0" w:space="0" w:color="auto"/>
      </w:divBdr>
    </w:div>
    <w:div w:id="885719667">
      <w:bodyDiv w:val="1"/>
      <w:marLeft w:val="0"/>
      <w:marRight w:val="0"/>
      <w:marTop w:val="0"/>
      <w:marBottom w:val="0"/>
      <w:divBdr>
        <w:top w:val="none" w:sz="0" w:space="0" w:color="auto"/>
        <w:left w:val="none" w:sz="0" w:space="0" w:color="auto"/>
        <w:bottom w:val="none" w:sz="0" w:space="0" w:color="auto"/>
        <w:right w:val="none" w:sz="0" w:space="0" w:color="auto"/>
      </w:divBdr>
    </w:div>
    <w:div w:id="886260842">
      <w:bodyDiv w:val="1"/>
      <w:marLeft w:val="0"/>
      <w:marRight w:val="0"/>
      <w:marTop w:val="0"/>
      <w:marBottom w:val="0"/>
      <w:divBdr>
        <w:top w:val="none" w:sz="0" w:space="0" w:color="auto"/>
        <w:left w:val="none" w:sz="0" w:space="0" w:color="auto"/>
        <w:bottom w:val="none" w:sz="0" w:space="0" w:color="auto"/>
        <w:right w:val="none" w:sz="0" w:space="0" w:color="auto"/>
      </w:divBdr>
    </w:div>
    <w:div w:id="944118250">
      <w:bodyDiv w:val="1"/>
      <w:marLeft w:val="0"/>
      <w:marRight w:val="0"/>
      <w:marTop w:val="0"/>
      <w:marBottom w:val="0"/>
      <w:divBdr>
        <w:top w:val="none" w:sz="0" w:space="0" w:color="auto"/>
        <w:left w:val="none" w:sz="0" w:space="0" w:color="auto"/>
        <w:bottom w:val="none" w:sz="0" w:space="0" w:color="auto"/>
        <w:right w:val="none" w:sz="0" w:space="0" w:color="auto"/>
      </w:divBdr>
    </w:div>
    <w:div w:id="980572589">
      <w:bodyDiv w:val="1"/>
      <w:marLeft w:val="0"/>
      <w:marRight w:val="0"/>
      <w:marTop w:val="0"/>
      <w:marBottom w:val="0"/>
      <w:divBdr>
        <w:top w:val="none" w:sz="0" w:space="0" w:color="auto"/>
        <w:left w:val="none" w:sz="0" w:space="0" w:color="auto"/>
        <w:bottom w:val="none" w:sz="0" w:space="0" w:color="auto"/>
        <w:right w:val="none" w:sz="0" w:space="0" w:color="auto"/>
      </w:divBdr>
    </w:div>
    <w:div w:id="990983021">
      <w:bodyDiv w:val="1"/>
      <w:marLeft w:val="0"/>
      <w:marRight w:val="0"/>
      <w:marTop w:val="0"/>
      <w:marBottom w:val="0"/>
      <w:divBdr>
        <w:top w:val="none" w:sz="0" w:space="0" w:color="auto"/>
        <w:left w:val="none" w:sz="0" w:space="0" w:color="auto"/>
        <w:bottom w:val="none" w:sz="0" w:space="0" w:color="auto"/>
        <w:right w:val="none" w:sz="0" w:space="0" w:color="auto"/>
      </w:divBdr>
    </w:div>
    <w:div w:id="1015428034">
      <w:bodyDiv w:val="1"/>
      <w:marLeft w:val="0"/>
      <w:marRight w:val="0"/>
      <w:marTop w:val="0"/>
      <w:marBottom w:val="0"/>
      <w:divBdr>
        <w:top w:val="none" w:sz="0" w:space="0" w:color="auto"/>
        <w:left w:val="none" w:sz="0" w:space="0" w:color="auto"/>
        <w:bottom w:val="none" w:sz="0" w:space="0" w:color="auto"/>
        <w:right w:val="none" w:sz="0" w:space="0" w:color="auto"/>
      </w:divBdr>
    </w:div>
    <w:div w:id="1135954312">
      <w:bodyDiv w:val="1"/>
      <w:marLeft w:val="0"/>
      <w:marRight w:val="0"/>
      <w:marTop w:val="0"/>
      <w:marBottom w:val="0"/>
      <w:divBdr>
        <w:top w:val="none" w:sz="0" w:space="0" w:color="auto"/>
        <w:left w:val="none" w:sz="0" w:space="0" w:color="auto"/>
        <w:bottom w:val="none" w:sz="0" w:space="0" w:color="auto"/>
        <w:right w:val="none" w:sz="0" w:space="0" w:color="auto"/>
      </w:divBdr>
    </w:div>
    <w:div w:id="1200896639">
      <w:bodyDiv w:val="1"/>
      <w:marLeft w:val="0"/>
      <w:marRight w:val="0"/>
      <w:marTop w:val="0"/>
      <w:marBottom w:val="0"/>
      <w:divBdr>
        <w:top w:val="none" w:sz="0" w:space="0" w:color="auto"/>
        <w:left w:val="none" w:sz="0" w:space="0" w:color="auto"/>
        <w:bottom w:val="none" w:sz="0" w:space="0" w:color="auto"/>
        <w:right w:val="none" w:sz="0" w:space="0" w:color="auto"/>
      </w:divBdr>
    </w:div>
    <w:div w:id="1209301605">
      <w:bodyDiv w:val="1"/>
      <w:marLeft w:val="0"/>
      <w:marRight w:val="0"/>
      <w:marTop w:val="0"/>
      <w:marBottom w:val="0"/>
      <w:divBdr>
        <w:top w:val="none" w:sz="0" w:space="0" w:color="auto"/>
        <w:left w:val="none" w:sz="0" w:space="0" w:color="auto"/>
        <w:bottom w:val="none" w:sz="0" w:space="0" w:color="auto"/>
        <w:right w:val="none" w:sz="0" w:space="0" w:color="auto"/>
      </w:divBdr>
    </w:div>
    <w:div w:id="1235555279">
      <w:bodyDiv w:val="1"/>
      <w:marLeft w:val="0"/>
      <w:marRight w:val="0"/>
      <w:marTop w:val="0"/>
      <w:marBottom w:val="0"/>
      <w:divBdr>
        <w:top w:val="none" w:sz="0" w:space="0" w:color="auto"/>
        <w:left w:val="none" w:sz="0" w:space="0" w:color="auto"/>
        <w:bottom w:val="none" w:sz="0" w:space="0" w:color="auto"/>
        <w:right w:val="none" w:sz="0" w:space="0" w:color="auto"/>
      </w:divBdr>
    </w:div>
    <w:div w:id="1243639107">
      <w:bodyDiv w:val="1"/>
      <w:marLeft w:val="0"/>
      <w:marRight w:val="0"/>
      <w:marTop w:val="0"/>
      <w:marBottom w:val="0"/>
      <w:divBdr>
        <w:top w:val="none" w:sz="0" w:space="0" w:color="auto"/>
        <w:left w:val="none" w:sz="0" w:space="0" w:color="auto"/>
        <w:bottom w:val="none" w:sz="0" w:space="0" w:color="auto"/>
        <w:right w:val="none" w:sz="0" w:space="0" w:color="auto"/>
      </w:divBdr>
    </w:div>
    <w:div w:id="1251934517">
      <w:bodyDiv w:val="1"/>
      <w:marLeft w:val="0"/>
      <w:marRight w:val="0"/>
      <w:marTop w:val="0"/>
      <w:marBottom w:val="0"/>
      <w:divBdr>
        <w:top w:val="none" w:sz="0" w:space="0" w:color="auto"/>
        <w:left w:val="none" w:sz="0" w:space="0" w:color="auto"/>
        <w:bottom w:val="none" w:sz="0" w:space="0" w:color="auto"/>
        <w:right w:val="none" w:sz="0" w:space="0" w:color="auto"/>
      </w:divBdr>
    </w:div>
    <w:div w:id="1260793233">
      <w:bodyDiv w:val="1"/>
      <w:marLeft w:val="0"/>
      <w:marRight w:val="0"/>
      <w:marTop w:val="0"/>
      <w:marBottom w:val="0"/>
      <w:divBdr>
        <w:top w:val="none" w:sz="0" w:space="0" w:color="auto"/>
        <w:left w:val="none" w:sz="0" w:space="0" w:color="auto"/>
        <w:bottom w:val="none" w:sz="0" w:space="0" w:color="auto"/>
        <w:right w:val="none" w:sz="0" w:space="0" w:color="auto"/>
      </w:divBdr>
    </w:div>
    <w:div w:id="1300378533">
      <w:bodyDiv w:val="1"/>
      <w:marLeft w:val="0"/>
      <w:marRight w:val="0"/>
      <w:marTop w:val="0"/>
      <w:marBottom w:val="0"/>
      <w:divBdr>
        <w:top w:val="none" w:sz="0" w:space="0" w:color="auto"/>
        <w:left w:val="none" w:sz="0" w:space="0" w:color="auto"/>
        <w:bottom w:val="none" w:sz="0" w:space="0" w:color="auto"/>
        <w:right w:val="none" w:sz="0" w:space="0" w:color="auto"/>
      </w:divBdr>
    </w:div>
    <w:div w:id="1305506138">
      <w:bodyDiv w:val="1"/>
      <w:marLeft w:val="0"/>
      <w:marRight w:val="0"/>
      <w:marTop w:val="0"/>
      <w:marBottom w:val="0"/>
      <w:divBdr>
        <w:top w:val="none" w:sz="0" w:space="0" w:color="auto"/>
        <w:left w:val="none" w:sz="0" w:space="0" w:color="auto"/>
        <w:bottom w:val="none" w:sz="0" w:space="0" w:color="auto"/>
        <w:right w:val="none" w:sz="0" w:space="0" w:color="auto"/>
      </w:divBdr>
    </w:div>
    <w:div w:id="1342854134">
      <w:bodyDiv w:val="1"/>
      <w:marLeft w:val="0"/>
      <w:marRight w:val="0"/>
      <w:marTop w:val="0"/>
      <w:marBottom w:val="0"/>
      <w:divBdr>
        <w:top w:val="none" w:sz="0" w:space="0" w:color="auto"/>
        <w:left w:val="none" w:sz="0" w:space="0" w:color="auto"/>
        <w:bottom w:val="none" w:sz="0" w:space="0" w:color="auto"/>
        <w:right w:val="none" w:sz="0" w:space="0" w:color="auto"/>
      </w:divBdr>
    </w:div>
    <w:div w:id="1348560901">
      <w:bodyDiv w:val="1"/>
      <w:marLeft w:val="0"/>
      <w:marRight w:val="0"/>
      <w:marTop w:val="0"/>
      <w:marBottom w:val="0"/>
      <w:divBdr>
        <w:top w:val="none" w:sz="0" w:space="0" w:color="auto"/>
        <w:left w:val="none" w:sz="0" w:space="0" w:color="auto"/>
        <w:bottom w:val="none" w:sz="0" w:space="0" w:color="auto"/>
        <w:right w:val="none" w:sz="0" w:space="0" w:color="auto"/>
      </w:divBdr>
    </w:div>
    <w:div w:id="1354304825">
      <w:bodyDiv w:val="1"/>
      <w:marLeft w:val="0"/>
      <w:marRight w:val="0"/>
      <w:marTop w:val="0"/>
      <w:marBottom w:val="0"/>
      <w:divBdr>
        <w:top w:val="none" w:sz="0" w:space="0" w:color="auto"/>
        <w:left w:val="none" w:sz="0" w:space="0" w:color="auto"/>
        <w:bottom w:val="none" w:sz="0" w:space="0" w:color="auto"/>
        <w:right w:val="none" w:sz="0" w:space="0" w:color="auto"/>
      </w:divBdr>
    </w:div>
    <w:div w:id="1412459656">
      <w:bodyDiv w:val="1"/>
      <w:marLeft w:val="0"/>
      <w:marRight w:val="0"/>
      <w:marTop w:val="0"/>
      <w:marBottom w:val="0"/>
      <w:divBdr>
        <w:top w:val="none" w:sz="0" w:space="0" w:color="auto"/>
        <w:left w:val="none" w:sz="0" w:space="0" w:color="auto"/>
        <w:bottom w:val="none" w:sz="0" w:space="0" w:color="auto"/>
        <w:right w:val="none" w:sz="0" w:space="0" w:color="auto"/>
      </w:divBdr>
    </w:div>
    <w:div w:id="1415972717">
      <w:bodyDiv w:val="1"/>
      <w:marLeft w:val="0"/>
      <w:marRight w:val="0"/>
      <w:marTop w:val="0"/>
      <w:marBottom w:val="0"/>
      <w:divBdr>
        <w:top w:val="none" w:sz="0" w:space="0" w:color="auto"/>
        <w:left w:val="none" w:sz="0" w:space="0" w:color="auto"/>
        <w:bottom w:val="none" w:sz="0" w:space="0" w:color="auto"/>
        <w:right w:val="none" w:sz="0" w:space="0" w:color="auto"/>
      </w:divBdr>
    </w:div>
    <w:div w:id="1425608665">
      <w:bodyDiv w:val="1"/>
      <w:marLeft w:val="0"/>
      <w:marRight w:val="0"/>
      <w:marTop w:val="0"/>
      <w:marBottom w:val="0"/>
      <w:divBdr>
        <w:top w:val="none" w:sz="0" w:space="0" w:color="auto"/>
        <w:left w:val="none" w:sz="0" w:space="0" w:color="auto"/>
        <w:bottom w:val="none" w:sz="0" w:space="0" w:color="auto"/>
        <w:right w:val="none" w:sz="0" w:space="0" w:color="auto"/>
      </w:divBdr>
    </w:div>
    <w:div w:id="1436172427">
      <w:bodyDiv w:val="1"/>
      <w:marLeft w:val="0"/>
      <w:marRight w:val="0"/>
      <w:marTop w:val="0"/>
      <w:marBottom w:val="0"/>
      <w:divBdr>
        <w:top w:val="none" w:sz="0" w:space="0" w:color="auto"/>
        <w:left w:val="none" w:sz="0" w:space="0" w:color="auto"/>
        <w:bottom w:val="none" w:sz="0" w:space="0" w:color="auto"/>
        <w:right w:val="none" w:sz="0" w:space="0" w:color="auto"/>
      </w:divBdr>
    </w:div>
    <w:div w:id="1464495248">
      <w:bodyDiv w:val="1"/>
      <w:marLeft w:val="0"/>
      <w:marRight w:val="0"/>
      <w:marTop w:val="0"/>
      <w:marBottom w:val="0"/>
      <w:divBdr>
        <w:top w:val="none" w:sz="0" w:space="0" w:color="auto"/>
        <w:left w:val="none" w:sz="0" w:space="0" w:color="auto"/>
        <w:bottom w:val="none" w:sz="0" w:space="0" w:color="auto"/>
        <w:right w:val="none" w:sz="0" w:space="0" w:color="auto"/>
      </w:divBdr>
    </w:div>
    <w:div w:id="1476995809">
      <w:bodyDiv w:val="1"/>
      <w:marLeft w:val="0"/>
      <w:marRight w:val="0"/>
      <w:marTop w:val="0"/>
      <w:marBottom w:val="0"/>
      <w:divBdr>
        <w:top w:val="none" w:sz="0" w:space="0" w:color="auto"/>
        <w:left w:val="none" w:sz="0" w:space="0" w:color="auto"/>
        <w:bottom w:val="none" w:sz="0" w:space="0" w:color="auto"/>
        <w:right w:val="none" w:sz="0" w:space="0" w:color="auto"/>
      </w:divBdr>
    </w:div>
    <w:div w:id="1510176700">
      <w:bodyDiv w:val="1"/>
      <w:marLeft w:val="0"/>
      <w:marRight w:val="0"/>
      <w:marTop w:val="0"/>
      <w:marBottom w:val="0"/>
      <w:divBdr>
        <w:top w:val="none" w:sz="0" w:space="0" w:color="auto"/>
        <w:left w:val="none" w:sz="0" w:space="0" w:color="auto"/>
        <w:bottom w:val="none" w:sz="0" w:space="0" w:color="auto"/>
        <w:right w:val="none" w:sz="0" w:space="0" w:color="auto"/>
      </w:divBdr>
    </w:div>
    <w:div w:id="1535070580">
      <w:bodyDiv w:val="1"/>
      <w:marLeft w:val="0"/>
      <w:marRight w:val="0"/>
      <w:marTop w:val="0"/>
      <w:marBottom w:val="0"/>
      <w:divBdr>
        <w:top w:val="none" w:sz="0" w:space="0" w:color="auto"/>
        <w:left w:val="none" w:sz="0" w:space="0" w:color="auto"/>
        <w:bottom w:val="none" w:sz="0" w:space="0" w:color="auto"/>
        <w:right w:val="none" w:sz="0" w:space="0" w:color="auto"/>
      </w:divBdr>
    </w:div>
    <w:div w:id="1669558280">
      <w:bodyDiv w:val="1"/>
      <w:marLeft w:val="0"/>
      <w:marRight w:val="0"/>
      <w:marTop w:val="0"/>
      <w:marBottom w:val="0"/>
      <w:divBdr>
        <w:top w:val="none" w:sz="0" w:space="0" w:color="auto"/>
        <w:left w:val="none" w:sz="0" w:space="0" w:color="auto"/>
        <w:bottom w:val="none" w:sz="0" w:space="0" w:color="auto"/>
        <w:right w:val="none" w:sz="0" w:space="0" w:color="auto"/>
      </w:divBdr>
    </w:div>
    <w:div w:id="1705444503">
      <w:bodyDiv w:val="1"/>
      <w:marLeft w:val="0"/>
      <w:marRight w:val="0"/>
      <w:marTop w:val="0"/>
      <w:marBottom w:val="0"/>
      <w:divBdr>
        <w:top w:val="none" w:sz="0" w:space="0" w:color="auto"/>
        <w:left w:val="none" w:sz="0" w:space="0" w:color="auto"/>
        <w:bottom w:val="none" w:sz="0" w:space="0" w:color="auto"/>
        <w:right w:val="none" w:sz="0" w:space="0" w:color="auto"/>
      </w:divBdr>
    </w:div>
    <w:div w:id="1733036951">
      <w:bodyDiv w:val="1"/>
      <w:marLeft w:val="0"/>
      <w:marRight w:val="0"/>
      <w:marTop w:val="0"/>
      <w:marBottom w:val="0"/>
      <w:divBdr>
        <w:top w:val="none" w:sz="0" w:space="0" w:color="auto"/>
        <w:left w:val="none" w:sz="0" w:space="0" w:color="auto"/>
        <w:bottom w:val="none" w:sz="0" w:space="0" w:color="auto"/>
        <w:right w:val="none" w:sz="0" w:space="0" w:color="auto"/>
      </w:divBdr>
    </w:div>
    <w:div w:id="1747848120">
      <w:bodyDiv w:val="1"/>
      <w:marLeft w:val="0"/>
      <w:marRight w:val="0"/>
      <w:marTop w:val="0"/>
      <w:marBottom w:val="0"/>
      <w:divBdr>
        <w:top w:val="none" w:sz="0" w:space="0" w:color="auto"/>
        <w:left w:val="none" w:sz="0" w:space="0" w:color="auto"/>
        <w:bottom w:val="none" w:sz="0" w:space="0" w:color="auto"/>
        <w:right w:val="none" w:sz="0" w:space="0" w:color="auto"/>
      </w:divBdr>
    </w:div>
    <w:div w:id="1760446614">
      <w:bodyDiv w:val="1"/>
      <w:marLeft w:val="0"/>
      <w:marRight w:val="0"/>
      <w:marTop w:val="0"/>
      <w:marBottom w:val="0"/>
      <w:divBdr>
        <w:top w:val="none" w:sz="0" w:space="0" w:color="auto"/>
        <w:left w:val="none" w:sz="0" w:space="0" w:color="auto"/>
        <w:bottom w:val="none" w:sz="0" w:space="0" w:color="auto"/>
        <w:right w:val="none" w:sz="0" w:space="0" w:color="auto"/>
      </w:divBdr>
    </w:div>
    <w:div w:id="1766341686">
      <w:bodyDiv w:val="1"/>
      <w:marLeft w:val="0"/>
      <w:marRight w:val="0"/>
      <w:marTop w:val="0"/>
      <w:marBottom w:val="0"/>
      <w:divBdr>
        <w:top w:val="none" w:sz="0" w:space="0" w:color="auto"/>
        <w:left w:val="none" w:sz="0" w:space="0" w:color="auto"/>
        <w:bottom w:val="none" w:sz="0" w:space="0" w:color="auto"/>
        <w:right w:val="none" w:sz="0" w:space="0" w:color="auto"/>
      </w:divBdr>
    </w:div>
    <w:div w:id="1816334851">
      <w:bodyDiv w:val="1"/>
      <w:marLeft w:val="0"/>
      <w:marRight w:val="0"/>
      <w:marTop w:val="0"/>
      <w:marBottom w:val="0"/>
      <w:divBdr>
        <w:top w:val="none" w:sz="0" w:space="0" w:color="auto"/>
        <w:left w:val="none" w:sz="0" w:space="0" w:color="auto"/>
        <w:bottom w:val="none" w:sz="0" w:space="0" w:color="auto"/>
        <w:right w:val="none" w:sz="0" w:space="0" w:color="auto"/>
      </w:divBdr>
    </w:div>
    <w:div w:id="1903518885">
      <w:bodyDiv w:val="1"/>
      <w:marLeft w:val="0"/>
      <w:marRight w:val="0"/>
      <w:marTop w:val="0"/>
      <w:marBottom w:val="0"/>
      <w:divBdr>
        <w:top w:val="none" w:sz="0" w:space="0" w:color="auto"/>
        <w:left w:val="none" w:sz="0" w:space="0" w:color="auto"/>
        <w:bottom w:val="none" w:sz="0" w:space="0" w:color="auto"/>
        <w:right w:val="none" w:sz="0" w:space="0" w:color="auto"/>
      </w:divBdr>
    </w:div>
    <w:div w:id="1947881506">
      <w:bodyDiv w:val="1"/>
      <w:marLeft w:val="0"/>
      <w:marRight w:val="0"/>
      <w:marTop w:val="0"/>
      <w:marBottom w:val="0"/>
      <w:divBdr>
        <w:top w:val="none" w:sz="0" w:space="0" w:color="auto"/>
        <w:left w:val="none" w:sz="0" w:space="0" w:color="auto"/>
        <w:bottom w:val="none" w:sz="0" w:space="0" w:color="auto"/>
        <w:right w:val="none" w:sz="0" w:space="0" w:color="auto"/>
      </w:divBdr>
    </w:div>
    <w:div w:id="2008822937">
      <w:bodyDiv w:val="1"/>
      <w:marLeft w:val="0"/>
      <w:marRight w:val="0"/>
      <w:marTop w:val="0"/>
      <w:marBottom w:val="0"/>
      <w:divBdr>
        <w:top w:val="none" w:sz="0" w:space="0" w:color="auto"/>
        <w:left w:val="none" w:sz="0" w:space="0" w:color="auto"/>
        <w:bottom w:val="none" w:sz="0" w:space="0" w:color="auto"/>
        <w:right w:val="none" w:sz="0" w:space="0" w:color="auto"/>
      </w:divBdr>
    </w:div>
    <w:div w:id="2008895866">
      <w:bodyDiv w:val="1"/>
      <w:marLeft w:val="0"/>
      <w:marRight w:val="0"/>
      <w:marTop w:val="0"/>
      <w:marBottom w:val="0"/>
      <w:divBdr>
        <w:top w:val="none" w:sz="0" w:space="0" w:color="auto"/>
        <w:left w:val="none" w:sz="0" w:space="0" w:color="auto"/>
        <w:bottom w:val="none" w:sz="0" w:space="0" w:color="auto"/>
        <w:right w:val="none" w:sz="0" w:space="0" w:color="auto"/>
      </w:divBdr>
    </w:div>
    <w:div w:id="2072994606">
      <w:bodyDiv w:val="1"/>
      <w:marLeft w:val="0"/>
      <w:marRight w:val="0"/>
      <w:marTop w:val="0"/>
      <w:marBottom w:val="0"/>
      <w:divBdr>
        <w:top w:val="none" w:sz="0" w:space="0" w:color="auto"/>
        <w:left w:val="none" w:sz="0" w:space="0" w:color="auto"/>
        <w:bottom w:val="none" w:sz="0" w:space="0" w:color="auto"/>
        <w:right w:val="none" w:sz="0" w:space="0" w:color="auto"/>
      </w:divBdr>
    </w:div>
    <w:div w:id="2094625484">
      <w:bodyDiv w:val="1"/>
      <w:marLeft w:val="0"/>
      <w:marRight w:val="0"/>
      <w:marTop w:val="0"/>
      <w:marBottom w:val="0"/>
      <w:divBdr>
        <w:top w:val="none" w:sz="0" w:space="0" w:color="auto"/>
        <w:left w:val="none" w:sz="0" w:space="0" w:color="auto"/>
        <w:bottom w:val="none" w:sz="0" w:space="0" w:color="auto"/>
        <w:right w:val="none" w:sz="0" w:space="0" w:color="auto"/>
      </w:divBdr>
    </w:div>
    <w:div w:id="2123374119">
      <w:bodyDiv w:val="1"/>
      <w:marLeft w:val="0"/>
      <w:marRight w:val="0"/>
      <w:marTop w:val="0"/>
      <w:marBottom w:val="0"/>
      <w:divBdr>
        <w:top w:val="none" w:sz="0" w:space="0" w:color="auto"/>
        <w:left w:val="none" w:sz="0" w:space="0" w:color="auto"/>
        <w:bottom w:val="none" w:sz="0" w:space="0" w:color="auto"/>
        <w:right w:val="none" w:sz="0" w:space="0" w:color="auto"/>
      </w:divBdr>
    </w:div>
    <w:div w:id="214364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F7B8B-8BEA-4583-A927-C0A7A0AC6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6995</Words>
  <Characters>38806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2017-02-09T21:38:00Z</dcterms:created>
  <dcterms:modified xsi:type="dcterms:W3CDTF">2017-02-17T00:46:00Z</dcterms:modified>
</cp:coreProperties>
</file>