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B7" w:rsidRDefault="009067B7" w:rsidP="00EF44A0">
      <w:pPr>
        <w:rPr>
          <w:rFonts w:ascii="Arial" w:hAnsi="Arial"/>
          <w:b/>
        </w:rPr>
      </w:pPr>
      <w:bookmarkStart w:id="0" w:name="_GoBack"/>
      <w:bookmarkEnd w:id="0"/>
    </w:p>
    <w:p w:rsidR="00C27B58" w:rsidRDefault="00C74649" w:rsidP="00262ADE">
      <w:pPr>
        <w:pStyle w:val="Title"/>
        <w:spacing w:after="0"/>
        <w:ind w:left="720" w:hanging="720"/>
        <w:contextualSpacing w:val="0"/>
        <w:rPr>
          <w:b w:val="0"/>
        </w:rPr>
      </w:pPr>
      <w:r>
        <w:t>5.26</w:t>
      </w:r>
      <w:r w:rsidR="007C0F57" w:rsidRPr="006D6EC7">
        <w:tab/>
      </w:r>
      <w:r w:rsidR="00082E8C">
        <w:t>TRIGLYCERIDES MEDIUM CHAIN FORMULA</w:t>
      </w:r>
    </w:p>
    <w:p w:rsidR="00C27B58" w:rsidRPr="00262ADE" w:rsidRDefault="00082E8C" w:rsidP="00262ADE">
      <w:pPr>
        <w:ind w:firstLine="709"/>
        <w:rPr>
          <w:rFonts w:ascii="Arial Bold" w:hAnsi="Arial Bold"/>
          <w:b/>
          <w:sz w:val="28"/>
          <w:szCs w:val="28"/>
        </w:rPr>
      </w:pPr>
      <w:r w:rsidRPr="00262ADE">
        <w:rPr>
          <w:rFonts w:ascii="Arial Bold" w:hAnsi="Arial Bold"/>
          <w:sz w:val="28"/>
          <w:szCs w:val="28"/>
        </w:rPr>
        <w:t>Oral liquid solution</w:t>
      </w:r>
      <w:r w:rsidR="0004240E" w:rsidRPr="00262ADE">
        <w:rPr>
          <w:rFonts w:ascii="Arial Bold" w:hAnsi="Arial Bold"/>
          <w:sz w:val="28"/>
          <w:szCs w:val="28"/>
        </w:rPr>
        <w:t xml:space="preserve">, </w:t>
      </w:r>
      <w:r w:rsidRPr="00262ADE">
        <w:rPr>
          <w:rFonts w:ascii="Arial Bold" w:hAnsi="Arial Bold"/>
          <w:sz w:val="28"/>
          <w:szCs w:val="28"/>
        </w:rPr>
        <w:t>500mL</w:t>
      </w:r>
      <w:r w:rsidR="0004240E" w:rsidRPr="00262ADE">
        <w:rPr>
          <w:rFonts w:ascii="Arial Bold" w:hAnsi="Arial Bold"/>
          <w:sz w:val="28"/>
          <w:szCs w:val="28"/>
        </w:rPr>
        <w:t>,</w:t>
      </w:r>
      <w:r w:rsidR="00471528" w:rsidRPr="00262ADE">
        <w:rPr>
          <w:rFonts w:ascii="Arial Bold" w:hAnsi="Arial Bold"/>
          <w:sz w:val="28"/>
          <w:szCs w:val="28"/>
        </w:rPr>
        <w:t xml:space="preserve"> 8 pouch</w:t>
      </w:r>
      <w:r w:rsidR="00615658" w:rsidRPr="00262ADE">
        <w:rPr>
          <w:rFonts w:ascii="Arial Bold" w:hAnsi="Arial Bold"/>
          <w:sz w:val="28"/>
          <w:szCs w:val="28"/>
        </w:rPr>
        <w:t>es</w:t>
      </w:r>
    </w:p>
    <w:p w:rsidR="00D3280C" w:rsidRPr="006D6EC7" w:rsidRDefault="00082E8C" w:rsidP="006C6DED">
      <w:pPr>
        <w:ind w:left="709"/>
        <w:rPr>
          <w:b/>
        </w:rPr>
      </w:pPr>
      <w:r w:rsidRPr="00262ADE">
        <w:rPr>
          <w:rFonts w:ascii="Arial Bold" w:hAnsi="Arial Bold"/>
          <w:sz w:val="28"/>
          <w:szCs w:val="28"/>
        </w:rPr>
        <w:t>Nutrini Peptisorb Energy</w:t>
      </w:r>
      <w:r w:rsidR="00615658" w:rsidRPr="00262ADE">
        <w:rPr>
          <w:rFonts w:ascii="Arial Bold" w:hAnsi="Arial Bold" w:cs="Arial"/>
          <w:sz w:val="28"/>
          <w:szCs w:val="28"/>
          <w:vertAlign w:val="superscript"/>
        </w:rPr>
        <w:t>®</w:t>
      </w:r>
      <w:r w:rsidR="00C80BA5">
        <w:rPr>
          <w:rFonts w:ascii="Arial Bold" w:hAnsi="Arial Bold"/>
          <w:sz w:val="28"/>
          <w:szCs w:val="28"/>
        </w:rPr>
        <w:t>,</w:t>
      </w:r>
      <w:r w:rsidR="006C6DED">
        <w:rPr>
          <w:rFonts w:ascii="Arial Bold" w:hAnsi="Arial Bold"/>
          <w:sz w:val="28"/>
          <w:szCs w:val="28"/>
        </w:rPr>
        <w:br/>
      </w:r>
      <w:r w:rsidRPr="00262ADE">
        <w:rPr>
          <w:rFonts w:ascii="Arial Bold" w:hAnsi="Arial Bold"/>
          <w:sz w:val="28"/>
          <w:szCs w:val="28"/>
        </w:rPr>
        <w:t>Nutricia Australia Pty Ltd</w:t>
      </w:r>
      <w:r w:rsidR="006C6DED">
        <w:rPr>
          <w:rFonts w:ascii="Arial Bold" w:hAnsi="Arial Bold"/>
          <w:sz w:val="28"/>
          <w:szCs w:val="28"/>
        </w:rPr>
        <w:t>.</w:t>
      </w:r>
    </w:p>
    <w:p w:rsidR="00CE10C4" w:rsidRDefault="00CE10C4" w:rsidP="00C27B58">
      <w:pPr>
        <w:pStyle w:val="NoSpacing"/>
      </w:pPr>
    </w:p>
    <w:p w:rsidR="00C27B58" w:rsidRDefault="00C27B58" w:rsidP="00C27B58">
      <w:pPr>
        <w:pStyle w:val="NoSpacing"/>
      </w:pPr>
    </w:p>
    <w:p w:rsidR="00CE10C4" w:rsidRPr="00882085" w:rsidRDefault="00CE10C4" w:rsidP="00281598">
      <w:pPr>
        <w:pStyle w:val="Heading1"/>
        <w:numPr>
          <w:ilvl w:val="0"/>
          <w:numId w:val="2"/>
        </w:numPr>
      </w:pPr>
      <w:r w:rsidRPr="00096ECB">
        <w:rPr>
          <w:szCs w:val="22"/>
        </w:rPr>
        <w:t>Purpose</w:t>
      </w:r>
      <w:r w:rsidRPr="00882085">
        <w:t xml:space="preserve"> of </w:t>
      </w:r>
      <w:r w:rsidR="0004240E" w:rsidRPr="00096ECB">
        <w:rPr>
          <w:szCs w:val="22"/>
        </w:rPr>
        <w:t>Application</w:t>
      </w:r>
    </w:p>
    <w:p w:rsidR="006A12A5" w:rsidRPr="00882085" w:rsidRDefault="006A12A5" w:rsidP="00882085">
      <w:pPr>
        <w:jc w:val="both"/>
        <w:rPr>
          <w:rFonts w:ascii="Arial" w:hAnsi="Arial"/>
          <w:sz w:val="22"/>
          <w:szCs w:val="22"/>
        </w:rPr>
      </w:pPr>
    </w:p>
    <w:p w:rsidR="00EF44A0" w:rsidRDefault="00EF44A0" w:rsidP="009825EA">
      <w:pPr>
        <w:pStyle w:val="ListParagraph"/>
        <w:numPr>
          <w:ilvl w:val="1"/>
          <w:numId w:val="2"/>
        </w:numPr>
        <w:jc w:val="both"/>
        <w:rPr>
          <w:rFonts w:ascii="Arial" w:hAnsi="Arial"/>
          <w:sz w:val="22"/>
          <w:szCs w:val="22"/>
        </w:rPr>
      </w:pPr>
      <w:r>
        <w:rPr>
          <w:rFonts w:ascii="Arial" w:hAnsi="Arial"/>
          <w:sz w:val="22"/>
          <w:szCs w:val="22"/>
        </w:rPr>
        <w:t>The mi</w:t>
      </w:r>
      <w:r w:rsidR="00FF2801">
        <w:rPr>
          <w:rFonts w:ascii="Arial" w:hAnsi="Arial"/>
          <w:sz w:val="22"/>
          <w:szCs w:val="22"/>
        </w:rPr>
        <w:t>nor submission requested</w:t>
      </w:r>
      <w:r w:rsidR="009825EA">
        <w:rPr>
          <w:rFonts w:ascii="Arial" w:hAnsi="Arial"/>
          <w:sz w:val="22"/>
          <w:szCs w:val="22"/>
        </w:rPr>
        <w:t xml:space="preserve"> a Restricted Benefit listing for </w:t>
      </w:r>
      <w:r w:rsidR="005C2CE4">
        <w:rPr>
          <w:rFonts w:ascii="Arial" w:hAnsi="Arial"/>
          <w:sz w:val="22"/>
          <w:szCs w:val="22"/>
        </w:rPr>
        <w:t xml:space="preserve">the </w:t>
      </w:r>
      <w:r w:rsidR="009825EA">
        <w:rPr>
          <w:rFonts w:ascii="Arial" w:hAnsi="Arial"/>
          <w:sz w:val="22"/>
          <w:szCs w:val="22"/>
        </w:rPr>
        <w:t>dietary management of conditions requiring a source of medium chain triglycerides.</w:t>
      </w:r>
    </w:p>
    <w:p w:rsidR="006A12A5" w:rsidRPr="00882085" w:rsidRDefault="006A12A5" w:rsidP="00882085">
      <w:pPr>
        <w:jc w:val="both"/>
        <w:rPr>
          <w:rFonts w:ascii="Arial" w:hAnsi="Arial"/>
          <w:b/>
          <w:sz w:val="22"/>
          <w:szCs w:val="22"/>
        </w:rPr>
      </w:pPr>
    </w:p>
    <w:p w:rsidR="00873C89" w:rsidRDefault="00C94810" w:rsidP="00C94810">
      <w:pPr>
        <w:pStyle w:val="Heading1"/>
        <w:numPr>
          <w:ilvl w:val="0"/>
          <w:numId w:val="2"/>
        </w:numPr>
      </w:pPr>
      <w:r w:rsidRPr="00C94810">
        <w:t>Requested Listing</w:t>
      </w:r>
    </w:p>
    <w:p w:rsidR="00C94810" w:rsidRPr="00C94810" w:rsidRDefault="00C94810" w:rsidP="00C94810"/>
    <w:p w:rsidR="002D5C51" w:rsidRDefault="00EF44A0" w:rsidP="00873C89">
      <w:pPr>
        <w:pStyle w:val="ListParagraph"/>
        <w:numPr>
          <w:ilvl w:val="1"/>
          <w:numId w:val="2"/>
        </w:numPr>
        <w:jc w:val="both"/>
        <w:rPr>
          <w:rFonts w:ascii="Arial" w:hAnsi="Arial"/>
          <w:sz w:val="22"/>
          <w:szCs w:val="22"/>
        </w:rPr>
      </w:pPr>
      <w:r w:rsidRPr="00C94810">
        <w:rPr>
          <w:rFonts w:ascii="Arial" w:hAnsi="Arial"/>
          <w:sz w:val="22"/>
          <w:szCs w:val="22"/>
        </w:rPr>
        <w:t xml:space="preserve">The submission </w:t>
      </w:r>
      <w:r w:rsidR="00FF2801" w:rsidRPr="00C94810">
        <w:rPr>
          <w:rFonts w:ascii="Arial" w:hAnsi="Arial"/>
          <w:sz w:val="22"/>
          <w:szCs w:val="22"/>
        </w:rPr>
        <w:t>requested</w:t>
      </w:r>
      <w:r w:rsidRPr="00C94810">
        <w:rPr>
          <w:rFonts w:ascii="Arial" w:hAnsi="Arial"/>
          <w:sz w:val="22"/>
          <w:szCs w:val="22"/>
        </w:rPr>
        <w:t xml:space="preserve"> the following </w:t>
      </w:r>
      <w:r w:rsidR="0076420C" w:rsidRPr="00C94810">
        <w:rPr>
          <w:rFonts w:ascii="Arial" w:hAnsi="Arial"/>
          <w:sz w:val="22"/>
          <w:szCs w:val="22"/>
        </w:rPr>
        <w:t xml:space="preserve">new </w:t>
      </w:r>
      <w:r w:rsidR="00A96F51">
        <w:rPr>
          <w:rFonts w:ascii="Arial" w:hAnsi="Arial"/>
          <w:sz w:val="22"/>
          <w:szCs w:val="22"/>
        </w:rPr>
        <w:t>listing</w:t>
      </w:r>
      <w:r w:rsidR="00826F6D">
        <w:rPr>
          <w:rFonts w:ascii="Arial" w:hAnsi="Arial"/>
          <w:sz w:val="22"/>
          <w:szCs w:val="22"/>
        </w:rPr>
        <w:t>:</w:t>
      </w:r>
    </w:p>
    <w:p w:rsidR="002D5C51" w:rsidRPr="002D5C51" w:rsidRDefault="002D5C51" w:rsidP="002D5C51">
      <w:pPr>
        <w:jc w:val="both"/>
        <w:rPr>
          <w:rFonts w:ascii="Arial" w:hAnsi="Arial"/>
          <w:sz w:val="22"/>
          <w:szCs w:val="22"/>
        </w:rPr>
      </w:pPr>
    </w:p>
    <w:p w:rsidR="00A96F51" w:rsidRPr="00563DD0" w:rsidRDefault="004A1E85" w:rsidP="004A1E85">
      <w:pPr>
        <w:pStyle w:val="ListParagraph"/>
        <w:numPr>
          <w:ilvl w:val="1"/>
          <w:numId w:val="2"/>
        </w:numPr>
        <w:jc w:val="both"/>
        <w:rPr>
          <w:rFonts w:ascii="Arial" w:hAnsi="Arial"/>
          <w:sz w:val="22"/>
          <w:szCs w:val="22"/>
        </w:rPr>
      </w:pPr>
      <w:r w:rsidRPr="004A1E85">
        <w:rPr>
          <w:rFonts w:ascii="Arial" w:hAnsi="Arial" w:cs="Arial"/>
          <w:sz w:val="22"/>
          <w:szCs w:val="22"/>
        </w:rPr>
        <w:t>Suggestions and additions proposed by the Secret</w:t>
      </w:r>
      <w:r w:rsidR="008B6130">
        <w:rPr>
          <w:rFonts w:ascii="Arial" w:hAnsi="Arial" w:cs="Arial"/>
          <w:sz w:val="22"/>
          <w:szCs w:val="22"/>
        </w:rPr>
        <w:t>ariat to the requested listing we</w:t>
      </w:r>
      <w:r w:rsidRPr="004A1E85">
        <w:rPr>
          <w:rFonts w:ascii="Arial" w:hAnsi="Arial" w:cs="Arial"/>
          <w:sz w:val="22"/>
          <w:szCs w:val="22"/>
        </w:rPr>
        <w:t>re added in i</w:t>
      </w:r>
      <w:r w:rsidR="008B6130">
        <w:rPr>
          <w:rFonts w:ascii="Arial" w:hAnsi="Arial" w:cs="Arial"/>
          <w:sz w:val="22"/>
          <w:szCs w:val="22"/>
        </w:rPr>
        <w:t>talics and suggested deletions we</w:t>
      </w:r>
      <w:r w:rsidRPr="004A1E85">
        <w:rPr>
          <w:rFonts w:ascii="Arial" w:hAnsi="Arial" w:cs="Arial"/>
          <w:sz w:val="22"/>
          <w:szCs w:val="22"/>
        </w:rPr>
        <w:t>re crossed out with strikethrough</w:t>
      </w:r>
      <w:r w:rsidR="00A96F51" w:rsidRPr="00563DD0">
        <w:rPr>
          <w:rFonts w:ascii="Arial" w:hAnsi="Arial" w:cs="Arial"/>
          <w:sz w:val="22"/>
          <w:szCs w:val="22"/>
        </w:rPr>
        <w:t>.</w:t>
      </w:r>
    </w:p>
    <w:p w:rsidR="002D5C51" w:rsidRPr="002D5C51" w:rsidRDefault="002D5C51" w:rsidP="002D5C51">
      <w:pPr>
        <w:jc w:val="both"/>
        <w:rPr>
          <w:rFonts w:ascii="Arial" w:hAnsi="Arial"/>
          <w:sz w:val="22"/>
          <w:szCs w:val="22"/>
        </w:rPr>
      </w:pPr>
    </w:p>
    <w:p w:rsidR="00327844" w:rsidRDefault="00327844">
      <w:pPr>
        <w:rPr>
          <w:rFonts w:ascii="Arial" w:hAnsi="Arial"/>
          <w:sz w:val="22"/>
          <w:szCs w:val="22"/>
        </w:rPr>
      </w:pPr>
      <w:r>
        <w:br w:type="page"/>
      </w: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A0152C" w:rsidRPr="00A0152C" w:rsidRDefault="00A0152C" w:rsidP="00A0152C">
            <w:pPr>
              <w:keepNext/>
              <w:ind w:left="-108"/>
              <w:jc w:val="both"/>
              <w:rPr>
                <w:rFonts w:ascii="Arial Narrow" w:hAnsi="Arial Narrow" w:cs="Arial"/>
                <w:sz w:val="20"/>
                <w:szCs w:val="20"/>
              </w:rPr>
            </w:pPr>
            <w:r w:rsidRPr="00A0152C">
              <w:rPr>
                <w:rFonts w:ascii="Arial Narrow" w:hAnsi="Arial Narrow" w:cs="Arial"/>
                <w:sz w:val="20"/>
                <w:szCs w:val="20"/>
              </w:rPr>
              <w:t>TRIGLYCERIDES MEDIUM CHAIN FORUMLA</w:t>
            </w:r>
          </w:p>
          <w:p w:rsidR="00826F6D" w:rsidRPr="00260CE3" w:rsidRDefault="00A0152C" w:rsidP="00A0152C">
            <w:pPr>
              <w:keepNext/>
              <w:ind w:left="-108"/>
              <w:jc w:val="both"/>
              <w:rPr>
                <w:rFonts w:ascii="Arial Narrow" w:hAnsi="Arial Narrow" w:cs="Arial"/>
                <w:sz w:val="20"/>
                <w:szCs w:val="20"/>
              </w:rPr>
            </w:pPr>
            <w:r w:rsidRPr="00A0152C">
              <w:rPr>
                <w:rFonts w:ascii="Arial Narrow" w:hAnsi="Arial Narrow" w:cs="Arial"/>
                <w:sz w:val="20"/>
                <w:szCs w:val="20"/>
              </w:rPr>
              <w:t>oral liquid solution, 500mL, 8 pouch</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471528" w:rsidP="00C27B58">
            <w:pPr>
              <w:keepNext/>
              <w:ind w:left="-108"/>
              <w:jc w:val="both"/>
              <w:rPr>
                <w:rFonts w:ascii="Arial Narrow" w:hAnsi="Arial Narrow" w:cs="Arial"/>
                <w:sz w:val="20"/>
                <w:szCs w:val="20"/>
              </w:rPr>
            </w:pPr>
            <w:r>
              <w:rPr>
                <w:rFonts w:ascii="Arial Narrow" w:hAnsi="Arial Narrow" w:cs="Arial"/>
                <w:sz w:val="20"/>
                <w:szCs w:val="20"/>
              </w:rPr>
              <w:t>10</w:t>
            </w:r>
          </w:p>
        </w:tc>
        <w:tc>
          <w:tcPr>
            <w:tcW w:w="709" w:type="dxa"/>
          </w:tcPr>
          <w:p w:rsidR="00826F6D" w:rsidRPr="00260CE3" w:rsidRDefault="00826F6D" w:rsidP="00C27B58">
            <w:pPr>
              <w:keepNext/>
              <w:ind w:left="-108"/>
              <w:jc w:val="both"/>
              <w:rPr>
                <w:rFonts w:ascii="Arial Narrow" w:hAnsi="Arial Narrow" w:cs="Arial"/>
                <w:sz w:val="20"/>
                <w:szCs w:val="20"/>
              </w:rPr>
            </w:pPr>
          </w:p>
          <w:p w:rsidR="00826F6D" w:rsidRPr="00260CE3" w:rsidRDefault="00471528" w:rsidP="00C27B58">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826F6D" w:rsidRPr="00260CE3" w:rsidRDefault="00826F6D" w:rsidP="00C27B58">
            <w:pPr>
              <w:keepNext/>
              <w:ind w:left="-108"/>
              <w:jc w:val="both"/>
              <w:rPr>
                <w:rFonts w:ascii="Arial Narrow" w:hAnsi="Arial Narrow" w:cs="Arial"/>
                <w:sz w:val="20"/>
                <w:szCs w:val="20"/>
              </w:rPr>
            </w:pPr>
          </w:p>
          <w:p w:rsidR="00826F6D" w:rsidRPr="00260CE3" w:rsidRDefault="00826F6D" w:rsidP="00BD75DE">
            <w:pPr>
              <w:keepNext/>
              <w:ind w:left="-108"/>
              <w:jc w:val="both"/>
              <w:rPr>
                <w:rFonts w:ascii="Arial Narrow" w:hAnsi="Arial Narrow" w:cs="Arial"/>
                <w:sz w:val="20"/>
                <w:szCs w:val="20"/>
              </w:rPr>
            </w:pPr>
            <w:r w:rsidRPr="00260CE3">
              <w:rPr>
                <w:rFonts w:ascii="Arial Narrow" w:hAnsi="Arial Narrow" w:cs="Arial"/>
                <w:sz w:val="20"/>
                <w:szCs w:val="20"/>
              </w:rPr>
              <w:t>$</w:t>
            </w:r>
            <w:r w:rsidR="00CE5972">
              <w:rPr>
                <w:rFonts w:ascii="Arial Narrow" w:hAnsi="Arial Narrow" w:cs="Arial"/>
                <w:noProof/>
                <w:color w:val="000000"/>
                <w:sz w:val="20"/>
                <w:szCs w:val="20"/>
                <w:highlight w:val="black"/>
              </w:rPr>
              <w:t>'''''''''''''''''</w:t>
            </w:r>
          </w:p>
        </w:tc>
        <w:tc>
          <w:tcPr>
            <w:tcW w:w="1275" w:type="dxa"/>
          </w:tcPr>
          <w:p w:rsidR="00C27B58" w:rsidRDefault="00C27B58" w:rsidP="00C27B58">
            <w:pPr>
              <w:keepNext/>
              <w:jc w:val="both"/>
              <w:rPr>
                <w:rFonts w:ascii="Arial Narrow" w:hAnsi="Arial Narrow" w:cs="Arial"/>
                <w:sz w:val="20"/>
                <w:szCs w:val="20"/>
              </w:rPr>
            </w:pPr>
          </w:p>
          <w:p w:rsidR="00826F6D" w:rsidRPr="00260CE3" w:rsidRDefault="00471528" w:rsidP="00C27B58">
            <w:pPr>
              <w:keepNext/>
              <w:jc w:val="both"/>
              <w:rPr>
                <w:rFonts w:ascii="Arial Narrow" w:hAnsi="Arial Narrow" w:cs="Arial"/>
                <w:sz w:val="20"/>
                <w:szCs w:val="20"/>
              </w:rPr>
            </w:pPr>
            <w:r>
              <w:rPr>
                <w:rFonts w:ascii="Arial Narrow" w:hAnsi="Arial Narrow" w:cs="Arial"/>
                <w:sz w:val="20"/>
                <w:szCs w:val="20"/>
              </w:rPr>
              <w:t>Nutrini Peptisorb Energy</w:t>
            </w:r>
          </w:p>
        </w:tc>
        <w:tc>
          <w:tcPr>
            <w:tcW w:w="1134" w:type="dxa"/>
          </w:tcPr>
          <w:p w:rsidR="00C27B58" w:rsidRDefault="00C27B58" w:rsidP="00C27B58">
            <w:pPr>
              <w:keepNext/>
              <w:jc w:val="both"/>
              <w:rPr>
                <w:rFonts w:ascii="Arial Narrow" w:hAnsi="Arial Narrow" w:cs="Arial"/>
                <w:sz w:val="20"/>
                <w:szCs w:val="20"/>
              </w:rPr>
            </w:pPr>
          </w:p>
          <w:p w:rsidR="00826F6D" w:rsidRPr="00260CE3" w:rsidRDefault="00471528" w:rsidP="00C27B58">
            <w:pPr>
              <w:keepNext/>
              <w:jc w:val="both"/>
              <w:rPr>
                <w:rFonts w:ascii="Arial Narrow" w:hAnsi="Arial Narrow" w:cs="Arial"/>
                <w:sz w:val="20"/>
                <w:szCs w:val="20"/>
              </w:rPr>
            </w:pPr>
            <w:r>
              <w:rPr>
                <w:rFonts w:ascii="Arial Narrow" w:hAnsi="Arial Narrow" w:cs="Arial"/>
                <w:sz w:val="20"/>
                <w:szCs w:val="20"/>
              </w:rPr>
              <w:t>Nutricia Australia Pty Ltd</w:t>
            </w: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DF31C9">
              <w:rPr>
                <w:rFonts w:ascii="Arial Narrow" w:hAnsi="Arial Narrow" w:cs="Arial"/>
                <w:sz w:val="20"/>
                <w:szCs w:val="20"/>
              </w:rPr>
              <w:fldChar w:fldCharType="begin">
                <w:ffData>
                  <w:name w:val=""/>
                  <w:enabled/>
                  <w:calcOnExit w:val="0"/>
                  <w:checkBox>
                    <w:sizeAuto/>
                    <w:default w:val="1"/>
                  </w:checkBox>
                </w:ffData>
              </w:fldChar>
            </w:r>
            <w:r w:rsidR="00DF31C9">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00DF31C9">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DF31C9">
              <w:rPr>
                <w:rFonts w:ascii="Arial Narrow" w:hAnsi="Arial Narrow" w:cs="Arial"/>
                <w:sz w:val="20"/>
                <w:szCs w:val="20"/>
              </w:rPr>
              <w:fldChar w:fldCharType="begin">
                <w:ffData>
                  <w:name w:val="Check3"/>
                  <w:enabled/>
                  <w:calcOnExit w:val="0"/>
                  <w:checkBox>
                    <w:sizeAuto/>
                    <w:default w:val="1"/>
                  </w:checkBox>
                </w:ffData>
              </w:fldChar>
            </w:r>
            <w:r w:rsidR="00DF31C9">
              <w:rPr>
                <w:rFonts w:ascii="Arial Narrow" w:hAnsi="Arial Narrow" w:cs="Arial"/>
                <w:sz w:val="20"/>
                <w:szCs w:val="20"/>
              </w:rPr>
              <w:instrText xml:space="preserve"> </w:instrText>
            </w:r>
            <w:bookmarkStart w:id="1" w:name="Check3"/>
            <w:r w:rsidR="00DF31C9">
              <w:rPr>
                <w:rFonts w:ascii="Arial Narrow" w:hAnsi="Arial Narrow" w:cs="Arial"/>
                <w:sz w:val="20"/>
                <w:szCs w:val="20"/>
              </w:rPr>
              <w:instrText xml:space="preserve">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00DF31C9">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AA7973" w:rsidP="00C27B58">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AA7973" w:rsidP="00C27B58">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AA7973"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2" w:name="Check1"/>
            <w:r>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C27B58">
            <w:pPr>
              <w:jc w:val="both"/>
              <w:rPr>
                <w:rFonts w:ascii="Arial Narrow" w:hAnsi="Arial Narrow" w:cs="Arial"/>
                <w:i/>
                <w:sz w:val="20"/>
                <w:szCs w:val="20"/>
              </w:rPr>
            </w:pPr>
          </w:p>
          <w:p w:rsidR="00826F6D" w:rsidRPr="00260CE3" w:rsidRDefault="00826F6D" w:rsidP="0072772F">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Default="00AA7973" w:rsidP="00C27B58">
            <w:pPr>
              <w:rPr>
                <w:rFonts w:ascii="Arial Narrow" w:hAnsi="Arial Narrow" w:cs="Arial"/>
                <w:sz w:val="20"/>
                <w:szCs w:val="20"/>
              </w:rPr>
            </w:pPr>
            <w:r>
              <w:rPr>
                <w:rFonts w:ascii="Arial Narrow" w:hAnsi="Arial Narrow" w:cs="Arial"/>
                <w:sz w:val="20"/>
                <w:szCs w:val="20"/>
              </w:rPr>
              <w:t>Patient must have fat malabsorption due to liver disease;</w:t>
            </w:r>
          </w:p>
          <w:p w:rsidR="00AA7973" w:rsidRDefault="00AA7973" w:rsidP="00C27B58">
            <w:pPr>
              <w:rPr>
                <w:rFonts w:ascii="Arial Narrow" w:hAnsi="Arial Narrow" w:cs="Arial"/>
                <w:sz w:val="20"/>
                <w:szCs w:val="20"/>
              </w:rPr>
            </w:pPr>
            <w:r>
              <w:rPr>
                <w:rFonts w:ascii="Arial Narrow" w:hAnsi="Arial Narrow" w:cs="Arial"/>
                <w:sz w:val="20"/>
                <w:szCs w:val="20"/>
              </w:rPr>
              <w:t>OR</w:t>
            </w:r>
          </w:p>
          <w:p w:rsidR="00AA7973" w:rsidRDefault="00AA7973" w:rsidP="00C27B58">
            <w:pPr>
              <w:rPr>
                <w:rFonts w:ascii="Arial Narrow" w:hAnsi="Arial Narrow" w:cs="Arial"/>
                <w:sz w:val="20"/>
                <w:szCs w:val="20"/>
              </w:rPr>
            </w:pPr>
            <w:r>
              <w:rPr>
                <w:rFonts w:ascii="Arial Narrow" w:hAnsi="Arial Narrow" w:cs="Arial"/>
                <w:sz w:val="20"/>
                <w:szCs w:val="20"/>
              </w:rPr>
              <w:t>Patient must have fat malabsorption due to short gut syndrome;</w:t>
            </w:r>
          </w:p>
          <w:p w:rsidR="00826F6D" w:rsidRDefault="00AA7973" w:rsidP="00AA7973">
            <w:pPr>
              <w:rPr>
                <w:rFonts w:ascii="Arial Narrow" w:hAnsi="Arial Narrow" w:cs="Arial"/>
                <w:sz w:val="20"/>
                <w:szCs w:val="20"/>
              </w:rPr>
            </w:pPr>
            <w:r>
              <w:rPr>
                <w:rFonts w:ascii="Arial Narrow" w:hAnsi="Arial Narrow" w:cs="Arial"/>
                <w:sz w:val="20"/>
                <w:szCs w:val="20"/>
              </w:rPr>
              <w:t>OR</w:t>
            </w:r>
          </w:p>
          <w:p w:rsidR="00AA7973" w:rsidRDefault="00AA7973" w:rsidP="00AA7973">
            <w:pPr>
              <w:rPr>
                <w:rFonts w:ascii="Arial Narrow" w:hAnsi="Arial Narrow" w:cs="Arial"/>
                <w:sz w:val="20"/>
                <w:szCs w:val="20"/>
              </w:rPr>
            </w:pPr>
            <w:r>
              <w:rPr>
                <w:rFonts w:ascii="Arial Narrow" w:hAnsi="Arial Narrow" w:cs="Arial"/>
                <w:sz w:val="20"/>
                <w:szCs w:val="20"/>
              </w:rPr>
              <w:t>Patient must have fat malabsorption due to cystic fibrosis;</w:t>
            </w:r>
          </w:p>
          <w:p w:rsidR="00AA7973" w:rsidRDefault="00AA7973" w:rsidP="00AA7973">
            <w:pPr>
              <w:rPr>
                <w:rFonts w:ascii="Arial Narrow" w:hAnsi="Arial Narrow" w:cs="Arial"/>
                <w:sz w:val="20"/>
                <w:szCs w:val="20"/>
              </w:rPr>
            </w:pPr>
            <w:r>
              <w:rPr>
                <w:rFonts w:ascii="Arial Narrow" w:hAnsi="Arial Narrow" w:cs="Arial"/>
                <w:sz w:val="20"/>
                <w:szCs w:val="20"/>
              </w:rPr>
              <w:t>OR</w:t>
            </w:r>
          </w:p>
          <w:p w:rsidR="00826F6D" w:rsidRPr="00260CE3" w:rsidRDefault="00AA7973" w:rsidP="00A96F51">
            <w:pPr>
              <w:rPr>
                <w:rFonts w:ascii="Arial Narrow" w:hAnsi="Arial Narrow" w:cs="Arial"/>
                <w:sz w:val="20"/>
                <w:szCs w:val="20"/>
              </w:rPr>
            </w:pPr>
            <w:r>
              <w:rPr>
                <w:rFonts w:ascii="Arial Narrow" w:hAnsi="Arial Narrow" w:cs="Arial"/>
                <w:sz w:val="20"/>
                <w:szCs w:val="20"/>
              </w:rPr>
              <w:t>Patient must have fat malabsorption due to gastrointestinal disorders.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Administrative Advice</w:t>
            </w:r>
          </w:p>
          <w:p w:rsidR="00826F6D" w:rsidRPr="00260CE3" w:rsidRDefault="00826F6D" w:rsidP="0072772F">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96F51" w:rsidRDefault="00A96F51" w:rsidP="00A96F51">
            <w:pPr>
              <w:rPr>
                <w:rFonts w:ascii="Arial Narrow" w:hAnsi="Arial Narrow" w:cs="Arial"/>
                <w:i/>
                <w:sz w:val="20"/>
                <w:szCs w:val="20"/>
              </w:rPr>
            </w:pPr>
            <w:r>
              <w:rPr>
                <w:rFonts w:ascii="Arial Narrow" w:hAnsi="Arial Narrow" w:cs="Arial"/>
                <w:i/>
                <w:sz w:val="20"/>
                <w:szCs w:val="20"/>
              </w:rPr>
              <w:t xml:space="preserve">No increase in the maximum </w:t>
            </w:r>
            <w:r w:rsidR="00410DD6">
              <w:rPr>
                <w:rFonts w:ascii="Arial Narrow" w:hAnsi="Arial Narrow" w:cs="Arial"/>
                <w:i/>
                <w:sz w:val="20"/>
                <w:szCs w:val="20"/>
              </w:rPr>
              <w:t xml:space="preserve">quantity or </w:t>
            </w:r>
            <w:r>
              <w:rPr>
                <w:rFonts w:ascii="Arial Narrow" w:hAnsi="Arial Narrow" w:cs="Arial"/>
                <w:i/>
                <w:sz w:val="20"/>
                <w:szCs w:val="20"/>
              </w:rPr>
              <w:t>number of repeats may be authorised</w:t>
            </w:r>
          </w:p>
          <w:p w:rsidR="00A96F51" w:rsidRPr="00955A89" w:rsidRDefault="00A96F51" w:rsidP="00A96F51">
            <w:pPr>
              <w:rPr>
                <w:rFonts w:ascii="Arial Narrow" w:hAnsi="Arial Narrow" w:cs="Arial"/>
                <w:strike/>
                <w:sz w:val="20"/>
                <w:szCs w:val="20"/>
              </w:rPr>
            </w:pPr>
            <w:r w:rsidRPr="001C462D">
              <w:rPr>
                <w:rFonts w:ascii="Arial Narrow" w:hAnsi="Arial Narrow" w:cs="Arial"/>
                <w:strike/>
                <w:sz w:val="20"/>
                <w:szCs w:val="20"/>
              </w:rPr>
              <w:t>Note:</w:t>
            </w:r>
            <w:r>
              <w:rPr>
                <w:rFonts w:ascii="Arial Narrow" w:hAnsi="Arial Narrow" w:cs="Arial"/>
                <w:sz w:val="20"/>
                <w:szCs w:val="20"/>
              </w:rPr>
              <w:t xml:space="preserve"> </w:t>
            </w:r>
            <w:r w:rsidRPr="00955A89">
              <w:rPr>
                <w:rFonts w:ascii="Arial Narrow" w:hAnsi="Arial Narrow" w:cs="Arial"/>
                <w:strike/>
                <w:sz w:val="20"/>
                <w:szCs w:val="20"/>
              </w:rPr>
              <w:t>Authorities for increased maximum quantities, up to a maximum of 15, may be authorised.</w:t>
            </w:r>
          </w:p>
          <w:p w:rsidR="00826F6D" w:rsidRPr="00260CE3" w:rsidRDefault="00A96F51" w:rsidP="00C27B58">
            <w:pPr>
              <w:rPr>
                <w:rFonts w:ascii="Arial Narrow" w:hAnsi="Arial Narrow" w:cs="Arial"/>
                <w:sz w:val="20"/>
                <w:szCs w:val="20"/>
              </w:rPr>
            </w:pPr>
            <w:r w:rsidRPr="00A96F51">
              <w:rPr>
                <w:rFonts w:ascii="Arial Narrow" w:hAnsi="Arial Narrow" w:cs="Arial"/>
                <w:i/>
                <w:sz w:val="20"/>
                <w:szCs w:val="20"/>
              </w:rPr>
              <w:t>Not indicated for the treatment of intractable childhood epilepsy or cerebrospinal fluid glucose transporter defect requiring a ketogenic diet.</w:t>
            </w:r>
          </w:p>
        </w:tc>
      </w:tr>
    </w:tbl>
    <w:p w:rsidR="00826F6D" w:rsidRPr="00826F6D" w:rsidRDefault="00826F6D" w:rsidP="00826F6D">
      <w:pPr>
        <w:pStyle w:val="ListParagraph"/>
        <w:jc w:val="both"/>
        <w:rPr>
          <w:rFonts w:ascii="Arial" w:hAnsi="Arial"/>
          <w:sz w:val="22"/>
          <w:szCs w:val="22"/>
        </w:rPr>
      </w:pPr>
    </w:p>
    <w:p w:rsidR="001C462D" w:rsidRPr="00F368E1" w:rsidRDefault="001C462D" w:rsidP="001C462D">
      <w:pPr>
        <w:pStyle w:val="ListParagraph"/>
        <w:spacing w:before="100" w:beforeAutospacing="1" w:after="240"/>
        <w:jc w:val="both"/>
        <w:rPr>
          <w:rFonts w:ascii="Arial" w:hAnsi="Arial"/>
          <w:b/>
          <w:sz w:val="22"/>
          <w:szCs w:val="22"/>
        </w:rPr>
      </w:pPr>
    </w:p>
    <w:p w:rsidR="007D62B1" w:rsidRPr="007D62B1" w:rsidRDefault="007D62B1" w:rsidP="007D62B1">
      <w:pPr>
        <w:jc w:val="both"/>
        <w:rPr>
          <w:rFonts w:ascii="Arial" w:hAnsi="Arial"/>
          <w:i/>
          <w:sz w:val="22"/>
          <w:szCs w:val="22"/>
        </w:rPr>
      </w:pPr>
      <w:r w:rsidRPr="00955A89">
        <w:rPr>
          <w:rFonts w:ascii="Arial" w:hAnsi="Arial"/>
          <w:i/>
          <w:sz w:val="22"/>
          <w:szCs w:val="22"/>
        </w:rPr>
        <w:t>For more detail on PBAC’s view, see section 6 “PBAC outcome”</w:t>
      </w:r>
    </w:p>
    <w:p w:rsidR="006A12A5" w:rsidRPr="00882085" w:rsidRDefault="006A12A5" w:rsidP="00882085">
      <w:pPr>
        <w:jc w:val="both"/>
        <w:rPr>
          <w:rFonts w:ascii="Arial" w:hAnsi="Arial"/>
          <w:sz w:val="22"/>
          <w:szCs w:val="22"/>
        </w:rPr>
      </w:pPr>
    </w:p>
    <w:p w:rsidR="00B565EA" w:rsidRDefault="00B565EA">
      <w:pPr>
        <w:rPr>
          <w:rFonts w:ascii="Arial" w:hAnsi="Arial"/>
          <w:b/>
          <w:sz w:val="22"/>
        </w:rPr>
      </w:pPr>
      <w:r>
        <w:br w:type="page"/>
      </w:r>
    </w:p>
    <w:p w:rsidR="00C94810" w:rsidRDefault="00C94810" w:rsidP="00C94810">
      <w:pPr>
        <w:pStyle w:val="Heading1"/>
        <w:numPr>
          <w:ilvl w:val="0"/>
          <w:numId w:val="2"/>
        </w:numPr>
      </w:pPr>
      <w:r w:rsidRPr="00096ECB">
        <w:lastRenderedPageBreak/>
        <w:t>Background</w:t>
      </w:r>
    </w:p>
    <w:p w:rsidR="00C94810" w:rsidRPr="00C94810" w:rsidRDefault="00C94810" w:rsidP="00C94810"/>
    <w:p w:rsidR="00704DE3" w:rsidRPr="007A2B91" w:rsidRDefault="00704DE3" w:rsidP="00873C89">
      <w:pPr>
        <w:pStyle w:val="ListParagraph"/>
        <w:numPr>
          <w:ilvl w:val="1"/>
          <w:numId w:val="2"/>
        </w:numPr>
        <w:spacing w:after="240"/>
        <w:contextualSpacing w:val="0"/>
        <w:jc w:val="both"/>
        <w:rPr>
          <w:rFonts w:ascii="Arial" w:hAnsi="Arial"/>
          <w:sz w:val="22"/>
          <w:szCs w:val="22"/>
        </w:rPr>
      </w:pPr>
      <w:r w:rsidRPr="007A2B91">
        <w:rPr>
          <w:rFonts w:ascii="Arial" w:hAnsi="Arial"/>
          <w:sz w:val="22"/>
          <w:szCs w:val="22"/>
        </w:rPr>
        <w:t xml:space="preserve">The sponsor of </w:t>
      </w:r>
      <w:r w:rsidR="00BF0D09">
        <w:rPr>
          <w:rFonts w:ascii="Arial" w:hAnsi="Arial"/>
          <w:sz w:val="22"/>
          <w:szCs w:val="22"/>
        </w:rPr>
        <w:t>Nutrini Peptisorb Energy</w:t>
      </w:r>
      <w:r w:rsidR="008B6130" w:rsidRPr="008B6130">
        <w:rPr>
          <w:rFonts w:ascii="Arial" w:hAnsi="Arial"/>
          <w:sz w:val="22"/>
          <w:szCs w:val="22"/>
          <w:vertAlign w:val="superscript"/>
        </w:rPr>
        <w:t>®</w:t>
      </w:r>
      <w:r w:rsidR="00BF0D09">
        <w:rPr>
          <w:rFonts w:ascii="Arial" w:hAnsi="Arial"/>
          <w:sz w:val="22"/>
          <w:szCs w:val="22"/>
        </w:rPr>
        <w:t xml:space="preserve"> (</w:t>
      </w:r>
      <w:r w:rsidR="00F951A3">
        <w:rPr>
          <w:rFonts w:ascii="Arial" w:hAnsi="Arial"/>
          <w:sz w:val="22"/>
          <w:szCs w:val="22"/>
        </w:rPr>
        <w:t>NPE</w:t>
      </w:r>
      <w:r w:rsidR="00BF0D09">
        <w:rPr>
          <w:rFonts w:ascii="Arial" w:hAnsi="Arial"/>
          <w:sz w:val="22"/>
          <w:szCs w:val="22"/>
        </w:rPr>
        <w:t>)</w:t>
      </w:r>
      <w:r w:rsidRPr="007A2B91">
        <w:rPr>
          <w:rFonts w:ascii="Arial" w:hAnsi="Arial"/>
          <w:sz w:val="22"/>
          <w:szCs w:val="22"/>
        </w:rPr>
        <w:t xml:space="preserve"> confirm</w:t>
      </w:r>
      <w:r w:rsidR="00AC403E">
        <w:rPr>
          <w:rFonts w:ascii="Arial" w:hAnsi="Arial"/>
          <w:sz w:val="22"/>
          <w:szCs w:val="22"/>
        </w:rPr>
        <w:t>ed</w:t>
      </w:r>
      <w:r w:rsidRPr="007A2B91">
        <w:rPr>
          <w:rFonts w:ascii="Arial" w:hAnsi="Arial"/>
          <w:sz w:val="22"/>
          <w:szCs w:val="22"/>
        </w:rPr>
        <w:t xml:space="preserve"> that it meets the requirements for foods that have medical purposes as set out under </w:t>
      </w:r>
      <w:r w:rsidRPr="007A2B91">
        <w:rPr>
          <w:rFonts w:ascii="Arial" w:hAnsi="Arial"/>
          <w:i/>
          <w:sz w:val="22"/>
          <w:szCs w:val="22"/>
        </w:rPr>
        <w:t>The Australia New Zealand Food Standards Code — Standard 2.9.5: Food for Special Medical Purposes</w:t>
      </w:r>
    </w:p>
    <w:p w:rsidR="00326E79" w:rsidRPr="00882085" w:rsidRDefault="000D416A" w:rsidP="000D416A">
      <w:pPr>
        <w:pStyle w:val="ListParagraph"/>
        <w:numPr>
          <w:ilvl w:val="1"/>
          <w:numId w:val="2"/>
        </w:numPr>
        <w:contextualSpacing w:val="0"/>
        <w:jc w:val="both"/>
        <w:rPr>
          <w:rFonts w:ascii="Arial" w:hAnsi="Arial"/>
          <w:sz w:val="22"/>
          <w:szCs w:val="22"/>
        </w:rPr>
      </w:pPr>
      <w:r w:rsidRPr="000D416A">
        <w:rPr>
          <w:rFonts w:ascii="Arial" w:hAnsi="Arial"/>
          <w:sz w:val="22"/>
          <w:szCs w:val="22"/>
        </w:rPr>
        <w:t>NPE</w:t>
      </w:r>
      <w:r w:rsidRPr="000D416A" w:rsidDel="000D416A">
        <w:rPr>
          <w:rFonts w:ascii="Arial" w:hAnsi="Arial"/>
          <w:sz w:val="22"/>
          <w:szCs w:val="22"/>
        </w:rPr>
        <w:t xml:space="preserve"> </w:t>
      </w:r>
      <w:r w:rsidR="00906445">
        <w:rPr>
          <w:rFonts w:ascii="Arial" w:hAnsi="Arial"/>
          <w:sz w:val="22"/>
          <w:szCs w:val="22"/>
        </w:rPr>
        <w:t>has</w:t>
      </w:r>
      <w:r w:rsidR="006A12A5" w:rsidRPr="00882085">
        <w:rPr>
          <w:rFonts w:ascii="Arial" w:hAnsi="Arial"/>
          <w:sz w:val="22"/>
          <w:szCs w:val="22"/>
        </w:rPr>
        <w:t xml:space="preserve"> not</w:t>
      </w:r>
      <w:r w:rsidR="00906445">
        <w:rPr>
          <w:rFonts w:ascii="Arial" w:hAnsi="Arial"/>
          <w:sz w:val="22"/>
          <w:szCs w:val="22"/>
        </w:rPr>
        <w:t xml:space="preserve"> been</w:t>
      </w:r>
      <w:r w:rsidR="006A12A5" w:rsidRPr="00882085">
        <w:rPr>
          <w:rFonts w:ascii="Arial" w:hAnsi="Arial"/>
          <w:sz w:val="22"/>
          <w:szCs w:val="22"/>
        </w:rPr>
        <w:t xml:space="preserve"> considered by PBAC previously</w:t>
      </w:r>
    </w:p>
    <w:p w:rsidR="008A1956" w:rsidRDefault="008A1956" w:rsidP="00882085">
      <w:pPr>
        <w:pStyle w:val="Header"/>
        <w:tabs>
          <w:tab w:val="clear" w:pos="4153"/>
          <w:tab w:val="clear" w:pos="8306"/>
        </w:tabs>
        <w:jc w:val="both"/>
        <w:rPr>
          <w:rFonts w:ascii="Arial" w:hAnsi="Arial"/>
          <w:sz w:val="22"/>
          <w:szCs w:val="22"/>
        </w:rPr>
      </w:pPr>
    </w:p>
    <w:p w:rsidR="005A3173" w:rsidRPr="00C94810" w:rsidRDefault="005A3173" w:rsidP="00C94810">
      <w:pPr>
        <w:pStyle w:val="Heading1"/>
        <w:numPr>
          <w:ilvl w:val="0"/>
          <w:numId w:val="2"/>
        </w:numPr>
      </w:pPr>
      <w:r w:rsidRPr="00C94810">
        <w:t>Comparator</w:t>
      </w:r>
    </w:p>
    <w:p w:rsidR="005A3173" w:rsidRPr="00882085" w:rsidRDefault="005A3173" w:rsidP="00882085">
      <w:pPr>
        <w:pStyle w:val="Header"/>
        <w:tabs>
          <w:tab w:val="clear" w:pos="4153"/>
          <w:tab w:val="clear" w:pos="8306"/>
        </w:tabs>
        <w:jc w:val="both"/>
        <w:rPr>
          <w:rFonts w:ascii="Arial" w:hAnsi="Arial"/>
          <w:b/>
          <w:sz w:val="22"/>
          <w:szCs w:val="22"/>
        </w:rPr>
      </w:pPr>
    </w:p>
    <w:p w:rsidR="00B64A12" w:rsidRDefault="00FF2801" w:rsidP="00B64A12">
      <w:pPr>
        <w:pStyle w:val="ListParagraph"/>
        <w:numPr>
          <w:ilvl w:val="1"/>
          <w:numId w:val="2"/>
        </w:numPr>
        <w:jc w:val="both"/>
        <w:rPr>
          <w:rFonts w:ascii="Arial" w:hAnsi="Arial"/>
          <w:sz w:val="22"/>
          <w:szCs w:val="22"/>
        </w:rPr>
      </w:pPr>
      <w:r>
        <w:rPr>
          <w:rFonts w:ascii="Arial" w:hAnsi="Arial"/>
          <w:sz w:val="22"/>
          <w:szCs w:val="22"/>
        </w:rPr>
        <w:t>The minor submission nominated</w:t>
      </w:r>
      <w:r w:rsidR="00B64A12">
        <w:rPr>
          <w:rFonts w:ascii="Arial" w:hAnsi="Arial"/>
          <w:sz w:val="22"/>
          <w:szCs w:val="22"/>
        </w:rPr>
        <w:t xml:space="preserve"> Peptamen</w:t>
      </w:r>
      <w:r w:rsidR="00327844" w:rsidRPr="00327844">
        <w:rPr>
          <w:rFonts w:ascii="Arial" w:hAnsi="Arial"/>
          <w:sz w:val="22"/>
          <w:szCs w:val="22"/>
          <w:vertAlign w:val="superscript"/>
        </w:rPr>
        <w:t>®</w:t>
      </w:r>
      <w:r w:rsidR="00B64A12">
        <w:rPr>
          <w:rFonts w:ascii="Arial" w:hAnsi="Arial"/>
          <w:sz w:val="22"/>
          <w:szCs w:val="22"/>
        </w:rPr>
        <w:t xml:space="preserve"> Junior powder as the main comparator.</w:t>
      </w:r>
      <w:r w:rsidR="000D416A">
        <w:rPr>
          <w:rFonts w:ascii="Arial" w:hAnsi="Arial"/>
          <w:sz w:val="22"/>
          <w:szCs w:val="22"/>
        </w:rPr>
        <w:t xml:space="preserve"> However, Nutrini Peptisorb wa</w:t>
      </w:r>
      <w:r w:rsidR="00C0266A">
        <w:rPr>
          <w:rFonts w:ascii="Arial" w:hAnsi="Arial"/>
          <w:sz w:val="22"/>
          <w:szCs w:val="22"/>
        </w:rPr>
        <w:t>s</w:t>
      </w:r>
      <w:r w:rsidR="00004D15">
        <w:rPr>
          <w:rFonts w:ascii="Arial" w:hAnsi="Arial"/>
          <w:sz w:val="22"/>
          <w:szCs w:val="22"/>
        </w:rPr>
        <w:t xml:space="preserve"> also </w:t>
      </w:r>
      <w:r w:rsidR="000D416A">
        <w:rPr>
          <w:rFonts w:ascii="Arial" w:hAnsi="Arial"/>
          <w:sz w:val="22"/>
          <w:szCs w:val="22"/>
        </w:rPr>
        <w:t xml:space="preserve">considered </w:t>
      </w:r>
      <w:r w:rsidR="00004D15">
        <w:rPr>
          <w:rFonts w:ascii="Arial" w:hAnsi="Arial"/>
          <w:sz w:val="22"/>
          <w:szCs w:val="22"/>
        </w:rPr>
        <w:t xml:space="preserve">to be </w:t>
      </w:r>
      <w:r w:rsidR="000D416A">
        <w:rPr>
          <w:rFonts w:ascii="Arial" w:hAnsi="Arial"/>
          <w:sz w:val="22"/>
          <w:szCs w:val="22"/>
        </w:rPr>
        <w:t>a comparator.</w:t>
      </w:r>
    </w:p>
    <w:p w:rsidR="00B64A12" w:rsidRDefault="00B64A12" w:rsidP="00B64A12">
      <w:pPr>
        <w:pStyle w:val="ListParagraph"/>
        <w:jc w:val="both"/>
        <w:rPr>
          <w:rFonts w:ascii="Arial" w:hAnsi="Arial"/>
          <w:sz w:val="22"/>
          <w:szCs w:val="22"/>
        </w:rPr>
      </w:pPr>
    </w:p>
    <w:p w:rsidR="00476245" w:rsidRPr="00B64A12" w:rsidRDefault="00FF2801" w:rsidP="00B64A12">
      <w:pPr>
        <w:pStyle w:val="ListParagraph"/>
        <w:numPr>
          <w:ilvl w:val="1"/>
          <w:numId w:val="2"/>
        </w:numPr>
        <w:jc w:val="both"/>
        <w:rPr>
          <w:rFonts w:ascii="Arial" w:hAnsi="Arial"/>
          <w:sz w:val="22"/>
          <w:szCs w:val="22"/>
        </w:rPr>
      </w:pPr>
      <w:r w:rsidRPr="00B64A12">
        <w:rPr>
          <w:rFonts w:ascii="Arial" w:hAnsi="Arial"/>
          <w:sz w:val="22"/>
          <w:szCs w:val="22"/>
        </w:rPr>
        <w:t>As a minor submission, there wa</w:t>
      </w:r>
      <w:r w:rsidR="00476245" w:rsidRPr="00B64A12">
        <w:rPr>
          <w:rFonts w:ascii="Arial" w:hAnsi="Arial"/>
          <w:sz w:val="22"/>
          <w:szCs w:val="22"/>
        </w:rPr>
        <w:t>s no economic comparison</w:t>
      </w:r>
      <w:r w:rsidR="005C2CE4">
        <w:rPr>
          <w:rFonts w:ascii="Arial" w:hAnsi="Arial"/>
          <w:sz w:val="22"/>
          <w:szCs w:val="22"/>
        </w:rPr>
        <w:t xml:space="preserve"> submitted</w:t>
      </w:r>
      <w:r w:rsidR="00476245" w:rsidRPr="00B64A12">
        <w:rPr>
          <w:rFonts w:ascii="Arial" w:hAnsi="Arial"/>
          <w:sz w:val="22"/>
          <w:szCs w:val="22"/>
        </w:rPr>
        <w:t>.</w:t>
      </w:r>
    </w:p>
    <w:p w:rsidR="00DF26A7" w:rsidRDefault="00DF26A7" w:rsidP="00476245">
      <w:pPr>
        <w:jc w:val="both"/>
        <w:rPr>
          <w:rFonts w:ascii="Arial" w:hAnsi="Arial"/>
          <w:sz w:val="22"/>
          <w:szCs w:val="22"/>
        </w:rPr>
      </w:pPr>
    </w:p>
    <w:p w:rsidR="007D62B1" w:rsidRPr="00CD19EE" w:rsidRDefault="007D62B1" w:rsidP="007D62B1">
      <w:pPr>
        <w:jc w:val="both"/>
        <w:rPr>
          <w:rFonts w:ascii="Arial" w:hAnsi="Arial"/>
          <w:i/>
          <w:sz w:val="22"/>
          <w:szCs w:val="22"/>
        </w:rPr>
      </w:pPr>
      <w:r w:rsidRPr="00CD19EE">
        <w:rPr>
          <w:rFonts w:ascii="Arial" w:hAnsi="Arial"/>
          <w:i/>
          <w:sz w:val="22"/>
          <w:szCs w:val="22"/>
        </w:rPr>
        <w:t>For more detail on PBAC’s view, see section 6 “PBAC outcome”</w:t>
      </w:r>
    </w:p>
    <w:p w:rsidR="008A1956" w:rsidRPr="00CD19EE" w:rsidRDefault="008A1956" w:rsidP="00476245">
      <w:pPr>
        <w:jc w:val="both"/>
        <w:rPr>
          <w:rFonts w:ascii="Arial" w:hAnsi="Arial"/>
          <w:sz w:val="22"/>
          <w:szCs w:val="22"/>
        </w:rPr>
      </w:pPr>
    </w:p>
    <w:p w:rsidR="000B558D" w:rsidRPr="00CD19EE" w:rsidRDefault="008D7A41" w:rsidP="00C94810">
      <w:pPr>
        <w:pStyle w:val="Heading1"/>
        <w:keepNext w:val="0"/>
        <w:numPr>
          <w:ilvl w:val="0"/>
          <w:numId w:val="2"/>
        </w:numPr>
        <w:jc w:val="both"/>
      </w:pPr>
      <w:r w:rsidRPr="00CD19EE">
        <w:rPr>
          <w:szCs w:val="22"/>
        </w:rPr>
        <w:t>C</w:t>
      </w:r>
      <w:r w:rsidR="00D84934" w:rsidRPr="00CD19EE">
        <w:rPr>
          <w:szCs w:val="22"/>
        </w:rPr>
        <w:t>onsideration</w:t>
      </w:r>
      <w:r w:rsidR="00D84934" w:rsidRPr="00CD19EE">
        <w:t xml:space="preserve"> of the evidence</w:t>
      </w:r>
    </w:p>
    <w:p w:rsidR="00BB7EC3" w:rsidRPr="00CD19EE" w:rsidRDefault="00BB7EC3" w:rsidP="00F9629A">
      <w:pPr>
        <w:jc w:val="both"/>
        <w:rPr>
          <w:rFonts w:ascii="Arial" w:hAnsi="Arial"/>
          <w:sz w:val="22"/>
          <w:szCs w:val="22"/>
        </w:rPr>
      </w:pPr>
    </w:p>
    <w:p w:rsidR="00CB3E73" w:rsidRPr="00244C77" w:rsidRDefault="00CB3E73" w:rsidP="00244C77">
      <w:pPr>
        <w:pStyle w:val="Heading2"/>
      </w:pPr>
      <w:r w:rsidRPr="00244C77">
        <w:t>Sponsor hearing</w:t>
      </w:r>
    </w:p>
    <w:p w:rsidR="00244C77" w:rsidRDefault="00244C77" w:rsidP="00244C77">
      <w:pPr>
        <w:widowControl w:val="0"/>
        <w:ind w:left="720"/>
        <w:contextualSpacing/>
        <w:jc w:val="both"/>
        <w:rPr>
          <w:rFonts w:ascii="Arial" w:hAnsi="Arial" w:cs="Arial"/>
          <w:bCs/>
          <w:snapToGrid w:val="0"/>
          <w:sz w:val="22"/>
          <w:szCs w:val="22"/>
        </w:rPr>
      </w:pPr>
    </w:p>
    <w:p w:rsidR="00CB3E73" w:rsidRPr="00CD19EE" w:rsidRDefault="00CB3E73" w:rsidP="00CB3E73">
      <w:pPr>
        <w:widowControl w:val="0"/>
        <w:numPr>
          <w:ilvl w:val="1"/>
          <w:numId w:val="2"/>
        </w:numPr>
        <w:contextualSpacing/>
        <w:jc w:val="both"/>
        <w:rPr>
          <w:rFonts w:ascii="Arial" w:hAnsi="Arial" w:cs="Arial"/>
          <w:bCs/>
          <w:snapToGrid w:val="0"/>
          <w:sz w:val="22"/>
          <w:szCs w:val="22"/>
        </w:rPr>
      </w:pPr>
      <w:r w:rsidRPr="00CD19EE">
        <w:rPr>
          <w:rFonts w:ascii="Arial" w:hAnsi="Arial" w:cs="Arial"/>
          <w:bCs/>
          <w:snapToGrid w:val="0"/>
          <w:sz w:val="22"/>
          <w:szCs w:val="22"/>
        </w:rPr>
        <w:t>There was no hearing for this item as it was a minor submission.</w:t>
      </w:r>
    </w:p>
    <w:p w:rsidR="00CB3E73" w:rsidRPr="00CD19EE" w:rsidRDefault="00CB3E73" w:rsidP="00CB3E73">
      <w:pPr>
        <w:jc w:val="both"/>
        <w:rPr>
          <w:rFonts w:ascii="Arial" w:hAnsi="Arial" w:cs="Arial"/>
          <w:bCs/>
          <w:snapToGrid w:val="0"/>
          <w:sz w:val="22"/>
          <w:szCs w:val="22"/>
        </w:rPr>
      </w:pPr>
    </w:p>
    <w:p w:rsidR="00CB3E73" w:rsidRPr="00244C77" w:rsidRDefault="00CB3E73" w:rsidP="00244C77">
      <w:pPr>
        <w:pStyle w:val="Heading2"/>
      </w:pPr>
      <w:r w:rsidRPr="00244C77">
        <w:t>Consumer comments</w:t>
      </w:r>
    </w:p>
    <w:p w:rsidR="00244C77" w:rsidRDefault="00244C77" w:rsidP="00244C77">
      <w:pPr>
        <w:widowControl w:val="0"/>
        <w:ind w:left="720"/>
        <w:contextualSpacing/>
        <w:jc w:val="both"/>
        <w:rPr>
          <w:rFonts w:ascii="Arial" w:hAnsi="Arial" w:cs="Arial"/>
          <w:bCs/>
          <w:snapToGrid w:val="0"/>
          <w:sz w:val="22"/>
          <w:szCs w:val="22"/>
        </w:rPr>
      </w:pPr>
    </w:p>
    <w:p w:rsidR="00CB3E73" w:rsidRPr="00CD19EE" w:rsidRDefault="00CB3E73" w:rsidP="00CB3E73">
      <w:pPr>
        <w:widowControl w:val="0"/>
        <w:numPr>
          <w:ilvl w:val="1"/>
          <w:numId w:val="2"/>
        </w:numPr>
        <w:contextualSpacing/>
        <w:jc w:val="both"/>
        <w:rPr>
          <w:rFonts w:ascii="Arial" w:hAnsi="Arial" w:cs="Arial"/>
          <w:bCs/>
          <w:snapToGrid w:val="0"/>
          <w:sz w:val="22"/>
          <w:szCs w:val="22"/>
        </w:rPr>
      </w:pPr>
      <w:r w:rsidRPr="00CD19EE">
        <w:rPr>
          <w:rFonts w:ascii="Arial" w:hAnsi="Arial" w:cs="Arial"/>
          <w:bCs/>
          <w:snapToGrid w:val="0"/>
          <w:sz w:val="22"/>
          <w:szCs w:val="22"/>
        </w:rPr>
        <w:t>The PBAC noted that no consumer comments were received for this item.</w:t>
      </w:r>
    </w:p>
    <w:p w:rsidR="00CB3E73" w:rsidRDefault="00CB3E73" w:rsidP="00F9629A">
      <w:pPr>
        <w:jc w:val="both"/>
        <w:rPr>
          <w:rFonts w:ascii="Arial" w:hAnsi="Arial"/>
          <w:sz w:val="22"/>
          <w:szCs w:val="22"/>
        </w:rPr>
      </w:pPr>
    </w:p>
    <w:p w:rsidR="00D84934" w:rsidRPr="00882085" w:rsidRDefault="00D84934" w:rsidP="00A3715D">
      <w:pPr>
        <w:pStyle w:val="Heading2"/>
      </w:pPr>
      <w:r>
        <w:t>Clinical trials</w:t>
      </w:r>
    </w:p>
    <w:p w:rsidR="00D84934" w:rsidRPr="00F9629A" w:rsidRDefault="00D84934" w:rsidP="00F9629A">
      <w:pPr>
        <w:jc w:val="both"/>
        <w:rPr>
          <w:rFonts w:ascii="Arial" w:hAnsi="Arial"/>
          <w:sz w:val="22"/>
          <w:szCs w:val="22"/>
        </w:rPr>
      </w:pPr>
    </w:p>
    <w:p w:rsidR="0076420C" w:rsidRDefault="0076420C" w:rsidP="00873C89">
      <w:pPr>
        <w:pStyle w:val="ListParagraph"/>
        <w:numPr>
          <w:ilvl w:val="1"/>
          <w:numId w:val="2"/>
        </w:numPr>
        <w:jc w:val="both"/>
        <w:rPr>
          <w:rFonts w:ascii="Arial" w:hAnsi="Arial"/>
          <w:sz w:val="22"/>
          <w:szCs w:val="22"/>
        </w:rPr>
      </w:pPr>
      <w:r>
        <w:rPr>
          <w:rFonts w:ascii="Arial" w:hAnsi="Arial"/>
          <w:sz w:val="22"/>
          <w:szCs w:val="22"/>
        </w:rPr>
        <w:t xml:space="preserve">As a minor submission, no clinical trials </w:t>
      </w:r>
      <w:r w:rsidR="00FF2801">
        <w:rPr>
          <w:rFonts w:ascii="Arial" w:hAnsi="Arial"/>
          <w:sz w:val="22"/>
          <w:szCs w:val="22"/>
        </w:rPr>
        <w:t>were</w:t>
      </w:r>
      <w:r w:rsidR="00F024B2">
        <w:rPr>
          <w:rFonts w:ascii="Arial" w:hAnsi="Arial"/>
          <w:sz w:val="22"/>
          <w:szCs w:val="22"/>
        </w:rPr>
        <w:t xml:space="preserve"> presented in the </w:t>
      </w:r>
      <w:r>
        <w:rPr>
          <w:rFonts w:ascii="Arial" w:hAnsi="Arial"/>
          <w:sz w:val="22"/>
          <w:szCs w:val="22"/>
        </w:rPr>
        <w:t>submission.</w:t>
      </w:r>
    </w:p>
    <w:p w:rsidR="004A1E85" w:rsidRDefault="004A1E85" w:rsidP="00955A89">
      <w:pPr>
        <w:pStyle w:val="ListParagraph"/>
        <w:jc w:val="both"/>
        <w:rPr>
          <w:rFonts w:ascii="Arial" w:hAnsi="Arial"/>
          <w:sz w:val="22"/>
          <w:szCs w:val="22"/>
        </w:rPr>
      </w:pPr>
    </w:p>
    <w:p w:rsidR="004A1E85" w:rsidRDefault="004A1E85" w:rsidP="004A1E85">
      <w:pPr>
        <w:pStyle w:val="ListParagraph"/>
        <w:keepNext/>
        <w:keepLines/>
        <w:numPr>
          <w:ilvl w:val="1"/>
          <w:numId w:val="2"/>
        </w:numPr>
        <w:jc w:val="both"/>
        <w:rPr>
          <w:rFonts w:ascii="Arial" w:hAnsi="Arial"/>
          <w:sz w:val="22"/>
          <w:szCs w:val="22"/>
        </w:rPr>
      </w:pPr>
      <w:r w:rsidRPr="00D74F30">
        <w:rPr>
          <w:rFonts w:ascii="Arial" w:hAnsi="Arial"/>
          <w:sz w:val="22"/>
          <w:szCs w:val="22"/>
        </w:rPr>
        <w:t>In consideration of the submission, the Nutritional Products Working Party (NPWP) noted that:</w:t>
      </w:r>
    </w:p>
    <w:p w:rsidR="00955A89" w:rsidRPr="00D74F30" w:rsidRDefault="00955A89" w:rsidP="00955A89">
      <w:pPr>
        <w:pStyle w:val="ListParagraph"/>
        <w:keepNext/>
        <w:keepLines/>
        <w:jc w:val="both"/>
        <w:rPr>
          <w:rFonts w:ascii="Arial" w:hAnsi="Arial"/>
          <w:sz w:val="22"/>
          <w:szCs w:val="22"/>
        </w:rPr>
      </w:pPr>
    </w:p>
    <w:p w:rsidR="00636AE6" w:rsidRPr="00955A89" w:rsidRDefault="00636AE6" w:rsidP="00955A89">
      <w:pPr>
        <w:pStyle w:val="ListParagraph"/>
        <w:numPr>
          <w:ilvl w:val="0"/>
          <w:numId w:val="27"/>
        </w:numPr>
        <w:spacing w:after="120"/>
        <w:ind w:left="1418" w:hanging="425"/>
        <w:jc w:val="both"/>
        <w:rPr>
          <w:rFonts w:ascii="Arial" w:hAnsi="Arial"/>
          <w:sz w:val="22"/>
          <w:szCs w:val="22"/>
        </w:rPr>
      </w:pPr>
      <w:r w:rsidRPr="00955A89">
        <w:rPr>
          <w:rFonts w:ascii="Arial" w:hAnsi="Arial"/>
          <w:sz w:val="22"/>
          <w:szCs w:val="22"/>
        </w:rPr>
        <w:t>The requested age range of 1–14 years has not previously been presented to the NPWP for these products. The age ranges, recommended by Nutricia, of similar PBS listed brands are as follows: Nutrini Peptisorb® for 1–6 years or 8-20kg; Peptamen Junior® for 1–10 years and Nutrini Energy® for 1–6 years or 8-20kg.</w:t>
      </w:r>
    </w:p>
    <w:p w:rsidR="00636AE6" w:rsidRPr="00955A89" w:rsidRDefault="00636AE6" w:rsidP="00955A89">
      <w:pPr>
        <w:pStyle w:val="ListParagraph"/>
        <w:spacing w:after="120"/>
        <w:ind w:left="1418" w:hanging="425"/>
        <w:jc w:val="both"/>
        <w:rPr>
          <w:rFonts w:ascii="Arial" w:hAnsi="Arial"/>
          <w:sz w:val="22"/>
          <w:szCs w:val="22"/>
        </w:rPr>
      </w:pPr>
    </w:p>
    <w:p w:rsidR="00636AE6" w:rsidRPr="00955A89" w:rsidRDefault="00636AE6" w:rsidP="00955A89">
      <w:pPr>
        <w:pStyle w:val="ListParagraph"/>
        <w:numPr>
          <w:ilvl w:val="0"/>
          <w:numId w:val="27"/>
        </w:numPr>
        <w:spacing w:after="120"/>
        <w:ind w:left="1418" w:hanging="425"/>
        <w:jc w:val="both"/>
        <w:rPr>
          <w:rFonts w:ascii="Arial" w:hAnsi="Arial"/>
          <w:sz w:val="22"/>
          <w:szCs w:val="22"/>
        </w:rPr>
      </w:pPr>
      <w:r w:rsidRPr="00955A89">
        <w:rPr>
          <w:rFonts w:ascii="Arial" w:hAnsi="Arial"/>
          <w:sz w:val="22"/>
          <w:szCs w:val="22"/>
        </w:rPr>
        <w:t>The product does not meet the nutritional requirements of patients aged 14 years old; in particular, protein and vitamin A. These nutrients are particularly important in children with Cystic Fibrosis. Therefore, the NPWP agreed that an age range is necessary.</w:t>
      </w:r>
    </w:p>
    <w:p w:rsidR="00636AE6" w:rsidRPr="00955A89" w:rsidRDefault="00636AE6" w:rsidP="00955A89">
      <w:pPr>
        <w:pStyle w:val="ListParagraph"/>
        <w:spacing w:after="120"/>
        <w:ind w:left="1418" w:hanging="425"/>
        <w:jc w:val="both"/>
        <w:rPr>
          <w:rFonts w:ascii="Arial" w:hAnsi="Arial"/>
          <w:sz w:val="22"/>
          <w:szCs w:val="22"/>
        </w:rPr>
      </w:pPr>
    </w:p>
    <w:p w:rsidR="00636AE6" w:rsidRPr="00955A89" w:rsidRDefault="00636AE6" w:rsidP="00955A89">
      <w:pPr>
        <w:pStyle w:val="ListParagraph"/>
        <w:numPr>
          <w:ilvl w:val="0"/>
          <w:numId w:val="27"/>
        </w:numPr>
        <w:spacing w:after="120"/>
        <w:ind w:left="1418" w:hanging="425"/>
        <w:jc w:val="both"/>
        <w:rPr>
          <w:rFonts w:ascii="Arial" w:hAnsi="Arial"/>
          <w:sz w:val="22"/>
          <w:szCs w:val="22"/>
        </w:rPr>
      </w:pPr>
      <w:r w:rsidRPr="00955A89">
        <w:rPr>
          <w:rFonts w:ascii="Arial" w:hAnsi="Arial"/>
          <w:sz w:val="22"/>
          <w:szCs w:val="22"/>
        </w:rPr>
        <w:t xml:space="preserve">The quantity is appropriate for a 10 year old patient </w:t>
      </w:r>
      <w:r w:rsidR="00C80BA5">
        <w:rPr>
          <w:rFonts w:ascii="Arial" w:hAnsi="Arial"/>
          <w:sz w:val="22"/>
          <w:szCs w:val="22"/>
        </w:rPr>
        <w:t>with a high energy requirement.</w:t>
      </w:r>
    </w:p>
    <w:p w:rsidR="00636AE6" w:rsidRPr="00955A89" w:rsidRDefault="00636AE6" w:rsidP="00955A89">
      <w:pPr>
        <w:pStyle w:val="ListParagraph"/>
        <w:spacing w:after="120"/>
        <w:ind w:left="1418" w:hanging="425"/>
        <w:jc w:val="both"/>
        <w:rPr>
          <w:rFonts w:ascii="Arial" w:hAnsi="Arial"/>
          <w:sz w:val="22"/>
          <w:szCs w:val="22"/>
        </w:rPr>
      </w:pPr>
    </w:p>
    <w:p w:rsidR="00636AE6" w:rsidRPr="00955A89" w:rsidRDefault="00636AE6" w:rsidP="00955A89">
      <w:pPr>
        <w:pStyle w:val="ListParagraph"/>
        <w:numPr>
          <w:ilvl w:val="0"/>
          <w:numId w:val="27"/>
        </w:numPr>
        <w:spacing w:after="120"/>
        <w:ind w:left="1418" w:hanging="425"/>
        <w:jc w:val="both"/>
        <w:rPr>
          <w:rFonts w:ascii="Arial" w:hAnsi="Arial"/>
          <w:sz w:val="22"/>
          <w:szCs w:val="22"/>
        </w:rPr>
      </w:pPr>
      <w:r w:rsidRPr="00955A89">
        <w:rPr>
          <w:rFonts w:ascii="Arial" w:hAnsi="Arial"/>
          <w:sz w:val="22"/>
          <w:szCs w:val="22"/>
        </w:rPr>
        <w:lastRenderedPageBreak/>
        <w:t>The sponsor requested a maximum quantity of 10 × 8 pouches with 5 repeats, as well as a note for authorisation of up to 15 × 8 pouches per month. However, the NPWP did not agree with the requested note, as this quantity is based on figures for a 14 year old patient.</w:t>
      </w:r>
    </w:p>
    <w:p w:rsidR="00636AE6" w:rsidRPr="00955A89" w:rsidRDefault="00636AE6" w:rsidP="00955A89">
      <w:pPr>
        <w:pStyle w:val="ListParagraph"/>
        <w:spacing w:after="120"/>
        <w:ind w:left="1418" w:hanging="425"/>
        <w:jc w:val="both"/>
        <w:rPr>
          <w:rFonts w:ascii="Arial" w:hAnsi="Arial"/>
          <w:sz w:val="22"/>
          <w:szCs w:val="22"/>
        </w:rPr>
      </w:pPr>
    </w:p>
    <w:p w:rsidR="00636AE6" w:rsidRPr="00955A89" w:rsidRDefault="00636AE6" w:rsidP="00955A89">
      <w:pPr>
        <w:pStyle w:val="ListParagraph"/>
        <w:numPr>
          <w:ilvl w:val="0"/>
          <w:numId w:val="27"/>
        </w:numPr>
        <w:spacing w:after="120"/>
        <w:ind w:left="1418" w:hanging="425"/>
        <w:jc w:val="both"/>
        <w:rPr>
          <w:rFonts w:ascii="Arial" w:hAnsi="Arial"/>
          <w:sz w:val="22"/>
          <w:szCs w:val="22"/>
        </w:rPr>
      </w:pPr>
      <w:r w:rsidRPr="00955A89">
        <w:rPr>
          <w:rFonts w:ascii="Arial" w:hAnsi="Arial"/>
          <w:sz w:val="22"/>
          <w:szCs w:val="22"/>
        </w:rPr>
        <w:t>There is a clinical need for the product, as patients with higher energy requirements who require a tube feed often find it difficult to obtain the appropriate amount of nutritional energ</w:t>
      </w:r>
      <w:r w:rsidR="00C80BA5">
        <w:rPr>
          <w:rFonts w:ascii="Arial" w:hAnsi="Arial"/>
          <w:sz w:val="22"/>
          <w:szCs w:val="22"/>
        </w:rPr>
        <w:t>y through high volume products.</w:t>
      </w:r>
    </w:p>
    <w:p w:rsidR="00636AE6" w:rsidRPr="00955A89" w:rsidRDefault="00636AE6" w:rsidP="00955A89">
      <w:pPr>
        <w:pStyle w:val="ListParagraph"/>
        <w:spacing w:after="120"/>
        <w:ind w:left="1418" w:hanging="425"/>
        <w:jc w:val="both"/>
        <w:rPr>
          <w:rFonts w:ascii="Arial" w:hAnsi="Arial"/>
          <w:sz w:val="22"/>
          <w:szCs w:val="22"/>
        </w:rPr>
      </w:pPr>
    </w:p>
    <w:p w:rsidR="00636AE6" w:rsidRPr="00955A89" w:rsidRDefault="00636AE6" w:rsidP="00955A89">
      <w:pPr>
        <w:pStyle w:val="ListParagraph"/>
        <w:numPr>
          <w:ilvl w:val="0"/>
          <w:numId w:val="27"/>
        </w:numPr>
        <w:spacing w:after="120"/>
        <w:ind w:left="1418" w:hanging="425"/>
        <w:rPr>
          <w:rFonts w:ascii="Arial" w:hAnsi="Arial"/>
          <w:sz w:val="22"/>
          <w:szCs w:val="22"/>
        </w:rPr>
      </w:pPr>
      <w:r w:rsidRPr="00955A89">
        <w:rPr>
          <w:rFonts w:ascii="Arial" w:hAnsi="Arial"/>
          <w:sz w:val="22"/>
          <w:szCs w:val="22"/>
        </w:rPr>
        <w:t xml:space="preserve">The product is nutritionally dense, containing 1.5 times more calories per mL than the </w:t>
      </w:r>
      <w:r w:rsidR="00C80BA5">
        <w:rPr>
          <w:rFonts w:ascii="Arial" w:hAnsi="Arial"/>
          <w:sz w:val="22"/>
          <w:szCs w:val="22"/>
        </w:rPr>
        <w:t>comparator, Peptamen Junior®.</w:t>
      </w:r>
    </w:p>
    <w:p w:rsidR="00636AE6" w:rsidRPr="00955A89" w:rsidRDefault="00636AE6" w:rsidP="00955A89">
      <w:pPr>
        <w:pStyle w:val="ListParagraph"/>
        <w:spacing w:after="120"/>
        <w:ind w:left="1418" w:hanging="425"/>
        <w:rPr>
          <w:rFonts w:ascii="Arial" w:hAnsi="Arial"/>
          <w:sz w:val="22"/>
          <w:szCs w:val="22"/>
        </w:rPr>
      </w:pPr>
    </w:p>
    <w:p w:rsidR="00636AE6" w:rsidRPr="00955A89" w:rsidRDefault="00636AE6" w:rsidP="00955A89">
      <w:pPr>
        <w:pStyle w:val="ListParagraph"/>
        <w:numPr>
          <w:ilvl w:val="0"/>
          <w:numId w:val="27"/>
        </w:numPr>
        <w:spacing w:after="120"/>
        <w:ind w:left="1418" w:hanging="425"/>
        <w:jc w:val="both"/>
        <w:rPr>
          <w:rFonts w:ascii="Arial" w:hAnsi="Arial"/>
          <w:sz w:val="22"/>
          <w:szCs w:val="22"/>
        </w:rPr>
      </w:pPr>
      <w:r w:rsidRPr="00955A89">
        <w:rPr>
          <w:rFonts w:ascii="Arial" w:hAnsi="Arial"/>
          <w:sz w:val="22"/>
          <w:szCs w:val="22"/>
        </w:rPr>
        <w:t>The sponsor incorrectly calculated the dispensed price per maximum quantity (DPMQ), as the price was based on a maximum quantity of 8, rath</w:t>
      </w:r>
      <w:r w:rsidR="00C80BA5">
        <w:rPr>
          <w:rFonts w:ascii="Arial" w:hAnsi="Arial"/>
          <w:sz w:val="22"/>
          <w:szCs w:val="22"/>
        </w:rPr>
        <w:t>er than the requested MQ of 10.</w:t>
      </w:r>
    </w:p>
    <w:p w:rsidR="00636AE6" w:rsidRPr="00636AE6" w:rsidRDefault="00636AE6" w:rsidP="00955A89">
      <w:pPr>
        <w:pStyle w:val="ListParagraph"/>
        <w:spacing w:after="120"/>
        <w:ind w:left="1418"/>
        <w:jc w:val="both"/>
        <w:rPr>
          <w:rFonts w:ascii="Calibri" w:hAnsi="Calibri" w:cs="Calibri"/>
        </w:rPr>
      </w:pPr>
    </w:p>
    <w:p w:rsidR="004A1E85" w:rsidRDefault="00636AE6" w:rsidP="00636AE6">
      <w:pPr>
        <w:pStyle w:val="ListParagraph"/>
        <w:numPr>
          <w:ilvl w:val="1"/>
          <w:numId w:val="2"/>
        </w:numPr>
        <w:jc w:val="both"/>
        <w:rPr>
          <w:rFonts w:ascii="Arial" w:hAnsi="Arial"/>
          <w:sz w:val="22"/>
          <w:szCs w:val="22"/>
        </w:rPr>
      </w:pPr>
      <w:r w:rsidRPr="00955A89">
        <w:rPr>
          <w:rFonts w:ascii="Arial" w:hAnsi="Arial"/>
          <w:sz w:val="22"/>
          <w:szCs w:val="22"/>
        </w:rPr>
        <w:t>The NPWP supported the listing of Nutrini Peptisorb Energy® as a Restricted Benefit for the dietary management of conditions requiring a source of medium chain triglycerides for patients aged 1–10 years old. The NPWP did not support the requested note for authorisation of up to 15 × 8 pouches. The NPWP supported the listing on a cost</w:t>
      </w:r>
      <w:r w:rsidRPr="00955A89">
        <w:rPr>
          <w:rFonts w:ascii="Arial" w:hAnsi="Arial"/>
          <w:sz w:val="22"/>
          <w:szCs w:val="22"/>
        </w:rPr>
        <w:noBreakHyphen/>
        <w:t>minimisation basis against Peptamen Junior® at an equivalent price per kilojoule of energy.</w:t>
      </w:r>
    </w:p>
    <w:p w:rsidR="00410DD6" w:rsidRDefault="00410DD6" w:rsidP="00955A89">
      <w:pPr>
        <w:pStyle w:val="ListParagraph"/>
        <w:jc w:val="both"/>
        <w:rPr>
          <w:rFonts w:ascii="Arial" w:hAnsi="Arial"/>
          <w:sz w:val="22"/>
          <w:szCs w:val="22"/>
        </w:rPr>
      </w:pPr>
    </w:p>
    <w:p w:rsidR="00636AE6" w:rsidRDefault="00636AE6" w:rsidP="00636AE6">
      <w:pPr>
        <w:pStyle w:val="ListParagraph"/>
        <w:numPr>
          <w:ilvl w:val="1"/>
          <w:numId w:val="2"/>
        </w:numPr>
        <w:jc w:val="both"/>
        <w:rPr>
          <w:rFonts w:ascii="Arial" w:hAnsi="Arial"/>
          <w:sz w:val="22"/>
          <w:szCs w:val="22"/>
        </w:rPr>
      </w:pPr>
      <w:r>
        <w:rPr>
          <w:rFonts w:ascii="Arial" w:hAnsi="Arial"/>
          <w:sz w:val="22"/>
          <w:szCs w:val="22"/>
        </w:rPr>
        <w:t>The Pre-PBA</w:t>
      </w:r>
      <w:r w:rsidR="00410DD6">
        <w:rPr>
          <w:rFonts w:ascii="Arial" w:hAnsi="Arial"/>
          <w:sz w:val="22"/>
          <w:szCs w:val="22"/>
        </w:rPr>
        <w:t xml:space="preserve">C response from the sponsor clarified that the DPMQ was calculated of the basis of 10 </w:t>
      </w:r>
      <w:r w:rsidR="00410DD6">
        <w:rPr>
          <w:rFonts w:ascii="Arial" w:hAnsi="Arial"/>
          <w:sz w:val="22"/>
          <w:szCs w:val="22"/>
        </w:rPr>
        <w:sym w:font="Wingdings 2" w:char="F0CD"/>
      </w:r>
      <w:r w:rsidR="00410DD6">
        <w:rPr>
          <w:rFonts w:ascii="Arial" w:hAnsi="Arial"/>
          <w:sz w:val="22"/>
          <w:szCs w:val="22"/>
        </w:rPr>
        <w:t xml:space="preserve"> (8 </w:t>
      </w:r>
      <w:r w:rsidR="00410DD6">
        <w:rPr>
          <w:rFonts w:ascii="Arial" w:hAnsi="Arial"/>
          <w:sz w:val="22"/>
          <w:szCs w:val="22"/>
        </w:rPr>
        <w:sym w:font="Wingdings 2" w:char="F0CD"/>
      </w:r>
      <w:r w:rsidR="00410DD6">
        <w:rPr>
          <w:rFonts w:ascii="Arial" w:hAnsi="Arial"/>
          <w:sz w:val="22"/>
          <w:szCs w:val="22"/>
        </w:rPr>
        <w:t xml:space="preserve"> 500 mL) which is the maximum quantity requested in the submission.</w:t>
      </w:r>
    </w:p>
    <w:p w:rsidR="004A1E85" w:rsidRPr="00955A89" w:rsidRDefault="004A1E85" w:rsidP="00A15C90">
      <w:pPr>
        <w:jc w:val="both"/>
        <w:rPr>
          <w:rFonts w:ascii="Arial" w:hAnsi="Arial"/>
          <w:sz w:val="22"/>
          <w:szCs w:val="22"/>
        </w:rPr>
      </w:pPr>
    </w:p>
    <w:p w:rsidR="005A3173" w:rsidRPr="00882085" w:rsidRDefault="005A3173" w:rsidP="00A3715D">
      <w:pPr>
        <w:pStyle w:val="Heading2"/>
      </w:pPr>
      <w:r w:rsidRPr="00882085">
        <w:t>Estimated PBS usage &amp; financial implications</w:t>
      </w:r>
    </w:p>
    <w:p w:rsidR="005A3173" w:rsidRPr="00AC403E" w:rsidRDefault="005A3173" w:rsidP="00882085">
      <w:pPr>
        <w:ind w:left="720" w:hanging="720"/>
        <w:jc w:val="both"/>
        <w:rPr>
          <w:rFonts w:ascii="Arial" w:hAnsi="Arial"/>
          <w:b/>
          <w:sz w:val="22"/>
          <w:szCs w:val="22"/>
        </w:rPr>
      </w:pPr>
    </w:p>
    <w:p w:rsidR="00BB7EC3" w:rsidRPr="00AC403E" w:rsidRDefault="0085622A" w:rsidP="00A15C90">
      <w:pPr>
        <w:pStyle w:val="ListParagraph"/>
        <w:numPr>
          <w:ilvl w:val="1"/>
          <w:numId w:val="2"/>
        </w:numPr>
        <w:jc w:val="both"/>
        <w:rPr>
          <w:rFonts w:ascii="Arial" w:hAnsi="Arial"/>
          <w:sz w:val="22"/>
          <w:szCs w:val="22"/>
        </w:rPr>
      </w:pPr>
      <w:r w:rsidRPr="00AC403E">
        <w:rPr>
          <w:rFonts w:ascii="Arial" w:hAnsi="Arial"/>
          <w:sz w:val="22"/>
          <w:szCs w:val="22"/>
        </w:rPr>
        <w:t xml:space="preserve">The submission based on all the economic and financial </w:t>
      </w:r>
      <w:r w:rsidR="005C2CE4" w:rsidRPr="00AC403E">
        <w:rPr>
          <w:rFonts w:ascii="Arial" w:hAnsi="Arial"/>
          <w:sz w:val="22"/>
          <w:szCs w:val="22"/>
        </w:rPr>
        <w:t xml:space="preserve">analyses </w:t>
      </w:r>
      <w:r w:rsidRPr="00AC403E">
        <w:rPr>
          <w:rFonts w:ascii="Arial" w:hAnsi="Arial"/>
          <w:sz w:val="22"/>
          <w:szCs w:val="22"/>
        </w:rPr>
        <w:t xml:space="preserve">on the assumption that </w:t>
      </w:r>
      <w:r w:rsidR="005C2CE4" w:rsidRPr="00AC403E">
        <w:rPr>
          <w:rFonts w:ascii="Arial" w:hAnsi="Arial"/>
          <w:sz w:val="22"/>
          <w:szCs w:val="22"/>
        </w:rPr>
        <w:t xml:space="preserve">approximately </w:t>
      </w:r>
      <w:r w:rsidR="00CE5972">
        <w:rPr>
          <w:rFonts w:ascii="Arial" w:hAnsi="Arial"/>
          <w:noProof/>
          <w:color w:val="000000"/>
          <w:sz w:val="22"/>
          <w:szCs w:val="22"/>
          <w:highlight w:val="black"/>
        </w:rPr>
        <w:t>'''''''</w:t>
      </w:r>
      <w:r w:rsidRPr="00AC403E">
        <w:rPr>
          <w:rFonts w:ascii="Arial" w:hAnsi="Arial"/>
          <w:sz w:val="22"/>
          <w:szCs w:val="22"/>
        </w:rPr>
        <w:t xml:space="preserve">% </w:t>
      </w:r>
      <w:r w:rsidR="00FA2ABE" w:rsidRPr="00AC403E">
        <w:rPr>
          <w:rFonts w:ascii="Arial" w:hAnsi="Arial"/>
          <w:sz w:val="22"/>
          <w:szCs w:val="22"/>
        </w:rPr>
        <w:t>of scripts from Peptamen</w:t>
      </w:r>
      <w:r w:rsidR="00327844" w:rsidRPr="00AC403E">
        <w:rPr>
          <w:rFonts w:ascii="Arial" w:hAnsi="Arial"/>
          <w:sz w:val="22"/>
          <w:szCs w:val="22"/>
          <w:vertAlign w:val="superscript"/>
        </w:rPr>
        <w:t>®</w:t>
      </w:r>
      <w:r w:rsidR="00FA2ABE" w:rsidRPr="00AC403E">
        <w:rPr>
          <w:rFonts w:ascii="Arial" w:hAnsi="Arial"/>
          <w:sz w:val="22"/>
          <w:szCs w:val="22"/>
        </w:rPr>
        <w:t xml:space="preserve"> Junior powder will switch to NPE. This will equate to </w:t>
      </w:r>
      <w:r w:rsidR="00CE5972">
        <w:rPr>
          <w:rFonts w:ascii="Arial" w:hAnsi="Arial"/>
          <w:noProof/>
          <w:color w:val="000000"/>
          <w:sz w:val="22"/>
          <w:szCs w:val="22"/>
          <w:highlight w:val="black"/>
        </w:rPr>
        <w:t>''''''</w:t>
      </w:r>
      <w:r w:rsidR="005C2CE4" w:rsidRPr="00AC403E">
        <w:rPr>
          <w:rFonts w:ascii="Arial" w:hAnsi="Arial"/>
          <w:sz w:val="22"/>
          <w:szCs w:val="22"/>
        </w:rPr>
        <w:t xml:space="preserve"> </w:t>
      </w:r>
      <w:r w:rsidR="00FA2ABE" w:rsidRPr="00AC403E">
        <w:rPr>
          <w:rFonts w:ascii="Arial" w:hAnsi="Arial"/>
          <w:sz w:val="22"/>
          <w:szCs w:val="22"/>
        </w:rPr>
        <w:t>scripts of NPE based on the energy (kJ) provided at maximum quantity.</w:t>
      </w:r>
    </w:p>
    <w:p w:rsidR="00A15C90" w:rsidRPr="00AC403E" w:rsidRDefault="00A15C90" w:rsidP="00A15C90">
      <w:pPr>
        <w:pStyle w:val="ListParagraph"/>
        <w:jc w:val="both"/>
        <w:rPr>
          <w:rFonts w:ascii="Arial" w:hAnsi="Arial"/>
          <w:sz w:val="22"/>
          <w:szCs w:val="22"/>
        </w:rPr>
      </w:pPr>
    </w:p>
    <w:p w:rsidR="00FA2ABE" w:rsidRPr="00AC403E" w:rsidRDefault="00FA2ABE" w:rsidP="00A15C90">
      <w:pPr>
        <w:pStyle w:val="ListParagraph"/>
        <w:numPr>
          <w:ilvl w:val="1"/>
          <w:numId w:val="2"/>
        </w:numPr>
        <w:jc w:val="both"/>
        <w:rPr>
          <w:rFonts w:ascii="Arial" w:hAnsi="Arial"/>
          <w:sz w:val="22"/>
          <w:szCs w:val="22"/>
        </w:rPr>
      </w:pPr>
      <w:r w:rsidRPr="00AC403E">
        <w:rPr>
          <w:rFonts w:ascii="Arial" w:hAnsi="Arial"/>
          <w:sz w:val="22"/>
          <w:szCs w:val="22"/>
        </w:rPr>
        <w:t>Under this assumption, this equate</w:t>
      </w:r>
      <w:r w:rsidR="00AC403E" w:rsidRPr="00AC403E">
        <w:rPr>
          <w:rFonts w:ascii="Arial" w:hAnsi="Arial"/>
          <w:sz w:val="22"/>
          <w:szCs w:val="22"/>
        </w:rPr>
        <w:t>d</w:t>
      </w:r>
      <w:r w:rsidRPr="00AC403E">
        <w:rPr>
          <w:rFonts w:ascii="Arial" w:hAnsi="Arial"/>
          <w:sz w:val="22"/>
          <w:szCs w:val="22"/>
        </w:rPr>
        <w:t xml:space="preserve"> to an annual cost of </w:t>
      </w:r>
      <w:r w:rsidR="00CE5972">
        <w:rPr>
          <w:rFonts w:ascii="Arial" w:hAnsi="Arial"/>
          <w:noProof/>
          <w:color w:val="000000"/>
          <w:sz w:val="22"/>
          <w:szCs w:val="22"/>
          <w:highlight w:val="black"/>
        </w:rPr>
        <w:t>''''''</w:t>
      </w:r>
      <w:r w:rsidRPr="00AC403E">
        <w:rPr>
          <w:rFonts w:ascii="Arial" w:hAnsi="Arial"/>
          <w:sz w:val="22"/>
          <w:szCs w:val="22"/>
        </w:rPr>
        <w:t xml:space="preserve"> scripts x DPMQ of $</w:t>
      </w:r>
      <w:r w:rsidR="00CE5972">
        <w:rPr>
          <w:rFonts w:ascii="Arial" w:hAnsi="Arial"/>
          <w:noProof/>
          <w:color w:val="000000"/>
          <w:sz w:val="22"/>
          <w:szCs w:val="22"/>
          <w:highlight w:val="black"/>
        </w:rPr>
        <w:t>'''''''''''''''''''</w:t>
      </w:r>
      <w:r w:rsidRPr="00AC403E">
        <w:rPr>
          <w:rFonts w:ascii="Arial" w:hAnsi="Arial"/>
          <w:sz w:val="22"/>
          <w:szCs w:val="22"/>
        </w:rPr>
        <w:t xml:space="preserve"> = $</w:t>
      </w:r>
      <w:r w:rsidR="00CE5972">
        <w:rPr>
          <w:rFonts w:ascii="Arial" w:hAnsi="Arial"/>
          <w:noProof/>
          <w:color w:val="000000"/>
          <w:sz w:val="22"/>
          <w:szCs w:val="22"/>
          <w:highlight w:val="black"/>
        </w:rPr>
        <w:t>'''''''''''''''''''''''''''''</w:t>
      </w:r>
      <w:r w:rsidRPr="00AC403E">
        <w:rPr>
          <w:rFonts w:ascii="Arial" w:hAnsi="Arial"/>
          <w:sz w:val="22"/>
          <w:szCs w:val="22"/>
        </w:rPr>
        <w:t xml:space="preserve"> per year.</w:t>
      </w:r>
    </w:p>
    <w:p w:rsidR="005C2CE4" w:rsidRPr="00AC403E" w:rsidRDefault="005C2CE4" w:rsidP="00C0266A">
      <w:pPr>
        <w:jc w:val="both"/>
        <w:rPr>
          <w:rFonts w:ascii="Arial" w:hAnsi="Arial"/>
          <w:sz w:val="22"/>
          <w:szCs w:val="22"/>
        </w:rPr>
      </w:pPr>
    </w:p>
    <w:p w:rsidR="005C2CE4" w:rsidRPr="00AC403E" w:rsidRDefault="005C2CE4" w:rsidP="005C2CE4">
      <w:pPr>
        <w:pStyle w:val="ListParagraph"/>
        <w:numPr>
          <w:ilvl w:val="1"/>
          <w:numId w:val="2"/>
        </w:numPr>
        <w:jc w:val="both"/>
        <w:rPr>
          <w:rFonts w:ascii="Arial" w:hAnsi="Arial"/>
          <w:sz w:val="22"/>
          <w:szCs w:val="22"/>
        </w:rPr>
      </w:pPr>
      <w:r w:rsidRPr="00AC403E">
        <w:rPr>
          <w:rFonts w:ascii="Arial" w:hAnsi="Arial"/>
          <w:sz w:val="22"/>
          <w:szCs w:val="22"/>
        </w:rPr>
        <w:t>The sponsor stated that approval of listing of NPE will not result in any new patients commencing dietary treatment</w:t>
      </w:r>
      <w:r w:rsidRPr="00AC403E">
        <w:t xml:space="preserve"> </w:t>
      </w:r>
      <w:r w:rsidRPr="00AC403E">
        <w:rPr>
          <w:rFonts w:ascii="Arial" w:hAnsi="Arial"/>
          <w:sz w:val="22"/>
          <w:szCs w:val="22"/>
        </w:rPr>
        <w:t xml:space="preserve">of conditions requiring a source of medium chain triglycerides. Based on the assumption that the cost of NPE will be the same on a per kJ of </w:t>
      </w:r>
      <w:r w:rsidR="00286E87" w:rsidRPr="00AC403E">
        <w:rPr>
          <w:rFonts w:ascii="Arial" w:hAnsi="Arial"/>
          <w:sz w:val="22"/>
          <w:szCs w:val="22"/>
        </w:rPr>
        <w:t>energy basis, there should be no</w:t>
      </w:r>
      <w:r w:rsidRPr="00AC403E">
        <w:rPr>
          <w:rFonts w:ascii="Arial" w:hAnsi="Arial"/>
          <w:sz w:val="22"/>
          <w:szCs w:val="22"/>
        </w:rPr>
        <w:t xml:space="preserve"> net cost to the PBS.</w:t>
      </w:r>
    </w:p>
    <w:p w:rsidR="007D62B1" w:rsidRPr="007D62B1" w:rsidRDefault="007D62B1" w:rsidP="007D62B1">
      <w:pPr>
        <w:pStyle w:val="ListParagraph"/>
        <w:jc w:val="both"/>
        <w:rPr>
          <w:rFonts w:ascii="Arial" w:hAnsi="Arial"/>
          <w:i/>
          <w:sz w:val="22"/>
          <w:szCs w:val="22"/>
        </w:rPr>
      </w:pPr>
    </w:p>
    <w:p w:rsidR="007D62B1" w:rsidRPr="007D62B1" w:rsidRDefault="007D62B1" w:rsidP="007D62B1">
      <w:pPr>
        <w:pStyle w:val="ListParagraph"/>
        <w:jc w:val="both"/>
        <w:rPr>
          <w:rFonts w:ascii="Arial" w:hAnsi="Arial"/>
          <w:i/>
          <w:sz w:val="22"/>
          <w:szCs w:val="22"/>
        </w:rPr>
      </w:pPr>
      <w:r w:rsidRPr="00CD19EE">
        <w:rPr>
          <w:rFonts w:ascii="Arial" w:hAnsi="Arial"/>
          <w:i/>
          <w:sz w:val="22"/>
          <w:szCs w:val="22"/>
        </w:rPr>
        <w:t>For more detail on PBAC’s view, see section 6 “PBAC outcome”</w:t>
      </w:r>
    </w:p>
    <w:p w:rsidR="00FA2ABE" w:rsidRPr="00FA2ABE" w:rsidRDefault="00FA2ABE" w:rsidP="00FA2ABE">
      <w:pPr>
        <w:pStyle w:val="ListParagraph"/>
        <w:rPr>
          <w:rFonts w:ascii="Arial" w:hAnsi="Arial"/>
          <w:i/>
          <w:sz w:val="22"/>
          <w:szCs w:val="22"/>
        </w:rPr>
      </w:pPr>
    </w:p>
    <w:p w:rsidR="00F368E1" w:rsidRDefault="00F368E1" w:rsidP="00CB3E73">
      <w:pPr>
        <w:jc w:val="both"/>
        <w:rPr>
          <w:rFonts w:ascii="Arial" w:hAnsi="Arial"/>
          <w:sz w:val="22"/>
          <w:szCs w:val="22"/>
        </w:rPr>
      </w:pPr>
    </w:p>
    <w:p w:rsidR="008B6130" w:rsidRDefault="008B6130">
      <w:pPr>
        <w:rPr>
          <w:rFonts w:ascii="Arial" w:hAnsi="Arial" w:cs="Arial"/>
          <w:b/>
          <w:bCs/>
          <w:snapToGrid w:val="0"/>
          <w:sz w:val="22"/>
          <w:szCs w:val="22"/>
        </w:rPr>
      </w:pPr>
      <w:r>
        <w:rPr>
          <w:rFonts w:ascii="Arial" w:hAnsi="Arial" w:cs="Arial"/>
          <w:b/>
          <w:bCs/>
          <w:snapToGrid w:val="0"/>
          <w:sz w:val="22"/>
          <w:szCs w:val="22"/>
        </w:rPr>
        <w:br w:type="page"/>
      </w:r>
    </w:p>
    <w:p w:rsidR="00CB3E73" w:rsidRPr="00244C77" w:rsidRDefault="00CB3E73" w:rsidP="00244C77">
      <w:pPr>
        <w:pStyle w:val="Heading1"/>
        <w:keepNext w:val="0"/>
        <w:numPr>
          <w:ilvl w:val="0"/>
          <w:numId w:val="2"/>
        </w:numPr>
        <w:jc w:val="both"/>
        <w:rPr>
          <w:szCs w:val="22"/>
        </w:rPr>
      </w:pPr>
      <w:r w:rsidRPr="00244C77">
        <w:rPr>
          <w:szCs w:val="22"/>
        </w:rPr>
        <w:lastRenderedPageBreak/>
        <w:t>PBAC Outcome</w:t>
      </w:r>
    </w:p>
    <w:p w:rsidR="00CB3E73" w:rsidRPr="00BD7A17" w:rsidRDefault="00CB3E73" w:rsidP="00CB3E73">
      <w:pPr>
        <w:contextualSpacing/>
        <w:jc w:val="both"/>
        <w:rPr>
          <w:rFonts w:ascii="Arial" w:hAnsi="Arial" w:cs="Arial"/>
          <w:b/>
          <w:bCs/>
          <w:snapToGrid w:val="0"/>
          <w:sz w:val="22"/>
          <w:szCs w:val="22"/>
          <w:lang w:val="en-GB"/>
        </w:rPr>
      </w:pPr>
    </w:p>
    <w:p w:rsidR="00CB3E73" w:rsidRPr="00BD7A17" w:rsidRDefault="00CB3E73" w:rsidP="00CB3E73">
      <w:pPr>
        <w:widowControl w:val="0"/>
        <w:ind w:left="720"/>
        <w:contextualSpacing/>
        <w:jc w:val="both"/>
        <w:rPr>
          <w:rFonts w:ascii="Arial" w:hAnsi="Arial" w:cs="Arial"/>
          <w:bCs/>
          <w:snapToGrid w:val="0"/>
          <w:sz w:val="22"/>
          <w:szCs w:val="22"/>
          <w:lang w:val="en-GB"/>
        </w:rPr>
      </w:pPr>
    </w:p>
    <w:p w:rsidR="008E6171" w:rsidRDefault="00CB3E73" w:rsidP="008E6171">
      <w:pPr>
        <w:pStyle w:val="ListParagraph"/>
        <w:numPr>
          <w:ilvl w:val="1"/>
          <w:numId w:val="2"/>
        </w:numPr>
        <w:jc w:val="both"/>
        <w:rPr>
          <w:rFonts w:ascii="Arial" w:hAnsi="Arial"/>
          <w:sz w:val="22"/>
          <w:szCs w:val="22"/>
        </w:rPr>
      </w:pPr>
      <w:r w:rsidRPr="00BD7A17">
        <w:rPr>
          <w:rFonts w:ascii="Arial" w:hAnsi="Arial" w:cs="Arial"/>
          <w:bCs/>
          <w:snapToGrid w:val="0"/>
          <w:sz w:val="22"/>
          <w:szCs w:val="22"/>
          <w:lang w:val="en-GB"/>
        </w:rPr>
        <w:t xml:space="preserve">The PBAC recommended the listing of </w:t>
      </w:r>
      <w:r w:rsidR="008E6171" w:rsidRPr="00BD7A17">
        <w:rPr>
          <w:rFonts w:ascii="Arial" w:hAnsi="Arial" w:cs="Arial"/>
          <w:bCs/>
          <w:snapToGrid w:val="0"/>
          <w:sz w:val="22"/>
          <w:szCs w:val="22"/>
          <w:lang w:val="en-GB"/>
        </w:rPr>
        <w:t>Nutrini Peptisorb Energy</w:t>
      </w:r>
      <w:r w:rsidR="008B6130" w:rsidRPr="008B6130">
        <w:rPr>
          <w:rFonts w:ascii="Arial" w:hAnsi="Arial" w:cs="Arial"/>
          <w:bCs/>
          <w:snapToGrid w:val="0"/>
          <w:sz w:val="22"/>
          <w:szCs w:val="22"/>
          <w:vertAlign w:val="superscript"/>
          <w:lang w:val="en-GB"/>
        </w:rPr>
        <w:t>®</w:t>
      </w:r>
      <w:r w:rsidR="00410DD6">
        <w:rPr>
          <w:rFonts w:ascii="Arial" w:hAnsi="Arial" w:cs="Arial"/>
          <w:bCs/>
          <w:snapToGrid w:val="0"/>
          <w:sz w:val="22"/>
          <w:szCs w:val="22"/>
          <w:lang w:val="en-GB"/>
        </w:rPr>
        <w:t xml:space="preserve"> (NPE)</w:t>
      </w:r>
      <w:r w:rsidR="008E6171" w:rsidRPr="00BD7A17">
        <w:rPr>
          <w:rFonts w:ascii="Arial" w:hAnsi="Arial" w:cs="Arial"/>
          <w:bCs/>
          <w:snapToGrid w:val="0"/>
          <w:sz w:val="22"/>
          <w:szCs w:val="22"/>
          <w:lang w:val="en-GB"/>
        </w:rPr>
        <w:t xml:space="preserve"> as </w:t>
      </w:r>
      <w:r w:rsidR="008E6171" w:rsidRPr="00BD7A17">
        <w:rPr>
          <w:rFonts w:ascii="Arial" w:hAnsi="Arial"/>
          <w:sz w:val="22"/>
          <w:szCs w:val="22"/>
        </w:rPr>
        <w:t>a Restricted Benefit for the dietary management of conditions requiring a source of medium chain triglycerides</w:t>
      </w:r>
      <w:r w:rsidR="008925E2" w:rsidRPr="00BD7A17">
        <w:rPr>
          <w:rFonts w:ascii="Arial" w:hAnsi="Arial"/>
          <w:sz w:val="22"/>
          <w:szCs w:val="22"/>
        </w:rPr>
        <w:t xml:space="preserve"> for patients aged 1-10 years old</w:t>
      </w:r>
      <w:r w:rsidR="008E6171" w:rsidRPr="00BD7A17">
        <w:rPr>
          <w:rFonts w:ascii="Arial" w:hAnsi="Arial"/>
          <w:sz w:val="22"/>
          <w:szCs w:val="22"/>
        </w:rPr>
        <w:t>.</w:t>
      </w:r>
    </w:p>
    <w:p w:rsidR="00B2669E" w:rsidRDefault="00B2669E" w:rsidP="00955A89">
      <w:pPr>
        <w:pStyle w:val="ListParagraph"/>
        <w:jc w:val="both"/>
        <w:rPr>
          <w:rFonts w:ascii="Arial" w:hAnsi="Arial"/>
          <w:sz w:val="22"/>
          <w:szCs w:val="22"/>
        </w:rPr>
      </w:pPr>
    </w:p>
    <w:p w:rsidR="00B2669E" w:rsidRPr="008B6130" w:rsidRDefault="00B2669E" w:rsidP="008B6130">
      <w:pPr>
        <w:pStyle w:val="ListParagraph"/>
        <w:numPr>
          <w:ilvl w:val="1"/>
          <w:numId w:val="2"/>
        </w:numPr>
        <w:jc w:val="both"/>
        <w:rPr>
          <w:rFonts w:ascii="Arial" w:hAnsi="Arial" w:cs="Arial"/>
          <w:bCs/>
          <w:snapToGrid w:val="0"/>
          <w:sz w:val="22"/>
          <w:szCs w:val="22"/>
          <w:lang w:val="en-GB"/>
        </w:rPr>
      </w:pPr>
      <w:r w:rsidRPr="008B6130">
        <w:rPr>
          <w:rFonts w:ascii="Arial" w:hAnsi="Arial" w:cs="Arial"/>
          <w:bCs/>
          <w:snapToGrid w:val="0"/>
          <w:sz w:val="22"/>
          <w:szCs w:val="22"/>
          <w:lang w:val="en-GB"/>
        </w:rPr>
        <w:t>The PBAC noted the advice of the Nutritional Products Working Party (NPWP) that supported the listing of NPE on the PBS.</w:t>
      </w:r>
    </w:p>
    <w:p w:rsidR="00CB3E73" w:rsidRPr="00BD7A17" w:rsidRDefault="00CB3E73" w:rsidP="008B6130">
      <w:pPr>
        <w:pStyle w:val="ListParagraph"/>
        <w:jc w:val="both"/>
        <w:rPr>
          <w:rFonts w:ascii="Arial" w:hAnsi="Arial" w:cs="Arial"/>
          <w:bCs/>
          <w:snapToGrid w:val="0"/>
          <w:sz w:val="22"/>
          <w:szCs w:val="22"/>
          <w:lang w:val="en-GB"/>
        </w:rPr>
      </w:pPr>
    </w:p>
    <w:p w:rsidR="00056503" w:rsidRPr="00BD7A17" w:rsidRDefault="008768EC" w:rsidP="008B6130">
      <w:pPr>
        <w:pStyle w:val="ListParagraph"/>
        <w:numPr>
          <w:ilvl w:val="1"/>
          <w:numId w:val="2"/>
        </w:numPr>
        <w:jc w:val="both"/>
        <w:rPr>
          <w:rFonts w:ascii="Arial" w:hAnsi="Arial" w:cs="Arial"/>
          <w:bCs/>
          <w:snapToGrid w:val="0"/>
          <w:sz w:val="22"/>
          <w:szCs w:val="22"/>
          <w:lang w:val="en-GB"/>
        </w:rPr>
      </w:pPr>
      <w:r w:rsidRPr="00BD7A17">
        <w:rPr>
          <w:rFonts w:ascii="Arial" w:hAnsi="Arial" w:cs="Arial"/>
          <w:bCs/>
          <w:snapToGrid w:val="0"/>
          <w:sz w:val="22"/>
          <w:szCs w:val="22"/>
          <w:lang w:val="en-GB"/>
        </w:rPr>
        <w:t xml:space="preserve">The PBAC accepted Peptamen Junior powder and Nutrini Peptisorb as appropriate comparators for </w:t>
      </w:r>
      <w:r w:rsidR="00F951A3" w:rsidRPr="00BD7A17">
        <w:rPr>
          <w:rFonts w:ascii="Arial" w:hAnsi="Arial" w:cs="Arial"/>
          <w:bCs/>
          <w:snapToGrid w:val="0"/>
          <w:sz w:val="22"/>
          <w:szCs w:val="22"/>
          <w:lang w:val="en-GB"/>
        </w:rPr>
        <w:t>NPE</w:t>
      </w:r>
      <w:r w:rsidRPr="00BD7A17">
        <w:rPr>
          <w:rFonts w:ascii="Arial" w:hAnsi="Arial" w:cs="Arial"/>
          <w:bCs/>
          <w:snapToGrid w:val="0"/>
          <w:sz w:val="22"/>
          <w:szCs w:val="22"/>
          <w:lang w:val="en-GB"/>
        </w:rPr>
        <w:t>.</w:t>
      </w:r>
    </w:p>
    <w:p w:rsidR="00056503" w:rsidRPr="008B6130" w:rsidRDefault="00056503" w:rsidP="008B6130">
      <w:pPr>
        <w:pStyle w:val="ListParagraph"/>
        <w:jc w:val="both"/>
        <w:rPr>
          <w:rFonts w:ascii="Arial" w:hAnsi="Arial" w:cs="Arial"/>
          <w:bCs/>
          <w:snapToGrid w:val="0"/>
          <w:sz w:val="22"/>
          <w:szCs w:val="22"/>
          <w:lang w:val="en-GB"/>
        </w:rPr>
      </w:pPr>
    </w:p>
    <w:p w:rsidR="00056503" w:rsidRPr="008B6130" w:rsidRDefault="00056503" w:rsidP="008B6130">
      <w:pPr>
        <w:pStyle w:val="ListParagraph"/>
        <w:numPr>
          <w:ilvl w:val="1"/>
          <w:numId w:val="2"/>
        </w:numPr>
        <w:jc w:val="both"/>
        <w:rPr>
          <w:rFonts w:ascii="Arial" w:hAnsi="Arial" w:cs="Arial"/>
          <w:bCs/>
          <w:snapToGrid w:val="0"/>
          <w:sz w:val="22"/>
          <w:szCs w:val="22"/>
          <w:lang w:val="en-GB"/>
        </w:rPr>
      </w:pPr>
      <w:r w:rsidRPr="008B6130">
        <w:rPr>
          <w:rFonts w:ascii="Arial" w:hAnsi="Arial" w:cs="Arial"/>
          <w:bCs/>
          <w:snapToGrid w:val="0"/>
          <w:sz w:val="22"/>
          <w:szCs w:val="22"/>
          <w:lang w:val="en-GB"/>
        </w:rPr>
        <w:t xml:space="preserve">The </w:t>
      </w:r>
      <w:r w:rsidR="00BD7A17" w:rsidRPr="008B6130">
        <w:rPr>
          <w:rFonts w:ascii="Arial" w:hAnsi="Arial" w:cs="Arial"/>
          <w:bCs/>
          <w:snapToGrid w:val="0"/>
          <w:sz w:val="22"/>
          <w:szCs w:val="22"/>
          <w:lang w:val="en-GB"/>
        </w:rPr>
        <w:t>PBAC noted</w:t>
      </w:r>
      <w:r w:rsidRPr="008B6130">
        <w:rPr>
          <w:rFonts w:ascii="Arial" w:hAnsi="Arial" w:cs="Arial"/>
          <w:bCs/>
          <w:snapToGrid w:val="0"/>
          <w:sz w:val="22"/>
          <w:szCs w:val="22"/>
          <w:lang w:val="en-GB"/>
        </w:rPr>
        <w:t xml:space="preserve"> that the submission requested a lower DPMQ/kJ than both Peptamen Junior and Nutrini Peptisorb however, on an AEMP per kJ basis NPE </w:t>
      </w:r>
      <w:r w:rsidR="00B2669E" w:rsidRPr="008B6130">
        <w:rPr>
          <w:rFonts w:ascii="Arial" w:hAnsi="Arial" w:cs="Arial"/>
          <w:bCs/>
          <w:snapToGrid w:val="0"/>
          <w:sz w:val="22"/>
          <w:szCs w:val="22"/>
          <w:lang w:val="en-GB"/>
        </w:rPr>
        <w:t>wa</w:t>
      </w:r>
      <w:r w:rsidRPr="008B6130">
        <w:rPr>
          <w:rFonts w:ascii="Arial" w:hAnsi="Arial" w:cs="Arial"/>
          <w:bCs/>
          <w:snapToGrid w:val="0"/>
          <w:sz w:val="22"/>
          <w:szCs w:val="22"/>
          <w:lang w:val="en-GB"/>
        </w:rPr>
        <w:t>s costed at a higher rate.</w:t>
      </w:r>
    </w:p>
    <w:p w:rsidR="00056503" w:rsidRPr="008B6130" w:rsidRDefault="00056503" w:rsidP="008B6130">
      <w:pPr>
        <w:pStyle w:val="ListParagraph"/>
        <w:jc w:val="both"/>
        <w:rPr>
          <w:rFonts w:ascii="Arial" w:hAnsi="Arial" w:cs="Arial"/>
          <w:bCs/>
          <w:snapToGrid w:val="0"/>
          <w:sz w:val="22"/>
          <w:szCs w:val="22"/>
          <w:lang w:val="en-GB"/>
        </w:rPr>
      </w:pPr>
    </w:p>
    <w:p w:rsidR="005944D0" w:rsidRPr="00BD7A17" w:rsidRDefault="00CB3E73" w:rsidP="008B6130">
      <w:pPr>
        <w:pStyle w:val="ListParagraph"/>
        <w:numPr>
          <w:ilvl w:val="1"/>
          <w:numId w:val="2"/>
        </w:numPr>
        <w:jc w:val="both"/>
        <w:rPr>
          <w:rFonts w:ascii="Arial" w:hAnsi="Arial" w:cs="Arial"/>
          <w:bCs/>
          <w:snapToGrid w:val="0"/>
          <w:sz w:val="22"/>
          <w:szCs w:val="22"/>
          <w:lang w:val="en-GB"/>
        </w:rPr>
      </w:pPr>
      <w:r w:rsidRPr="00BD7A17">
        <w:rPr>
          <w:rFonts w:ascii="Arial" w:hAnsi="Arial" w:cs="Arial"/>
          <w:bCs/>
          <w:snapToGrid w:val="0"/>
          <w:sz w:val="22"/>
          <w:szCs w:val="22"/>
          <w:lang w:val="en-GB"/>
        </w:rPr>
        <w:t>The PBAC</w:t>
      </w:r>
      <w:r w:rsidR="008E6171" w:rsidRPr="00BD7A17">
        <w:rPr>
          <w:rFonts w:ascii="Arial" w:hAnsi="Arial" w:cs="Arial"/>
          <w:bCs/>
          <w:snapToGrid w:val="0"/>
          <w:sz w:val="22"/>
          <w:szCs w:val="22"/>
          <w:lang w:val="en-GB"/>
        </w:rPr>
        <w:t xml:space="preserve"> </w:t>
      </w:r>
      <w:r w:rsidR="00BE5D66" w:rsidRPr="00BD7A17">
        <w:rPr>
          <w:rFonts w:ascii="Arial" w:hAnsi="Arial" w:cs="Arial"/>
          <w:bCs/>
          <w:snapToGrid w:val="0"/>
          <w:sz w:val="22"/>
          <w:szCs w:val="22"/>
          <w:lang w:val="en-GB"/>
        </w:rPr>
        <w:t>agreed with</w:t>
      </w:r>
      <w:r w:rsidR="008E6171" w:rsidRPr="00BD7A17">
        <w:rPr>
          <w:rFonts w:ascii="Arial" w:hAnsi="Arial" w:cs="Arial"/>
          <w:bCs/>
          <w:snapToGrid w:val="0"/>
          <w:sz w:val="22"/>
          <w:szCs w:val="22"/>
          <w:lang w:val="en-GB"/>
        </w:rPr>
        <w:t xml:space="preserve"> the advice of the NPWP that supported the listing of </w:t>
      </w:r>
      <w:r w:rsidR="00F951A3" w:rsidRPr="00BD7A17">
        <w:rPr>
          <w:rFonts w:ascii="Arial" w:hAnsi="Arial" w:cs="Arial"/>
          <w:bCs/>
          <w:snapToGrid w:val="0"/>
          <w:sz w:val="22"/>
          <w:szCs w:val="22"/>
          <w:lang w:val="en-GB"/>
        </w:rPr>
        <w:t xml:space="preserve">NPE </w:t>
      </w:r>
      <w:r w:rsidR="005944D0" w:rsidRPr="00BD7A17">
        <w:rPr>
          <w:rFonts w:ascii="Arial" w:hAnsi="Arial" w:cs="Arial"/>
          <w:bCs/>
          <w:snapToGrid w:val="0"/>
          <w:sz w:val="22"/>
          <w:szCs w:val="22"/>
          <w:lang w:val="en-GB"/>
        </w:rPr>
        <w:t>on the PBS</w:t>
      </w:r>
      <w:r w:rsidR="008925E2" w:rsidRPr="00BD7A17">
        <w:rPr>
          <w:rFonts w:ascii="Arial" w:hAnsi="Arial" w:cs="Arial"/>
          <w:bCs/>
          <w:snapToGrid w:val="0"/>
          <w:sz w:val="22"/>
          <w:szCs w:val="22"/>
          <w:lang w:val="en-GB"/>
        </w:rPr>
        <w:t xml:space="preserve"> on a cost-minimisation basis against Peptamen Junior at an equivalent price per kilojoule of energy</w:t>
      </w:r>
      <w:r w:rsidR="005944D0" w:rsidRPr="00BD7A17">
        <w:rPr>
          <w:rFonts w:ascii="Arial" w:hAnsi="Arial" w:cs="Arial"/>
          <w:bCs/>
          <w:snapToGrid w:val="0"/>
          <w:sz w:val="22"/>
          <w:szCs w:val="22"/>
          <w:lang w:val="en-GB"/>
        </w:rPr>
        <w:t>.</w:t>
      </w:r>
    </w:p>
    <w:p w:rsidR="00BD7A17" w:rsidRPr="008B6130" w:rsidRDefault="00BD7A17" w:rsidP="008B6130">
      <w:pPr>
        <w:pStyle w:val="ListParagraph"/>
        <w:jc w:val="both"/>
        <w:rPr>
          <w:rFonts w:ascii="Arial" w:hAnsi="Arial" w:cs="Arial"/>
          <w:bCs/>
          <w:snapToGrid w:val="0"/>
          <w:sz w:val="22"/>
          <w:szCs w:val="22"/>
          <w:lang w:val="en-GB"/>
        </w:rPr>
      </w:pPr>
    </w:p>
    <w:p w:rsidR="003818C2" w:rsidRPr="008B6130" w:rsidRDefault="003818C2" w:rsidP="008B6130">
      <w:pPr>
        <w:pStyle w:val="ListParagraph"/>
        <w:numPr>
          <w:ilvl w:val="1"/>
          <w:numId w:val="2"/>
        </w:numPr>
        <w:jc w:val="both"/>
        <w:rPr>
          <w:rFonts w:ascii="Arial" w:hAnsi="Arial" w:cs="Arial"/>
          <w:bCs/>
          <w:snapToGrid w:val="0"/>
          <w:sz w:val="22"/>
          <w:szCs w:val="22"/>
          <w:lang w:val="en-GB"/>
        </w:rPr>
      </w:pPr>
      <w:r w:rsidRPr="008B6130">
        <w:rPr>
          <w:rFonts w:ascii="Arial" w:hAnsi="Arial" w:cs="Arial"/>
          <w:bCs/>
          <w:snapToGrid w:val="0"/>
          <w:sz w:val="22"/>
          <w:szCs w:val="22"/>
          <w:lang w:val="en-GB"/>
        </w:rPr>
        <w:t xml:space="preserve">The </w:t>
      </w:r>
      <w:r w:rsidR="00056503" w:rsidRPr="008B6130">
        <w:rPr>
          <w:rFonts w:ascii="Arial" w:hAnsi="Arial" w:cs="Arial"/>
          <w:bCs/>
          <w:snapToGrid w:val="0"/>
          <w:sz w:val="22"/>
          <w:szCs w:val="22"/>
          <w:lang w:val="en-GB"/>
        </w:rPr>
        <w:t>PBAC</w:t>
      </w:r>
      <w:r w:rsidRPr="008B6130">
        <w:rPr>
          <w:rFonts w:ascii="Arial" w:hAnsi="Arial" w:cs="Arial"/>
          <w:bCs/>
          <w:snapToGrid w:val="0"/>
          <w:sz w:val="22"/>
          <w:szCs w:val="22"/>
          <w:lang w:val="en-GB"/>
        </w:rPr>
        <w:t xml:space="preserve"> noted that the maximum quantity requested is 10 </w:t>
      </w:r>
      <w:r w:rsidR="00B2669E" w:rsidRPr="008B6130">
        <w:rPr>
          <w:rFonts w:ascii="Arial" w:hAnsi="Arial" w:cs="Arial"/>
          <w:bCs/>
          <w:snapToGrid w:val="0"/>
          <w:sz w:val="22"/>
          <w:szCs w:val="22"/>
          <w:lang w:val="en-GB"/>
        </w:rPr>
        <w:sym w:font="Wingdings 2" w:char="F0CD"/>
      </w:r>
      <w:r w:rsidRPr="008B6130">
        <w:rPr>
          <w:rFonts w:ascii="Arial" w:hAnsi="Arial" w:cs="Arial"/>
          <w:bCs/>
          <w:snapToGrid w:val="0"/>
          <w:sz w:val="22"/>
          <w:szCs w:val="22"/>
          <w:lang w:val="en-GB"/>
        </w:rPr>
        <w:t xml:space="preserve"> 8 </w:t>
      </w:r>
      <w:r w:rsidR="00B2669E" w:rsidRPr="008B6130">
        <w:rPr>
          <w:rFonts w:ascii="Arial" w:hAnsi="Arial" w:cs="Arial"/>
          <w:bCs/>
          <w:snapToGrid w:val="0"/>
          <w:sz w:val="22"/>
          <w:szCs w:val="22"/>
          <w:lang w:val="en-GB"/>
        </w:rPr>
        <w:sym w:font="Wingdings 2" w:char="F0CD"/>
      </w:r>
      <w:r w:rsidRPr="008B6130">
        <w:rPr>
          <w:rFonts w:ascii="Arial" w:hAnsi="Arial" w:cs="Arial"/>
          <w:bCs/>
          <w:snapToGrid w:val="0"/>
          <w:sz w:val="22"/>
          <w:szCs w:val="22"/>
          <w:lang w:val="en-GB"/>
        </w:rPr>
        <w:t xml:space="preserve"> 500 mL pack, </w:t>
      </w:r>
      <w:r w:rsidR="00B2669E" w:rsidRPr="008B6130">
        <w:rPr>
          <w:rFonts w:ascii="Arial" w:hAnsi="Arial" w:cs="Arial"/>
          <w:bCs/>
          <w:snapToGrid w:val="0"/>
          <w:sz w:val="22"/>
          <w:szCs w:val="22"/>
          <w:lang w:val="en-GB"/>
        </w:rPr>
        <w:t>with a</w:t>
      </w:r>
      <w:r w:rsidRPr="008B6130">
        <w:rPr>
          <w:rFonts w:ascii="Arial" w:hAnsi="Arial" w:cs="Arial"/>
          <w:bCs/>
          <w:snapToGrid w:val="0"/>
          <w:sz w:val="22"/>
          <w:szCs w:val="22"/>
          <w:lang w:val="en-GB"/>
        </w:rPr>
        <w:t xml:space="preserve"> request </w:t>
      </w:r>
      <w:r w:rsidR="00B2669E" w:rsidRPr="008B6130">
        <w:rPr>
          <w:rFonts w:ascii="Arial" w:hAnsi="Arial" w:cs="Arial"/>
          <w:bCs/>
          <w:snapToGrid w:val="0"/>
          <w:sz w:val="22"/>
          <w:szCs w:val="22"/>
          <w:lang w:val="en-GB"/>
        </w:rPr>
        <w:t xml:space="preserve">to include </w:t>
      </w:r>
      <w:r w:rsidRPr="008B6130">
        <w:rPr>
          <w:rFonts w:ascii="Arial" w:hAnsi="Arial" w:cs="Arial"/>
          <w:bCs/>
          <w:snapToGrid w:val="0"/>
          <w:sz w:val="22"/>
          <w:szCs w:val="22"/>
          <w:lang w:val="en-GB"/>
        </w:rPr>
        <w:t xml:space="preserve">a note for authorisation of up to 15 x 8 x 500 mL pack NPE per month to fulfil a higher estimated energy requirements for certain medical conditions. </w:t>
      </w:r>
      <w:r w:rsidR="00B2669E" w:rsidRPr="008B6130">
        <w:rPr>
          <w:rFonts w:ascii="Arial" w:hAnsi="Arial" w:cs="Arial"/>
          <w:bCs/>
          <w:snapToGrid w:val="0"/>
          <w:sz w:val="22"/>
          <w:szCs w:val="22"/>
          <w:lang w:val="en-GB"/>
        </w:rPr>
        <w:t xml:space="preserve">The PBAC agreed with the advice from the NPWP that the maximum quantity should be limited to 10 </w:t>
      </w:r>
      <w:r w:rsidR="00B2669E" w:rsidRPr="008B6130">
        <w:rPr>
          <w:rFonts w:ascii="Arial" w:hAnsi="Arial" w:cs="Arial"/>
          <w:bCs/>
          <w:snapToGrid w:val="0"/>
          <w:sz w:val="22"/>
          <w:szCs w:val="22"/>
          <w:lang w:val="en-GB"/>
        </w:rPr>
        <w:sym w:font="Wingdings 2" w:char="F0CD"/>
      </w:r>
      <w:r w:rsidR="00B2669E" w:rsidRPr="008B6130">
        <w:rPr>
          <w:rFonts w:ascii="Arial" w:hAnsi="Arial" w:cs="Arial"/>
          <w:bCs/>
          <w:snapToGrid w:val="0"/>
          <w:sz w:val="22"/>
          <w:szCs w:val="22"/>
          <w:lang w:val="en-GB"/>
        </w:rPr>
        <w:t xml:space="preserve"> 8 </w:t>
      </w:r>
      <w:r w:rsidR="00B2669E" w:rsidRPr="008B6130">
        <w:rPr>
          <w:rFonts w:ascii="Arial" w:hAnsi="Arial" w:cs="Arial"/>
          <w:bCs/>
          <w:snapToGrid w:val="0"/>
          <w:sz w:val="22"/>
          <w:szCs w:val="22"/>
          <w:lang w:val="en-GB"/>
        </w:rPr>
        <w:sym w:font="Wingdings 2" w:char="F0CD"/>
      </w:r>
      <w:r w:rsidR="00B2669E" w:rsidRPr="008B6130">
        <w:rPr>
          <w:rFonts w:ascii="Arial" w:hAnsi="Arial" w:cs="Arial"/>
          <w:bCs/>
          <w:snapToGrid w:val="0"/>
          <w:sz w:val="22"/>
          <w:szCs w:val="22"/>
          <w:lang w:val="en-GB"/>
        </w:rPr>
        <w:t xml:space="preserve"> 500 mL pack as this was sufficient for a month’s su</w:t>
      </w:r>
      <w:r w:rsidR="00C80BA5">
        <w:rPr>
          <w:rFonts w:ascii="Arial" w:hAnsi="Arial" w:cs="Arial"/>
          <w:bCs/>
          <w:snapToGrid w:val="0"/>
          <w:sz w:val="22"/>
          <w:szCs w:val="22"/>
          <w:lang w:val="en-GB"/>
        </w:rPr>
        <w:t>pply for a child up to 10 years</w:t>
      </w:r>
      <w:r w:rsidR="00B2669E" w:rsidRPr="008B6130">
        <w:rPr>
          <w:rFonts w:ascii="Arial" w:hAnsi="Arial" w:cs="Arial"/>
          <w:bCs/>
          <w:snapToGrid w:val="0"/>
          <w:sz w:val="22"/>
          <w:szCs w:val="22"/>
          <w:lang w:val="en-GB"/>
        </w:rPr>
        <w:t>.</w:t>
      </w:r>
    </w:p>
    <w:p w:rsidR="002A057E" w:rsidRPr="00CD19EE" w:rsidRDefault="002A057E" w:rsidP="008B6130">
      <w:pPr>
        <w:pStyle w:val="ListParagraph"/>
        <w:jc w:val="both"/>
        <w:rPr>
          <w:rFonts w:ascii="Arial" w:hAnsi="Arial" w:cs="Arial"/>
          <w:bCs/>
          <w:snapToGrid w:val="0"/>
          <w:sz w:val="22"/>
          <w:szCs w:val="22"/>
          <w:lang w:val="en-GB"/>
        </w:rPr>
      </w:pPr>
    </w:p>
    <w:p w:rsidR="005944D0" w:rsidRPr="00CD19EE" w:rsidRDefault="002A057E" w:rsidP="008B6130">
      <w:pPr>
        <w:pStyle w:val="ListParagraph"/>
        <w:numPr>
          <w:ilvl w:val="1"/>
          <w:numId w:val="2"/>
        </w:numPr>
        <w:jc w:val="both"/>
        <w:rPr>
          <w:rFonts w:ascii="Arial" w:hAnsi="Arial" w:cs="Arial"/>
          <w:bCs/>
          <w:snapToGrid w:val="0"/>
          <w:sz w:val="22"/>
          <w:szCs w:val="22"/>
          <w:lang w:val="en-GB"/>
        </w:rPr>
      </w:pPr>
      <w:r w:rsidRPr="00CD19EE">
        <w:rPr>
          <w:rFonts w:ascii="Arial" w:hAnsi="Arial" w:cs="Arial"/>
          <w:bCs/>
          <w:snapToGrid w:val="0"/>
          <w:sz w:val="22"/>
          <w:szCs w:val="22"/>
          <w:lang w:val="en-GB"/>
        </w:rPr>
        <w:t>The PBAC agreed with the NPWP’s advice that</w:t>
      </w:r>
      <w:r w:rsidR="005944D0" w:rsidRPr="00CD19EE">
        <w:rPr>
          <w:rFonts w:ascii="Arial" w:hAnsi="Arial" w:cs="Arial"/>
          <w:bCs/>
          <w:snapToGrid w:val="0"/>
          <w:sz w:val="22"/>
          <w:szCs w:val="22"/>
          <w:lang w:val="en-GB"/>
        </w:rPr>
        <w:t xml:space="preserve"> an age restriction (1-10 years)</w:t>
      </w:r>
      <w:r w:rsidRPr="00CD19EE">
        <w:rPr>
          <w:rFonts w:ascii="Arial" w:hAnsi="Arial" w:cs="Arial"/>
          <w:bCs/>
          <w:snapToGrid w:val="0"/>
          <w:sz w:val="22"/>
          <w:szCs w:val="22"/>
          <w:lang w:val="en-GB"/>
        </w:rPr>
        <w:t xml:space="preserve"> should be included, as the product does not meet the nutritional requirements of </w:t>
      </w:r>
      <w:r w:rsidR="008925E2" w:rsidRPr="00CD19EE">
        <w:rPr>
          <w:rFonts w:ascii="Arial" w:hAnsi="Arial" w:cs="Arial"/>
          <w:bCs/>
          <w:snapToGrid w:val="0"/>
          <w:sz w:val="22"/>
          <w:szCs w:val="22"/>
          <w:lang w:val="en-GB"/>
        </w:rPr>
        <w:t>patients</w:t>
      </w:r>
      <w:r w:rsidRPr="00CD19EE">
        <w:rPr>
          <w:rFonts w:ascii="Arial" w:hAnsi="Arial" w:cs="Arial"/>
          <w:bCs/>
          <w:snapToGrid w:val="0"/>
          <w:sz w:val="22"/>
          <w:szCs w:val="22"/>
          <w:lang w:val="en-GB"/>
        </w:rPr>
        <w:t xml:space="preserve"> aged </w:t>
      </w:r>
      <w:r w:rsidR="00B2669E">
        <w:rPr>
          <w:rFonts w:ascii="Arial" w:hAnsi="Arial" w:cs="Arial"/>
          <w:bCs/>
          <w:snapToGrid w:val="0"/>
          <w:sz w:val="22"/>
          <w:szCs w:val="22"/>
          <w:lang w:val="en-GB"/>
        </w:rPr>
        <w:t xml:space="preserve">up to </w:t>
      </w:r>
      <w:r w:rsidRPr="00CD19EE">
        <w:rPr>
          <w:rFonts w:ascii="Arial" w:hAnsi="Arial" w:cs="Arial"/>
          <w:bCs/>
          <w:snapToGrid w:val="0"/>
          <w:sz w:val="22"/>
          <w:szCs w:val="22"/>
          <w:lang w:val="en-GB"/>
        </w:rPr>
        <w:t xml:space="preserve">14 years old. </w:t>
      </w:r>
      <w:r w:rsidR="00407B0F" w:rsidRPr="00CD19EE">
        <w:rPr>
          <w:rFonts w:ascii="Arial" w:hAnsi="Arial" w:cs="Arial"/>
          <w:bCs/>
          <w:snapToGrid w:val="0"/>
          <w:sz w:val="22"/>
          <w:szCs w:val="22"/>
          <w:lang w:val="en-GB"/>
        </w:rPr>
        <w:t xml:space="preserve">The Sponsor, acknowledged </w:t>
      </w:r>
      <w:r w:rsidR="00B2669E">
        <w:rPr>
          <w:rFonts w:ascii="Arial" w:hAnsi="Arial" w:cs="Arial"/>
          <w:bCs/>
          <w:snapToGrid w:val="0"/>
          <w:sz w:val="22"/>
          <w:szCs w:val="22"/>
          <w:lang w:val="en-GB"/>
        </w:rPr>
        <w:t>in the Pre-PBAC response</w:t>
      </w:r>
      <w:r w:rsidR="00407B0F" w:rsidRPr="00CD19EE">
        <w:rPr>
          <w:rFonts w:ascii="Arial" w:hAnsi="Arial" w:cs="Arial"/>
          <w:bCs/>
          <w:snapToGrid w:val="0"/>
          <w:sz w:val="22"/>
          <w:szCs w:val="22"/>
          <w:lang w:val="en-GB"/>
        </w:rPr>
        <w:t xml:space="preserve"> that the NPE is appropriate for this age group.</w:t>
      </w:r>
    </w:p>
    <w:p w:rsidR="005944D0" w:rsidRPr="00955A89" w:rsidRDefault="005944D0" w:rsidP="008B6130">
      <w:pPr>
        <w:pStyle w:val="ListParagraph"/>
        <w:jc w:val="both"/>
        <w:rPr>
          <w:rFonts w:ascii="Arial" w:hAnsi="Arial" w:cs="Arial"/>
          <w:bCs/>
          <w:snapToGrid w:val="0"/>
          <w:sz w:val="22"/>
          <w:szCs w:val="22"/>
          <w:lang w:val="en-GB"/>
        </w:rPr>
      </w:pPr>
    </w:p>
    <w:p w:rsidR="00716538" w:rsidRDefault="00716538" w:rsidP="008B6130">
      <w:pPr>
        <w:pStyle w:val="ListParagraph"/>
        <w:numPr>
          <w:ilvl w:val="1"/>
          <w:numId w:val="2"/>
        </w:numPr>
        <w:jc w:val="both"/>
        <w:rPr>
          <w:rFonts w:ascii="Arial" w:hAnsi="Arial" w:cs="Arial"/>
          <w:bCs/>
          <w:snapToGrid w:val="0"/>
          <w:sz w:val="22"/>
          <w:szCs w:val="22"/>
          <w:lang w:val="en-GB"/>
        </w:rPr>
      </w:pPr>
      <w:r w:rsidRPr="008B6130">
        <w:rPr>
          <w:rFonts w:ascii="Arial" w:hAnsi="Arial" w:cs="Arial"/>
          <w:bCs/>
          <w:snapToGrid w:val="0"/>
          <w:sz w:val="22"/>
          <w:szCs w:val="22"/>
          <w:lang w:val="en-GB"/>
        </w:rPr>
        <w:t xml:space="preserve">In accordance with subsection 101(3BA) of the National Health Act the PBAC advised that, on the basis of the material available to its July 2016 meeting, </w:t>
      </w:r>
      <w:r w:rsidRPr="00BD7A17">
        <w:rPr>
          <w:rFonts w:ascii="Arial" w:hAnsi="Arial" w:cs="Arial"/>
          <w:bCs/>
          <w:snapToGrid w:val="0"/>
          <w:sz w:val="22"/>
          <w:szCs w:val="22"/>
          <w:lang w:val="en-GB"/>
        </w:rPr>
        <w:t>Nutrini Peptisorb Energy</w:t>
      </w:r>
      <w:r w:rsidRPr="008B6130">
        <w:rPr>
          <w:rFonts w:ascii="Arial" w:hAnsi="Arial" w:cs="Arial"/>
          <w:bCs/>
          <w:snapToGrid w:val="0"/>
          <w:sz w:val="22"/>
          <w:szCs w:val="22"/>
          <w:vertAlign w:val="superscript"/>
          <w:lang w:val="en-GB"/>
        </w:rPr>
        <w:t>®</w:t>
      </w:r>
      <w:r w:rsidRPr="008B6130">
        <w:rPr>
          <w:rFonts w:ascii="Arial" w:hAnsi="Arial" w:cs="Arial"/>
          <w:bCs/>
          <w:snapToGrid w:val="0"/>
          <w:sz w:val="22"/>
          <w:szCs w:val="22"/>
          <w:lang w:val="en-GB"/>
        </w:rPr>
        <w:t xml:space="preserve"> should be treated as interchangeable on an individual patient basis with any other similar nutritional product</w:t>
      </w:r>
      <w:r w:rsidR="00C80BA5">
        <w:rPr>
          <w:rFonts w:ascii="Arial" w:hAnsi="Arial" w:cs="Arial"/>
          <w:bCs/>
          <w:snapToGrid w:val="0"/>
          <w:sz w:val="22"/>
          <w:szCs w:val="22"/>
          <w:lang w:val="en-GB"/>
        </w:rPr>
        <w:t>.</w:t>
      </w:r>
    </w:p>
    <w:p w:rsidR="008B6130" w:rsidRPr="008B6130" w:rsidRDefault="008B6130" w:rsidP="008B6130">
      <w:pPr>
        <w:pStyle w:val="ListParagraph"/>
        <w:jc w:val="both"/>
        <w:rPr>
          <w:rFonts w:ascii="Arial" w:hAnsi="Arial" w:cs="Arial"/>
          <w:bCs/>
          <w:snapToGrid w:val="0"/>
          <w:sz w:val="22"/>
          <w:szCs w:val="22"/>
          <w:lang w:val="en-GB"/>
        </w:rPr>
      </w:pPr>
    </w:p>
    <w:p w:rsidR="00EE3FA3" w:rsidRDefault="00EE3FA3" w:rsidP="008B6130">
      <w:pPr>
        <w:pStyle w:val="ListParagraph"/>
        <w:numPr>
          <w:ilvl w:val="1"/>
          <w:numId w:val="2"/>
        </w:numPr>
        <w:jc w:val="both"/>
        <w:rPr>
          <w:rFonts w:ascii="Arial" w:hAnsi="Arial" w:cs="Arial"/>
          <w:bCs/>
          <w:snapToGrid w:val="0"/>
          <w:sz w:val="22"/>
          <w:szCs w:val="22"/>
          <w:lang w:val="en-GB"/>
        </w:rPr>
      </w:pPr>
      <w:r w:rsidRPr="008B6130">
        <w:rPr>
          <w:rFonts w:ascii="Arial" w:hAnsi="Arial" w:cs="Arial"/>
          <w:bCs/>
          <w:snapToGrid w:val="0"/>
          <w:sz w:val="22"/>
          <w:szCs w:val="22"/>
          <w:lang w:val="en-GB"/>
        </w:rPr>
        <w:t xml:space="preserve">The PBAC recommended that </w:t>
      </w:r>
      <w:r w:rsidR="00F951A3" w:rsidRPr="008B6130">
        <w:rPr>
          <w:rFonts w:ascii="Arial" w:hAnsi="Arial" w:cs="Arial"/>
          <w:bCs/>
          <w:snapToGrid w:val="0"/>
          <w:sz w:val="22"/>
          <w:szCs w:val="22"/>
          <w:lang w:val="en-GB"/>
        </w:rPr>
        <w:t>NPE</w:t>
      </w:r>
      <w:r w:rsidRPr="008B6130">
        <w:rPr>
          <w:rFonts w:ascii="Arial" w:hAnsi="Arial" w:cs="Arial"/>
          <w:bCs/>
          <w:snapToGrid w:val="0"/>
          <w:sz w:val="22"/>
          <w:szCs w:val="22"/>
          <w:lang w:val="en-GB"/>
        </w:rPr>
        <w:t xml:space="preserve"> is suitable for prescribing by nurse practitioners, as nutri</w:t>
      </w:r>
      <w:r w:rsidR="00716538" w:rsidRPr="008B6130">
        <w:rPr>
          <w:rFonts w:ascii="Arial" w:hAnsi="Arial" w:cs="Arial"/>
          <w:bCs/>
          <w:snapToGrid w:val="0"/>
          <w:sz w:val="22"/>
          <w:szCs w:val="22"/>
          <w:lang w:val="en-GB"/>
        </w:rPr>
        <w:t>ti</w:t>
      </w:r>
      <w:r w:rsidRPr="008B6130">
        <w:rPr>
          <w:rFonts w:ascii="Arial" w:hAnsi="Arial" w:cs="Arial"/>
          <w:bCs/>
          <w:snapToGrid w:val="0"/>
          <w:sz w:val="22"/>
          <w:szCs w:val="22"/>
          <w:lang w:val="en-GB"/>
        </w:rPr>
        <w:t>onal products are currently included for prescribing by nurse practitioners.</w:t>
      </w:r>
    </w:p>
    <w:p w:rsidR="008B6130" w:rsidRPr="008B6130" w:rsidRDefault="008B6130" w:rsidP="008B6130">
      <w:pPr>
        <w:pStyle w:val="ListParagraph"/>
        <w:jc w:val="both"/>
        <w:rPr>
          <w:rFonts w:ascii="Arial" w:hAnsi="Arial" w:cs="Arial"/>
          <w:bCs/>
          <w:snapToGrid w:val="0"/>
          <w:sz w:val="22"/>
          <w:szCs w:val="22"/>
          <w:lang w:val="en-GB"/>
        </w:rPr>
      </w:pPr>
    </w:p>
    <w:p w:rsidR="005944D0" w:rsidRDefault="00EE3FA3" w:rsidP="008B6130">
      <w:pPr>
        <w:pStyle w:val="ListParagraph"/>
        <w:numPr>
          <w:ilvl w:val="1"/>
          <w:numId w:val="2"/>
        </w:numPr>
        <w:jc w:val="both"/>
        <w:rPr>
          <w:rFonts w:ascii="Arial" w:hAnsi="Arial" w:cs="Arial"/>
          <w:bCs/>
          <w:snapToGrid w:val="0"/>
          <w:sz w:val="22"/>
          <w:szCs w:val="22"/>
          <w:lang w:val="en-GB"/>
        </w:rPr>
      </w:pPr>
      <w:r w:rsidRPr="008B6130">
        <w:rPr>
          <w:rFonts w:ascii="Arial" w:hAnsi="Arial" w:cs="Arial"/>
          <w:bCs/>
          <w:snapToGrid w:val="0"/>
          <w:sz w:val="22"/>
          <w:szCs w:val="22"/>
          <w:lang w:val="en-GB"/>
        </w:rPr>
        <w:t>The PBAC recommended that t</w:t>
      </w:r>
      <w:r w:rsidR="005944D0" w:rsidRPr="008B6130">
        <w:rPr>
          <w:rFonts w:ascii="Arial" w:hAnsi="Arial" w:cs="Arial"/>
          <w:bCs/>
          <w:snapToGrid w:val="0"/>
          <w:sz w:val="22"/>
          <w:szCs w:val="22"/>
          <w:lang w:val="en-GB"/>
        </w:rPr>
        <w:t xml:space="preserve">he </w:t>
      </w:r>
      <w:r w:rsidR="00263C05" w:rsidRPr="008B6130">
        <w:rPr>
          <w:rFonts w:ascii="Arial" w:hAnsi="Arial" w:cs="Arial"/>
          <w:bCs/>
          <w:snapToGrid w:val="0"/>
          <w:sz w:val="22"/>
          <w:szCs w:val="22"/>
          <w:lang w:val="en-GB"/>
        </w:rPr>
        <w:t>Early Supply</w:t>
      </w:r>
      <w:r w:rsidR="005944D0" w:rsidRPr="008B6130">
        <w:rPr>
          <w:rFonts w:ascii="Arial" w:hAnsi="Arial" w:cs="Arial"/>
          <w:bCs/>
          <w:snapToGrid w:val="0"/>
          <w:sz w:val="22"/>
          <w:szCs w:val="22"/>
          <w:lang w:val="en-GB"/>
        </w:rPr>
        <w:t xml:space="preserve"> Rule should not apply as it has been the PBAC’s view th</w:t>
      </w:r>
      <w:r w:rsidR="00C80BA5">
        <w:rPr>
          <w:rFonts w:ascii="Arial" w:hAnsi="Arial" w:cs="Arial"/>
          <w:bCs/>
          <w:snapToGrid w:val="0"/>
          <w:sz w:val="22"/>
          <w:szCs w:val="22"/>
          <w:lang w:val="en-GB"/>
        </w:rPr>
        <w:t>at general nutrients be exempt.</w:t>
      </w:r>
    </w:p>
    <w:p w:rsidR="008B6130" w:rsidRPr="008B6130" w:rsidRDefault="008B6130" w:rsidP="008B6130">
      <w:pPr>
        <w:pStyle w:val="ListParagraph"/>
        <w:jc w:val="both"/>
        <w:rPr>
          <w:rFonts w:ascii="Arial" w:hAnsi="Arial" w:cs="Arial"/>
          <w:bCs/>
          <w:snapToGrid w:val="0"/>
          <w:sz w:val="22"/>
          <w:szCs w:val="22"/>
          <w:lang w:val="en-GB"/>
        </w:rPr>
      </w:pPr>
    </w:p>
    <w:p w:rsidR="00EE3FA3" w:rsidRPr="008B6130" w:rsidRDefault="00EE3FA3" w:rsidP="008B6130">
      <w:pPr>
        <w:pStyle w:val="ListParagraph"/>
        <w:numPr>
          <w:ilvl w:val="1"/>
          <w:numId w:val="2"/>
        </w:numPr>
        <w:jc w:val="both"/>
        <w:rPr>
          <w:rFonts w:ascii="Arial" w:hAnsi="Arial" w:cs="Arial"/>
          <w:bCs/>
          <w:snapToGrid w:val="0"/>
          <w:sz w:val="22"/>
          <w:szCs w:val="22"/>
          <w:lang w:val="en-GB"/>
        </w:rPr>
      </w:pPr>
      <w:r w:rsidRPr="008B6130">
        <w:rPr>
          <w:rFonts w:ascii="Arial" w:hAnsi="Arial" w:cs="Arial"/>
          <w:bCs/>
          <w:snapToGrid w:val="0"/>
          <w:sz w:val="22"/>
          <w:szCs w:val="22"/>
          <w:lang w:val="en-GB"/>
        </w:rPr>
        <w:t>The PBAC noted that this submission was not eligible for an Independent Review, as it had received a positive recommendation.</w:t>
      </w:r>
    </w:p>
    <w:p w:rsidR="00CB3E73" w:rsidRPr="00CD19EE" w:rsidRDefault="00CB3E73" w:rsidP="00CB3E73">
      <w:pPr>
        <w:jc w:val="both"/>
        <w:rPr>
          <w:rFonts w:ascii="Arial" w:hAnsi="Arial" w:cs="Arial"/>
          <w:b/>
          <w:bCs/>
          <w:snapToGrid w:val="0"/>
          <w:sz w:val="22"/>
          <w:szCs w:val="22"/>
          <w:lang w:val="en-GB"/>
        </w:rPr>
      </w:pPr>
    </w:p>
    <w:p w:rsidR="00CB3E73" w:rsidRPr="00CD19EE" w:rsidRDefault="00CB3E73" w:rsidP="00CB3E73">
      <w:pPr>
        <w:jc w:val="both"/>
        <w:rPr>
          <w:rFonts w:ascii="Arial" w:hAnsi="Arial" w:cs="Arial"/>
          <w:b/>
          <w:bCs/>
          <w:snapToGrid w:val="0"/>
          <w:sz w:val="22"/>
          <w:szCs w:val="22"/>
          <w:lang w:val="en-GB"/>
        </w:rPr>
      </w:pPr>
      <w:r w:rsidRPr="00CD19EE">
        <w:rPr>
          <w:rFonts w:ascii="Arial" w:hAnsi="Arial" w:cs="Arial"/>
          <w:b/>
          <w:bCs/>
          <w:snapToGrid w:val="0"/>
          <w:sz w:val="22"/>
          <w:szCs w:val="22"/>
          <w:lang w:val="en-GB"/>
        </w:rPr>
        <w:t>Outcome:</w:t>
      </w:r>
    </w:p>
    <w:p w:rsidR="00CB3E73" w:rsidRPr="00CD19EE" w:rsidRDefault="00CB3E73" w:rsidP="00CB3E73">
      <w:pPr>
        <w:jc w:val="both"/>
        <w:rPr>
          <w:rFonts w:ascii="Arial" w:hAnsi="Arial" w:cs="Arial"/>
          <w:bCs/>
          <w:snapToGrid w:val="0"/>
          <w:sz w:val="22"/>
          <w:szCs w:val="22"/>
          <w:lang w:val="en-GB"/>
        </w:rPr>
      </w:pPr>
      <w:r w:rsidRPr="00CD19EE">
        <w:rPr>
          <w:rFonts w:ascii="Arial" w:hAnsi="Arial" w:cs="Arial"/>
          <w:bCs/>
          <w:snapToGrid w:val="0"/>
          <w:sz w:val="22"/>
          <w:szCs w:val="22"/>
          <w:lang w:val="en-GB"/>
        </w:rPr>
        <w:t xml:space="preserve">Recommended </w:t>
      </w:r>
    </w:p>
    <w:p w:rsidR="006C6DED" w:rsidRDefault="006C6DED">
      <w:pPr>
        <w:rPr>
          <w:rFonts w:ascii="Arial" w:hAnsi="Arial" w:cs="Arial"/>
          <w:bCs/>
          <w:snapToGrid w:val="0"/>
          <w:sz w:val="22"/>
          <w:szCs w:val="22"/>
        </w:rPr>
      </w:pPr>
      <w:r>
        <w:rPr>
          <w:rFonts w:ascii="Arial" w:hAnsi="Arial" w:cs="Arial"/>
          <w:bCs/>
          <w:snapToGrid w:val="0"/>
          <w:sz w:val="22"/>
          <w:szCs w:val="22"/>
        </w:rPr>
        <w:br w:type="page"/>
      </w:r>
    </w:p>
    <w:p w:rsidR="00CB3E73" w:rsidRPr="00CD19EE" w:rsidRDefault="00CB3E73" w:rsidP="00CB3E73">
      <w:pPr>
        <w:widowControl w:val="0"/>
        <w:jc w:val="both"/>
        <w:rPr>
          <w:rFonts w:ascii="Arial" w:hAnsi="Arial" w:cs="Arial"/>
          <w:bCs/>
          <w:snapToGrid w:val="0"/>
          <w:sz w:val="22"/>
          <w:szCs w:val="22"/>
        </w:rPr>
      </w:pPr>
    </w:p>
    <w:p w:rsidR="00CB3E73" w:rsidRPr="00244C77" w:rsidRDefault="00CB3E73" w:rsidP="00244C77">
      <w:pPr>
        <w:pStyle w:val="Heading1"/>
        <w:keepNext w:val="0"/>
        <w:numPr>
          <w:ilvl w:val="0"/>
          <w:numId w:val="2"/>
        </w:numPr>
        <w:jc w:val="both"/>
        <w:rPr>
          <w:szCs w:val="22"/>
        </w:rPr>
      </w:pPr>
      <w:r w:rsidRPr="00244C77">
        <w:rPr>
          <w:szCs w:val="22"/>
        </w:rPr>
        <w:t>Recommended listing</w:t>
      </w:r>
    </w:p>
    <w:p w:rsidR="00CB3E73" w:rsidRPr="006C307E" w:rsidRDefault="00CB3E73" w:rsidP="00CB3E73">
      <w:pPr>
        <w:jc w:val="both"/>
        <w:rPr>
          <w:rFonts w:ascii="Arial" w:hAnsi="Arial" w:cs="Arial"/>
          <w:b/>
          <w:bCs/>
          <w:i/>
          <w:snapToGrid w:val="0"/>
          <w:sz w:val="22"/>
          <w:szCs w:val="22"/>
          <w:highlight w:val="yellow"/>
          <w:lang w:val="en-GB"/>
        </w:rPr>
      </w:pPr>
    </w:p>
    <w:p w:rsidR="00BE3E9E" w:rsidRPr="00955A89" w:rsidRDefault="00716538" w:rsidP="00955A89">
      <w:pPr>
        <w:pStyle w:val="ListParagraph"/>
        <w:numPr>
          <w:ilvl w:val="1"/>
          <w:numId w:val="2"/>
        </w:numPr>
        <w:spacing w:before="100" w:beforeAutospacing="1" w:after="240"/>
        <w:contextualSpacing w:val="0"/>
        <w:jc w:val="both"/>
        <w:rPr>
          <w:rFonts w:ascii="Arial" w:hAnsi="Arial"/>
          <w:sz w:val="22"/>
          <w:szCs w:val="22"/>
        </w:rPr>
      </w:pPr>
      <w:r w:rsidRPr="00955A89">
        <w:rPr>
          <w:rFonts w:ascii="Arial" w:hAnsi="Arial"/>
          <w:sz w:val="22"/>
          <w:szCs w:val="22"/>
        </w:rPr>
        <w:t xml:space="preserve">Add </w:t>
      </w:r>
      <w:r w:rsidR="00451EAA">
        <w:rPr>
          <w:rFonts w:ascii="Arial" w:hAnsi="Arial"/>
          <w:sz w:val="22"/>
          <w:szCs w:val="22"/>
        </w:rPr>
        <w:t xml:space="preserve">new </w:t>
      </w:r>
      <w:r w:rsidRPr="00955A89">
        <w:rPr>
          <w:rFonts w:ascii="Arial" w:hAnsi="Arial"/>
          <w:sz w:val="22"/>
          <w:szCs w:val="22"/>
        </w:rPr>
        <w:t>item</w:t>
      </w: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BE3E9E" w:rsidRPr="0039782C" w:rsidTr="00BE3E9E">
        <w:trPr>
          <w:cantSplit/>
          <w:trHeight w:val="471"/>
        </w:trPr>
        <w:tc>
          <w:tcPr>
            <w:tcW w:w="3119" w:type="dxa"/>
            <w:gridSpan w:val="2"/>
            <w:tcBorders>
              <w:bottom w:val="single" w:sz="4" w:space="0" w:color="auto"/>
            </w:tcBorders>
          </w:tcPr>
          <w:p w:rsidR="00BE3E9E" w:rsidRPr="0039782C" w:rsidRDefault="00BE3E9E" w:rsidP="00946A20">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BE3E9E" w:rsidRPr="0039782C" w:rsidRDefault="00BE3E9E" w:rsidP="00946A20">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BE3E9E" w:rsidRPr="0039782C" w:rsidRDefault="00BE3E9E" w:rsidP="00946A20">
            <w:pPr>
              <w:keepNext/>
              <w:ind w:left="-108"/>
              <w:jc w:val="both"/>
              <w:rPr>
                <w:rFonts w:ascii="Arial Narrow" w:hAnsi="Arial Narrow" w:cs="Arial"/>
                <w:b/>
                <w:sz w:val="20"/>
                <w:szCs w:val="20"/>
              </w:rPr>
            </w:pPr>
            <w:r w:rsidRPr="0039782C">
              <w:rPr>
                <w:rFonts w:ascii="Arial Narrow" w:hAnsi="Arial Narrow" w:cs="Arial"/>
                <w:b/>
                <w:sz w:val="20"/>
                <w:szCs w:val="20"/>
              </w:rPr>
              <w:t>Max.</w:t>
            </w:r>
          </w:p>
          <w:p w:rsidR="00BE3E9E" w:rsidRPr="0039782C" w:rsidRDefault="00BE3E9E" w:rsidP="00946A20">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BE3E9E" w:rsidRPr="0039782C" w:rsidRDefault="00BE3E9E" w:rsidP="00946A20">
            <w:pPr>
              <w:keepNext/>
              <w:ind w:left="-108"/>
              <w:jc w:val="both"/>
              <w:rPr>
                <w:rFonts w:ascii="Arial Narrow" w:hAnsi="Arial Narrow" w:cs="Arial"/>
                <w:b/>
                <w:sz w:val="20"/>
                <w:szCs w:val="20"/>
              </w:rPr>
            </w:pPr>
            <w:r w:rsidRPr="0039782C">
              <w:rPr>
                <w:rFonts w:ascii="Arial Narrow" w:hAnsi="Arial Narrow" w:cs="Arial"/>
                <w:b/>
                <w:sz w:val="20"/>
                <w:szCs w:val="20"/>
              </w:rPr>
              <w:t>№.of</w:t>
            </w:r>
          </w:p>
          <w:p w:rsidR="00BE3E9E" w:rsidRPr="0039782C" w:rsidRDefault="00BE3E9E" w:rsidP="00946A20">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3685" w:type="dxa"/>
            <w:gridSpan w:val="2"/>
            <w:tcBorders>
              <w:bottom w:val="single" w:sz="4" w:space="0" w:color="auto"/>
            </w:tcBorders>
          </w:tcPr>
          <w:p w:rsidR="00BE3E9E" w:rsidRPr="0039782C" w:rsidRDefault="00BE3E9E" w:rsidP="00946A20">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BE3E9E" w:rsidRPr="00260CE3" w:rsidTr="00BE3E9E">
        <w:trPr>
          <w:cantSplit/>
          <w:trHeight w:val="577"/>
        </w:trPr>
        <w:tc>
          <w:tcPr>
            <w:tcW w:w="3119" w:type="dxa"/>
            <w:gridSpan w:val="2"/>
          </w:tcPr>
          <w:p w:rsidR="00BE3E9E" w:rsidRPr="00A0152C" w:rsidRDefault="00BE3E9E" w:rsidP="00946A20">
            <w:pPr>
              <w:keepNext/>
              <w:ind w:left="-108"/>
              <w:jc w:val="both"/>
              <w:rPr>
                <w:rFonts w:ascii="Arial Narrow" w:hAnsi="Arial Narrow" w:cs="Arial"/>
                <w:sz w:val="20"/>
                <w:szCs w:val="20"/>
              </w:rPr>
            </w:pPr>
            <w:r w:rsidRPr="00A0152C">
              <w:rPr>
                <w:rFonts w:ascii="Arial Narrow" w:hAnsi="Arial Narrow" w:cs="Arial"/>
                <w:sz w:val="20"/>
                <w:szCs w:val="20"/>
              </w:rPr>
              <w:t>TRIGLYCERIDES MEDIUM CHAIN FORUMLA</w:t>
            </w:r>
          </w:p>
          <w:p w:rsidR="00BE3E9E" w:rsidRPr="00260CE3" w:rsidRDefault="00BE3E9E" w:rsidP="00946A20">
            <w:pPr>
              <w:keepNext/>
              <w:ind w:left="-108"/>
              <w:jc w:val="both"/>
              <w:rPr>
                <w:rFonts w:ascii="Arial Narrow" w:hAnsi="Arial Narrow" w:cs="Arial"/>
                <w:sz w:val="20"/>
                <w:szCs w:val="20"/>
              </w:rPr>
            </w:pPr>
            <w:r w:rsidRPr="00A0152C">
              <w:rPr>
                <w:rFonts w:ascii="Arial Narrow" w:hAnsi="Arial Narrow" w:cs="Arial"/>
                <w:sz w:val="20"/>
                <w:szCs w:val="20"/>
              </w:rPr>
              <w:t>oral liquid solution, 500mL, 8 pouch</w:t>
            </w:r>
          </w:p>
        </w:tc>
        <w:tc>
          <w:tcPr>
            <w:tcW w:w="850" w:type="dxa"/>
          </w:tcPr>
          <w:p w:rsidR="00BE3E9E" w:rsidRPr="00260CE3" w:rsidRDefault="00BE3E9E" w:rsidP="00946A20">
            <w:pPr>
              <w:keepNext/>
              <w:ind w:left="-108"/>
              <w:jc w:val="both"/>
              <w:rPr>
                <w:rFonts w:ascii="Arial Narrow" w:hAnsi="Arial Narrow" w:cs="Arial"/>
                <w:sz w:val="20"/>
                <w:szCs w:val="20"/>
              </w:rPr>
            </w:pPr>
          </w:p>
          <w:p w:rsidR="00BE3E9E" w:rsidRPr="00260CE3" w:rsidRDefault="00BE3E9E" w:rsidP="00946A20">
            <w:pPr>
              <w:keepNext/>
              <w:ind w:left="-108"/>
              <w:jc w:val="both"/>
              <w:rPr>
                <w:rFonts w:ascii="Arial Narrow" w:hAnsi="Arial Narrow" w:cs="Arial"/>
                <w:sz w:val="20"/>
                <w:szCs w:val="20"/>
              </w:rPr>
            </w:pPr>
            <w:r>
              <w:rPr>
                <w:rFonts w:ascii="Arial Narrow" w:hAnsi="Arial Narrow" w:cs="Arial"/>
                <w:sz w:val="20"/>
                <w:szCs w:val="20"/>
              </w:rPr>
              <w:t>10</w:t>
            </w:r>
          </w:p>
        </w:tc>
        <w:tc>
          <w:tcPr>
            <w:tcW w:w="709" w:type="dxa"/>
          </w:tcPr>
          <w:p w:rsidR="00BE3E9E" w:rsidRPr="00260CE3" w:rsidRDefault="00BE3E9E" w:rsidP="00946A20">
            <w:pPr>
              <w:keepNext/>
              <w:ind w:left="-108"/>
              <w:jc w:val="both"/>
              <w:rPr>
                <w:rFonts w:ascii="Arial Narrow" w:hAnsi="Arial Narrow" w:cs="Arial"/>
                <w:sz w:val="20"/>
                <w:szCs w:val="20"/>
              </w:rPr>
            </w:pPr>
          </w:p>
          <w:p w:rsidR="00BE3E9E" w:rsidRPr="00260CE3" w:rsidRDefault="00BE3E9E" w:rsidP="00946A20">
            <w:pPr>
              <w:keepNext/>
              <w:ind w:left="-108"/>
              <w:jc w:val="both"/>
              <w:rPr>
                <w:rFonts w:ascii="Arial Narrow" w:hAnsi="Arial Narrow" w:cs="Arial"/>
                <w:sz w:val="20"/>
                <w:szCs w:val="20"/>
              </w:rPr>
            </w:pPr>
            <w:r>
              <w:rPr>
                <w:rFonts w:ascii="Arial Narrow" w:hAnsi="Arial Narrow" w:cs="Arial"/>
                <w:sz w:val="20"/>
                <w:szCs w:val="20"/>
              </w:rPr>
              <w:t>5</w:t>
            </w:r>
          </w:p>
        </w:tc>
        <w:tc>
          <w:tcPr>
            <w:tcW w:w="1275" w:type="dxa"/>
          </w:tcPr>
          <w:p w:rsidR="00BE3E9E" w:rsidRDefault="00BE3E9E" w:rsidP="00946A20">
            <w:pPr>
              <w:keepNext/>
              <w:jc w:val="both"/>
              <w:rPr>
                <w:rFonts w:ascii="Arial Narrow" w:hAnsi="Arial Narrow" w:cs="Arial"/>
                <w:sz w:val="20"/>
                <w:szCs w:val="20"/>
              </w:rPr>
            </w:pPr>
          </w:p>
          <w:p w:rsidR="00BE3E9E" w:rsidRPr="00260CE3" w:rsidRDefault="00BE3E9E" w:rsidP="00946A20">
            <w:pPr>
              <w:keepNext/>
              <w:jc w:val="both"/>
              <w:rPr>
                <w:rFonts w:ascii="Arial Narrow" w:hAnsi="Arial Narrow" w:cs="Arial"/>
                <w:sz w:val="20"/>
                <w:szCs w:val="20"/>
              </w:rPr>
            </w:pPr>
            <w:r>
              <w:rPr>
                <w:rFonts w:ascii="Arial Narrow" w:hAnsi="Arial Narrow" w:cs="Arial"/>
                <w:sz w:val="20"/>
                <w:szCs w:val="20"/>
              </w:rPr>
              <w:t>Nutrini Peptisorb Energy</w:t>
            </w:r>
          </w:p>
        </w:tc>
        <w:tc>
          <w:tcPr>
            <w:tcW w:w="2410" w:type="dxa"/>
          </w:tcPr>
          <w:p w:rsidR="00BE3E9E" w:rsidRDefault="00BE3E9E" w:rsidP="00946A20">
            <w:pPr>
              <w:keepNext/>
              <w:jc w:val="both"/>
              <w:rPr>
                <w:rFonts w:ascii="Arial Narrow" w:hAnsi="Arial Narrow" w:cs="Arial"/>
                <w:sz w:val="20"/>
                <w:szCs w:val="20"/>
              </w:rPr>
            </w:pPr>
          </w:p>
          <w:p w:rsidR="00BE3E9E" w:rsidRPr="00260CE3" w:rsidRDefault="00BE3E9E" w:rsidP="00946A20">
            <w:pPr>
              <w:keepNext/>
              <w:jc w:val="both"/>
              <w:rPr>
                <w:rFonts w:ascii="Arial Narrow" w:hAnsi="Arial Narrow" w:cs="Arial"/>
                <w:sz w:val="20"/>
                <w:szCs w:val="20"/>
              </w:rPr>
            </w:pPr>
            <w:r>
              <w:rPr>
                <w:rFonts w:ascii="Arial Narrow" w:hAnsi="Arial Narrow" w:cs="Arial"/>
                <w:sz w:val="20"/>
                <w:szCs w:val="20"/>
              </w:rPr>
              <w:t>Nutricia Australia Pty Ltd</w:t>
            </w:r>
          </w:p>
        </w:tc>
      </w:tr>
      <w:tr w:rsidR="00BE3E9E" w:rsidRPr="00260CE3" w:rsidTr="00946A20">
        <w:trPr>
          <w:cantSplit/>
          <w:trHeight w:val="360"/>
        </w:trPr>
        <w:tc>
          <w:tcPr>
            <w:tcW w:w="8363" w:type="dxa"/>
            <w:gridSpan w:val="6"/>
            <w:tcBorders>
              <w:bottom w:val="single" w:sz="4" w:space="0" w:color="auto"/>
            </w:tcBorders>
          </w:tcPr>
          <w:p w:rsidR="00BE3E9E" w:rsidRPr="00260CE3" w:rsidRDefault="00BE3E9E" w:rsidP="00946A20">
            <w:pPr>
              <w:jc w:val="both"/>
              <w:rPr>
                <w:rFonts w:ascii="Arial Narrow" w:hAnsi="Arial Narrow" w:cs="Arial"/>
                <w:sz w:val="20"/>
                <w:szCs w:val="20"/>
              </w:rPr>
            </w:pPr>
          </w:p>
        </w:tc>
      </w:tr>
      <w:tr w:rsidR="00BE3E9E" w:rsidRPr="00260CE3" w:rsidTr="00946A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BE3E9E" w:rsidRPr="00260CE3" w:rsidRDefault="00BE3E9E" w:rsidP="00946A20">
            <w:pPr>
              <w:jc w:val="both"/>
              <w:rPr>
                <w:rFonts w:ascii="Arial Narrow" w:hAnsi="Arial Narrow" w:cs="Arial"/>
                <w:b/>
                <w:sz w:val="20"/>
                <w:szCs w:val="20"/>
              </w:rPr>
            </w:pPr>
            <w:r w:rsidRPr="00260CE3">
              <w:rPr>
                <w:rFonts w:ascii="Arial Narrow" w:hAnsi="Arial Narrow" w:cs="Arial"/>
                <w:b/>
                <w:sz w:val="20"/>
                <w:szCs w:val="20"/>
              </w:rPr>
              <w:t xml:space="preserve">Category / </w:t>
            </w:r>
          </w:p>
          <w:p w:rsidR="00BE3E9E" w:rsidRPr="00260CE3" w:rsidRDefault="00BE3E9E" w:rsidP="00946A20">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BE3E9E" w:rsidRPr="00260CE3" w:rsidRDefault="00BE3E9E" w:rsidP="00946A20">
            <w:pPr>
              <w:rPr>
                <w:rFonts w:ascii="Arial Narrow" w:hAnsi="Arial Narrow" w:cs="Arial"/>
                <w:sz w:val="20"/>
                <w:szCs w:val="20"/>
              </w:rPr>
            </w:pPr>
            <w:r w:rsidRPr="00260CE3">
              <w:rPr>
                <w:rFonts w:ascii="Arial Narrow" w:hAnsi="Arial Narrow" w:cs="Arial"/>
                <w:sz w:val="20"/>
                <w:szCs w:val="20"/>
              </w:rPr>
              <w:t>GENERAL – General Schedule (Code GE)</w:t>
            </w:r>
          </w:p>
          <w:p w:rsidR="00BE3E9E" w:rsidRPr="00260CE3" w:rsidRDefault="00BE3E9E" w:rsidP="00946A20">
            <w:pPr>
              <w:rPr>
                <w:rFonts w:ascii="Arial Narrow" w:hAnsi="Arial Narrow" w:cs="Arial"/>
                <w:sz w:val="20"/>
                <w:szCs w:val="20"/>
              </w:rPr>
            </w:pPr>
          </w:p>
        </w:tc>
      </w:tr>
      <w:tr w:rsidR="00BE3E9E" w:rsidRPr="00260CE3" w:rsidTr="00946A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BE3E9E" w:rsidRPr="00260CE3" w:rsidRDefault="00BE3E9E" w:rsidP="00946A20">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BE3E9E" w:rsidRPr="00260CE3" w:rsidRDefault="00BE3E9E" w:rsidP="00946A20">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E3E9E" w:rsidRPr="00260CE3" w:rsidRDefault="00BE3E9E" w:rsidP="00946A20">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E3E9E" w:rsidRPr="00260CE3" w:rsidTr="00946A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BE3E9E" w:rsidRPr="00260CE3" w:rsidRDefault="00BE3E9E" w:rsidP="00946A20">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BE3E9E" w:rsidRPr="00260CE3" w:rsidRDefault="00BE3E9E" w:rsidP="00946A20">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BE3E9E" w:rsidRPr="00260CE3" w:rsidTr="00946A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BE3E9E" w:rsidRPr="00260CE3" w:rsidRDefault="00BE3E9E" w:rsidP="00946A20">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BE3E9E" w:rsidRPr="00260CE3" w:rsidRDefault="00BE3E9E" w:rsidP="00946A20">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BE3E9E" w:rsidRPr="00260CE3" w:rsidTr="00946A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BE3E9E" w:rsidRPr="00260CE3" w:rsidRDefault="00BE3E9E" w:rsidP="00946A20">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E3E9E" w:rsidRPr="00260CE3" w:rsidRDefault="00BE3E9E" w:rsidP="00946A20">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E3E9E" w:rsidRPr="00106BCF" w:rsidRDefault="00BE3E9E" w:rsidP="00946A20">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BE3E9E" w:rsidRPr="00106BCF" w:rsidRDefault="00BE3E9E" w:rsidP="00946A20">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BE3E9E" w:rsidRPr="00106BCF" w:rsidRDefault="00BE3E9E" w:rsidP="00946A20">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BE3E9E" w:rsidRPr="00106BCF" w:rsidRDefault="00BE3E9E" w:rsidP="00946A20">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BE3E9E" w:rsidRPr="00106BCF" w:rsidRDefault="00BE3E9E" w:rsidP="00946A20">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BE3E9E" w:rsidRPr="00260CE3" w:rsidRDefault="00BE3E9E" w:rsidP="00946A20">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4155C">
              <w:rPr>
                <w:rFonts w:ascii="Arial Narrow" w:hAnsi="Arial Narrow" w:cs="Arial"/>
                <w:sz w:val="20"/>
                <w:szCs w:val="20"/>
              </w:rPr>
            </w:r>
            <w:r w:rsidR="0084155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BE3E9E" w:rsidRPr="00260CE3" w:rsidTr="00946A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BE3E9E" w:rsidRPr="00260CE3" w:rsidRDefault="00BE3E9E" w:rsidP="00946A20">
            <w:pPr>
              <w:jc w:val="both"/>
              <w:rPr>
                <w:rFonts w:ascii="Arial Narrow" w:hAnsi="Arial Narrow" w:cs="Arial"/>
                <w:b/>
                <w:sz w:val="20"/>
                <w:szCs w:val="20"/>
              </w:rPr>
            </w:pPr>
            <w:r w:rsidRPr="00260CE3">
              <w:rPr>
                <w:rFonts w:ascii="Arial Narrow" w:hAnsi="Arial Narrow" w:cs="Arial"/>
                <w:b/>
                <w:sz w:val="20"/>
                <w:szCs w:val="20"/>
              </w:rPr>
              <w:t>Clinical criteria:</w:t>
            </w:r>
          </w:p>
          <w:p w:rsidR="00BE3E9E" w:rsidRPr="00260CE3" w:rsidRDefault="00BE3E9E" w:rsidP="00946A20">
            <w:pPr>
              <w:jc w:val="both"/>
              <w:rPr>
                <w:rFonts w:ascii="Arial Narrow" w:hAnsi="Arial Narrow" w:cs="Arial"/>
                <w:i/>
                <w:sz w:val="20"/>
                <w:szCs w:val="20"/>
              </w:rPr>
            </w:pPr>
          </w:p>
          <w:p w:rsidR="00BE3E9E" w:rsidRPr="00260CE3" w:rsidRDefault="00BE3E9E" w:rsidP="00946A20">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E3E9E" w:rsidRDefault="00BE3E9E" w:rsidP="00946A20">
            <w:pPr>
              <w:rPr>
                <w:rFonts w:ascii="Arial Narrow" w:hAnsi="Arial Narrow" w:cs="Arial"/>
                <w:sz w:val="20"/>
                <w:szCs w:val="20"/>
              </w:rPr>
            </w:pPr>
            <w:r>
              <w:rPr>
                <w:rFonts w:ascii="Arial Narrow" w:hAnsi="Arial Narrow" w:cs="Arial"/>
                <w:sz w:val="20"/>
                <w:szCs w:val="20"/>
              </w:rPr>
              <w:t>Patient must have fat malabsorption due to liver disease;</w:t>
            </w:r>
          </w:p>
          <w:p w:rsidR="00BE3E9E" w:rsidRDefault="00BE3E9E" w:rsidP="00946A20">
            <w:pPr>
              <w:rPr>
                <w:rFonts w:ascii="Arial Narrow" w:hAnsi="Arial Narrow" w:cs="Arial"/>
                <w:sz w:val="20"/>
                <w:szCs w:val="20"/>
              </w:rPr>
            </w:pPr>
            <w:r>
              <w:rPr>
                <w:rFonts w:ascii="Arial Narrow" w:hAnsi="Arial Narrow" w:cs="Arial"/>
                <w:sz w:val="20"/>
                <w:szCs w:val="20"/>
              </w:rPr>
              <w:t>OR</w:t>
            </w:r>
          </w:p>
          <w:p w:rsidR="00BE3E9E" w:rsidRDefault="00BE3E9E" w:rsidP="00946A20">
            <w:pPr>
              <w:rPr>
                <w:rFonts w:ascii="Arial Narrow" w:hAnsi="Arial Narrow" w:cs="Arial"/>
                <w:sz w:val="20"/>
                <w:szCs w:val="20"/>
              </w:rPr>
            </w:pPr>
            <w:r>
              <w:rPr>
                <w:rFonts w:ascii="Arial Narrow" w:hAnsi="Arial Narrow" w:cs="Arial"/>
                <w:sz w:val="20"/>
                <w:szCs w:val="20"/>
              </w:rPr>
              <w:t>Patient must have fat malabsorption due to short gut syndrome;</w:t>
            </w:r>
          </w:p>
          <w:p w:rsidR="00BE3E9E" w:rsidRDefault="00BE3E9E" w:rsidP="00946A20">
            <w:pPr>
              <w:rPr>
                <w:rFonts w:ascii="Arial Narrow" w:hAnsi="Arial Narrow" w:cs="Arial"/>
                <w:sz w:val="20"/>
                <w:szCs w:val="20"/>
              </w:rPr>
            </w:pPr>
            <w:r>
              <w:rPr>
                <w:rFonts w:ascii="Arial Narrow" w:hAnsi="Arial Narrow" w:cs="Arial"/>
                <w:sz w:val="20"/>
                <w:szCs w:val="20"/>
              </w:rPr>
              <w:t>OR</w:t>
            </w:r>
          </w:p>
          <w:p w:rsidR="00BE3E9E" w:rsidRDefault="00BE3E9E" w:rsidP="00946A20">
            <w:pPr>
              <w:rPr>
                <w:rFonts w:ascii="Arial Narrow" w:hAnsi="Arial Narrow" w:cs="Arial"/>
                <w:sz w:val="20"/>
                <w:szCs w:val="20"/>
              </w:rPr>
            </w:pPr>
            <w:r>
              <w:rPr>
                <w:rFonts w:ascii="Arial Narrow" w:hAnsi="Arial Narrow" w:cs="Arial"/>
                <w:sz w:val="20"/>
                <w:szCs w:val="20"/>
              </w:rPr>
              <w:t>Patient must have fat malabsorption due to cystic fibrosis;</w:t>
            </w:r>
          </w:p>
          <w:p w:rsidR="00BE3E9E" w:rsidRDefault="00BE3E9E" w:rsidP="00946A20">
            <w:pPr>
              <w:rPr>
                <w:rFonts w:ascii="Arial Narrow" w:hAnsi="Arial Narrow" w:cs="Arial"/>
                <w:sz w:val="20"/>
                <w:szCs w:val="20"/>
              </w:rPr>
            </w:pPr>
            <w:r>
              <w:rPr>
                <w:rFonts w:ascii="Arial Narrow" w:hAnsi="Arial Narrow" w:cs="Arial"/>
                <w:sz w:val="20"/>
                <w:szCs w:val="20"/>
              </w:rPr>
              <w:t>OR</w:t>
            </w:r>
          </w:p>
          <w:p w:rsidR="00BE3E9E" w:rsidRPr="00260CE3" w:rsidRDefault="00BE3E9E" w:rsidP="00946A20">
            <w:pPr>
              <w:rPr>
                <w:rFonts w:ascii="Arial Narrow" w:hAnsi="Arial Narrow" w:cs="Arial"/>
                <w:sz w:val="20"/>
                <w:szCs w:val="20"/>
              </w:rPr>
            </w:pPr>
            <w:r>
              <w:rPr>
                <w:rFonts w:ascii="Arial Narrow" w:hAnsi="Arial Narrow" w:cs="Arial"/>
                <w:sz w:val="20"/>
                <w:szCs w:val="20"/>
              </w:rPr>
              <w:t>Patient must have fat malabsorption due to gastrointestinal disorders.</w:t>
            </w:r>
          </w:p>
        </w:tc>
      </w:tr>
      <w:tr w:rsidR="00C529F8" w:rsidRPr="00716538" w:rsidTr="00946A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C529F8" w:rsidRPr="006B71F4" w:rsidRDefault="00C529F8" w:rsidP="00946A20">
            <w:pPr>
              <w:jc w:val="both"/>
              <w:rPr>
                <w:rFonts w:ascii="Arial Narrow" w:hAnsi="Arial Narrow" w:cs="Arial"/>
                <w:b/>
                <w:sz w:val="20"/>
                <w:szCs w:val="20"/>
              </w:rPr>
            </w:pPr>
            <w:r w:rsidRPr="00716538">
              <w:rPr>
                <w:rFonts w:ascii="Arial Narrow" w:hAnsi="Arial Narrow" w:cs="Arial"/>
                <w:b/>
                <w:sz w:val="20"/>
                <w:szCs w:val="20"/>
              </w:rPr>
              <w:t>Population criteria</w:t>
            </w:r>
          </w:p>
        </w:tc>
        <w:tc>
          <w:tcPr>
            <w:tcW w:w="6378" w:type="dxa"/>
            <w:gridSpan w:val="5"/>
            <w:tcBorders>
              <w:top w:val="single" w:sz="4" w:space="0" w:color="auto"/>
              <w:left w:val="single" w:sz="4" w:space="0" w:color="auto"/>
              <w:bottom w:val="single" w:sz="4" w:space="0" w:color="auto"/>
              <w:right w:val="single" w:sz="4" w:space="0" w:color="auto"/>
            </w:tcBorders>
          </w:tcPr>
          <w:p w:rsidR="00C529F8" w:rsidRPr="00716538" w:rsidRDefault="00C529F8">
            <w:pPr>
              <w:rPr>
                <w:rFonts w:ascii="Arial Narrow" w:hAnsi="Arial Narrow" w:cs="Arial"/>
                <w:sz w:val="20"/>
                <w:szCs w:val="20"/>
              </w:rPr>
            </w:pPr>
            <w:r w:rsidRPr="00716538">
              <w:rPr>
                <w:rFonts w:ascii="Arial Narrow" w:hAnsi="Arial Narrow" w:cs="Arial"/>
                <w:sz w:val="20"/>
                <w:szCs w:val="20"/>
              </w:rPr>
              <w:t xml:space="preserve">Patient must be </w:t>
            </w:r>
            <w:r w:rsidR="00012D92" w:rsidRPr="00716538">
              <w:rPr>
                <w:rFonts w:ascii="Arial Narrow" w:hAnsi="Arial Narrow" w:cs="Arial"/>
                <w:sz w:val="20"/>
                <w:szCs w:val="20"/>
              </w:rPr>
              <w:t>aged from 1 to 10 years inclusive.</w:t>
            </w:r>
          </w:p>
        </w:tc>
      </w:tr>
      <w:tr w:rsidR="00BE3E9E" w:rsidRPr="00716538" w:rsidTr="00946A20">
        <w:trPr>
          <w:cantSplit/>
          <w:trHeight w:val="360"/>
        </w:trPr>
        <w:tc>
          <w:tcPr>
            <w:tcW w:w="1985" w:type="dxa"/>
            <w:tcBorders>
              <w:top w:val="single" w:sz="4" w:space="0" w:color="auto"/>
              <w:left w:val="single" w:sz="4" w:space="0" w:color="auto"/>
              <w:bottom w:val="single" w:sz="4" w:space="0" w:color="auto"/>
              <w:right w:val="single" w:sz="4" w:space="0" w:color="auto"/>
            </w:tcBorders>
          </w:tcPr>
          <w:p w:rsidR="00BE3E9E" w:rsidRPr="00716538" w:rsidRDefault="00BE3E9E" w:rsidP="00946A20">
            <w:pPr>
              <w:jc w:val="both"/>
              <w:rPr>
                <w:rFonts w:ascii="Arial Narrow" w:hAnsi="Arial Narrow" w:cs="Arial"/>
                <w:b/>
                <w:sz w:val="20"/>
                <w:szCs w:val="20"/>
              </w:rPr>
            </w:pPr>
            <w:r w:rsidRPr="00716538">
              <w:rPr>
                <w:rFonts w:ascii="Arial Narrow" w:hAnsi="Arial Narrow" w:cs="Arial"/>
                <w:b/>
                <w:sz w:val="20"/>
                <w:szCs w:val="20"/>
              </w:rPr>
              <w:t>Administrative Advice</w:t>
            </w:r>
          </w:p>
          <w:p w:rsidR="00BE3E9E" w:rsidRPr="00955A89" w:rsidRDefault="00BE3E9E" w:rsidP="00946A20">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E3E9E" w:rsidRPr="00955A89" w:rsidRDefault="00BE3E9E" w:rsidP="00946A20">
            <w:pPr>
              <w:rPr>
                <w:rFonts w:ascii="Arial Narrow" w:hAnsi="Arial Narrow" w:cs="Arial"/>
                <w:sz w:val="20"/>
                <w:szCs w:val="20"/>
              </w:rPr>
            </w:pPr>
            <w:r w:rsidRPr="00955A89">
              <w:rPr>
                <w:rFonts w:ascii="Arial Narrow" w:hAnsi="Arial Narrow" w:cs="Arial"/>
                <w:sz w:val="20"/>
                <w:szCs w:val="20"/>
              </w:rPr>
              <w:t xml:space="preserve">No increase in the maximum </w:t>
            </w:r>
            <w:r w:rsidR="00B2669E" w:rsidRPr="00955A89">
              <w:rPr>
                <w:rFonts w:ascii="Arial Narrow" w:hAnsi="Arial Narrow" w:cs="Arial"/>
                <w:sz w:val="20"/>
                <w:szCs w:val="20"/>
              </w:rPr>
              <w:t xml:space="preserve">quantity or </w:t>
            </w:r>
            <w:r w:rsidRPr="00955A89">
              <w:rPr>
                <w:rFonts w:ascii="Arial Narrow" w:hAnsi="Arial Narrow" w:cs="Arial"/>
                <w:sz w:val="20"/>
                <w:szCs w:val="20"/>
              </w:rPr>
              <w:t>number of repeats may be authorised</w:t>
            </w:r>
          </w:p>
          <w:p w:rsidR="00BE3E9E" w:rsidRPr="00716538" w:rsidRDefault="00BE3E9E" w:rsidP="00946A20">
            <w:pPr>
              <w:rPr>
                <w:rFonts w:ascii="Arial Narrow" w:hAnsi="Arial Narrow" w:cs="Arial"/>
                <w:sz w:val="20"/>
                <w:szCs w:val="20"/>
              </w:rPr>
            </w:pPr>
            <w:r w:rsidRPr="00955A89">
              <w:rPr>
                <w:rFonts w:ascii="Arial Narrow" w:hAnsi="Arial Narrow" w:cs="Arial"/>
                <w:sz w:val="20"/>
                <w:szCs w:val="20"/>
              </w:rPr>
              <w:t>Not indicated for the treatment of intractable childhood epilepsy or cerebrospinal fluid glucose transporter defect requiring a ketogenic diet.</w:t>
            </w:r>
          </w:p>
        </w:tc>
      </w:tr>
    </w:tbl>
    <w:p w:rsidR="00BE3E9E" w:rsidRPr="006C307E" w:rsidRDefault="00BE3E9E" w:rsidP="00CB3E73">
      <w:pPr>
        <w:widowControl w:val="0"/>
        <w:jc w:val="both"/>
        <w:rPr>
          <w:rFonts w:ascii="Arial" w:hAnsi="Arial" w:cs="Arial"/>
          <w:bCs/>
          <w:snapToGrid w:val="0"/>
          <w:sz w:val="22"/>
          <w:szCs w:val="22"/>
        </w:rPr>
      </w:pPr>
    </w:p>
    <w:p w:rsidR="00F64CC1" w:rsidRDefault="00F64CC1" w:rsidP="00F64CC1">
      <w:pPr>
        <w:jc w:val="both"/>
        <w:rPr>
          <w:rFonts w:ascii="Arial" w:hAnsi="Arial"/>
          <w:sz w:val="22"/>
          <w:szCs w:val="22"/>
        </w:rPr>
      </w:pPr>
    </w:p>
    <w:p w:rsidR="006C6DED" w:rsidRPr="0091481E" w:rsidRDefault="006C6DED" w:rsidP="006C6DED">
      <w:pPr>
        <w:pStyle w:val="ListParagraph"/>
        <w:ind w:left="360"/>
        <w:rPr>
          <w:rFonts w:ascii="Calibri" w:hAnsi="Calibri" w:cs="Calibri"/>
          <w:b/>
        </w:rPr>
      </w:pPr>
    </w:p>
    <w:p w:rsidR="006C6DED" w:rsidRPr="006C6DED" w:rsidRDefault="006C6DED" w:rsidP="006C6DED">
      <w:pPr>
        <w:pStyle w:val="Heading1"/>
        <w:keepNext w:val="0"/>
        <w:numPr>
          <w:ilvl w:val="0"/>
          <w:numId w:val="2"/>
        </w:numPr>
        <w:jc w:val="both"/>
        <w:rPr>
          <w:szCs w:val="22"/>
        </w:rPr>
      </w:pPr>
      <w:r w:rsidRPr="006C6DED">
        <w:rPr>
          <w:szCs w:val="22"/>
        </w:rPr>
        <w:t>Context for Decision</w:t>
      </w:r>
    </w:p>
    <w:p w:rsidR="006C6DED" w:rsidRPr="006C6DED" w:rsidRDefault="006C6DED" w:rsidP="00ED5ED1">
      <w:pPr>
        <w:rPr>
          <w:szCs w:val="22"/>
        </w:rPr>
      </w:pPr>
    </w:p>
    <w:p w:rsidR="006C6DED" w:rsidRPr="00783CB7" w:rsidRDefault="006C6DED" w:rsidP="006C6DED">
      <w:pPr>
        <w:ind w:left="709"/>
        <w:jc w:val="both"/>
        <w:rPr>
          <w:rFonts w:ascii="Arial" w:hAnsi="Arial" w:cs="Arial"/>
          <w:sz w:val="22"/>
          <w:szCs w:val="22"/>
        </w:rPr>
      </w:pPr>
      <w:r w:rsidRPr="00783CB7">
        <w:rPr>
          <w:rFonts w:ascii="Arial"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C6DED" w:rsidRDefault="006C6DED">
      <w:r>
        <w:br w:type="page"/>
      </w:r>
    </w:p>
    <w:p w:rsidR="006C6DED" w:rsidRDefault="006C6DED" w:rsidP="006C6DED">
      <w:pPr>
        <w:ind w:left="426"/>
      </w:pPr>
    </w:p>
    <w:p w:rsidR="006C6DED" w:rsidRPr="001C5A15" w:rsidRDefault="006C6DED" w:rsidP="006C6DED">
      <w:pPr>
        <w:pStyle w:val="PBACHeading1"/>
        <w:numPr>
          <w:ilvl w:val="0"/>
          <w:numId w:val="2"/>
        </w:numPr>
        <w:outlineLvl w:val="0"/>
        <w:rPr>
          <w:bCs/>
        </w:rPr>
      </w:pPr>
      <w:r w:rsidRPr="001C5A15">
        <w:rPr>
          <w:bCs/>
        </w:rPr>
        <w:t>Sponsor’s Comment</w:t>
      </w:r>
    </w:p>
    <w:p w:rsidR="006C6DED" w:rsidRPr="00783CB7" w:rsidRDefault="006C6DED" w:rsidP="00417576">
      <w:pPr>
        <w:jc w:val="both"/>
        <w:rPr>
          <w:rFonts w:ascii="Arial" w:hAnsi="Arial" w:cs="Arial"/>
          <w:sz w:val="22"/>
          <w:szCs w:val="22"/>
        </w:rPr>
      </w:pPr>
    </w:p>
    <w:p w:rsidR="006C6DED" w:rsidRPr="00783CB7" w:rsidRDefault="006C6DED" w:rsidP="006C6DED">
      <w:pPr>
        <w:ind w:left="709"/>
        <w:jc w:val="both"/>
        <w:rPr>
          <w:rFonts w:ascii="Arial" w:hAnsi="Arial" w:cs="Arial"/>
          <w:sz w:val="22"/>
          <w:szCs w:val="22"/>
        </w:rPr>
      </w:pPr>
      <w:r w:rsidRPr="00783CB7">
        <w:rPr>
          <w:rFonts w:ascii="Arial" w:hAnsi="Arial" w:cs="Arial"/>
          <w:sz w:val="22"/>
          <w:szCs w:val="22"/>
        </w:rPr>
        <w:t>The sponsor had no comment.</w:t>
      </w:r>
    </w:p>
    <w:p w:rsidR="00767A28" w:rsidRPr="00EB2E81" w:rsidRDefault="00767A28" w:rsidP="00F64CC1">
      <w:pPr>
        <w:jc w:val="both"/>
        <w:rPr>
          <w:rFonts w:ascii="Arial" w:hAnsi="Arial"/>
          <w:sz w:val="22"/>
          <w:szCs w:val="22"/>
        </w:rPr>
      </w:pPr>
    </w:p>
    <w:sectPr w:rsidR="00767A28" w:rsidRPr="00EB2E81"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72" w:rsidRDefault="00CE5972">
      <w:r>
        <w:separator/>
      </w:r>
    </w:p>
    <w:p w:rsidR="00CE5972" w:rsidRDefault="00CE5972"/>
    <w:p w:rsidR="00CE5972" w:rsidRDefault="00CE5972"/>
  </w:endnote>
  <w:endnote w:type="continuationSeparator" w:id="0">
    <w:p w:rsidR="00CE5972" w:rsidRDefault="00CE5972">
      <w:r>
        <w:continuationSeparator/>
      </w:r>
    </w:p>
    <w:p w:rsidR="00CE5972" w:rsidRDefault="00CE5972"/>
    <w:p w:rsidR="00CE5972" w:rsidRDefault="00CE5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628659"/>
      <w:docPartObj>
        <w:docPartGallery w:val="Page Numbers (Bottom of Page)"/>
        <w:docPartUnique/>
      </w:docPartObj>
    </w:sdtPr>
    <w:sdtEndPr>
      <w:rPr>
        <w:rFonts w:ascii="Arial" w:hAnsi="Arial" w:cs="Arial"/>
        <w:noProof/>
        <w:sz w:val="20"/>
        <w:szCs w:val="20"/>
      </w:rPr>
    </w:sdtEndPr>
    <w:sdtContent>
      <w:p w:rsidR="007D62B1" w:rsidRPr="00146559" w:rsidRDefault="007D62B1">
        <w:pPr>
          <w:pStyle w:val="Footer"/>
          <w:jc w:val="center"/>
          <w:rPr>
            <w:rFonts w:ascii="Arial" w:hAnsi="Arial" w:cs="Arial"/>
            <w:sz w:val="20"/>
            <w:szCs w:val="20"/>
          </w:rPr>
        </w:pPr>
        <w:r w:rsidRPr="00146559">
          <w:rPr>
            <w:rFonts w:ascii="Arial" w:hAnsi="Arial" w:cs="Arial"/>
            <w:sz w:val="20"/>
            <w:szCs w:val="20"/>
          </w:rPr>
          <w:fldChar w:fldCharType="begin"/>
        </w:r>
        <w:r w:rsidRPr="00146559">
          <w:rPr>
            <w:rFonts w:ascii="Arial" w:hAnsi="Arial" w:cs="Arial"/>
            <w:sz w:val="20"/>
            <w:szCs w:val="20"/>
          </w:rPr>
          <w:instrText xml:space="preserve"> PAGE   \* MERGEFORMAT </w:instrText>
        </w:r>
        <w:r w:rsidRPr="00146559">
          <w:rPr>
            <w:rFonts w:ascii="Arial" w:hAnsi="Arial" w:cs="Arial"/>
            <w:sz w:val="20"/>
            <w:szCs w:val="20"/>
          </w:rPr>
          <w:fldChar w:fldCharType="separate"/>
        </w:r>
        <w:r w:rsidR="0084155C">
          <w:rPr>
            <w:rFonts w:ascii="Arial" w:hAnsi="Arial" w:cs="Arial"/>
            <w:noProof/>
            <w:sz w:val="20"/>
            <w:szCs w:val="20"/>
          </w:rPr>
          <w:t>2</w:t>
        </w:r>
        <w:r w:rsidRPr="00146559">
          <w:rPr>
            <w:rFonts w:ascii="Arial" w:hAnsi="Arial" w:cs="Arial"/>
            <w:noProof/>
            <w:sz w:val="20"/>
            <w:szCs w:val="20"/>
          </w:rPr>
          <w:fldChar w:fldCharType="end"/>
        </w:r>
      </w:p>
    </w:sdtContent>
  </w:sdt>
  <w:p w:rsidR="00E4183E" w:rsidRDefault="00E418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72" w:rsidRDefault="00CE5972">
      <w:r>
        <w:separator/>
      </w:r>
    </w:p>
    <w:p w:rsidR="00CE5972" w:rsidRDefault="00CE5972"/>
    <w:p w:rsidR="00CE5972" w:rsidRDefault="00CE5972"/>
  </w:footnote>
  <w:footnote w:type="continuationSeparator" w:id="0">
    <w:p w:rsidR="00CE5972" w:rsidRDefault="00CE5972">
      <w:r>
        <w:continuationSeparator/>
      </w:r>
    </w:p>
    <w:p w:rsidR="00CE5972" w:rsidRDefault="00CE5972"/>
    <w:p w:rsidR="00CE5972" w:rsidRDefault="00CE59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54F" w:rsidRPr="00146559" w:rsidRDefault="00E901B3" w:rsidP="007D62B1">
    <w:pPr>
      <w:pStyle w:val="Header"/>
      <w:jc w:val="center"/>
      <w:rPr>
        <w:rFonts w:ascii="Arial" w:hAnsi="Arial" w:cs="Arial"/>
        <w:i/>
        <w:sz w:val="22"/>
        <w:szCs w:val="22"/>
      </w:rPr>
    </w:pPr>
    <w:r>
      <w:rPr>
        <w:rFonts w:ascii="Arial" w:hAnsi="Arial" w:cs="Arial"/>
        <w:i/>
        <w:sz w:val="22"/>
        <w:szCs w:val="22"/>
      </w:rPr>
      <w:t>Public Summary Document</w:t>
    </w:r>
    <w:r w:rsidR="007D62B1" w:rsidRPr="00146559">
      <w:rPr>
        <w:rFonts w:ascii="Arial" w:hAnsi="Arial" w:cs="Arial"/>
        <w:i/>
        <w:sz w:val="22"/>
        <w:szCs w:val="22"/>
      </w:rPr>
      <w:t>– November 2016 PBAC Meeting</w:t>
    </w:r>
  </w:p>
  <w:p w:rsidR="0005154F" w:rsidRDefault="0005154F"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72" w:rsidRDefault="00CE5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2E1CF8"/>
    <w:multiLevelType w:val="multilevel"/>
    <w:tmpl w:val="9FE0FC26"/>
    <w:lvl w:ilvl="0">
      <w:start w:val="3"/>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B914618"/>
    <w:multiLevelType w:val="hybridMultilevel"/>
    <w:tmpl w:val="96801B96"/>
    <w:lvl w:ilvl="0" w:tplc="91C0DC36">
      <w:start w:val="1"/>
      <w:numFmt w:val="bullet"/>
      <w:lvlText w:val="•"/>
      <w:lvlJc w:val="left"/>
      <w:pPr>
        <w:tabs>
          <w:tab w:val="num" w:pos="720"/>
        </w:tabs>
        <w:ind w:left="720" w:hanging="360"/>
      </w:pPr>
      <w:rPr>
        <w:rFonts w:ascii="Arial" w:hAnsi="Arial" w:hint="default"/>
      </w:rPr>
    </w:lvl>
    <w:lvl w:ilvl="1" w:tplc="992CCE46">
      <w:start w:val="1"/>
      <w:numFmt w:val="bullet"/>
      <w:lvlText w:val="•"/>
      <w:lvlJc w:val="left"/>
      <w:pPr>
        <w:tabs>
          <w:tab w:val="num" w:pos="1440"/>
        </w:tabs>
        <w:ind w:left="1440" w:hanging="360"/>
      </w:pPr>
      <w:rPr>
        <w:rFonts w:ascii="Arial" w:hAnsi="Arial" w:hint="default"/>
      </w:rPr>
    </w:lvl>
    <w:lvl w:ilvl="2" w:tplc="0F1A9E12" w:tentative="1">
      <w:start w:val="1"/>
      <w:numFmt w:val="bullet"/>
      <w:lvlText w:val="•"/>
      <w:lvlJc w:val="left"/>
      <w:pPr>
        <w:tabs>
          <w:tab w:val="num" w:pos="2160"/>
        </w:tabs>
        <w:ind w:left="2160" w:hanging="360"/>
      </w:pPr>
      <w:rPr>
        <w:rFonts w:ascii="Arial" w:hAnsi="Arial" w:hint="default"/>
      </w:rPr>
    </w:lvl>
    <w:lvl w:ilvl="3" w:tplc="8BC2FC24" w:tentative="1">
      <w:start w:val="1"/>
      <w:numFmt w:val="bullet"/>
      <w:lvlText w:val="•"/>
      <w:lvlJc w:val="left"/>
      <w:pPr>
        <w:tabs>
          <w:tab w:val="num" w:pos="2880"/>
        </w:tabs>
        <w:ind w:left="2880" w:hanging="360"/>
      </w:pPr>
      <w:rPr>
        <w:rFonts w:ascii="Arial" w:hAnsi="Arial" w:hint="default"/>
      </w:rPr>
    </w:lvl>
    <w:lvl w:ilvl="4" w:tplc="A176B78C" w:tentative="1">
      <w:start w:val="1"/>
      <w:numFmt w:val="bullet"/>
      <w:lvlText w:val="•"/>
      <w:lvlJc w:val="left"/>
      <w:pPr>
        <w:tabs>
          <w:tab w:val="num" w:pos="3600"/>
        </w:tabs>
        <w:ind w:left="3600" w:hanging="360"/>
      </w:pPr>
      <w:rPr>
        <w:rFonts w:ascii="Arial" w:hAnsi="Arial" w:hint="default"/>
      </w:rPr>
    </w:lvl>
    <w:lvl w:ilvl="5" w:tplc="E81AC028" w:tentative="1">
      <w:start w:val="1"/>
      <w:numFmt w:val="bullet"/>
      <w:lvlText w:val="•"/>
      <w:lvlJc w:val="left"/>
      <w:pPr>
        <w:tabs>
          <w:tab w:val="num" w:pos="4320"/>
        </w:tabs>
        <w:ind w:left="4320" w:hanging="360"/>
      </w:pPr>
      <w:rPr>
        <w:rFonts w:ascii="Arial" w:hAnsi="Arial" w:hint="default"/>
      </w:rPr>
    </w:lvl>
    <w:lvl w:ilvl="6" w:tplc="3CF25C1A" w:tentative="1">
      <w:start w:val="1"/>
      <w:numFmt w:val="bullet"/>
      <w:lvlText w:val="•"/>
      <w:lvlJc w:val="left"/>
      <w:pPr>
        <w:tabs>
          <w:tab w:val="num" w:pos="5040"/>
        </w:tabs>
        <w:ind w:left="5040" w:hanging="360"/>
      </w:pPr>
      <w:rPr>
        <w:rFonts w:ascii="Arial" w:hAnsi="Arial" w:hint="default"/>
      </w:rPr>
    </w:lvl>
    <w:lvl w:ilvl="7" w:tplc="D85866BC" w:tentative="1">
      <w:start w:val="1"/>
      <w:numFmt w:val="bullet"/>
      <w:lvlText w:val="•"/>
      <w:lvlJc w:val="left"/>
      <w:pPr>
        <w:tabs>
          <w:tab w:val="num" w:pos="5760"/>
        </w:tabs>
        <w:ind w:left="5760" w:hanging="360"/>
      </w:pPr>
      <w:rPr>
        <w:rFonts w:ascii="Arial" w:hAnsi="Arial" w:hint="default"/>
      </w:rPr>
    </w:lvl>
    <w:lvl w:ilvl="8" w:tplc="AD60E758" w:tentative="1">
      <w:start w:val="1"/>
      <w:numFmt w:val="bullet"/>
      <w:lvlText w:val="•"/>
      <w:lvlJc w:val="left"/>
      <w:pPr>
        <w:tabs>
          <w:tab w:val="num" w:pos="6480"/>
        </w:tabs>
        <w:ind w:left="6480" w:hanging="360"/>
      </w:pPr>
      <w:rPr>
        <w:rFonts w:ascii="Arial" w:hAnsi="Arial" w:hint="default"/>
      </w:rPr>
    </w:lvl>
  </w:abstractNum>
  <w:abstractNum w:abstractNumId="19">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1E4659"/>
    <w:multiLevelType w:val="multilevel"/>
    <w:tmpl w:val="AE3CA112"/>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7703128B"/>
    <w:multiLevelType w:val="multilevel"/>
    <w:tmpl w:val="0B4A69F8"/>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84D033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6"/>
  </w:num>
  <w:num w:numId="3">
    <w:abstractNumId w:val="4"/>
  </w:num>
  <w:num w:numId="4">
    <w:abstractNumId w:val="23"/>
  </w:num>
  <w:num w:numId="5">
    <w:abstractNumId w:val="5"/>
  </w:num>
  <w:num w:numId="6">
    <w:abstractNumId w:val="10"/>
  </w:num>
  <w:num w:numId="7">
    <w:abstractNumId w:val="19"/>
  </w:num>
  <w:num w:numId="8">
    <w:abstractNumId w:val="13"/>
  </w:num>
  <w:num w:numId="9">
    <w:abstractNumId w:val="24"/>
  </w:num>
  <w:num w:numId="10">
    <w:abstractNumId w:val="22"/>
  </w:num>
  <w:num w:numId="11">
    <w:abstractNumId w:val="14"/>
  </w:num>
  <w:num w:numId="12">
    <w:abstractNumId w:val="16"/>
  </w:num>
  <w:num w:numId="13">
    <w:abstractNumId w:val="6"/>
  </w:num>
  <w:num w:numId="14">
    <w:abstractNumId w:val="3"/>
  </w:num>
  <w:num w:numId="15">
    <w:abstractNumId w:val="0"/>
  </w:num>
  <w:num w:numId="16">
    <w:abstractNumId w:val="11"/>
  </w:num>
  <w:num w:numId="17">
    <w:abstractNumId w:val="17"/>
  </w:num>
  <w:num w:numId="18">
    <w:abstractNumId w:val="7"/>
  </w:num>
  <w:num w:numId="19">
    <w:abstractNumId w:val="15"/>
  </w:num>
  <w:num w:numId="20">
    <w:abstractNumId w:val="12"/>
  </w:num>
  <w:num w:numId="21">
    <w:abstractNumId w:val="27"/>
  </w:num>
  <w:num w:numId="22">
    <w:abstractNumId w:val="20"/>
  </w:num>
  <w:num w:numId="23">
    <w:abstractNumId w:val="2"/>
  </w:num>
  <w:num w:numId="24">
    <w:abstractNumId w:val="9"/>
  </w:num>
  <w:num w:numId="25">
    <w:abstractNumId w:val="18"/>
  </w:num>
  <w:num w:numId="26">
    <w:abstractNumId w:val="21"/>
  </w:num>
  <w:num w:numId="27">
    <w:abstractNumId w:val="25"/>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D15"/>
    <w:rsid w:val="00012D92"/>
    <w:rsid w:val="0002464A"/>
    <w:rsid w:val="0003106B"/>
    <w:rsid w:val="0003116E"/>
    <w:rsid w:val="000421A1"/>
    <w:rsid w:val="0004240E"/>
    <w:rsid w:val="00045E26"/>
    <w:rsid w:val="000514B5"/>
    <w:rsid w:val="0005154F"/>
    <w:rsid w:val="00056503"/>
    <w:rsid w:val="00060E64"/>
    <w:rsid w:val="00065F9D"/>
    <w:rsid w:val="00066755"/>
    <w:rsid w:val="00067955"/>
    <w:rsid w:val="00067964"/>
    <w:rsid w:val="00082E8C"/>
    <w:rsid w:val="000969AD"/>
    <w:rsid w:val="00096ECB"/>
    <w:rsid w:val="000B558D"/>
    <w:rsid w:val="000C6996"/>
    <w:rsid w:val="000D23BA"/>
    <w:rsid w:val="000D416A"/>
    <w:rsid w:val="000E681E"/>
    <w:rsid w:val="000F4E6A"/>
    <w:rsid w:val="001107BF"/>
    <w:rsid w:val="0012417C"/>
    <w:rsid w:val="00134A09"/>
    <w:rsid w:val="00142395"/>
    <w:rsid w:val="00142714"/>
    <w:rsid w:val="001452ED"/>
    <w:rsid w:val="00146559"/>
    <w:rsid w:val="0016410F"/>
    <w:rsid w:val="001676A0"/>
    <w:rsid w:val="0017186A"/>
    <w:rsid w:val="001830CE"/>
    <w:rsid w:val="00187CF9"/>
    <w:rsid w:val="00196307"/>
    <w:rsid w:val="001B017F"/>
    <w:rsid w:val="001B5129"/>
    <w:rsid w:val="001C1195"/>
    <w:rsid w:val="001C462D"/>
    <w:rsid w:val="001D47FE"/>
    <w:rsid w:val="00213CFB"/>
    <w:rsid w:val="002372A1"/>
    <w:rsid w:val="00243238"/>
    <w:rsid w:val="00244C77"/>
    <w:rsid w:val="00262ADE"/>
    <w:rsid w:val="00263C05"/>
    <w:rsid w:val="00271BA1"/>
    <w:rsid w:val="00277505"/>
    <w:rsid w:val="00281598"/>
    <w:rsid w:val="00286E87"/>
    <w:rsid w:val="0029458F"/>
    <w:rsid w:val="002A057E"/>
    <w:rsid w:val="002A104C"/>
    <w:rsid w:val="002A4960"/>
    <w:rsid w:val="002B1AE6"/>
    <w:rsid w:val="002B30F8"/>
    <w:rsid w:val="002C14A4"/>
    <w:rsid w:val="002C212F"/>
    <w:rsid w:val="002D5C51"/>
    <w:rsid w:val="002D6B47"/>
    <w:rsid w:val="002E3153"/>
    <w:rsid w:val="002E72CA"/>
    <w:rsid w:val="00326E79"/>
    <w:rsid w:val="00327844"/>
    <w:rsid w:val="003326DC"/>
    <w:rsid w:val="003367EF"/>
    <w:rsid w:val="00341AE4"/>
    <w:rsid w:val="003734F3"/>
    <w:rsid w:val="00377334"/>
    <w:rsid w:val="00377F9E"/>
    <w:rsid w:val="003818C2"/>
    <w:rsid w:val="003872CF"/>
    <w:rsid w:val="00387624"/>
    <w:rsid w:val="0039782C"/>
    <w:rsid w:val="003A1048"/>
    <w:rsid w:val="003A5B4A"/>
    <w:rsid w:val="003A5FCF"/>
    <w:rsid w:val="003B23C5"/>
    <w:rsid w:val="003B2A75"/>
    <w:rsid w:val="003B353E"/>
    <w:rsid w:val="003D4AC4"/>
    <w:rsid w:val="003D63B7"/>
    <w:rsid w:val="003E468B"/>
    <w:rsid w:val="003F5C8C"/>
    <w:rsid w:val="00407B0F"/>
    <w:rsid w:val="0041057A"/>
    <w:rsid w:val="00410DD6"/>
    <w:rsid w:val="00417576"/>
    <w:rsid w:val="00423C19"/>
    <w:rsid w:val="00437468"/>
    <w:rsid w:val="004465BD"/>
    <w:rsid w:val="00451EAA"/>
    <w:rsid w:val="00457E3B"/>
    <w:rsid w:val="00466ADA"/>
    <w:rsid w:val="00471528"/>
    <w:rsid w:val="0047588C"/>
    <w:rsid w:val="00476245"/>
    <w:rsid w:val="00485940"/>
    <w:rsid w:val="0049407A"/>
    <w:rsid w:val="004A08DA"/>
    <w:rsid w:val="004A1E85"/>
    <w:rsid w:val="004A5A85"/>
    <w:rsid w:val="004B5640"/>
    <w:rsid w:val="004C1BD7"/>
    <w:rsid w:val="004C691D"/>
    <w:rsid w:val="004E5BC4"/>
    <w:rsid w:val="004E692D"/>
    <w:rsid w:val="004E70AB"/>
    <w:rsid w:val="00501554"/>
    <w:rsid w:val="00514CD7"/>
    <w:rsid w:val="005319B2"/>
    <w:rsid w:val="00532C74"/>
    <w:rsid w:val="00534E2E"/>
    <w:rsid w:val="00544552"/>
    <w:rsid w:val="00576891"/>
    <w:rsid w:val="00581932"/>
    <w:rsid w:val="00581E18"/>
    <w:rsid w:val="00591733"/>
    <w:rsid w:val="005944D0"/>
    <w:rsid w:val="005963BB"/>
    <w:rsid w:val="005A3173"/>
    <w:rsid w:val="005A31B6"/>
    <w:rsid w:val="005A3223"/>
    <w:rsid w:val="005A3DA3"/>
    <w:rsid w:val="005A52C4"/>
    <w:rsid w:val="005B2207"/>
    <w:rsid w:val="005C2CE4"/>
    <w:rsid w:val="005D03AB"/>
    <w:rsid w:val="005D5017"/>
    <w:rsid w:val="005E7A4A"/>
    <w:rsid w:val="005F113C"/>
    <w:rsid w:val="00601A91"/>
    <w:rsid w:val="00602BA3"/>
    <w:rsid w:val="0061306E"/>
    <w:rsid w:val="00614159"/>
    <w:rsid w:val="00615658"/>
    <w:rsid w:val="00617C00"/>
    <w:rsid w:val="006263BF"/>
    <w:rsid w:val="0062748A"/>
    <w:rsid w:val="00630A2C"/>
    <w:rsid w:val="00635B9A"/>
    <w:rsid w:val="00636AE6"/>
    <w:rsid w:val="00645AE2"/>
    <w:rsid w:val="00650D46"/>
    <w:rsid w:val="00651169"/>
    <w:rsid w:val="00653D69"/>
    <w:rsid w:val="00667FDC"/>
    <w:rsid w:val="00670A76"/>
    <w:rsid w:val="006711AA"/>
    <w:rsid w:val="00672B57"/>
    <w:rsid w:val="00675622"/>
    <w:rsid w:val="00680B43"/>
    <w:rsid w:val="00680E9E"/>
    <w:rsid w:val="006856CD"/>
    <w:rsid w:val="00686272"/>
    <w:rsid w:val="006906DB"/>
    <w:rsid w:val="00692ACF"/>
    <w:rsid w:val="00695CB8"/>
    <w:rsid w:val="006A12A5"/>
    <w:rsid w:val="006A37C1"/>
    <w:rsid w:val="006B0D94"/>
    <w:rsid w:val="006B485D"/>
    <w:rsid w:val="006B5BAC"/>
    <w:rsid w:val="006B71F4"/>
    <w:rsid w:val="006C6DED"/>
    <w:rsid w:val="006C708E"/>
    <w:rsid w:val="006D22A0"/>
    <w:rsid w:val="006D3EBE"/>
    <w:rsid w:val="006D6EC7"/>
    <w:rsid w:val="006E3E68"/>
    <w:rsid w:val="006F5125"/>
    <w:rsid w:val="00704DE3"/>
    <w:rsid w:val="00713A79"/>
    <w:rsid w:val="00716538"/>
    <w:rsid w:val="007174BB"/>
    <w:rsid w:val="0072772F"/>
    <w:rsid w:val="00730056"/>
    <w:rsid w:val="0073661A"/>
    <w:rsid w:val="007461DB"/>
    <w:rsid w:val="0076420C"/>
    <w:rsid w:val="00767A28"/>
    <w:rsid w:val="007753C2"/>
    <w:rsid w:val="007838B8"/>
    <w:rsid w:val="007A2B91"/>
    <w:rsid w:val="007C065B"/>
    <w:rsid w:val="007C0F57"/>
    <w:rsid w:val="007C40B6"/>
    <w:rsid w:val="007C729F"/>
    <w:rsid w:val="007D62B1"/>
    <w:rsid w:val="007E0F23"/>
    <w:rsid w:val="007E1D28"/>
    <w:rsid w:val="007E7E57"/>
    <w:rsid w:val="007F2641"/>
    <w:rsid w:val="007F7C36"/>
    <w:rsid w:val="00806796"/>
    <w:rsid w:val="00826F6D"/>
    <w:rsid w:val="0084155C"/>
    <w:rsid w:val="0085622A"/>
    <w:rsid w:val="00856DDD"/>
    <w:rsid w:val="00863E68"/>
    <w:rsid w:val="00873425"/>
    <w:rsid w:val="00873C89"/>
    <w:rsid w:val="008768EC"/>
    <w:rsid w:val="00882085"/>
    <w:rsid w:val="00883188"/>
    <w:rsid w:val="0088418F"/>
    <w:rsid w:val="008870FB"/>
    <w:rsid w:val="008925E2"/>
    <w:rsid w:val="00897D58"/>
    <w:rsid w:val="008A1956"/>
    <w:rsid w:val="008A4937"/>
    <w:rsid w:val="008B58E0"/>
    <w:rsid w:val="008B6130"/>
    <w:rsid w:val="008C2E00"/>
    <w:rsid w:val="008C4C93"/>
    <w:rsid w:val="008D3C82"/>
    <w:rsid w:val="008D447E"/>
    <w:rsid w:val="008D7A41"/>
    <w:rsid w:val="008E3680"/>
    <w:rsid w:val="008E5870"/>
    <w:rsid w:val="008E6171"/>
    <w:rsid w:val="008F1434"/>
    <w:rsid w:val="008F7355"/>
    <w:rsid w:val="00906445"/>
    <w:rsid w:val="009066FF"/>
    <w:rsid w:val="009067B7"/>
    <w:rsid w:val="00930937"/>
    <w:rsid w:val="00933E6C"/>
    <w:rsid w:val="0094163C"/>
    <w:rsid w:val="00942160"/>
    <w:rsid w:val="0094660E"/>
    <w:rsid w:val="00946C55"/>
    <w:rsid w:val="00952B70"/>
    <w:rsid w:val="00955A89"/>
    <w:rsid w:val="009602C5"/>
    <w:rsid w:val="00964C23"/>
    <w:rsid w:val="00974C21"/>
    <w:rsid w:val="009825EA"/>
    <w:rsid w:val="009835F4"/>
    <w:rsid w:val="009B0F67"/>
    <w:rsid w:val="009B1CC9"/>
    <w:rsid w:val="009C703C"/>
    <w:rsid w:val="009D3CAA"/>
    <w:rsid w:val="009D7AFE"/>
    <w:rsid w:val="009F4E46"/>
    <w:rsid w:val="009F5B65"/>
    <w:rsid w:val="009F5F2E"/>
    <w:rsid w:val="009F7BA1"/>
    <w:rsid w:val="00A0152C"/>
    <w:rsid w:val="00A06225"/>
    <w:rsid w:val="00A128E6"/>
    <w:rsid w:val="00A15C90"/>
    <w:rsid w:val="00A21683"/>
    <w:rsid w:val="00A3715D"/>
    <w:rsid w:val="00A37C8D"/>
    <w:rsid w:val="00A47A3D"/>
    <w:rsid w:val="00A51804"/>
    <w:rsid w:val="00A5273B"/>
    <w:rsid w:val="00A53A9D"/>
    <w:rsid w:val="00A55248"/>
    <w:rsid w:val="00A55FEE"/>
    <w:rsid w:val="00A62C1A"/>
    <w:rsid w:val="00A6426D"/>
    <w:rsid w:val="00A70622"/>
    <w:rsid w:val="00A70977"/>
    <w:rsid w:val="00A8390C"/>
    <w:rsid w:val="00A928BD"/>
    <w:rsid w:val="00A96F51"/>
    <w:rsid w:val="00AA4D1C"/>
    <w:rsid w:val="00AA7973"/>
    <w:rsid w:val="00AB1F97"/>
    <w:rsid w:val="00AC1135"/>
    <w:rsid w:val="00AC403E"/>
    <w:rsid w:val="00AC5206"/>
    <w:rsid w:val="00AD7975"/>
    <w:rsid w:val="00AE11A5"/>
    <w:rsid w:val="00AE13E2"/>
    <w:rsid w:val="00AF68CC"/>
    <w:rsid w:val="00B205AA"/>
    <w:rsid w:val="00B22E84"/>
    <w:rsid w:val="00B25F75"/>
    <w:rsid w:val="00B2669E"/>
    <w:rsid w:val="00B40BA2"/>
    <w:rsid w:val="00B43B7E"/>
    <w:rsid w:val="00B43E90"/>
    <w:rsid w:val="00B56118"/>
    <w:rsid w:val="00B565EA"/>
    <w:rsid w:val="00B64A12"/>
    <w:rsid w:val="00B6773F"/>
    <w:rsid w:val="00B801BA"/>
    <w:rsid w:val="00BB69F5"/>
    <w:rsid w:val="00BB7EC3"/>
    <w:rsid w:val="00BC4B9A"/>
    <w:rsid w:val="00BC7AF2"/>
    <w:rsid w:val="00BD589B"/>
    <w:rsid w:val="00BD75DE"/>
    <w:rsid w:val="00BD784C"/>
    <w:rsid w:val="00BD7A17"/>
    <w:rsid w:val="00BE3E9E"/>
    <w:rsid w:val="00BE4594"/>
    <w:rsid w:val="00BE5D66"/>
    <w:rsid w:val="00BF0D09"/>
    <w:rsid w:val="00BF4CB6"/>
    <w:rsid w:val="00C00DA7"/>
    <w:rsid w:val="00C0266A"/>
    <w:rsid w:val="00C12768"/>
    <w:rsid w:val="00C14ADD"/>
    <w:rsid w:val="00C27B58"/>
    <w:rsid w:val="00C34FD6"/>
    <w:rsid w:val="00C35996"/>
    <w:rsid w:val="00C529F8"/>
    <w:rsid w:val="00C5342C"/>
    <w:rsid w:val="00C6256A"/>
    <w:rsid w:val="00C74649"/>
    <w:rsid w:val="00C7792B"/>
    <w:rsid w:val="00C80BA5"/>
    <w:rsid w:val="00C91449"/>
    <w:rsid w:val="00C92D10"/>
    <w:rsid w:val="00C94810"/>
    <w:rsid w:val="00CA3B47"/>
    <w:rsid w:val="00CB3E73"/>
    <w:rsid w:val="00CD19EE"/>
    <w:rsid w:val="00CE10C4"/>
    <w:rsid w:val="00CE27B5"/>
    <w:rsid w:val="00CE5972"/>
    <w:rsid w:val="00D0321E"/>
    <w:rsid w:val="00D046D8"/>
    <w:rsid w:val="00D138EC"/>
    <w:rsid w:val="00D13905"/>
    <w:rsid w:val="00D1455A"/>
    <w:rsid w:val="00D3280C"/>
    <w:rsid w:val="00D3406A"/>
    <w:rsid w:val="00D469B2"/>
    <w:rsid w:val="00D741EB"/>
    <w:rsid w:val="00D84934"/>
    <w:rsid w:val="00D91271"/>
    <w:rsid w:val="00D9160A"/>
    <w:rsid w:val="00DA2CB5"/>
    <w:rsid w:val="00DA4BAC"/>
    <w:rsid w:val="00DC5BA8"/>
    <w:rsid w:val="00DD2A2B"/>
    <w:rsid w:val="00DE6D27"/>
    <w:rsid w:val="00DF217D"/>
    <w:rsid w:val="00DF26A7"/>
    <w:rsid w:val="00DF31C9"/>
    <w:rsid w:val="00E07E6D"/>
    <w:rsid w:val="00E164B3"/>
    <w:rsid w:val="00E16910"/>
    <w:rsid w:val="00E4183E"/>
    <w:rsid w:val="00E47DFB"/>
    <w:rsid w:val="00E50BC8"/>
    <w:rsid w:val="00E65E54"/>
    <w:rsid w:val="00E72ED6"/>
    <w:rsid w:val="00E80155"/>
    <w:rsid w:val="00E848C0"/>
    <w:rsid w:val="00E8528E"/>
    <w:rsid w:val="00E86FFF"/>
    <w:rsid w:val="00E901B3"/>
    <w:rsid w:val="00E91B96"/>
    <w:rsid w:val="00E941A1"/>
    <w:rsid w:val="00E95CE3"/>
    <w:rsid w:val="00EA2825"/>
    <w:rsid w:val="00EB2E81"/>
    <w:rsid w:val="00EB5088"/>
    <w:rsid w:val="00ED1644"/>
    <w:rsid w:val="00ED2E38"/>
    <w:rsid w:val="00ED5ED1"/>
    <w:rsid w:val="00EE3FA3"/>
    <w:rsid w:val="00EF44A0"/>
    <w:rsid w:val="00EF4FED"/>
    <w:rsid w:val="00F020E1"/>
    <w:rsid w:val="00F024B2"/>
    <w:rsid w:val="00F050BD"/>
    <w:rsid w:val="00F05657"/>
    <w:rsid w:val="00F22606"/>
    <w:rsid w:val="00F243F5"/>
    <w:rsid w:val="00F25578"/>
    <w:rsid w:val="00F258E5"/>
    <w:rsid w:val="00F300BC"/>
    <w:rsid w:val="00F3334E"/>
    <w:rsid w:val="00F368E1"/>
    <w:rsid w:val="00F45BFC"/>
    <w:rsid w:val="00F50EC4"/>
    <w:rsid w:val="00F536E0"/>
    <w:rsid w:val="00F57A6D"/>
    <w:rsid w:val="00F638CC"/>
    <w:rsid w:val="00F63E26"/>
    <w:rsid w:val="00F64CC1"/>
    <w:rsid w:val="00F67213"/>
    <w:rsid w:val="00F817CB"/>
    <w:rsid w:val="00F8247A"/>
    <w:rsid w:val="00F951A3"/>
    <w:rsid w:val="00F9629A"/>
    <w:rsid w:val="00FA2ABE"/>
    <w:rsid w:val="00FA5883"/>
    <w:rsid w:val="00FA6055"/>
    <w:rsid w:val="00FB322F"/>
    <w:rsid w:val="00FB442F"/>
    <w:rsid w:val="00FC1929"/>
    <w:rsid w:val="00FC5B46"/>
    <w:rsid w:val="00FE03B9"/>
    <w:rsid w:val="00FE453B"/>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character" w:customStyle="1" w:styleId="ListParagraphChar">
    <w:name w:val="List Paragraph Char"/>
    <w:aliases w:val="BulletPoints Char"/>
    <w:link w:val="ListParagraph"/>
    <w:uiPriority w:val="72"/>
    <w:rsid w:val="007D62B1"/>
    <w:rPr>
      <w:sz w:val="24"/>
      <w:szCs w:val="24"/>
    </w:rPr>
  </w:style>
  <w:style w:type="paragraph" w:customStyle="1" w:styleId="PBACHeading1">
    <w:name w:val="PBAC Heading 1"/>
    <w:qFormat/>
    <w:rsid w:val="00CB3E73"/>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character" w:customStyle="1" w:styleId="ListParagraphChar">
    <w:name w:val="List Paragraph Char"/>
    <w:aliases w:val="BulletPoints Char"/>
    <w:link w:val="ListParagraph"/>
    <w:uiPriority w:val="72"/>
    <w:rsid w:val="007D62B1"/>
    <w:rPr>
      <w:sz w:val="24"/>
      <w:szCs w:val="24"/>
    </w:rPr>
  </w:style>
  <w:style w:type="paragraph" w:customStyle="1" w:styleId="PBACHeading1">
    <w:name w:val="PBAC Heading 1"/>
    <w:qFormat/>
    <w:rsid w:val="00CB3E73"/>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53244139">
      <w:bodyDiv w:val="1"/>
      <w:marLeft w:val="0"/>
      <w:marRight w:val="0"/>
      <w:marTop w:val="0"/>
      <w:marBottom w:val="0"/>
      <w:divBdr>
        <w:top w:val="none" w:sz="0" w:space="0" w:color="auto"/>
        <w:left w:val="none" w:sz="0" w:space="0" w:color="auto"/>
        <w:bottom w:val="none" w:sz="0" w:space="0" w:color="auto"/>
        <w:right w:val="none" w:sz="0" w:space="0" w:color="auto"/>
      </w:divBdr>
      <w:divsChild>
        <w:div w:id="1295335430">
          <w:marLeft w:val="720"/>
          <w:marRight w:val="0"/>
          <w:marTop w:val="115"/>
          <w:marBottom w:val="0"/>
          <w:divBdr>
            <w:top w:val="none" w:sz="0" w:space="0" w:color="auto"/>
            <w:left w:val="none" w:sz="0" w:space="0" w:color="auto"/>
            <w:bottom w:val="none" w:sz="0" w:space="0" w:color="auto"/>
            <w:right w:val="none" w:sz="0" w:space="0" w:color="auto"/>
          </w:divBdr>
        </w:div>
        <w:div w:id="1444113600">
          <w:marLeft w:val="720"/>
          <w:marRight w:val="0"/>
          <w:marTop w:val="115"/>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A668-E8C9-4B3F-93E9-5AA74A3B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1599</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2017-02-06T23:46:00Z</dcterms:created>
  <dcterms:modified xsi:type="dcterms:W3CDTF">2017-02-16T22:34:00Z</dcterms:modified>
</cp:coreProperties>
</file>