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80C" w:rsidRDefault="000626CD" w:rsidP="00D576A7">
      <w:pPr>
        <w:pStyle w:val="Title"/>
        <w:ind w:left="720" w:hanging="720"/>
        <w:rPr>
          <w:szCs w:val="28"/>
        </w:rPr>
      </w:pPr>
      <w:r w:rsidRPr="007A28C8">
        <w:rPr>
          <w:szCs w:val="28"/>
        </w:rPr>
        <w:t>6.10</w:t>
      </w:r>
      <w:r w:rsidR="007C0F57" w:rsidRPr="007A28C8">
        <w:rPr>
          <w:szCs w:val="28"/>
        </w:rPr>
        <w:tab/>
      </w:r>
      <w:r w:rsidRPr="007A28C8">
        <w:rPr>
          <w:szCs w:val="28"/>
        </w:rPr>
        <w:t>DEGARELIX</w:t>
      </w:r>
      <w:r w:rsidR="00E31714">
        <w:rPr>
          <w:szCs w:val="28"/>
        </w:rPr>
        <w:t>,</w:t>
      </w:r>
      <w:r w:rsidR="008A50F1" w:rsidRPr="007A28C8">
        <w:rPr>
          <w:szCs w:val="28"/>
        </w:rPr>
        <w:t xml:space="preserve"> </w:t>
      </w:r>
      <w:r w:rsidR="008A50F1" w:rsidRPr="007A28C8">
        <w:rPr>
          <w:szCs w:val="28"/>
        </w:rPr>
        <w:br/>
      </w:r>
      <w:r w:rsidR="00D576A7" w:rsidRPr="00D576A7">
        <w:rPr>
          <w:szCs w:val="28"/>
        </w:rPr>
        <w:t>Powder for injection 80</w:t>
      </w:r>
      <w:r w:rsidR="00D576A7">
        <w:rPr>
          <w:szCs w:val="28"/>
        </w:rPr>
        <w:t xml:space="preserve"> mg (as acetate), injection set</w:t>
      </w:r>
      <w:r w:rsidR="00E31714">
        <w:rPr>
          <w:szCs w:val="28"/>
        </w:rPr>
        <w:t>,</w:t>
      </w:r>
      <w:r w:rsidR="00D576A7">
        <w:rPr>
          <w:szCs w:val="28"/>
        </w:rPr>
        <w:t> </w:t>
      </w:r>
      <w:r w:rsidR="00D576A7" w:rsidRPr="007A28C8">
        <w:rPr>
          <w:szCs w:val="28"/>
        </w:rPr>
        <w:br/>
      </w:r>
      <w:r w:rsidR="00D576A7" w:rsidRPr="00D576A7">
        <w:rPr>
          <w:szCs w:val="28"/>
        </w:rPr>
        <w:t>Powder for injection 120 mg (as acetate), injection set</w:t>
      </w:r>
      <w:r w:rsidR="00E31714">
        <w:rPr>
          <w:szCs w:val="28"/>
        </w:rPr>
        <w:t>,</w:t>
      </w:r>
      <w:r w:rsidR="00D576A7">
        <w:rPr>
          <w:szCs w:val="28"/>
        </w:rPr>
        <w:t> </w:t>
      </w:r>
      <w:r w:rsidR="008A50F1" w:rsidRPr="007A28C8">
        <w:rPr>
          <w:szCs w:val="28"/>
        </w:rPr>
        <w:br/>
      </w:r>
      <w:proofErr w:type="spellStart"/>
      <w:r w:rsidRPr="007A28C8">
        <w:rPr>
          <w:szCs w:val="28"/>
        </w:rPr>
        <w:t>Firmagon</w:t>
      </w:r>
      <w:proofErr w:type="spellEnd"/>
      <w:r w:rsidR="0004240E" w:rsidRPr="007A28C8">
        <w:rPr>
          <w:szCs w:val="28"/>
          <w:vertAlign w:val="superscript"/>
        </w:rPr>
        <w:t>®</w:t>
      </w:r>
      <w:r w:rsidR="00EF44A0" w:rsidRPr="007A28C8">
        <w:rPr>
          <w:szCs w:val="28"/>
        </w:rPr>
        <w:t xml:space="preserve">, </w:t>
      </w:r>
      <w:proofErr w:type="spellStart"/>
      <w:r w:rsidRPr="007A28C8">
        <w:rPr>
          <w:szCs w:val="28"/>
        </w:rPr>
        <w:t>Ferring</w:t>
      </w:r>
      <w:proofErr w:type="spellEnd"/>
      <w:r w:rsidRPr="007A28C8">
        <w:rPr>
          <w:szCs w:val="28"/>
        </w:rPr>
        <w:t xml:space="preserve"> Pharmaceuticals Pty Ltd</w:t>
      </w:r>
      <w:r w:rsidR="00E31714">
        <w:rPr>
          <w:szCs w:val="28"/>
        </w:rPr>
        <w:t>.</w:t>
      </w:r>
    </w:p>
    <w:p w:rsidR="00E31714" w:rsidRPr="00E31714" w:rsidRDefault="00E31714" w:rsidP="00E31714"/>
    <w:p w:rsidR="00E15627" w:rsidRPr="007A28C8" w:rsidRDefault="00CE10C4" w:rsidP="00E15627">
      <w:pPr>
        <w:pStyle w:val="PBACHeading1"/>
      </w:pPr>
      <w:r w:rsidRPr="007A28C8">
        <w:t xml:space="preserve">Purpose of </w:t>
      </w:r>
      <w:r w:rsidR="0004240E" w:rsidRPr="007A28C8">
        <w:t>Application</w:t>
      </w:r>
    </w:p>
    <w:p w:rsidR="008A50F1" w:rsidRPr="007A28C8" w:rsidRDefault="008A50F1" w:rsidP="00E15627"/>
    <w:p w:rsidR="00F9629A" w:rsidRPr="007A28C8" w:rsidRDefault="00EF44A0" w:rsidP="00DC23EF">
      <w:pPr>
        <w:pStyle w:val="ListParagraph"/>
        <w:numPr>
          <w:ilvl w:val="1"/>
          <w:numId w:val="5"/>
        </w:numPr>
      </w:pPr>
      <w:r w:rsidRPr="007A28C8">
        <w:rPr>
          <w:szCs w:val="22"/>
        </w:rPr>
        <w:t>The mi</w:t>
      </w:r>
      <w:r w:rsidR="00FF2801" w:rsidRPr="007A28C8">
        <w:rPr>
          <w:szCs w:val="22"/>
        </w:rPr>
        <w:t>nor submission requested</w:t>
      </w:r>
      <w:r w:rsidR="00DC23EF" w:rsidRPr="007A28C8">
        <w:rPr>
          <w:szCs w:val="22"/>
        </w:rPr>
        <w:t xml:space="preserve"> </w:t>
      </w:r>
      <w:r w:rsidR="00417F91" w:rsidRPr="007A28C8">
        <w:rPr>
          <w:szCs w:val="22"/>
        </w:rPr>
        <w:t xml:space="preserve">amending the PBS </w:t>
      </w:r>
      <w:r w:rsidR="00451FFA" w:rsidRPr="007A28C8">
        <w:rPr>
          <w:szCs w:val="22"/>
        </w:rPr>
        <w:t>listings</w:t>
      </w:r>
      <w:r w:rsidR="00417F91" w:rsidRPr="007A28C8">
        <w:rPr>
          <w:szCs w:val="22"/>
        </w:rPr>
        <w:t xml:space="preserve"> </w:t>
      </w:r>
      <w:r w:rsidR="008B3683" w:rsidRPr="007A28C8">
        <w:rPr>
          <w:szCs w:val="22"/>
        </w:rPr>
        <w:t xml:space="preserve">of degarelix </w:t>
      </w:r>
      <w:r w:rsidR="00EE0BE8" w:rsidRPr="007A28C8">
        <w:rPr>
          <w:szCs w:val="22"/>
        </w:rPr>
        <w:t>for</w:t>
      </w:r>
      <w:r w:rsidR="00417F91" w:rsidRPr="007A28C8">
        <w:rPr>
          <w:szCs w:val="22"/>
        </w:rPr>
        <w:t xml:space="preserve"> locall</w:t>
      </w:r>
      <w:r w:rsidR="005022AE" w:rsidRPr="007A28C8">
        <w:rPr>
          <w:szCs w:val="22"/>
        </w:rPr>
        <w:t>y</w:t>
      </w:r>
      <w:r w:rsidR="00417F91" w:rsidRPr="007A28C8">
        <w:rPr>
          <w:szCs w:val="22"/>
        </w:rPr>
        <w:t xml:space="preserve"> advanced (equivalent to stage C) or metastatic (equivalent to stage D) carcinoma of the prostate </w:t>
      </w:r>
      <w:r w:rsidR="00451FFA" w:rsidRPr="007A28C8">
        <w:rPr>
          <w:szCs w:val="22"/>
        </w:rPr>
        <w:t xml:space="preserve">from </w:t>
      </w:r>
      <w:r w:rsidR="00EE0BE8" w:rsidRPr="007A28C8">
        <w:rPr>
          <w:szCs w:val="22"/>
        </w:rPr>
        <w:t xml:space="preserve">an </w:t>
      </w:r>
      <w:r w:rsidR="00DC23EF" w:rsidRPr="007A28C8">
        <w:rPr>
          <w:szCs w:val="22"/>
        </w:rPr>
        <w:t>Authority Required (STREAMLINED) to a Restricted Benefit</w:t>
      </w:r>
      <w:r w:rsidR="00417F91" w:rsidRPr="007A28C8">
        <w:rPr>
          <w:szCs w:val="22"/>
        </w:rPr>
        <w:t>. The submission requested t</w:t>
      </w:r>
      <w:r w:rsidR="00907F35" w:rsidRPr="007A28C8">
        <w:rPr>
          <w:szCs w:val="22"/>
        </w:rPr>
        <w:t xml:space="preserve">his change for consistency with </w:t>
      </w:r>
      <w:r w:rsidR="00EE0BE8" w:rsidRPr="007A28C8">
        <w:rPr>
          <w:szCs w:val="22"/>
        </w:rPr>
        <w:t xml:space="preserve">the </w:t>
      </w:r>
      <w:r w:rsidR="000B4BB9" w:rsidRPr="007A28C8">
        <w:rPr>
          <w:szCs w:val="22"/>
        </w:rPr>
        <w:t xml:space="preserve">PBS listed </w:t>
      </w:r>
      <w:r w:rsidR="00DC23EF" w:rsidRPr="007A28C8">
        <w:rPr>
          <w:szCs w:val="22"/>
        </w:rPr>
        <w:t>gonadotrophin releasing hormone (</w:t>
      </w:r>
      <w:proofErr w:type="spellStart"/>
      <w:r w:rsidR="00DC23EF" w:rsidRPr="007A28C8">
        <w:rPr>
          <w:szCs w:val="22"/>
        </w:rPr>
        <w:t>GnRH</w:t>
      </w:r>
      <w:proofErr w:type="spellEnd"/>
      <w:r w:rsidR="00DC23EF" w:rsidRPr="007A28C8">
        <w:rPr>
          <w:szCs w:val="22"/>
        </w:rPr>
        <w:t xml:space="preserve">) </w:t>
      </w:r>
      <w:r w:rsidR="00772361" w:rsidRPr="007A28C8">
        <w:rPr>
          <w:szCs w:val="22"/>
        </w:rPr>
        <w:t>agonists</w:t>
      </w:r>
      <w:r w:rsidR="000B4BB9" w:rsidRPr="007A28C8">
        <w:rPr>
          <w:szCs w:val="22"/>
        </w:rPr>
        <w:t xml:space="preserve"> (</w:t>
      </w:r>
      <w:proofErr w:type="spellStart"/>
      <w:r w:rsidR="00C24968" w:rsidRPr="007A28C8">
        <w:rPr>
          <w:szCs w:val="22"/>
        </w:rPr>
        <w:t>goserelin</w:t>
      </w:r>
      <w:proofErr w:type="spellEnd"/>
      <w:r w:rsidR="00C24968" w:rsidRPr="007A28C8">
        <w:rPr>
          <w:szCs w:val="22"/>
        </w:rPr>
        <w:t xml:space="preserve">, </w:t>
      </w:r>
      <w:proofErr w:type="spellStart"/>
      <w:r w:rsidR="00C24968" w:rsidRPr="007A28C8">
        <w:rPr>
          <w:szCs w:val="22"/>
        </w:rPr>
        <w:t>leuprorelin</w:t>
      </w:r>
      <w:proofErr w:type="spellEnd"/>
      <w:r w:rsidR="00C24968" w:rsidRPr="007A28C8">
        <w:rPr>
          <w:szCs w:val="22"/>
        </w:rPr>
        <w:t xml:space="preserve">, and </w:t>
      </w:r>
      <w:proofErr w:type="spellStart"/>
      <w:r w:rsidR="00C24968" w:rsidRPr="007A28C8">
        <w:rPr>
          <w:szCs w:val="22"/>
        </w:rPr>
        <w:t>triptorelin</w:t>
      </w:r>
      <w:proofErr w:type="spellEnd"/>
      <w:r w:rsidR="00907F35" w:rsidRPr="007A28C8">
        <w:rPr>
          <w:szCs w:val="22"/>
        </w:rPr>
        <w:t>), all of which have Restricted B</w:t>
      </w:r>
      <w:r w:rsidR="000B4BB9" w:rsidRPr="007A28C8">
        <w:rPr>
          <w:szCs w:val="22"/>
        </w:rPr>
        <w:t>enefit listings</w:t>
      </w:r>
      <w:r w:rsidR="00DC23EF" w:rsidRPr="007A28C8">
        <w:rPr>
          <w:szCs w:val="22"/>
        </w:rPr>
        <w:t>.</w:t>
      </w:r>
    </w:p>
    <w:p w:rsidR="00EF44A0" w:rsidRDefault="00EF44A0" w:rsidP="00C27B58">
      <w:pPr>
        <w:pStyle w:val="NoSpacing"/>
      </w:pPr>
    </w:p>
    <w:p w:rsidR="00714011" w:rsidRPr="007A28C8" w:rsidRDefault="00714011" w:rsidP="00C27B58">
      <w:pPr>
        <w:pStyle w:val="NoSpacing"/>
      </w:pPr>
    </w:p>
    <w:p w:rsidR="00962223" w:rsidRPr="007A28C8" w:rsidRDefault="006A12A5" w:rsidP="008A50F1">
      <w:pPr>
        <w:pStyle w:val="PBACHeading1"/>
      </w:pPr>
      <w:r w:rsidRPr="007A28C8">
        <w:t>Requested listing</w:t>
      </w:r>
    </w:p>
    <w:p w:rsidR="006A12A5" w:rsidRPr="007A28C8" w:rsidRDefault="006A12A5" w:rsidP="00882085">
      <w:pPr>
        <w:jc w:val="both"/>
        <w:rPr>
          <w:rFonts w:ascii="Arial" w:hAnsi="Arial"/>
          <w:b/>
          <w:sz w:val="22"/>
          <w:szCs w:val="22"/>
        </w:rPr>
      </w:pPr>
    </w:p>
    <w:p w:rsidR="00826F6D" w:rsidRPr="007A28C8" w:rsidRDefault="00EF44A0" w:rsidP="008A50F1">
      <w:pPr>
        <w:pStyle w:val="ListParagraph"/>
        <w:numPr>
          <w:ilvl w:val="1"/>
          <w:numId w:val="5"/>
        </w:numPr>
        <w:rPr>
          <w:szCs w:val="22"/>
        </w:rPr>
      </w:pPr>
      <w:r w:rsidRPr="007A28C8">
        <w:rPr>
          <w:szCs w:val="22"/>
        </w:rPr>
        <w:t xml:space="preserve">The submission </w:t>
      </w:r>
      <w:r w:rsidR="00FF2801" w:rsidRPr="007A28C8">
        <w:rPr>
          <w:szCs w:val="22"/>
        </w:rPr>
        <w:t>requested</w:t>
      </w:r>
      <w:r w:rsidRPr="007A28C8">
        <w:rPr>
          <w:szCs w:val="22"/>
        </w:rPr>
        <w:t xml:space="preserve"> </w:t>
      </w:r>
      <w:r w:rsidR="00772361" w:rsidRPr="007A28C8">
        <w:rPr>
          <w:szCs w:val="22"/>
        </w:rPr>
        <w:t xml:space="preserve">the restriction level be changed from an Authority Required (STREMLINED) to a </w:t>
      </w:r>
      <w:r w:rsidR="00417F91" w:rsidRPr="007A28C8">
        <w:rPr>
          <w:szCs w:val="22"/>
        </w:rPr>
        <w:t xml:space="preserve">Restriction Benefit for the following listings: </w:t>
      </w:r>
    </w:p>
    <w:p w:rsidR="00417F91" w:rsidRPr="007A28C8" w:rsidRDefault="00417F91" w:rsidP="00A21F15">
      <w:pPr>
        <w:pStyle w:val="ListParagraph"/>
        <w:numPr>
          <w:ilvl w:val="0"/>
          <w:numId w:val="15"/>
        </w:numPr>
        <w:rPr>
          <w:szCs w:val="22"/>
        </w:rPr>
      </w:pPr>
      <w:r w:rsidRPr="007A28C8">
        <w:rPr>
          <w:szCs w:val="22"/>
        </w:rPr>
        <w:t xml:space="preserve">2784M: </w:t>
      </w:r>
      <w:proofErr w:type="spellStart"/>
      <w:r w:rsidRPr="007A28C8">
        <w:rPr>
          <w:szCs w:val="22"/>
        </w:rPr>
        <w:t>Firmagon</w:t>
      </w:r>
      <w:proofErr w:type="spellEnd"/>
      <w:r w:rsidR="00DA1022" w:rsidRPr="007A28C8">
        <w:rPr>
          <w:szCs w:val="22"/>
        </w:rPr>
        <w:t>®</w:t>
      </w:r>
      <w:r w:rsidRPr="007A28C8">
        <w:rPr>
          <w:szCs w:val="22"/>
        </w:rPr>
        <w:t xml:space="preserve"> 80mg</w:t>
      </w:r>
    </w:p>
    <w:p w:rsidR="00417F91" w:rsidRPr="007A28C8" w:rsidRDefault="00417F91" w:rsidP="00A21F15">
      <w:pPr>
        <w:pStyle w:val="ListParagraph"/>
        <w:numPr>
          <w:ilvl w:val="0"/>
          <w:numId w:val="15"/>
        </w:numPr>
        <w:rPr>
          <w:szCs w:val="22"/>
        </w:rPr>
      </w:pPr>
      <w:r w:rsidRPr="007A28C8">
        <w:rPr>
          <w:szCs w:val="22"/>
        </w:rPr>
        <w:t>2785N</w:t>
      </w:r>
      <w:r w:rsidR="00907F35" w:rsidRPr="007A28C8">
        <w:rPr>
          <w:szCs w:val="22"/>
        </w:rPr>
        <w:t>:</w:t>
      </w:r>
      <w:r w:rsidRPr="007A28C8">
        <w:rPr>
          <w:szCs w:val="22"/>
        </w:rPr>
        <w:t xml:space="preserve"> </w:t>
      </w:r>
      <w:proofErr w:type="spellStart"/>
      <w:r w:rsidRPr="007A28C8">
        <w:rPr>
          <w:szCs w:val="22"/>
        </w:rPr>
        <w:t>Firmagon</w:t>
      </w:r>
      <w:proofErr w:type="spellEnd"/>
      <w:r w:rsidR="00DA1022" w:rsidRPr="007A28C8">
        <w:rPr>
          <w:szCs w:val="22"/>
        </w:rPr>
        <w:t>®</w:t>
      </w:r>
      <w:r w:rsidRPr="007A28C8">
        <w:rPr>
          <w:szCs w:val="22"/>
        </w:rPr>
        <w:t xml:space="preserve"> 120mg</w:t>
      </w:r>
    </w:p>
    <w:p w:rsidR="009847E2" w:rsidRPr="007A28C8" w:rsidRDefault="009847E2" w:rsidP="009847E2">
      <w:pPr>
        <w:pStyle w:val="ListParagraph"/>
        <w:rPr>
          <w:szCs w:val="22"/>
        </w:rPr>
      </w:pPr>
    </w:p>
    <w:p w:rsidR="009847E2" w:rsidRPr="007A28C8" w:rsidRDefault="009847E2" w:rsidP="009847E2">
      <w:pPr>
        <w:ind w:firstLine="720"/>
        <w:rPr>
          <w:rFonts w:ascii="Arial" w:hAnsi="Arial" w:cs="Arial"/>
          <w:bCs/>
          <w:snapToGrid w:val="0"/>
          <w:sz w:val="22"/>
          <w:szCs w:val="22"/>
        </w:rPr>
      </w:pPr>
      <w:r w:rsidRPr="007A28C8">
        <w:rPr>
          <w:rFonts w:ascii="Arial" w:hAnsi="Arial" w:cs="Arial"/>
          <w:bCs/>
          <w:i/>
          <w:snapToGrid w:val="0"/>
          <w:sz w:val="22"/>
          <w:szCs w:val="22"/>
        </w:rPr>
        <w:t xml:space="preserve">For more detail on PBAC’s view, see section </w:t>
      </w:r>
      <w:r w:rsidR="00E31714">
        <w:rPr>
          <w:rFonts w:ascii="Arial" w:hAnsi="Arial" w:cs="Arial"/>
          <w:bCs/>
          <w:i/>
          <w:snapToGrid w:val="0"/>
          <w:sz w:val="22"/>
          <w:szCs w:val="22"/>
        </w:rPr>
        <w:t>6</w:t>
      </w:r>
      <w:r w:rsidR="00E31714" w:rsidRPr="007A28C8">
        <w:rPr>
          <w:rFonts w:ascii="Arial" w:hAnsi="Arial" w:cs="Arial"/>
          <w:bCs/>
          <w:i/>
          <w:snapToGrid w:val="0"/>
          <w:sz w:val="22"/>
          <w:szCs w:val="22"/>
        </w:rPr>
        <w:t xml:space="preserve"> </w:t>
      </w:r>
      <w:r w:rsidRPr="007A28C8">
        <w:rPr>
          <w:rFonts w:ascii="Arial" w:hAnsi="Arial" w:cs="Arial"/>
          <w:bCs/>
          <w:i/>
          <w:snapToGrid w:val="0"/>
          <w:sz w:val="22"/>
          <w:szCs w:val="22"/>
        </w:rPr>
        <w:t>“PBAC outcome”</w:t>
      </w:r>
    </w:p>
    <w:p w:rsidR="009847E2" w:rsidRDefault="009847E2" w:rsidP="009847E2">
      <w:pPr>
        <w:pStyle w:val="ListParagraph"/>
        <w:widowControl/>
        <w:rPr>
          <w:szCs w:val="22"/>
        </w:rPr>
      </w:pPr>
    </w:p>
    <w:p w:rsidR="00E31714" w:rsidRPr="007A28C8" w:rsidRDefault="00E31714" w:rsidP="009847E2">
      <w:pPr>
        <w:pStyle w:val="ListParagraph"/>
        <w:widowControl/>
        <w:rPr>
          <w:szCs w:val="22"/>
        </w:rPr>
      </w:pPr>
    </w:p>
    <w:p w:rsidR="00CE10C4" w:rsidRPr="007A28C8" w:rsidRDefault="00CE10C4" w:rsidP="008A50F1">
      <w:pPr>
        <w:pStyle w:val="PBACHeading1"/>
      </w:pPr>
      <w:r w:rsidRPr="007A28C8">
        <w:t>Background</w:t>
      </w:r>
    </w:p>
    <w:p w:rsidR="00C603D4" w:rsidRPr="007A28C8" w:rsidRDefault="00C603D4" w:rsidP="00C603D4">
      <w:pPr>
        <w:pStyle w:val="ListParagraph"/>
        <w:rPr>
          <w:i/>
          <w:szCs w:val="22"/>
        </w:rPr>
      </w:pPr>
    </w:p>
    <w:p w:rsidR="00021BD2" w:rsidRPr="007A28C8" w:rsidRDefault="0068225C" w:rsidP="00021BD2">
      <w:pPr>
        <w:pStyle w:val="ListParagraph"/>
        <w:numPr>
          <w:ilvl w:val="1"/>
          <w:numId w:val="5"/>
        </w:numPr>
        <w:rPr>
          <w:szCs w:val="22"/>
        </w:rPr>
      </w:pPr>
      <w:proofErr w:type="spellStart"/>
      <w:r w:rsidRPr="007A28C8">
        <w:rPr>
          <w:szCs w:val="22"/>
        </w:rPr>
        <w:t>Degarelix</w:t>
      </w:r>
      <w:proofErr w:type="spellEnd"/>
      <w:r w:rsidR="00772361" w:rsidRPr="007A28C8">
        <w:rPr>
          <w:szCs w:val="22"/>
        </w:rPr>
        <w:t xml:space="preserve">, a </w:t>
      </w:r>
      <w:proofErr w:type="spellStart"/>
      <w:r w:rsidR="00772361" w:rsidRPr="007A28C8">
        <w:rPr>
          <w:szCs w:val="22"/>
        </w:rPr>
        <w:t>GnHR</w:t>
      </w:r>
      <w:proofErr w:type="spellEnd"/>
      <w:r w:rsidR="00772361" w:rsidRPr="007A28C8">
        <w:rPr>
          <w:szCs w:val="22"/>
        </w:rPr>
        <w:t xml:space="preserve"> antagonist</w:t>
      </w:r>
      <w:r w:rsidRPr="007A28C8">
        <w:rPr>
          <w:szCs w:val="22"/>
        </w:rPr>
        <w:t xml:space="preserve"> was </w:t>
      </w:r>
      <w:r w:rsidR="00772361" w:rsidRPr="007A28C8">
        <w:rPr>
          <w:szCs w:val="22"/>
        </w:rPr>
        <w:t>recommended at</w:t>
      </w:r>
      <w:r w:rsidRPr="007A28C8">
        <w:rPr>
          <w:szCs w:val="22"/>
        </w:rPr>
        <w:t xml:space="preserve"> the July 2010 PBAC meeting</w:t>
      </w:r>
      <w:r w:rsidR="00772361" w:rsidRPr="007A28C8">
        <w:rPr>
          <w:szCs w:val="22"/>
        </w:rPr>
        <w:t xml:space="preserve"> for the treatment of locally advanced (stage C) or metastatic (stage D) carcinoma of the prostate </w:t>
      </w:r>
      <w:r w:rsidRPr="007A28C8">
        <w:rPr>
          <w:szCs w:val="22"/>
        </w:rPr>
        <w:t xml:space="preserve">on a cost-minimisation basis to </w:t>
      </w:r>
      <w:proofErr w:type="spellStart"/>
      <w:r w:rsidRPr="007A28C8">
        <w:rPr>
          <w:szCs w:val="22"/>
        </w:rPr>
        <w:t>leuprorelin</w:t>
      </w:r>
      <w:proofErr w:type="spellEnd"/>
      <w:r w:rsidR="00772361" w:rsidRPr="007A28C8">
        <w:rPr>
          <w:szCs w:val="22"/>
        </w:rPr>
        <w:t xml:space="preserve">, a </w:t>
      </w:r>
      <w:proofErr w:type="spellStart"/>
      <w:r w:rsidR="00772361" w:rsidRPr="007A28C8">
        <w:rPr>
          <w:szCs w:val="22"/>
        </w:rPr>
        <w:t>GnRH</w:t>
      </w:r>
      <w:proofErr w:type="spellEnd"/>
      <w:r w:rsidR="00772361" w:rsidRPr="007A28C8">
        <w:rPr>
          <w:szCs w:val="22"/>
        </w:rPr>
        <w:t xml:space="preserve"> agonist</w:t>
      </w:r>
      <w:r w:rsidRPr="007A28C8">
        <w:rPr>
          <w:szCs w:val="22"/>
        </w:rPr>
        <w:t>.</w:t>
      </w:r>
      <w:r w:rsidR="00021BD2" w:rsidRPr="007A28C8">
        <w:rPr>
          <w:szCs w:val="22"/>
        </w:rPr>
        <w:t xml:space="preserve"> The</w:t>
      </w:r>
      <w:r w:rsidR="00EE0BE8" w:rsidRPr="007A28C8">
        <w:rPr>
          <w:szCs w:val="22"/>
        </w:rPr>
        <w:t>re are two</w:t>
      </w:r>
      <w:r w:rsidR="00021BD2" w:rsidRPr="007A28C8">
        <w:rPr>
          <w:szCs w:val="22"/>
        </w:rPr>
        <w:t xml:space="preserve"> other PBS</w:t>
      </w:r>
      <w:r w:rsidR="00021BD2" w:rsidRPr="007A28C8">
        <w:rPr>
          <w:szCs w:val="22"/>
        </w:rPr>
        <w:noBreakHyphen/>
        <w:t xml:space="preserve">listed </w:t>
      </w:r>
      <w:proofErr w:type="spellStart"/>
      <w:r w:rsidR="00021BD2" w:rsidRPr="007A28C8">
        <w:rPr>
          <w:szCs w:val="22"/>
        </w:rPr>
        <w:t>GnRH</w:t>
      </w:r>
      <w:proofErr w:type="spellEnd"/>
      <w:r w:rsidR="00021BD2" w:rsidRPr="007A28C8">
        <w:rPr>
          <w:szCs w:val="22"/>
        </w:rPr>
        <w:t xml:space="preserve"> antagonists, </w:t>
      </w:r>
      <w:proofErr w:type="spellStart"/>
      <w:r w:rsidR="00CC5BAD" w:rsidRPr="007A28C8">
        <w:rPr>
          <w:szCs w:val="22"/>
        </w:rPr>
        <w:t>c</w:t>
      </w:r>
      <w:r w:rsidR="00021BD2" w:rsidRPr="007A28C8">
        <w:rPr>
          <w:szCs w:val="22"/>
        </w:rPr>
        <w:t>ert</w:t>
      </w:r>
      <w:r w:rsidR="00CC5BAD" w:rsidRPr="007A28C8">
        <w:rPr>
          <w:szCs w:val="22"/>
        </w:rPr>
        <w:t>r</w:t>
      </w:r>
      <w:r w:rsidR="00021BD2" w:rsidRPr="007A28C8">
        <w:rPr>
          <w:szCs w:val="22"/>
        </w:rPr>
        <w:t>orelix</w:t>
      </w:r>
      <w:proofErr w:type="spellEnd"/>
      <w:r w:rsidR="00021BD2" w:rsidRPr="007A28C8">
        <w:rPr>
          <w:szCs w:val="22"/>
        </w:rPr>
        <w:t xml:space="preserve"> and </w:t>
      </w:r>
      <w:proofErr w:type="spellStart"/>
      <w:r w:rsidR="00CC5BAD" w:rsidRPr="007A28C8">
        <w:rPr>
          <w:szCs w:val="22"/>
        </w:rPr>
        <w:t>ganirelix</w:t>
      </w:r>
      <w:proofErr w:type="spellEnd"/>
      <w:r w:rsidR="00EE0BE8" w:rsidRPr="007A28C8">
        <w:rPr>
          <w:szCs w:val="22"/>
        </w:rPr>
        <w:t>, but these</w:t>
      </w:r>
      <w:r w:rsidR="00021BD2" w:rsidRPr="007A28C8">
        <w:rPr>
          <w:szCs w:val="22"/>
        </w:rPr>
        <w:t xml:space="preserve"> are only listed for </w:t>
      </w:r>
      <w:r w:rsidR="00EE0BE8" w:rsidRPr="007A28C8">
        <w:rPr>
          <w:szCs w:val="22"/>
        </w:rPr>
        <w:t xml:space="preserve">use in </w:t>
      </w:r>
      <w:r w:rsidR="00021BD2" w:rsidRPr="007A28C8">
        <w:rPr>
          <w:szCs w:val="22"/>
        </w:rPr>
        <w:t>assisted reproductive technology.</w:t>
      </w:r>
    </w:p>
    <w:p w:rsidR="00021BD2" w:rsidRPr="007A28C8" w:rsidRDefault="00021BD2" w:rsidP="00021BD2">
      <w:pPr>
        <w:pStyle w:val="ListParagraph"/>
        <w:rPr>
          <w:szCs w:val="22"/>
        </w:rPr>
      </w:pPr>
    </w:p>
    <w:p w:rsidR="006B0D94" w:rsidRPr="007A28C8" w:rsidRDefault="00EE0BE8" w:rsidP="00A335F1">
      <w:pPr>
        <w:pStyle w:val="ListParagraph"/>
        <w:numPr>
          <w:ilvl w:val="1"/>
          <w:numId w:val="5"/>
        </w:numPr>
        <w:rPr>
          <w:szCs w:val="22"/>
        </w:rPr>
      </w:pPr>
      <w:proofErr w:type="spellStart"/>
      <w:r w:rsidRPr="007A28C8">
        <w:rPr>
          <w:szCs w:val="22"/>
        </w:rPr>
        <w:t>G</w:t>
      </w:r>
      <w:r w:rsidR="00772361" w:rsidRPr="007A28C8">
        <w:rPr>
          <w:szCs w:val="22"/>
        </w:rPr>
        <w:t>oserelin</w:t>
      </w:r>
      <w:proofErr w:type="spellEnd"/>
      <w:r w:rsidR="00772361" w:rsidRPr="007A28C8">
        <w:rPr>
          <w:szCs w:val="22"/>
        </w:rPr>
        <w:t xml:space="preserve">, a </w:t>
      </w:r>
      <w:proofErr w:type="spellStart"/>
      <w:r w:rsidR="00772361" w:rsidRPr="007A28C8">
        <w:rPr>
          <w:szCs w:val="22"/>
        </w:rPr>
        <w:t>GnRH</w:t>
      </w:r>
      <w:proofErr w:type="spellEnd"/>
      <w:r w:rsidR="00772361" w:rsidRPr="007A28C8">
        <w:rPr>
          <w:szCs w:val="22"/>
        </w:rPr>
        <w:t xml:space="preserve"> agonist</w:t>
      </w:r>
      <w:r w:rsidRPr="007A28C8">
        <w:rPr>
          <w:szCs w:val="22"/>
        </w:rPr>
        <w:t xml:space="preserve"> also used in the treatment of carcinoma of the prostate</w:t>
      </w:r>
      <w:r w:rsidR="00772361" w:rsidRPr="007A28C8">
        <w:rPr>
          <w:szCs w:val="22"/>
        </w:rPr>
        <w:t xml:space="preserve">, was changed from </w:t>
      </w:r>
      <w:r w:rsidRPr="007A28C8">
        <w:rPr>
          <w:szCs w:val="22"/>
        </w:rPr>
        <w:t xml:space="preserve">an </w:t>
      </w:r>
      <w:r w:rsidR="00772361" w:rsidRPr="007A28C8">
        <w:rPr>
          <w:szCs w:val="22"/>
        </w:rPr>
        <w:t xml:space="preserve">Authority Required (STREAMLINED) to </w:t>
      </w:r>
      <w:r w:rsidRPr="007A28C8">
        <w:rPr>
          <w:szCs w:val="22"/>
        </w:rPr>
        <w:t xml:space="preserve">a </w:t>
      </w:r>
      <w:r w:rsidR="00772361" w:rsidRPr="007A28C8">
        <w:rPr>
          <w:szCs w:val="22"/>
        </w:rPr>
        <w:t xml:space="preserve">Restricted Benefit on 1 May 2015 for carcinoma of the prostate. This </w:t>
      </w:r>
      <w:r w:rsidRPr="007A28C8">
        <w:rPr>
          <w:szCs w:val="22"/>
        </w:rPr>
        <w:t xml:space="preserve">change </w:t>
      </w:r>
      <w:r w:rsidR="00772361" w:rsidRPr="007A28C8">
        <w:rPr>
          <w:szCs w:val="22"/>
        </w:rPr>
        <w:t xml:space="preserve">was subsequently </w:t>
      </w:r>
      <w:r w:rsidRPr="007A28C8">
        <w:rPr>
          <w:szCs w:val="22"/>
        </w:rPr>
        <w:t>applied</w:t>
      </w:r>
      <w:r w:rsidR="00772361" w:rsidRPr="007A28C8">
        <w:rPr>
          <w:szCs w:val="22"/>
        </w:rPr>
        <w:t xml:space="preserve"> to the other </w:t>
      </w:r>
      <w:proofErr w:type="spellStart"/>
      <w:r w:rsidR="00772361" w:rsidRPr="007A28C8">
        <w:rPr>
          <w:szCs w:val="22"/>
        </w:rPr>
        <w:t>Gn</w:t>
      </w:r>
      <w:r w:rsidR="000B4BB9" w:rsidRPr="007A28C8">
        <w:rPr>
          <w:szCs w:val="22"/>
        </w:rPr>
        <w:t>R</w:t>
      </w:r>
      <w:r w:rsidR="00772361" w:rsidRPr="007A28C8">
        <w:rPr>
          <w:szCs w:val="22"/>
        </w:rPr>
        <w:t>H</w:t>
      </w:r>
      <w:proofErr w:type="spellEnd"/>
      <w:r w:rsidR="00772361" w:rsidRPr="007A28C8">
        <w:rPr>
          <w:szCs w:val="22"/>
        </w:rPr>
        <w:t xml:space="preserve"> agonists, </w:t>
      </w:r>
      <w:proofErr w:type="spellStart"/>
      <w:r w:rsidR="00772361" w:rsidRPr="007A28C8">
        <w:rPr>
          <w:szCs w:val="22"/>
        </w:rPr>
        <w:t>leuprorelin</w:t>
      </w:r>
      <w:proofErr w:type="spellEnd"/>
      <w:r w:rsidR="00772361" w:rsidRPr="007A28C8">
        <w:rPr>
          <w:szCs w:val="22"/>
        </w:rPr>
        <w:t xml:space="preserve"> and </w:t>
      </w:r>
      <w:proofErr w:type="spellStart"/>
      <w:r w:rsidR="00772361" w:rsidRPr="007A28C8">
        <w:rPr>
          <w:szCs w:val="22"/>
        </w:rPr>
        <w:t>triptorelin</w:t>
      </w:r>
      <w:proofErr w:type="spellEnd"/>
      <w:r w:rsidR="00772361" w:rsidRPr="007A28C8">
        <w:rPr>
          <w:szCs w:val="22"/>
        </w:rPr>
        <w:t>.</w:t>
      </w:r>
    </w:p>
    <w:p w:rsidR="00021BD2" w:rsidRPr="007A28C8" w:rsidRDefault="00021BD2" w:rsidP="00021BD2">
      <w:pPr>
        <w:pStyle w:val="ListParagraph"/>
        <w:ind w:left="0"/>
        <w:rPr>
          <w:szCs w:val="22"/>
        </w:rPr>
      </w:pPr>
    </w:p>
    <w:p w:rsidR="009847E2" w:rsidRPr="007A28C8" w:rsidRDefault="009847E2" w:rsidP="009847E2">
      <w:pPr>
        <w:ind w:firstLine="720"/>
        <w:rPr>
          <w:rFonts w:ascii="Arial" w:hAnsi="Arial" w:cs="Arial"/>
          <w:bCs/>
          <w:snapToGrid w:val="0"/>
          <w:sz w:val="22"/>
          <w:szCs w:val="22"/>
        </w:rPr>
      </w:pPr>
      <w:r w:rsidRPr="007A28C8">
        <w:rPr>
          <w:rFonts w:ascii="Arial" w:hAnsi="Arial" w:cs="Arial"/>
          <w:bCs/>
          <w:i/>
          <w:snapToGrid w:val="0"/>
          <w:sz w:val="22"/>
          <w:szCs w:val="22"/>
        </w:rPr>
        <w:t xml:space="preserve">For more detail on PBAC’s view, see section </w:t>
      </w:r>
      <w:r w:rsidR="00E31714">
        <w:rPr>
          <w:rFonts w:ascii="Arial" w:hAnsi="Arial" w:cs="Arial"/>
          <w:bCs/>
          <w:i/>
          <w:snapToGrid w:val="0"/>
          <w:sz w:val="22"/>
          <w:szCs w:val="22"/>
        </w:rPr>
        <w:t>6</w:t>
      </w:r>
      <w:r w:rsidR="00E31714" w:rsidRPr="007A28C8">
        <w:rPr>
          <w:rFonts w:ascii="Arial" w:hAnsi="Arial" w:cs="Arial"/>
          <w:bCs/>
          <w:i/>
          <w:snapToGrid w:val="0"/>
          <w:sz w:val="22"/>
          <w:szCs w:val="22"/>
        </w:rPr>
        <w:t xml:space="preserve"> </w:t>
      </w:r>
      <w:r w:rsidRPr="007A28C8">
        <w:rPr>
          <w:rFonts w:ascii="Arial" w:hAnsi="Arial" w:cs="Arial"/>
          <w:bCs/>
          <w:i/>
          <w:snapToGrid w:val="0"/>
          <w:sz w:val="22"/>
          <w:szCs w:val="22"/>
        </w:rPr>
        <w:t>“PBAC outcome”</w:t>
      </w:r>
    </w:p>
    <w:p w:rsidR="009847E2" w:rsidRPr="007A28C8" w:rsidRDefault="009847E2" w:rsidP="00021BD2">
      <w:pPr>
        <w:pStyle w:val="ListParagraph"/>
        <w:ind w:left="0"/>
        <w:rPr>
          <w:szCs w:val="22"/>
        </w:rPr>
      </w:pPr>
    </w:p>
    <w:p w:rsidR="00C74667" w:rsidRPr="007A28C8" w:rsidRDefault="00C74667" w:rsidP="00021BD2">
      <w:pPr>
        <w:pStyle w:val="ListParagraph"/>
        <w:ind w:left="0"/>
        <w:rPr>
          <w:szCs w:val="22"/>
        </w:rPr>
      </w:pPr>
    </w:p>
    <w:p w:rsidR="00CE10C4" w:rsidRPr="007A28C8" w:rsidRDefault="00CE10C4" w:rsidP="00021BD2">
      <w:pPr>
        <w:pStyle w:val="PBACHeading1"/>
        <w:keepNext/>
      </w:pPr>
      <w:r w:rsidRPr="007A28C8">
        <w:t>Clinical place for the proposed ther</w:t>
      </w:r>
      <w:r w:rsidR="006A12A5" w:rsidRPr="007A28C8">
        <w:t>apy</w:t>
      </w:r>
    </w:p>
    <w:p w:rsidR="00CE10C4" w:rsidRPr="007A28C8" w:rsidRDefault="00CE10C4" w:rsidP="00021BD2">
      <w:pPr>
        <w:keepNext/>
        <w:jc w:val="both"/>
        <w:rPr>
          <w:rFonts w:ascii="Arial" w:hAnsi="Arial"/>
          <w:sz w:val="22"/>
          <w:szCs w:val="22"/>
        </w:rPr>
      </w:pPr>
    </w:p>
    <w:p w:rsidR="00427ACB" w:rsidRPr="007A28C8" w:rsidRDefault="00427ACB" w:rsidP="00021BD2">
      <w:pPr>
        <w:pStyle w:val="ListParagraph"/>
        <w:keepNext/>
        <w:numPr>
          <w:ilvl w:val="1"/>
          <w:numId w:val="5"/>
        </w:numPr>
        <w:rPr>
          <w:szCs w:val="22"/>
        </w:rPr>
      </w:pPr>
      <w:r w:rsidRPr="007A28C8">
        <w:rPr>
          <w:szCs w:val="22"/>
        </w:rPr>
        <w:t xml:space="preserve">Degarelix is a selective </w:t>
      </w:r>
      <w:proofErr w:type="spellStart"/>
      <w:r w:rsidRPr="007A28C8">
        <w:rPr>
          <w:szCs w:val="22"/>
        </w:rPr>
        <w:t>GnRH</w:t>
      </w:r>
      <w:proofErr w:type="spellEnd"/>
      <w:r w:rsidRPr="007A28C8">
        <w:rPr>
          <w:szCs w:val="22"/>
        </w:rPr>
        <w:t xml:space="preserve"> receptor antagonist that competitively and reversibly binds to the pituitary </w:t>
      </w:r>
      <w:proofErr w:type="spellStart"/>
      <w:r w:rsidRPr="007A28C8">
        <w:rPr>
          <w:szCs w:val="22"/>
        </w:rPr>
        <w:t>GnRH</w:t>
      </w:r>
      <w:proofErr w:type="spellEnd"/>
      <w:r w:rsidRPr="007A28C8">
        <w:rPr>
          <w:szCs w:val="22"/>
        </w:rPr>
        <w:t xml:space="preserve"> receptors with </w:t>
      </w:r>
      <w:proofErr w:type="spellStart"/>
      <w:r w:rsidRPr="007A28C8">
        <w:rPr>
          <w:szCs w:val="22"/>
        </w:rPr>
        <w:t>nanomolar</w:t>
      </w:r>
      <w:proofErr w:type="spellEnd"/>
      <w:r w:rsidRPr="007A28C8">
        <w:rPr>
          <w:szCs w:val="22"/>
        </w:rPr>
        <w:t xml:space="preserve"> potency, thereby reducing the release of </w:t>
      </w:r>
      <w:proofErr w:type="spellStart"/>
      <w:r w:rsidRPr="007A28C8">
        <w:rPr>
          <w:szCs w:val="22"/>
        </w:rPr>
        <w:t>gonadtrophins</w:t>
      </w:r>
      <w:proofErr w:type="spellEnd"/>
      <w:r w:rsidRPr="007A28C8">
        <w:rPr>
          <w:szCs w:val="22"/>
        </w:rPr>
        <w:t xml:space="preserve"> and consequently testosterone. </w:t>
      </w:r>
    </w:p>
    <w:p w:rsidR="00BC1D28" w:rsidRPr="007A28C8" w:rsidRDefault="00BC1D28" w:rsidP="00A050A8">
      <w:pPr>
        <w:pStyle w:val="ListParagraph"/>
        <w:keepNext/>
        <w:rPr>
          <w:szCs w:val="22"/>
        </w:rPr>
      </w:pPr>
    </w:p>
    <w:p w:rsidR="00BC1D28" w:rsidRPr="007A28C8" w:rsidRDefault="00BC1D28" w:rsidP="00BC1D28">
      <w:pPr>
        <w:pStyle w:val="ListParagraph"/>
        <w:keepNext/>
        <w:numPr>
          <w:ilvl w:val="1"/>
          <w:numId w:val="5"/>
        </w:numPr>
        <w:rPr>
          <w:szCs w:val="22"/>
        </w:rPr>
      </w:pPr>
      <w:r w:rsidRPr="007A28C8">
        <w:rPr>
          <w:szCs w:val="22"/>
        </w:rPr>
        <w:t xml:space="preserve">The submission argued that although </w:t>
      </w:r>
      <w:proofErr w:type="spellStart"/>
      <w:r w:rsidRPr="007A28C8">
        <w:rPr>
          <w:szCs w:val="22"/>
        </w:rPr>
        <w:t>degarelix</w:t>
      </w:r>
      <w:proofErr w:type="spellEnd"/>
      <w:r w:rsidRPr="007A28C8">
        <w:rPr>
          <w:szCs w:val="22"/>
        </w:rPr>
        <w:t xml:space="preserve"> is a </w:t>
      </w:r>
      <w:proofErr w:type="spellStart"/>
      <w:r w:rsidRPr="007A28C8">
        <w:rPr>
          <w:szCs w:val="22"/>
        </w:rPr>
        <w:t>GnRH</w:t>
      </w:r>
      <w:proofErr w:type="spellEnd"/>
      <w:r w:rsidRPr="007A28C8">
        <w:rPr>
          <w:szCs w:val="22"/>
        </w:rPr>
        <w:t xml:space="preserve"> receptor antagonist, </w:t>
      </w:r>
      <w:r w:rsidRPr="007A28C8">
        <w:rPr>
          <w:szCs w:val="22"/>
        </w:rPr>
        <w:lastRenderedPageBreak/>
        <w:t xml:space="preserve">ultimately both </w:t>
      </w:r>
      <w:proofErr w:type="spellStart"/>
      <w:r w:rsidRPr="007A28C8">
        <w:rPr>
          <w:szCs w:val="22"/>
        </w:rPr>
        <w:t>GnRH</w:t>
      </w:r>
      <w:proofErr w:type="spellEnd"/>
      <w:r w:rsidRPr="007A28C8">
        <w:rPr>
          <w:szCs w:val="22"/>
        </w:rPr>
        <w:t xml:space="preserve"> agonists and antagonists inhibit the production and release of the </w:t>
      </w:r>
      <w:proofErr w:type="spellStart"/>
      <w:r w:rsidRPr="007A28C8">
        <w:rPr>
          <w:szCs w:val="22"/>
        </w:rPr>
        <w:t>gonadotrophins</w:t>
      </w:r>
      <w:proofErr w:type="spellEnd"/>
      <w:r w:rsidRPr="007A28C8">
        <w:rPr>
          <w:szCs w:val="22"/>
        </w:rPr>
        <w:t xml:space="preserve">, and subsequently reduce testosterone production. The submission argued that these products are used in the same clinical setting and noted that degarelix was listed on a cost-minimisation basis to </w:t>
      </w:r>
      <w:r w:rsidR="000F669F" w:rsidRPr="007A28C8">
        <w:rPr>
          <w:szCs w:val="22"/>
        </w:rPr>
        <w:t xml:space="preserve">the </w:t>
      </w:r>
      <w:proofErr w:type="spellStart"/>
      <w:r w:rsidRPr="007A28C8">
        <w:rPr>
          <w:szCs w:val="22"/>
        </w:rPr>
        <w:t>GnRH</w:t>
      </w:r>
      <w:proofErr w:type="spellEnd"/>
      <w:r w:rsidRPr="007A28C8">
        <w:rPr>
          <w:szCs w:val="22"/>
        </w:rPr>
        <w:t xml:space="preserve"> agonist</w:t>
      </w:r>
      <w:r w:rsidR="000F669F" w:rsidRPr="007A28C8">
        <w:rPr>
          <w:szCs w:val="22"/>
        </w:rPr>
        <w:t xml:space="preserve"> </w:t>
      </w:r>
      <w:proofErr w:type="spellStart"/>
      <w:r w:rsidR="000F669F" w:rsidRPr="007A28C8">
        <w:rPr>
          <w:szCs w:val="22"/>
        </w:rPr>
        <w:t>leuprorelin</w:t>
      </w:r>
      <w:proofErr w:type="spellEnd"/>
      <w:r w:rsidRPr="007A28C8">
        <w:rPr>
          <w:szCs w:val="22"/>
        </w:rPr>
        <w:t xml:space="preserve">. </w:t>
      </w:r>
    </w:p>
    <w:p w:rsidR="00BC1D28" w:rsidRPr="007A28C8" w:rsidRDefault="00BC1D28" w:rsidP="00BC1D28">
      <w:pPr>
        <w:pStyle w:val="ListParagraph"/>
        <w:rPr>
          <w:szCs w:val="22"/>
        </w:rPr>
      </w:pPr>
    </w:p>
    <w:p w:rsidR="00BC1D28" w:rsidRPr="007A28C8" w:rsidRDefault="00BC1D28" w:rsidP="00BC1D28">
      <w:pPr>
        <w:pStyle w:val="ListParagraph"/>
        <w:numPr>
          <w:ilvl w:val="1"/>
          <w:numId w:val="5"/>
        </w:numPr>
        <w:rPr>
          <w:szCs w:val="22"/>
        </w:rPr>
      </w:pPr>
      <w:r w:rsidRPr="007A28C8">
        <w:rPr>
          <w:szCs w:val="22"/>
        </w:rPr>
        <w:t xml:space="preserve">The submission argued that it would be reasonable to have consistency across the </w:t>
      </w:r>
      <w:proofErr w:type="spellStart"/>
      <w:r w:rsidRPr="007A28C8">
        <w:rPr>
          <w:szCs w:val="22"/>
        </w:rPr>
        <w:t>GnHR</w:t>
      </w:r>
      <w:proofErr w:type="spellEnd"/>
      <w:r w:rsidRPr="007A28C8">
        <w:rPr>
          <w:szCs w:val="22"/>
        </w:rPr>
        <w:t xml:space="preserve"> analogues that are used for the treatment of carcinoma of the prostate. </w:t>
      </w:r>
    </w:p>
    <w:p w:rsidR="00772361" w:rsidRPr="007A28C8" w:rsidRDefault="00772361" w:rsidP="00021BD2">
      <w:pPr>
        <w:pStyle w:val="ListParagraph"/>
        <w:keepNext/>
        <w:rPr>
          <w:szCs w:val="22"/>
        </w:rPr>
      </w:pPr>
    </w:p>
    <w:p w:rsidR="009847E2" w:rsidRPr="007A28C8" w:rsidRDefault="009847E2" w:rsidP="009847E2">
      <w:pPr>
        <w:ind w:firstLine="720"/>
        <w:rPr>
          <w:rFonts w:ascii="Arial" w:hAnsi="Arial" w:cs="Arial"/>
          <w:bCs/>
          <w:snapToGrid w:val="0"/>
          <w:sz w:val="22"/>
          <w:szCs w:val="22"/>
        </w:rPr>
      </w:pPr>
      <w:r w:rsidRPr="007A28C8">
        <w:rPr>
          <w:rFonts w:ascii="Arial" w:hAnsi="Arial" w:cs="Arial"/>
          <w:bCs/>
          <w:i/>
          <w:snapToGrid w:val="0"/>
          <w:sz w:val="22"/>
          <w:szCs w:val="22"/>
        </w:rPr>
        <w:t xml:space="preserve">For more detail on PBAC’s view, see section </w:t>
      </w:r>
      <w:r w:rsidR="00E31714">
        <w:rPr>
          <w:rFonts w:ascii="Arial" w:hAnsi="Arial" w:cs="Arial"/>
          <w:bCs/>
          <w:i/>
          <w:snapToGrid w:val="0"/>
          <w:sz w:val="22"/>
          <w:szCs w:val="22"/>
        </w:rPr>
        <w:t>6</w:t>
      </w:r>
      <w:r w:rsidRPr="007A28C8">
        <w:rPr>
          <w:rFonts w:ascii="Arial" w:hAnsi="Arial" w:cs="Arial"/>
          <w:bCs/>
          <w:i/>
          <w:snapToGrid w:val="0"/>
          <w:sz w:val="22"/>
          <w:szCs w:val="22"/>
        </w:rPr>
        <w:t>“PBAC outcome”</w:t>
      </w:r>
    </w:p>
    <w:p w:rsidR="009847E2" w:rsidRPr="007A28C8" w:rsidRDefault="009847E2" w:rsidP="00021BD2">
      <w:pPr>
        <w:pStyle w:val="ListParagraph"/>
        <w:keepNext/>
        <w:rPr>
          <w:szCs w:val="22"/>
        </w:rPr>
      </w:pPr>
    </w:p>
    <w:p w:rsidR="00C74667" w:rsidRPr="007A28C8" w:rsidRDefault="00C74667" w:rsidP="00021BD2">
      <w:pPr>
        <w:pStyle w:val="ListParagraph"/>
        <w:keepNext/>
        <w:rPr>
          <w:szCs w:val="22"/>
        </w:rPr>
      </w:pPr>
    </w:p>
    <w:p w:rsidR="00772361" w:rsidRPr="007A28C8" w:rsidRDefault="007B11FB" w:rsidP="00021BD2">
      <w:pPr>
        <w:pStyle w:val="PBACHeading1"/>
        <w:keepNext/>
      </w:pPr>
      <w:r w:rsidRPr="007A28C8">
        <w:t xml:space="preserve">Consideration of evidence </w:t>
      </w:r>
    </w:p>
    <w:p w:rsidR="00986C9E" w:rsidRPr="007A28C8" w:rsidRDefault="00986C9E" w:rsidP="00254F96"/>
    <w:p w:rsidR="00C726D7" w:rsidRPr="007A28C8" w:rsidRDefault="00C726D7" w:rsidP="00714011">
      <w:pPr>
        <w:pStyle w:val="Heading2"/>
        <w:rPr>
          <w:snapToGrid w:val="0"/>
        </w:rPr>
      </w:pPr>
      <w:r w:rsidRPr="007A28C8">
        <w:rPr>
          <w:snapToGrid w:val="0"/>
        </w:rPr>
        <w:t>Sponsor hearing</w:t>
      </w:r>
    </w:p>
    <w:p w:rsidR="00C726D7" w:rsidRPr="007A28C8" w:rsidRDefault="00C726D7" w:rsidP="00C726D7">
      <w:pPr>
        <w:rPr>
          <w:rFonts w:ascii="Arial" w:hAnsi="Arial" w:cs="Arial"/>
          <w:b/>
          <w:bCs/>
          <w:snapToGrid w:val="0"/>
          <w:sz w:val="22"/>
          <w:szCs w:val="22"/>
        </w:rPr>
      </w:pPr>
    </w:p>
    <w:p w:rsidR="00C726D7" w:rsidRPr="007A28C8" w:rsidRDefault="00C726D7" w:rsidP="00C726D7">
      <w:pPr>
        <w:numPr>
          <w:ilvl w:val="1"/>
          <w:numId w:val="5"/>
        </w:numPr>
        <w:rPr>
          <w:rFonts w:ascii="Arial" w:hAnsi="Arial" w:cs="Arial"/>
          <w:bCs/>
          <w:snapToGrid w:val="0"/>
          <w:sz w:val="22"/>
          <w:szCs w:val="22"/>
        </w:rPr>
      </w:pPr>
      <w:r w:rsidRPr="007A28C8">
        <w:rPr>
          <w:rFonts w:ascii="Arial" w:hAnsi="Arial" w:cs="Arial"/>
          <w:bCs/>
          <w:snapToGrid w:val="0"/>
          <w:sz w:val="22"/>
          <w:szCs w:val="22"/>
        </w:rPr>
        <w:t>There was no hearing for this item as it was a minor su</w:t>
      </w:r>
      <w:r w:rsidR="00D00658" w:rsidRPr="007A28C8">
        <w:rPr>
          <w:rFonts w:ascii="Arial" w:hAnsi="Arial" w:cs="Arial"/>
          <w:bCs/>
          <w:snapToGrid w:val="0"/>
          <w:sz w:val="22"/>
          <w:szCs w:val="22"/>
        </w:rPr>
        <w:t>bmission.</w:t>
      </w:r>
    </w:p>
    <w:p w:rsidR="00C726D7" w:rsidRPr="007A28C8" w:rsidRDefault="00C726D7" w:rsidP="00C726D7">
      <w:pPr>
        <w:rPr>
          <w:rFonts w:ascii="Arial" w:hAnsi="Arial" w:cs="Arial"/>
          <w:bCs/>
          <w:snapToGrid w:val="0"/>
          <w:sz w:val="22"/>
          <w:szCs w:val="22"/>
        </w:rPr>
      </w:pPr>
    </w:p>
    <w:p w:rsidR="00C726D7" w:rsidRPr="007A28C8" w:rsidRDefault="00C726D7" w:rsidP="00714011">
      <w:pPr>
        <w:pStyle w:val="Heading2"/>
        <w:rPr>
          <w:snapToGrid w:val="0"/>
        </w:rPr>
      </w:pPr>
      <w:r w:rsidRPr="007A28C8">
        <w:rPr>
          <w:snapToGrid w:val="0"/>
        </w:rPr>
        <w:t>Consumer comments</w:t>
      </w:r>
    </w:p>
    <w:p w:rsidR="00C726D7" w:rsidRPr="007A28C8" w:rsidRDefault="00C726D7" w:rsidP="00C726D7">
      <w:pPr>
        <w:rPr>
          <w:rFonts w:ascii="Arial" w:hAnsi="Arial" w:cs="Arial"/>
          <w:b/>
          <w:bCs/>
          <w:snapToGrid w:val="0"/>
          <w:sz w:val="22"/>
          <w:szCs w:val="22"/>
        </w:rPr>
      </w:pPr>
    </w:p>
    <w:p w:rsidR="00C726D7" w:rsidRPr="007A28C8" w:rsidRDefault="00C726D7" w:rsidP="00C726D7">
      <w:pPr>
        <w:numPr>
          <w:ilvl w:val="1"/>
          <w:numId w:val="5"/>
        </w:numPr>
        <w:rPr>
          <w:rFonts w:ascii="Arial" w:hAnsi="Arial" w:cs="Arial"/>
          <w:bCs/>
          <w:snapToGrid w:val="0"/>
          <w:sz w:val="22"/>
          <w:szCs w:val="22"/>
        </w:rPr>
      </w:pPr>
      <w:r w:rsidRPr="007A28C8">
        <w:rPr>
          <w:rFonts w:ascii="Arial" w:hAnsi="Arial" w:cs="Arial"/>
          <w:bCs/>
          <w:snapToGrid w:val="0"/>
          <w:sz w:val="22"/>
          <w:szCs w:val="22"/>
        </w:rPr>
        <w:t>The PBAC noted that no consumer comme</w:t>
      </w:r>
      <w:r w:rsidR="007B11FB" w:rsidRPr="007A28C8">
        <w:rPr>
          <w:rFonts w:ascii="Arial" w:hAnsi="Arial" w:cs="Arial"/>
          <w:bCs/>
          <w:snapToGrid w:val="0"/>
          <w:sz w:val="22"/>
          <w:szCs w:val="22"/>
        </w:rPr>
        <w:t>nts were received for this item</w:t>
      </w:r>
      <w:r w:rsidRPr="007A28C8">
        <w:rPr>
          <w:rFonts w:ascii="Arial" w:hAnsi="Arial" w:cs="Arial"/>
          <w:bCs/>
          <w:snapToGrid w:val="0"/>
          <w:sz w:val="22"/>
          <w:szCs w:val="22"/>
        </w:rPr>
        <w:t>.</w:t>
      </w:r>
    </w:p>
    <w:p w:rsidR="00A0043C" w:rsidRPr="007A28C8" w:rsidRDefault="00A0043C" w:rsidP="00021BD2">
      <w:pPr>
        <w:pStyle w:val="ListParagraph"/>
        <w:ind w:left="0"/>
        <w:rPr>
          <w:szCs w:val="22"/>
        </w:rPr>
      </w:pPr>
    </w:p>
    <w:p w:rsidR="009847E2" w:rsidRPr="007A28C8" w:rsidRDefault="009847E2" w:rsidP="009847E2">
      <w:pPr>
        <w:ind w:firstLine="720"/>
        <w:rPr>
          <w:rFonts w:ascii="Arial" w:hAnsi="Arial" w:cs="Arial"/>
          <w:bCs/>
          <w:snapToGrid w:val="0"/>
          <w:sz w:val="22"/>
          <w:szCs w:val="22"/>
        </w:rPr>
      </w:pPr>
      <w:r w:rsidRPr="007A28C8">
        <w:rPr>
          <w:rFonts w:ascii="Arial" w:hAnsi="Arial" w:cs="Arial"/>
          <w:bCs/>
          <w:i/>
          <w:snapToGrid w:val="0"/>
          <w:sz w:val="22"/>
          <w:szCs w:val="22"/>
        </w:rPr>
        <w:t xml:space="preserve">For more detail on PBAC’s view, see section </w:t>
      </w:r>
      <w:r w:rsidR="00E31714">
        <w:rPr>
          <w:rFonts w:ascii="Arial" w:hAnsi="Arial" w:cs="Arial"/>
          <w:bCs/>
          <w:i/>
          <w:snapToGrid w:val="0"/>
          <w:sz w:val="22"/>
          <w:szCs w:val="22"/>
        </w:rPr>
        <w:t>6</w:t>
      </w:r>
      <w:r w:rsidR="00E31714" w:rsidRPr="007A28C8">
        <w:rPr>
          <w:rFonts w:ascii="Arial" w:hAnsi="Arial" w:cs="Arial"/>
          <w:bCs/>
          <w:i/>
          <w:snapToGrid w:val="0"/>
          <w:sz w:val="22"/>
          <w:szCs w:val="22"/>
        </w:rPr>
        <w:t xml:space="preserve"> </w:t>
      </w:r>
      <w:r w:rsidRPr="007A28C8">
        <w:rPr>
          <w:rFonts w:ascii="Arial" w:hAnsi="Arial" w:cs="Arial"/>
          <w:bCs/>
          <w:i/>
          <w:snapToGrid w:val="0"/>
          <w:sz w:val="22"/>
          <w:szCs w:val="22"/>
        </w:rPr>
        <w:t>“PBAC outcome”</w:t>
      </w:r>
    </w:p>
    <w:p w:rsidR="008A1956" w:rsidRPr="007A28C8" w:rsidRDefault="008A1956" w:rsidP="00882085">
      <w:pPr>
        <w:pStyle w:val="Header"/>
        <w:tabs>
          <w:tab w:val="clear" w:pos="4153"/>
          <w:tab w:val="clear" w:pos="8306"/>
        </w:tabs>
        <w:jc w:val="both"/>
        <w:rPr>
          <w:rFonts w:ascii="Arial" w:hAnsi="Arial"/>
          <w:sz w:val="22"/>
          <w:szCs w:val="22"/>
        </w:rPr>
      </w:pPr>
    </w:p>
    <w:p w:rsidR="0013497E" w:rsidRPr="00AD048C" w:rsidRDefault="001B1193" w:rsidP="00AD048C">
      <w:pPr>
        <w:pStyle w:val="Heading2"/>
        <w:rPr>
          <w:snapToGrid w:val="0"/>
        </w:rPr>
      </w:pPr>
      <w:r w:rsidRPr="00AD048C">
        <w:rPr>
          <w:snapToGrid w:val="0"/>
        </w:rPr>
        <w:t>Estimated</w:t>
      </w:r>
      <w:r w:rsidR="0013497E" w:rsidRPr="00AD048C">
        <w:rPr>
          <w:snapToGrid w:val="0"/>
        </w:rPr>
        <w:t xml:space="preserve"> PBS </w:t>
      </w:r>
      <w:r w:rsidR="00EE0BE8" w:rsidRPr="00AD048C">
        <w:rPr>
          <w:snapToGrid w:val="0"/>
        </w:rPr>
        <w:t>u</w:t>
      </w:r>
      <w:r w:rsidR="0013497E" w:rsidRPr="00AD048C">
        <w:rPr>
          <w:snapToGrid w:val="0"/>
        </w:rPr>
        <w:t>sage and</w:t>
      </w:r>
      <w:r w:rsidRPr="00AD048C">
        <w:rPr>
          <w:snapToGrid w:val="0"/>
        </w:rPr>
        <w:t xml:space="preserve"> </w:t>
      </w:r>
      <w:r w:rsidR="00EE0BE8" w:rsidRPr="00AD048C">
        <w:rPr>
          <w:snapToGrid w:val="0"/>
        </w:rPr>
        <w:t>f</w:t>
      </w:r>
      <w:r w:rsidRPr="00AD048C">
        <w:rPr>
          <w:snapToGrid w:val="0"/>
        </w:rPr>
        <w:t xml:space="preserve">inancial </w:t>
      </w:r>
      <w:r w:rsidR="00EE0BE8" w:rsidRPr="00AD048C">
        <w:rPr>
          <w:snapToGrid w:val="0"/>
        </w:rPr>
        <w:t>i</w:t>
      </w:r>
      <w:r w:rsidRPr="00AD048C">
        <w:rPr>
          <w:snapToGrid w:val="0"/>
        </w:rPr>
        <w:t>mp</w:t>
      </w:r>
      <w:r w:rsidR="0013497E" w:rsidRPr="00AD048C">
        <w:rPr>
          <w:snapToGrid w:val="0"/>
        </w:rPr>
        <w:t>lication</w:t>
      </w:r>
      <w:r w:rsidR="00EE0BE8" w:rsidRPr="00AD048C">
        <w:rPr>
          <w:snapToGrid w:val="0"/>
        </w:rPr>
        <w:t>s</w:t>
      </w:r>
    </w:p>
    <w:p w:rsidR="0013497E" w:rsidRPr="007A28C8" w:rsidRDefault="0013497E" w:rsidP="00C00DA7">
      <w:pPr>
        <w:pStyle w:val="ListParagraph"/>
        <w:ind w:left="709"/>
      </w:pPr>
    </w:p>
    <w:p w:rsidR="009B0F67" w:rsidRPr="007A28C8" w:rsidRDefault="000F669F" w:rsidP="00794AFD">
      <w:pPr>
        <w:pStyle w:val="ListParagraph"/>
        <w:numPr>
          <w:ilvl w:val="1"/>
          <w:numId w:val="14"/>
        </w:numPr>
        <w:rPr>
          <w:szCs w:val="22"/>
        </w:rPr>
      </w:pPr>
      <w:r w:rsidRPr="007A28C8">
        <w:rPr>
          <w:szCs w:val="22"/>
        </w:rPr>
        <w:t>T</w:t>
      </w:r>
      <w:r w:rsidR="001B1193" w:rsidRPr="007A28C8">
        <w:rPr>
          <w:szCs w:val="22"/>
        </w:rPr>
        <w:t xml:space="preserve">he </w:t>
      </w:r>
      <w:r w:rsidR="0013497E" w:rsidRPr="007A28C8">
        <w:rPr>
          <w:szCs w:val="22"/>
        </w:rPr>
        <w:t>submission</w:t>
      </w:r>
      <w:r w:rsidR="001B1193" w:rsidRPr="007A28C8">
        <w:rPr>
          <w:szCs w:val="22"/>
        </w:rPr>
        <w:t xml:space="preserve"> did not request </w:t>
      </w:r>
      <w:r w:rsidR="0013497E" w:rsidRPr="007A28C8">
        <w:rPr>
          <w:szCs w:val="22"/>
        </w:rPr>
        <w:t>a</w:t>
      </w:r>
      <w:r w:rsidR="001B1193" w:rsidRPr="007A28C8">
        <w:rPr>
          <w:szCs w:val="22"/>
        </w:rPr>
        <w:t xml:space="preserve"> change </w:t>
      </w:r>
      <w:r w:rsidR="00C74667" w:rsidRPr="007A28C8">
        <w:rPr>
          <w:szCs w:val="22"/>
        </w:rPr>
        <w:t xml:space="preserve">to </w:t>
      </w:r>
      <w:r w:rsidR="001B1193" w:rsidRPr="007A28C8">
        <w:rPr>
          <w:szCs w:val="22"/>
        </w:rPr>
        <w:t xml:space="preserve">the </w:t>
      </w:r>
      <w:r w:rsidR="0013497E" w:rsidRPr="007A28C8">
        <w:rPr>
          <w:szCs w:val="22"/>
        </w:rPr>
        <w:t>existing patient</w:t>
      </w:r>
      <w:r w:rsidR="001B1193" w:rsidRPr="007A28C8">
        <w:rPr>
          <w:szCs w:val="22"/>
        </w:rPr>
        <w:t xml:space="preserve"> population,</w:t>
      </w:r>
      <w:r w:rsidRPr="007A28C8">
        <w:rPr>
          <w:szCs w:val="22"/>
        </w:rPr>
        <w:t xml:space="preserve"> and therefore argued that the change</w:t>
      </w:r>
      <w:r w:rsidR="0013497E" w:rsidRPr="007A28C8">
        <w:rPr>
          <w:szCs w:val="22"/>
        </w:rPr>
        <w:t xml:space="preserve"> is expected to have nil</w:t>
      </w:r>
      <w:r w:rsidR="001B1193" w:rsidRPr="007A28C8">
        <w:rPr>
          <w:szCs w:val="22"/>
        </w:rPr>
        <w:t xml:space="preserve"> financial </w:t>
      </w:r>
      <w:r w:rsidRPr="007A28C8">
        <w:rPr>
          <w:szCs w:val="22"/>
        </w:rPr>
        <w:t>impact on</w:t>
      </w:r>
      <w:r w:rsidR="001B1193" w:rsidRPr="007A28C8">
        <w:rPr>
          <w:szCs w:val="22"/>
        </w:rPr>
        <w:t xml:space="preserve"> the PBS.</w:t>
      </w:r>
      <w:r w:rsidRPr="007A28C8">
        <w:rPr>
          <w:szCs w:val="22"/>
        </w:rPr>
        <w:t xml:space="preserve"> The PBAC considered that changing the authority level to a Restricted Benefit </w:t>
      </w:r>
      <w:r w:rsidR="00C74667" w:rsidRPr="007A28C8">
        <w:rPr>
          <w:szCs w:val="22"/>
        </w:rPr>
        <w:t xml:space="preserve">should </w:t>
      </w:r>
      <w:r w:rsidRPr="007A28C8">
        <w:rPr>
          <w:szCs w:val="22"/>
        </w:rPr>
        <w:t>not increase uptake of degarelix.</w:t>
      </w:r>
    </w:p>
    <w:p w:rsidR="00CE10C4" w:rsidRPr="007A28C8" w:rsidRDefault="00CE10C4" w:rsidP="004A2484">
      <w:pPr>
        <w:jc w:val="both"/>
        <w:rPr>
          <w:rFonts w:ascii="Arial" w:hAnsi="Arial"/>
          <w:sz w:val="22"/>
          <w:szCs w:val="22"/>
        </w:rPr>
      </w:pPr>
    </w:p>
    <w:p w:rsidR="009847E2" w:rsidRPr="007A28C8" w:rsidRDefault="009847E2" w:rsidP="009847E2">
      <w:pPr>
        <w:ind w:firstLine="720"/>
        <w:rPr>
          <w:rFonts w:ascii="Arial" w:hAnsi="Arial" w:cs="Arial"/>
          <w:bCs/>
          <w:snapToGrid w:val="0"/>
          <w:sz w:val="22"/>
          <w:szCs w:val="22"/>
        </w:rPr>
      </w:pPr>
      <w:r w:rsidRPr="007A28C8">
        <w:rPr>
          <w:rFonts w:ascii="Arial" w:hAnsi="Arial" w:cs="Arial"/>
          <w:bCs/>
          <w:i/>
          <w:snapToGrid w:val="0"/>
          <w:sz w:val="22"/>
          <w:szCs w:val="22"/>
        </w:rPr>
        <w:t xml:space="preserve">For more detail on PBAC’s view, see section </w:t>
      </w:r>
      <w:r w:rsidR="00E31714">
        <w:rPr>
          <w:rFonts w:ascii="Arial" w:hAnsi="Arial" w:cs="Arial"/>
          <w:bCs/>
          <w:i/>
          <w:snapToGrid w:val="0"/>
          <w:sz w:val="22"/>
          <w:szCs w:val="22"/>
        </w:rPr>
        <w:t>6</w:t>
      </w:r>
      <w:r w:rsidR="00E31714" w:rsidRPr="007A28C8">
        <w:rPr>
          <w:rFonts w:ascii="Arial" w:hAnsi="Arial" w:cs="Arial"/>
          <w:bCs/>
          <w:i/>
          <w:snapToGrid w:val="0"/>
          <w:sz w:val="22"/>
          <w:szCs w:val="22"/>
        </w:rPr>
        <w:t xml:space="preserve"> </w:t>
      </w:r>
      <w:r w:rsidRPr="007A28C8">
        <w:rPr>
          <w:rFonts w:ascii="Arial" w:hAnsi="Arial" w:cs="Arial"/>
          <w:bCs/>
          <w:i/>
          <w:snapToGrid w:val="0"/>
          <w:sz w:val="22"/>
          <w:szCs w:val="22"/>
        </w:rPr>
        <w:t>“PBAC outcome”</w:t>
      </w:r>
    </w:p>
    <w:p w:rsidR="003770FE" w:rsidRDefault="003770FE" w:rsidP="004A2484">
      <w:pPr>
        <w:jc w:val="both"/>
        <w:rPr>
          <w:rFonts w:ascii="Arial" w:hAnsi="Arial"/>
          <w:sz w:val="22"/>
          <w:szCs w:val="22"/>
        </w:rPr>
      </w:pPr>
    </w:p>
    <w:p w:rsidR="00E31714" w:rsidRDefault="00E31714" w:rsidP="004A2484">
      <w:pPr>
        <w:jc w:val="both"/>
        <w:rPr>
          <w:rFonts w:ascii="Arial" w:hAnsi="Arial"/>
          <w:sz w:val="22"/>
          <w:szCs w:val="22"/>
        </w:rPr>
      </w:pPr>
    </w:p>
    <w:p w:rsidR="00C726D7" w:rsidRPr="00714011" w:rsidRDefault="00C726D7" w:rsidP="00AD048C">
      <w:pPr>
        <w:pStyle w:val="PBACHeading1"/>
        <w:keepNext/>
      </w:pPr>
      <w:r w:rsidRPr="00714011">
        <w:t>PBAC Outcome</w:t>
      </w:r>
    </w:p>
    <w:p w:rsidR="00C726D7" w:rsidRPr="007A28C8" w:rsidRDefault="00C726D7" w:rsidP="00C726D7">
      <w:pPr>
        <w:widowControl w:val="0"/>
        <w:jc w:val="both"/>
        <w:rPr>
          <w:rFonts w:ascii="Arial" w:hAnsi="Arial" w:cs="Arial"/>
          <w:b/>
          <w:bCs/>
          <w:snapToGrid w:val="0"/>
          <w:sz w:val="22"/>
          <w:szCs w:val="20"/>
        </w:rPr>
      </w:pPr>
    </w:p>
    <w:p w:rsidR="008B3683" w:rsidRPr="007A28C8" w:rsidRDefault="008B3683" w:rsidP="00D00658">
      <w:pPr>
        <w:pStyle w:val="ListParagraph"/>
        <w:numPr>
          <w:ilvl w:val="1"/>
          <w:numId w:val="5"/>
        </w:numPr>
      </w:pPr>
      <w:r w:rsidRPr="007A28C8">
        <w:rPr>
          <w:szCs w:val="22"/>
        </w:rPr>
        <w:t xml:space="preserve">The PBAC recommended amending the PBS listings of degarelix </w:t>
      </w:r>
      <w:r w:rsidR="000F669F" w:rsidRPr="007A28C8">
        <w:rPr>
          <w:szCs w:val="22"/>
        </w:rPr>
        <w:t>from Authority Required (STREAMLINED) to a Restricted Benefit for the treatment of</w:t>
      </w:r>
      <w:r w:rsidRPr="007A28C8">
        <w:rPr>
          <w:szCs w:val="22"/>
        </w:rPr>
        <w:t xml:space="preserve"> locally advanced (equivalent to stage C) or metastatic (equivalent to stage D) carcinoma of the prostate </w:t>
      </w:r>
      <w:r w:rsidR="000F669F" w:rsidRPr="007A28C8">
        <w:rPr>
          <w:szCs w:val="22"/>
        </w:rPr>
        <w:t>to be</w:t>
      </w:r>
      <w:r w:rsidRPr="007A28C8">
        <w:rPr>
          <w:szCs w:val="22"/>
        </w:rPr>
        <w:t xml:space="preserve"> consistent with </w:t>
      </w:r>
      <w:r w:rsidR="000F669F" w:rsidRPr="007A28C8">
        <w:rPr>
          <w:szCs w:val="22"/>
        </w:rPr>
        <w:t>the</w:t>
      </w:r>
      <w:r w:rsidRPr="007A28C8">
        <w:rPr>
          <w:szCs w:val="22"/>
        </w:rPr>
        <w:t xml:space="preserve"> PBS listed gonadotrophin releasing hormone (</w:t>
      </w:r>
      <w:proofErr w:type="spellStart"/>
      <w:r w:rsidRPr="007A28C8">
        <w:rPr>
          <w:szCs w:val="22"/>
        </w:rPr>
        <w:t>GnRH</w:t>
      </w:r>
      <w:proofErr w:type="spellEnd"/>
      <w:r w:rsidRPr="007A28C8">
        <w:rPr>
          <w:szCs w:val="22"/>
        </w:rPr>
        <w:t>) a</w:t>
      </w:r>
      <w:r w:rsidR="00CC5BAD" w:rsidRPr="007A28C8">
        <w:rPr>
          <w:szCs w:val="22"/>
        </w:rPr>
        <w:t>gonists (</w:t>
      </w:r>
      <w:proofErr w:type="spellStart"/>
      <w:r w:rsidR="00CC5BAD" w:rsidRPr="007A28C8">
        <w:rPr>
          <w:szCs w:val="22"/>
        </w:rPr>
        <w:t>goserelin</w:t>
      </w:r>
      <w:proofErr w:type="spellEnd"/>
      <w:r w:rsidR="00CC5BAD" w:rsidRPr="007A28C8">
        <w:rPr>
          <w:szCs w:val="22"/>
        </w:rPr>
        <w:t xml:space="preserve">, </w:t>
      </w:r>
      <w:proofErr w:type="spellStart"/>
      <w:r w:rsidR="00CC5BAD" w:rsidRPr="007A28C8">
        <w:rPr>
          <w:szCs w:val="22"/>
        </w:rPr>
        <w:t>leuprorelin</w:t>
      </w:r>
      <w:proofErr w:type="spellEnd"/>
      <w:r w:rsidRPr="007A28C8">
        <w:rPr>
          <w:szCs w:val="22"/>
        </w:rPr>
        <w:t xml:space="preserve"> and </w:t>
      </w:r>
      <w:proofErr w:type="spellStart"/>
      <w:r w:rsidRPr="007A28C8">
        <w:rPr>
          <w:szCs w:val="22"/>
        </w:rPr>
        <w:t>tri</w:t>
      </w:r>
      <w:r w:rsidR="00E31714">
        <w:rPr>
          <w:szCs w:val="22"/>
        </w:rPr>
        <w:t>p</w:t>
      </w:r>
      <w:r w:rsidRPr="007A28C8">
        <w:rPr>
          <w:szCs w:val="22"/>
        </w:rPr>
        <w:t>torelin</w:t>
      </w:r>
      <w:proofErr w:type="spellEnd"/>
      <w:r w:rsidRPr="007A28C8">
        <w:rPr>
          <w:szCs w:val="22"/>
        </w:rPr>
        <w:t>)</w:t>
      </w:r>
      <w:r w:rsidR="000F669F" w:rsidRPr="007A28C8">
        <w:rPr>
          <w:szCs w:val="22"/>
        </w:rPr>
        <w:t>, which are also used in this treatment setting</w:t>
      </w:r>
      <w:r w:rsidRPr="007A28C8">
        <w:rPr>
          <w:szCs w:val="22"/>
        </w:rPr>
        <w:t>.</w:t>
      </w:r>
    </w:p>
    <w:p w:rsidR="008B3683" w:rsidRPr="007A28C8" w:rsidRDefault="008B3683" w:rsidP="00CC5BAD">
      <w:pPr>
        <w:pStyle w:val="ListParagraph"/>
      </w:pPr>
    </w:p>
    <w:p w:rsidR="008B3683" w:rsidRPr="007A28C8" w:rsidRDefault="000B05C8" w:rsidP="00D00658">
      <w:pPr>
        <w:pStyle w:val="ListParagraph"/>
        <w:numPr>
          <w:ilvl w:val="1"/>
          <w:numId w:val="5"/>
        </w:numPr>
      </w:pPr>
      <w:r w:rsidRPr="007A28C8">
        <w:t>The PBAC noted that degarelix is used in the same clinical setting</w:t>
      </w:r>
      <w:r w:rsidRPr="007A28C8">
        <w:rPr>
          <w:szCs w:val="22"/>
        </w:rPr>
        <w:t>, and has the same restriction text,</w:t>
      </w:r>
      <w:r w:rsidRPr="007A28C8">
        <w:t xml:space="preserve"> as the </w:t>
      </w:r>
      <w:proofErr w:type="spellStart"/>
      <w:r w:rsidRPr="007A28C8">
        <w:rPr>
          <w:szCs w:val="22"/>
        </w:rPr>
        <w:t>GnRH</w:t>
      </w:r>
      <w:proofErr w:type="spellEnd"/>
      <w:r w:rsidRPr="007A28C8">
        <w:rPr>
          <w:szCs w:val="22"/>
        </w:rPr>
        <w:t xml:space="preserve"> agonist</w:t>
      </w:r>
      <w:r w:rsidR="00C74667" w:rsidRPr="007A28C8">
        <w:rPr>
          <w:szCs w:val="22"/>
        </w:rPr>
        <w:t>s</w:t>
      </w:r>
      <w:r w:rsidRPr="007A28C8">
        <w:rPr>
          <w:szCs w:val="22"/>
        </w:rPr>
        <w:t>.</w:t>
      </w:r>
      <w:r w:rsidRPr="007A28C8">
        <w:t xml:space="preserve"> </w:t>
      </w:r>
      <w:r w:rsidR="008B3683" w:rsidRPr="007A28C8">
        <w:t>The PBAC</w:t>
      </w:r>
      <w:r w:rsidRPr="007A28C8">
        <w:t xml:space="preserve"> also</w:t>
      </w:r>
      <w:r w:rsidR="008B3683" w:rsidRPr="007A28C8">
        <w:t xml:space="preserve"> noted that degarelix</w:t>
      </w:r>
      <w:r w:rsidRPr="007A28C8">
        <w:t xml:space="preserve"> was listed on a cost</w:t>
      </w:r>
      <w:r w:rsidRPr="007A28C8">
        <w:noBreakHyphen/>
      </w:r>
      <w:r w:rsidR="000F669F" w:rsidRPr="007A28C8">
        <w:t xml:space="preserve">minimisation basis to </w:t>
      </w:r>
      <w:r w:rsidR="007A28C8" w:rsidRPr="007A28C8">
        <w:t>leuprorelin</w:t>
      </w:r>
      <w:r w:rsidRPr="007A28C8">
        <w:t>, and the requested change was not expected to increase utilisation. The PBAC therefore considered that it would be reasonable to make the restriction level for degarelix</w:t>
      </w:r>
      <w:r w:rsidR="008B3683" w:rsidRPr="007A28C8">
        <w:t xml:space="preserve"> consistent with the restrictions for </w:t>
      </w:r>
      <w:proofErr w:type="spellStart"/>
      <w:r w:rsidR="008B3683" w:rsidRPr="007A28C8">
        <w:t>goserelin</w:t>
      </w:r>
      <w:proofErr w:type="spellEnd"/>
      <w:r w:rsidR="008B3683" w:rsidRPr="007A28C8">
        <w:t xml:space="preserve">, </w:t>
      </w:r>
      <w:proofErr w:type="spellStart"/>
      <w:r w:rsidR="008B3683" w:rsidRPr="007A28C8">
        <w:t>leuprorelin</w:t>
      </w:r>
      <w:proofErr w:type="spellEnd"/>
      <w:r w:rsidR="008B3683" w:rsidRPr="007A28C8">
        <w:t xml:space="preserve">, and </w:t>
      </w:r>
      <w:proofErr w:type="spellStart"/>
      <w:r w:rsidR="008B3683" w:rsidRPr="007A28C8">
        <w:t>triptorelin</w:t>
      </w:r>
      <w:proofErr w:type="spellEnd"/>
      <w:r w:rsidR="008B3683" w:rsidRPr="007A28C8">
        <w:t>.</w:t>
      </w:r>
    </w:p>
    <w:p w:rsidR="008B3683" w:rsidRPr="007A28C8" w:rsidRDefault="008B3683" w:rsidP="00CC5BAD">
      <w:pPr>
        <w:pStyle w:val="ListParagraph"/>
      </w:pPr>
    </w:p>
    <w:p w:rsidR="008B3683" w:rsidRPr="007A28C8" w:rsidRDefault="008B3683" w:rsidP="009B3295">
      <w:pPr>
        <w:pStyle w:val="ListParagraph"/>
        <w:widowControl/>
        <w:numPr>
          <w:ilvl w:val="1"/>
          <w:numId w:val="5"/>
        </w:numPr>
      </w:pPr>
      <w:bookmarkStart w:id="0" w:name="_GoBack"/>
      <w:r w:rsidRPr="007A28C8">
        <w:lastRenderedPageBreak/>
        <w:t xml:space="preserve">The PBAC noted that this submission was not eligible for an Independent Review as it received a positive recommendation. </w:t>
      </w:r>
    </w:p>
    <w:bookmarkEnd w:id="0"/>
    <w:p w:rsidR="00C726D7" w:rsidRPr="007A28C8" w:rsidRDefault="00C726D7" w:rsidP="00C726D7">
      <w:pPr>
        <w:widowControl w:val="0"/>
        <w:jc w:val="both"/>
        <w:rPr>
          <w:rFonts w:ascii="Arial" w:hAnsi="Arial" w:cs="Arial"/>
          <w:b/>
          <w:bCs/>
          <w:snapToGrid w:val="0"/>
          <w:sz w:val="22"/>
          <w:szCs w:val="20"/>
        </w:rPr>
      </w:pPr>
    </w:p>
    <w:p w:rsidR="00C726D7" w:rsidRPr="007A28C8" w:rsidRDefault="00C726D7" w:rsidP="00C726D7">
      <w:pPr>
        <w:widowControl w:val="0"/>
        <w:jc w:val="both"/>
        <w:rPr>
          <w:rFonts w:ascii="Arial" w:hAnsi="Arial" w:cs="Arial"/>
          <w:b/>
          <w:bCs/>
          <w:snapToGrid w:val="0"/>
          <w:sz w:val="22"/>
          <w:szCs w:val="20"/>
        </w:rPr>
      </w:pPr>
      <w:r w:rsidRPr="007A28C8">
        <w:rPr>
          <w:rFonts w:ascii="Arial" w:hAnsi="Arial" w:cs="Arial"/>
          <w:b/>
          <w:bCs/>
          <w:snapToGrid w:val="0"/>
          <w:sz w:val="22"/>
          <w:szCs w:val="20"/>
        </w:rPr>
        <w:t>Outcome:</w:t>
      </w:r>
    </w:p>
    <w:p w:rsidR="00C726D7" w:rsidRPr="007A28C8" w:rsidRDefault="00C726D7" w:rsidP="00C726D7">
      <w:pPr>
        <w:widowControl w:val="0"/>
        <w:jc w:val="both"/>
        <w:rPr>
          <w:rFonts w:ascii="Arial" w:hAnsi="Arial" w:cs="Arial"/>
          <w:bCs/>
          <w:snapToGrid w:val="0"/>
          <w:sz w:val="22"/>
          <w:szCs w:val="20"/>
        </w:rPr>
      </w:pPr>
      <w:r w:rsidRPr="007A28C8">
        <w:rPr>
          <w:rFonts w:ascii="Arial" w:hAnsi="Arial" w:cs="Arial"/>
          <w:bCs/>
          <w:snapToGrid w:val="0"/>
          <w:sz w:val="22"/>
          <w:szCs w:val="20"/>
        </w:rPr>
        <w:t>Recommended</w:t>
      </w:r>
    </w:p>
    <w:p w:rsidR="00EE287D" w:rsidRDefault="00EE287D" w:rsidP="00C726D7">
      <w:pPr>
        <w:widowControl w:val="0"/>
        <w:jc w:val="both"/>
        <w:rPr>
          <w:rFonts w:ascii="Arial" w:hAnsi="Arial" w:cs="Arial"/>
          <w:bCs/>
          <w:snapToGrid w:val="0"/>
          <w:sz w:val="22"/>
          <w:szCs w:val="20"/>
        </w:rPr>
      </w:pPr>
    </w:p>
    <w:p w:rsidR="006A6469" w:rsidRPr="007A28C8" w:rsidRDefault="006A6469" w:rsidP="00C726D7">
      <w:pPr>
        <w:widowControl w:val="0"/>
        <w:jc w:val="both"/>
        <w:rPr>
          <w:rFonts w:ascii="Arial" w:hAnsi="Arial" w:cs="Arial"/>
          <w:bCs/>
          <w:snapToGrid w:val="0"/>
          <w:sz w:val="22"/>
          <w:szCs w:val="20"/>
        </w:rPr>
      </w:pPr>
    </w:p>
    <w:p w:rsidR="00C726D7" w:rsidRPr="00714011" w:rsidRDefault="00C726D7" w:rsidP="00AD048C">
      <w:pPr>
        <w:pStyle w:val="PBACHeading1"/>
        <w:keepNext/>
      </w:pPr>
      <w:r w:rsidRPr="00714011">
        <w:t>Recommended listing</w:t>
      </w:r>
    </w:p>
    <w:p w:rsidR="00C726D7" w:rsidRPr="00714011" w:rsidRDefault="00C726D7" w:rsidP="00C726D7">
      <w:pPr>
        <w:widowControl w:val="0"/>
        <w:jc w:val="both"/>
        <w:rPr>
          <w:rFonts w:ascii="Arial" w:hAnsi="Arial" w:cs="Arial"/>
          <w:b/>
          <w:bCs/>
          <w:snapToGrid w:val="0"/>
          <w:sz w:val="22"/>
          <w:szCs w:val="20"/>
        </w:rPr>
      </w:pPr>
    </w:p>
    <w:p w:rsidR="00C726D7" w:rsidRPr="007A28C8" w:rsidRDefault="00C726D7" w:rsidP="00E94303">
      <w:pPr>
        <w:widowControl w:val="0"/>
        <w:numPr>
          <w:ilvl w:val="1"/>
          <w:numId w:val="5"/>
        </w:numPr>
        <w:jc w:val="both"/>
        <w:rPr>
          <w:rFonts w:ascii="Arial" w:hAnsi="Arial" w:cs="Arial"/>
          <w:bCs/>
          <w:snapToGrid w:val="0"/>
          <w:sz w:val="22"/>
          <w:szCs w:val="20"/>
        </w:rPr>
      </w:pPr>
      <w:r w:rsidRPr="007A28C8">
        <w:rPr>
          <w:rFonts w:ascii="Arial" w:hAnsi="Arial" w:cs="Arial"/>
          <w:bCs/>
          <w:snapToGrid w:val="0"/>
          <w:sz w:val="22"/>
          <w:szCs w:val="20"/>
        </w:rPr>
        <w:t>Amend existing listing as follows:</w:t>
      </w:r>
    </w:p>
    <w:p w:rsidR="00C726D7" w:rsidRPr="007A28C8" w:rsidRDefault="00C726D7" w:rsidP="00C726D7">
      <w:pPr>
        <w:widowControl w:val="0"/>
        <w:jc w:val="both"/>
        <w:rPr>
          <w:rFonts w:ascii="Arial" w:hAnsi="Arial" w:cs="Arial"/>
          <w:b/>
          <w:bCs/>
          <w:snapToGrid w:val="0"/>
          <w:sz w:val="22"/>
          <w:szCs w:val="20"/>
        </w:rPr>
      </w:pPr>
    </w:p>
    <w:tbl>
      <w:tblPr>
        <w:tblW w:w="9214" w:type="dxa"/>
        <w:tblInd w:w="108" w:type="dxa"/>
        <w:tblLayout w:type="fixed"/>
        <w:tblLook w:val="0000" w:firstRow="0" w:lastRow="0" w:firstColumn="0" w:lastColumn="0" w:noHBand="0" w:noVBand="0"/>
      </w:tblPr>
      <w:tblGrid>
        <w:gridCol w:w="2835"/>
        <w:gridCol w:w="426"/>
        <w:gridCol w:w="567"/>
        <w:gridCol w:w="850"/>
        <w:gridCol w:w="1559"/>
        <w:gridCol w:w="2977"/>
      </w:tblGrid>
      <w:tr w:rsidR="00870E75" w:rsidRPr="007A28C8" w:rsidTr="00573F55">
        <w:trPr>
          <w:cantSplit/>
          <w:trHeight w:val="471"/>
        </w:trPr>
        <w:tc>
          <w:tcPr>
            <w:tcW w:w="3261" w:type="dxa"/>
            <w:gridSpan w:val="2"/>
            <w:tcBorders>
              <w:bottom w:val="single" w:sz="4" w:space="0" w:color="auto"/>
            </w:tcBorders>
          </w:tcPr>
          <w:p w:rsidR="00870E75" w:rsidRPr="007A28C8" w:rsidRDefault="00870E75" w:rsidP="00573F55">
            <w:pPr>
              <w:keepNext/>
              <w:ind w:left="-108"/>
              <w:jc w:val="both"/>
              <w:rPr>
                <w:rFonts w:ascii="Arial Narrow" w:hAnsi="Arial Narrow" w:cs="Arial"/>
                <w:sz w:val="20"/>
                <w:szCs w:val="20"/>
              </w:rPr>
            </w:pPr>
            <w:r w:rsidRPr="007A28C8">
              <w:rPr>
                <w:rFonts w:ascii="Arial Narrow" w:hAnsi="Arial Narrow" w:cs="Arial"/>
                <w:sz w:val="20"/>
                <w:szCs w:val="20"/>
              </w:rPr>
              <w:t>Name, Restriction,</w:t>
            </w:r>
          </w:p>
          <w:p w:rsidR="00870E75" w:rsidRPr="007A28C8" w:rsidRDefault="00870E75" w:rsidP="00573F55">
            <w:pPr>
              <w:keepNext/>
              <w:ind w:left="-108"/>
              <w:jc w:val="both"/>
              <w:rPr>
                <w:rFonts w:ascii="Arial Narrow" w:hAnsi="Arial Narrow" w:cs="Arial"/>
                <w:sz w:val="20"/>
                <w:szCs w:val="20"/>
              </w:rPr>
            </w:pPr>
            <w:r w:rsidRPr="007A28C8">
              <w:rPr>
                <w:rFonts w:ascii="Arial Narrow" w:hAnsi="Arial Narrow" w:cs="Arial"/>
                <w:sz w:val="20"/>
                <w:szCs w:val="20"/>
              </w:rPr>
              <w:t>Manner of administration and form</w:t>
            </w:r>
          </w:p>
        </w:tc>
        <w:tc>
          <w:tcPr>
            <w:tcW w:w="567" w:type="dxa"/>
            <w:tcBorders>
              <w:bottom w:val="single" w:sz="4" w:space="0" w:color="auto"/>
            </w:tcBorders>
          </w:tcPr>
          <w:p w:rsidR="00870E75" w:rsidRPr="007A28C8" w:rsidRDefault="00870E75" w:rsidP="00573F55">
            <w:pPr>
              <w:keepNext/>
              <w:ind w:left="-108"/>
              <w:jc w:val="both"/>
              <w:rPr>
                <w:rFonts w:ascii="Arial Narrow" w:hAnsi="Arial Narrow" w:cs="Arial"/>
                <w:sz w:val="20"/>
                <w:szCs w:val="20"/>
              </w:rPr>
            </w:pPr>
            <w:r w:rsidRPr="007A28C8">
              <w:rPr>
                <w:rFonts w:ascii="Arial Narrow" w:hAnsi="Arial Narrow" w:cs="Arial"/>
                <w:sz w:val="20"/>
                <w:szCs w:val="20"/>
              </w:rPr>
              <w:t>Max.</w:t>
            </w:r>
          </w:p>
          <w:p w:rsidR="00870E75" w:rsidRPr="007A28C8" w:rsidRDefault="00870E75" w:rsidP="00573F55">
            <w:pPr>
              <w:keepNext/>
              <w:ind w:left="-108"/>
              <w:jc w:val="both"/>
              <w:rPr>
                <w:rFonts w:ascii="Arial Narrow" w:hAnsi="Arial Narrow" w:cs="Arial"/>
                <w:sz w:val="20"/>
                <w:szCs w:val="20"/>
              </w:rPr>
            </w:pPr>
            <w:r w:rsidRPr="007A28C8">
              <w:rPr>
                <w:rFonts w:ascii="Arial Narrow" w:hAnsi="Arial Narrow" w:cs="Arial"/>
                <w:sz w:val="20"/>
                <w:szCs w:val="20"/>
              </w:rPr>
              <w:t>Qty</w:t>
            </w:r>
          </w:p>
        </w:tc>
        <w:tc>
          <w:tcPr>
            <w:tcW w:w="850" w:type="dxa"/>
            <w:tcBorders>
              <w:bottom w:val="single" w:sz="4" w:space="0" w:color="auto"/>
            </w:tcBorders>
          </w:tcPr>
          <w:p w:rsidR="00870E75" w:rsidRPr="007A28C8" w:rsidRDefault="00870E75" w:rsidP="00573F55">
            <w:pPr>
              <w:keepNext/>
              <w:ind w:left="-108"/>
              <w:jc w:val="both"/>
              <w:rPr>
                <w:rFonts w:ascii="Arial Narrow" w:hAnsi="Arial Narrow" w:cs="Arial"/>
                <w:sz w:val="20"/>
                <w:szCs w:val="20"/>
              </w:rPr>
            </w:pPr>
            <w:r w:rsidRPr="007A28C8">
              <w:rPr>
                <w:rFonts w:ascii="Arial Narrow" w:hAnsi="Arial Narrow" w:cs="Arial"/>
                <w:sz w:val="20"/>
                <w:szCs w:val="20"/>
              </w:rPr>
              <w:t>№.of</w:t>
            </w:r>
          </w:p>
          <w:p w:rsidR="00870E75" w:rsidRPr="007A28C8" w:rsidRDefault="00870E75" w:rsidP="00573F55">
            <w:pPr>
              <w:keepNext/>
              <w:ind w:left="-108"/>
              <w:jc w:val="both"/>
              <w:rPr>
                <w:rFonts w:ascii="Arial Narrow" w:hAnsi="Arial Narrow" w:cs="Arial"/>
                <w:sz w:val="20"/>
                <w:szCs w:val="20"/>
              </w:rPr>
            </w:pPr>
            <w:r w:rsidRPr="007A28C8">
              <w:rPr>
                <w:rFonts w:ascii="Arial Narrow" w:hAnsi="Arial Narrow" w:cs="Arial"/>
                <w:sz w:val="20"/>
                <w:szCs w:val="20"/>
              </w:rPr>
              <w:t>Rpts</w:t>
            </w:r>
          </w:p>
        </w:tc>
        <w:tc>
          <w:tcPr>
            <w:tcW w:w="4536" w:type="dxa"/>
            <w:gridSpan w:val="2"/>
            <w:tcBorders>
              <w:bottom w:val="single" w:sz="4" w:space="0" w:color="auto"/>
            </w:tcBorders>
          </w:tcPr>
          <w:p w:rsidR="00870E75" w:rsidRPr="007A28C8" w:rsidRDefault="00870E75" w:rsidP="00573F55">
            <w:pPr>
              <w:keepNext/>
              <w:jc w:val="both"/>
              <w:rPr>
                <w:rFonts w:ascii="Arial Narrow" w:hAnsi="Arial Narrow" w:cs="Arial"/>
                <w:sz w:val="20"/>
                <w:szCs w:val="20"/>
              </w:rPr>
            </w:pPr>
            <w:r w:rsidRPr="007A28C8">
              <w:rPr>
                <w:rFonts w:ascii="Arial Narrow" w:hAnsi="Arial Narrow" w:cs="Arial"/>
                <w:sz w:val="20"/>
                <w:szCs w:val="20"/>
              </w:rPr>
              <w:t>Proprietary Name and Manufacturer</w:t>
            </w:r>
          </w:p>
        </w:tc>
      </w:tr>
      <w:tr w:rsidR="00870E75" w:rsidRPr="007A28C8" w:rsidTr="00573F55">
        <w:trPr>
          <w:cantSplit/>
          <w:trHeight w:val="577"/>
        </w:trPr>
        <w:tc>
          <w:tcPr>
            <w:tcW w:w="3261" w:type="dxa"/>
            <w:gridSpan w:val="2"/>
          </w:tcPr>
          <w:p w:rsidR="00870E75" w:rsidRPr="007A28C8" w:rsidRDefault="00870E75" w:rsidP="00573F55">
            <w:pPr>
              <w:keepNext/>
              <w:ind w:left="-108"/>
              <w:jc w:val="both"/>
              <w:rPr>
                <w:rFonts w:ascii="Arial Narrow" w:hAnsi="Arial Narrow" w:cs="Arial"/>
                <w:sz w:val="20"/>
                <w:szCs w:val="20"/>
              </w:rPr>
            </w:pPr>
            <w:r w:rsidRPr="007A28C8">
              <w:rPr>
                <w:rFonts w:ascii="Arial Narrow" w:hAnsi="Arial Narrow" w:cs="Arial"/>
                <w:smallCaps/>
                <w:sz w:val="20"/>
                <w:szCs w:val="20"/>
              </w:rPr>
              <w:t>degarelix</w:t>
            </w:r>
          </w:p>
          <w:p w:rsidR="00D13D23" w:rsidRDefault="00870E75" w:rsidP="00D13D23">
            <w:pPr>
              <w:keepNext/>
              <w:ind w:left="-108"/>
              <w:jc w:val="both"/>
              <w:rPr>
                <w:rFonts w:ascii="Arial Narrow" w:hAnsi="Arial Narrow" w:cs="Arial"/>
                <w:sz w:val="20"/>
                <w:szCs w:val="20"/>
              </w:rPr>
            </w:pPr>
            <w:r w:rsidRPr="007A28C8">
              <w:rPr>
                <w:rFonts w:ascii="Arial Narrow" w:hAnsi="Arial Narrow" w:cs="Arial"/>
                <w:sz w:val="20"/>
                <w:szCs w:val="20"/>
              </w:rPr>
              <w:t xml:space="preserve">degarelix 80 mg injection [1 </w:t>
            </w:r>
            <w:r w:rsidR="00D13D23">
              <w:rPr>
                <w:rFonts w:ascii="Arial Narrow" w:hAnsi="Arial Narrow" w:cs="Arial"/>
                <w:sz w:val="20"/>
                <w:szCs w:val="20"/>
              </w:rPr>
              <w:t>vial</w:t>
            </w:r>
            <w:r w:rsidRPr="007A28C8">
              <w:rPr>
                <w:rFonts w:ascii="Arial Narrow" w:hAnsi="Arial Narrow" w:cs="Arial"/>
                <w:sz w:val="20"/>
                <w:szCs w:val="20"/>
              </w:rPr>
              <w:t>] (&amp;)</w:t>
            </w:r>
          </w:p>
          <w:p w:rsidR="00D13D23" w:rsidRDefault="00D13D23" w:rsidP="00D13D23">
            <w:pPr>
              <w:keepNext/>
              <w:ind w:left="-108"/>
              <w:jc w:val="both"/>
              <w:rPr>
                <w:rFonts w:ascii="Arial Narrow" w:hAnsi="Arial Narrow" w:cs="Arial"/>
                <w:sz w:val="20"/>
                <w:szCs w:val="20"/>
              </w:rPr>
            </w:pPr>
            <w:r>
              <w:rPr>
                <w:rFonts w:ascii="Arial Narrow" w:hAnsi="Arial Narrow" w:cs="Arial"/>
                <w:sz w:val="20"/>
                <w:szCs w:val="20"/>
              </w:rPr>
              <w:t>inert substance diluent [1 syringe], 1 pack</w:t>
            </w:r>
          </w:p>
          <w:p w:rsidR="00D13D23" w:rsidRDefault="00D13D23" w:rsidP="00D13D23">
            <w:pPr>
              <w:keepNext/>
              <w:ind w:left="-108"/>
              <w:jc w:val="both"/>
              <w:rPr>
                <w:rFonts w:ascii="Arial Narrow" w:hAnsi="Arial Narrow" w:cs="Arial"/>
                <w:sz w:val="20"/>
                <w:szCs w:val="20"/>
              </w:rPr>
            </w:pPr>
          </w:p>
          <w:p w:rsidR="00870E75" w:rsidRPr="007A28C8" w:rsidRDefault="00870E75" w:rsidP="00D13D23">
            <w:pPr>
              <w:keepNext/>
              <w:ind w:left="-108"/>
              <w:jc w:val="both"/>
              <w:rPr>
                <w:rFonts w:ascii="Arial Narrow" w:hAnsi="Arial Narrow" w:cs="Arial"/>
                <w:sz w:val="20"/>
                <w:szCs w:val="20"/>
              </w:rPr>
            </w:pPr>
            <w:r w:rsidRPr="007A28C8">
              <w:rPr>
                <w:rFonts w:ascii="Arial Narrow" w:hAnsi="Arial Narrow" w:cs="Arial"/>
                <w:sz w:val="20"/>
                <w:szCs w:val="20"/>
              </w:rPr>
              <w:t xml:space="preserve">degarelix 120 mg injection [2 vials] (&amp;) insert substance diluent [2 syringes], </w:t>
            </w:r>
            <w:r w:rsidR="00D13D23">
              <w:rPr>
                <w:rFonts w:ascii="Arial Narrow" w:hAnsi="Arial Narrow" w:cs="Arial"/>
                <w:sz w:val="20"/>
                <w:szCs w:val="20"/>
              </w:rPr>
              <w:t>1 pack</w:t>
            </w:r>
          </w:p>
        </w:tc>
        <w:tc>
          <w:tcPr>
            <w:tcW w:w="567" w:type="dxa"/>
          </w:tcPr>
          <w:p w:rsidR="00870E75" w:rsidRPr="007A28C8" w:rsidRDefault="00870E75" w:rsidP="00573F55">
            <w:pPr>
              <w:keepNext/>
              <w:ind w:left="-108"/>
              <w:jc w:val="both"/>
              <w:rPr>
                <w:rFonts w:ascii="Arial Narrow" w:hAnsi="Arial Narrow" w:cs="Arial"/>
                <w:sz w:val="20"/>
                <w:szCs w:val="20"/>
              </w:rPr>
            </w:pPr>
          </w:p>
          <w:p w:rsidR="00870E75" w:rsidRDefault="00870E75" w:rsidP="00573F55">
            <w:pPr>
              <w:keepNext/>
              <w:ind w:left="-108"/>
              <w:jc w:val="both"/>
              <w:rPr>
                <w:rFonts w:ascii="Arial Narrow" w:hAnsi="Arial Narrow" w:cs="Arial"/>
                <w:sz w:val="20"/>
                <w:szCs w:val="20"/>
              </w:rPr>
            </w:pPr>
            <w:r w:rsidRPr="007A28C8">
              <w:rPr>
                <w:rFonts w:ascii="Arial Narrow" w:hAnsi="Arial Narrow" w:cs="Arial"/>
                <w:sz w:val="20"/>
                <w:szCs w:val="20"/>
              </w:rPr>
              <w:t>1</w:t>
            </w:r>
          </w:p>
          <w:p w:rsidR="00D13D23" w:rsidRDefault="00D13D23" w:rsidP="00573F55">
            <w:pPr>
              <w:keepNext/>
              <w:ind w:left="-108"/>
              <w:jc w:val="both"/>
              <w:rPr>
                <w:rFonts w:ascii="Arial Narrow" w:hAnsi="Arial Narrow" w:cs="Arial"/>
                <w:sz w:val="20"/>
                <w:szCs w:val="20"/>
              </w:rPr>
            </w:pPr>
          </w:p>
          <w:p w:rsidR="00D13D23" w:rsidRPr="007A28C8" w:rsidRDefault="00D13D23" w:rsidP="00573F55">
            <w:pPr>
              <w:keepNext/>
              <w:ind w:left="-108"/>
              <w:jc w:val="both"/>
              <w:rPr>
                <w:rFonts w:ascii="Arial Narrow" w:hAnsi="Arial Narrow" w:cs="Arial"/>
                <w:sz w:val="20"/>
                <w:szCs w:val="20"/>
              </w:rPr>
            </w:pPr>
          </w:p>
          <w:p w:rsidR="00870E75" w:rsidRPr="007A28C8" w:rsidRDefault="00870E75" w:rsidP="00573F55">
            <w:pPr>
              <w:keepNext/>
              <w:ind w:left="-108"/>
              <w:jc w:val="both"/>
              <w:rPr>
                <w:rFonts w:ascii="Arial Narrow" w:hAnsi="Arial Narrow" w:cs="Arial"/>
                <w:sz w:val="20"/>
                <w:szCs w:val="20"/>
              </w:rPr>
            </w:pPr>
            <w:r w:rsidRPr="007A28C8">
              <w:rPr>
                <w:rFonts w:ascii="Arial Narrow" w:hAnsi="Arial Narrow" w:cs="Arial"/>
                <w:sz w:val="20"/>
                <w:szCs w:val="20"/>
              </w:rPr>
              <w:t>1</w:t>
            </w:r>
          </w:p>
        </w:tc>
        <w:tc>
          <w:tcPr>
            <w:tcW w:w="850" w:type="dxa"/>
          </w:tcPr>
          <w:p w:rsidR="00870E75" w:rsidRPr="007A28C8" w:rsidRDefault="00870E75" w:rsidP="00573F55">
            <w:pPr>
              <w:keepNext/>
              <w:ind w:left="-108"/>
              <w:jc w:val="both"/>
              <w:rPr>
                <w:rFonts w:ascii="Arial Narrow" w:hAnsi="Arial Narrow" w:cs="Arial"/>
                <w:sz w:val="20"/>
                <w:szCs w:val="20"/>
              </w:rPr>
            </w:pPr>
          </w:p>
          <w:p w:rsidR="00870E75" w:rsidRDefault="00870E75" w:rsidP="00573F55">
            <w:pPr>
              <w:keepNext/>
              <w:ind w:left="-108"/>
              <w:jc w:val="both"/>
              <w:rPr>
                <w:rFonts w:ascii="Arial Narrow" w:hAnsi="Arial Narrow" w:cs="Arial"/>
                <w:sz w:val="20"/>
                <w:szCs w:val="20"/>
              </w:rPr>
            </w:pPr>
            <w:r w:rsidRPr="007A28C8">
              <w:rPr>
                <w:rFonts w:ascii="Arial Narrow" w:hAnsi="Arial Narrow" w:cs="Arial"/>
                <w:sz w:val="20"/>
                <w:szCs w:val="20"/>
              </w:rPr>
              <w:t>5</w:t>
            </w:r>
          </w:p>
          <w:p w:rsidR="00D13D23" w:rsidRDefault="00D13D23" w:rsidP="00573F55">
            <w:pPr>
              <w:keepNext/>
              <w:ind w:left="-108"/>
              <w:jc w:val="both"/>
              <w:rPr>
                <w:rFonts w:ascii="Arial Narrow" w:hAnsi="Arial Narrow" w:cs="Arial"/>
                <w:sz w:val="20"/>
                <w:szCs w:val="20"/>
              </w:rPr>
            </w:pPr>
          </w:p>
          <w:p w:rsidR="00D13D23" w:rsidRPr="007A28C8" w:rsidRDefault="00D13D23" w:rsidP="00573F55">
            <w:pPr>
              <w:keepNext/>
              <w:ind w:left="-108"/>
              <w:jc w:val="both"/>
              <w:rPr>
                <w:rFonts w:ascii="Arial Narrow" w:hAnsi="Arial Narrow" w:cs="Arial"/>
                <w:sz w:val="20"/>
                <w:szCs w:val="20"/>
              </w:rPr>
            </w:pPr>
          </w:p>
          <w:p w:rsidR="00870E75" w:rsidRPr="007A28C8" w:rsidRDefault="00870E75" w:rsidP="00573F55">
            <w:pPr>
              <w:keepNext/>
              <w:ind w:left="-108"/>
              <w:jc w:val="both"/>
              <w:rPr>
                <w:rFonts w:ascii="Arial Narrow" w:hAnsi="Arial Narrow" w:cs="Arial"/>
                <w:sz w:val="20"/>
                <w:szCs w:val="20"/>
              </w:rPr>
            </w:pPr>
            <w:r w:rsidRPr="007A28C8">
              <w:rPr>
                <w:rFonts w:ascii="Arial Narrow" w:hAnsi="Arial Narrow" w:cs="Arial"/>
                <w:sz w:val="20"/>
                <w:szCs w:val="20"/>
              </w:rPr>
              <w:t>0</w:t>
            </w:r>
          </w:p>
        </w:tc>
        <w:tc>
          <w:tcPr>
            <w:tcW w:w="1559" w:type="dxa"/>
          </w:tcPr>
          <w:p w:rsidR="00870E75" w:rsidRPr="007A28C8" w:rsidRDefault="00870E75" w:rsidP="00573F55">
            <w:pPr>
              <w:keepNext/>
              <w:jc w:val="both"/>
              <w:rPr>
                <w:rFonts w:ascii="Arial Narrow" w:hAnsi="Arial Narrow" w:cs="Arial"/>
                <w:sz w:val="20"/>
                <w:szCs w:val="20"/>
              </w:rPr>
            </w:pPr>
          </w:p>
          <w:p w:rsidR="00870E75" w:rsidRDefault="00870E75" w:rsidP="00573F55">
            <w:pPr>
              <w:keepNext/>
              <w:jc w:val="both"/>
              <w:rPr>
                <w:rFonts w:ascii="Arial Narrow" w:hAnsi="Arial Narrow" w:cs="Arial"/>
                <w:sz w:val="20"/>
                <w:szCs w:val="20"/>
              </w:rPr>
            </w:pPr>
            <w:proofErr w:type="spellStart"/>
            <w:r w:rsidRPr="007A28C8">
              <w:rPr>
                <w:rFonts w:ascii="Arial Narrow" w:hAnsi="Arial Narrow" w:cs="Arial"/>
                <w:sz w:val="20"/>
                <w:szCs w:val="20"/>
              </w:rPr>
              <w:t>Firmagon</w:t>
            </w:r>
            <w:proofErr w:type="spellEnd"/>
            <w:r w:rsidRPr="007A28C8">
              <w:rPr>
                <w:rFonts w:ascii="Arial Narrow" w:hAnsi="Arial Narrow" w:cs="Arial"/>
                <w:sz w:val="20"/>
                <w:szCs w:val="20"/>
              </w:rPr>
              <w:t xml:space="preserve"> 80mg</w:t>
            </w:r>
          </w:p>
          <w:p w:rsidR="00D13D23" w:rsidRDefault="00D13D23" w:rsidP="00573F55">
            <w:pPr>
              <w:keepNext/>
              <w:jc w:val="both"/>
              <w:rPr>
                <w:rFonts w:ascii="Arial Narrow" w:hAnsi="Arial Narrow" w:cs="Arial"/>
                <w:sz w:val="20"/>
                <w:szCs w:val="20"/>
              </w:rPr>
            </w:pPr>
          </w:p>
          <w:p w:rsidR="00D13D23" w:rsidRPr="007A28C8" w:rsidRDefault="00D13D23" w:rsidP="00573F55">
            <w:pPr>
              <w:keepNext/>
              <w:jc w:val="both"/>
              <w:rPr>
                <w:rFonts w:ascii="Arial Narrow" w:hAnsi="Arial Narrow" w:cs="Arial"/>
                <w:sz w:val="20"/>
                <w:szCs w:val="20"/>
              </w:rPr>
            </w:pPr>
          </w:p>
          <w:p w:rsidR="00870E75" w:rsidRPr="007A28C8" w:rsidRDefault="00870E75" w:rsidP="00573F55">
            <w:pPr>
              <w:keepNext/>
              <w:jc w:val="both"/>
              <w:rPr>
                <w:rFonts w:ascii="Arial Narrow" w:hAnsi="Arial Narrow" w:cs="Arial"/>
                <w:sz w:val="20"/>
                <w:szCs w:val="20"/>
                <w:vertAlign w:val="superscript"/>
              </w:rPr>
            </w:pPr>
            <w:proofErr w:type="spellStart"/>
            <w:r w:rsidRPr="007A28C8">
              <w:rPr>
                <w:rFonts w:ascii="Arial Narrow" w:hAnsi="Arial Narrow" w:cs="Arial"/>
                <w:sz w:val="20"/>
                <w:szCs w:val="20"/>
              </w:rPr>
              <w:t>Firmagon</w:t>
            </w:r>
            <w:proofErr w:type="spellEnd"/>
            <w:r w:rsidRPr="007A28C8">
              <w:rPr>
                <w:rFonts w:ascii="Arial Narrow" w:hAnsi="Arial Narrow" w:cs="Arial"/>
                <w:sz w:val="20"/>
                <w:szCs w:val="20"/>
              </w:rPr>
              <w:t xml:space="preserve"> 120mg</w:t>
            </w:r>
          </w:p>
        </w:tc>
        <w:tc>
          <w:tcPr>
            <w:tcW w:w="2977" w:type="dxa"/>
          </w:tcPr>
          <w:p w:rsidR="00870E75" w:rsidRPr="007A28C8" w:rsidRDefault="00870E75" w:rsidP="00573F55">
            <w:pPr>
              <w:keepNext/>
              <w:jc w:val="both"/>
              <w:rPr>
                <w:rFonts w:ascii="Arial Narrow" w:hAnsi="Arial Narrow" w:cs="Arial"/>
                <w:sz w:val="20"/>
                <w:szCs w:val="20"/>
              </w:rPr>
            </w:pPr>
          </w:p>
          <w:p w:rsidR="00870E75" w:rsidRPr="007A28C8" w:rsidRDefault="00870E75" w:rsidP="00573F55">
            <w:pPr>
              <w:keepNext/>
              <w:jc w:val="both"/>
              <w:rPr>
                <w:rFonts w:ascii="Arial Narrow" w:hAnsi="Arial Narrow" w:cs="Arial"/>
                <w:sz w:val="20"/>
                <w:szCs w:val="20"/>
              </w:rPr>
            </w:pPr>
            <w:r w:rsidRPr="007A28C8">
              <w:rPr>
                <w:rFonts w:ascii="Arial Narrow" w:hAnsi="Arial Narrow" w:cs="Arial"/>
                <w:sz w:val="20"/>
                <w:szCs w:val="20"/>
              </w:rPr>
              <w:t>Ferring Pharmaceutical Pty Ltd</w:t>
            </w:r>
          </w:p>
        </w:tc>
      </w:tr>
      <w:tr w:rsidR="00870E75" w:rsidRPr="007A28C8" w:rsidTr="00573F55">
        <w:trPr>
          <w:cantSplit/>
          <w:trHeight w:val="360"/>
        </w:trPr>
        <w:tc>
          <w:tcPr>
            <w:tcW w:w="9214" w:type="dxa"/>
            <w:gridSpan w:val="6"/>
            <w:tcBorders>
              <w:bottom w:val="single" w:sz="4" w:space="0" w:color="auto"/>
            </w:tcBorders>
          </w:tcPr>
          <w:p w:rsidR="00870E75" w:rsidRPr="007A28C8" w:rsidRDefault="00870E75" w:rsidP="00573F55">
            <w:pPr>
              <w:jc w:val="both"/>
              <w:rPr>
                <w:rFonts w:ascii="Arial Narrow" w:hAnsi="Arial Narrow" w:cs="Arial"/>
                <w:sz w:val="20"/>
                <w:szCs w:val="20"/>
              </w:rPr>
            </w:pPr>
          </w:p>
        </w:tc>
      </w:tr>
      <w:tr w:rsidR="00F407C2" w:rsidRPr="00F407C2" w:rsidTr="00573F55">
        <w:trPr>
          <w:cantSplit/>
          <w:trHeight w:val="360"/>
        </w:trPr>
        <w:tc>
          <w:tcPr>
            <w:tcW w:w="2835" w:type="dxa"/>
            <w:tcBorders>
              <w:top w:val="single" w:sz="4" w:space="0" w:color="auto"/>
              <w:left w:val="single" w:sz="4" w:space="0" w:color="auto"/>
              <w:bottom w:val="single" w:sz="4" w:space="0" w:color="auto"/>
              <w:right w:val="single" w:sz="4" w:space="0" w:color="auto"/>
            </w:tcBorders>
          </w:tcPr>
          <w:p w:rsidR="00870E75" w:rsidRPr="00F407C2" w:rsidRDefault="00870E75" w:rsidP="00573F55">
            <w:pPr>
              <w:jc w:val="both"/>
              <w:rPr>
                <w:rFonts w:ascii="Arial Narrow" w:hAnsi="Arial Narrow" w:cs="Arial"/>
                <w:b/>
                <w:sz w:val="20"/>
                <w:szCs w:val="20"/>
              </w:rPr>
            </w:pPr>
            <w:r w:rsidRPr="00F407C2">
              <w:rPr>
                <w:rFonts w:ascii="Arial Narrow" w:hAnsi="Arial Narrow" w:cs="Arial"/>
                <w:b/>
                <w:sz w:val="20"/>
                <w:szCs w:val="20"/>
              </w:rPr>
              <w:t xml:space="preserve">Category / </w:t>
            </w:r>
          </w:p>
          <w:p w:rsidR="00870E75" w:rsidRPr="00F407C2" w:rsidRDefault="00870E75" w:rsidP="00573F55">
            <w:pPr>
              <w:jc w:val="both"/>
              <w:rPr>
                <w:rFonts w:ascii="Arial Narrow" w:hAnsi="Arial Narrow" w:cs="Arial"/>
                <w:b/>
                <w:sz w:val="20"/>
                <w:szCs w:val="20"/>
              </w:rPr>
            </w:pPr>
            <w:r w:rsidRPr="00F407C2">
              <w:rPr>
                <w:rFonts w:ascii="Arial Narrow" w:hAnsi="Arial Narrow" w:cs="Arial"/>
                <w:b/>
                <w:sz w:val="20"/>
                <w:szCs w:val="20"/>
              </w:rPr>
              <w:t>Program</w:t>
            </w:r>
          </w:p>
        </w:tc>
        <w:tc>
          <w:tcPr>
            <w:tcW w:w="6379" w:type="dxa"/>
            <w:gridSpan w:val="5"/>
            <w:tcBorders>
              <w:top w:val="single" w:sz="4" w:space="0" w:color="auto"/>
              <w:left w:val="single" w:sz="4" w:space="0" w:color="auto"/>
              <w:bottom w:val="single" w:sz="4" w:space="0" w:color="auto"/>
              <w:right w:val="single" w:sz="4" w:space="0" w:color="auto"/>
            </w:tcBorders>
          </w:tcPr>
          <w:p w:rsidR="00870E75" w:rsidRPr="00F407C2" w:rsidRDefault="00870E75" w:rsidP="00573F55">
            <w:pPr>
              <w:rPr>
                <w:rFonts w:ascii="Arial Narrow" w:hAnsi="Arial Narrow" w:cs="Arial"/>
                <w:sz w:val="20"/>
                <w:szCs w:val="20"/>
              </w:rPr>
            </w:pPr>
            <w:r w:rsidRPr="00F407C2">
              <w:rPr>
                <w:rFonts w:ascii="Arial Narrow" w:hAnsi="Arial Narrow" w:cs="Arial"/>
                <w:sz w:val="20"/>
                <w:szCs w:val="20"/>
              </w:rPr>
              <w:t>GENERAL – General Schedule (Code GE)</w:t>
            </w:r>
          </w:p>
          <w:p w:rsidR="00870E75" w:rsidRPr="00F407C2" w:rsidRDefault="00870E75" w:rsidP="00573F55">
            <w:pPr>
              <w:rPr>
                <w:rFonts w:ascii="Arial Narrow" w:hAnsi="Arial Narrow" w:cs="Arial"/>
                <w:sz w:val="20"/>
                <w:szCs w:val="20"/>
              </w:rPr>
            </w:pPr>
          </w:p>
        </w:tc>
      </w:tr>
      <w:tr w:rsidR="00F407C2" w:rsidRPr="00F407C2" w:rsidTr="00573F55">
        <w:trPr>
          <w:cantSplit/>
          <w:trHeight w:val="360"/>
        </w:trPr>
        <w:tc>
          <w:tcPr>
            <w:tcW w:w="2835" w:type="dxa"/>
            <w:tcBorders>
              <w:top w:val="single" w:sz="4" w:space="0" w:color="auto"/>
              <w:left w:val="single" w:sz="4" w:space="0" w:color="auto"/>
              <w:bottom w:val="single" w:sz="4" w:space="0" w:color="auto"/>
              <w:right w:val="single" w:sz="4" w:space="0" w:color="auto"/>
            </w:tcBorders>
          </w:tcPr>
          <w:p w:rsidR="00870E75" w:rsidRPr="00F407C2" w:rsidRDefault="00870E75" w:rsidP="00573F55">
            <w:pPr>
              <w:jc w:val="both"/>
              <w:rPr>
                <w:rFonts w:ascii="Arial Narrow" w:hAnsi="Arial Narrow" w:cs="Arial"/>
                <w:b/>
                <w:sz w:val="20"/>
                <w:szCs w:val="20"/>
              </w:rPr>
            </w:pPr>
            <w:r w:rsidRPr="00F407C2">
              <w:rPr>
                <w:rFonts w:ascii="Arial Narrow" w:hAnsi="Arial Narrow" w:cs="Arial"/>
                <w:b/>
                <w:sz w:val="20"/>
                <w:szCs w:val="20"/>
              </w:rPr>
              <w:t>Prescriber type:</w:t>
            </w:r>
          </w:p>
          <w:p w:rsidR="00870E75" w:rsidRPr="00F407C2" w:rsidRDefault="00870E75" w:rsidP="00573F55">
            <w:pPr>
              <w:jc w:val="both"/>
              <w:rPr>
                <w:rFonts w:ascii="Arial Narrow" w:hAnsi="Arial Narrow" w:cs="Arial"/>
                <w:b/>
                <w:sz w:val="20"/>
                <w:szCs w:val="20"/>
              </w:rPr>
            </w:pPr>
          </w:p>
        </w:tc>
        <w:tc>
          <w:tcPr>
            <w:tcW w:w="6379" w:type="dxa"/>
            <w:gridSpan w:val="5"/>
            <w:tcBorders>
              <w:top w:val="single" w:sz="4" w:space="0" w:color="auto"/>
              <w:left w:val="single" w:sz="4" w:space="0" w:color="auto"/>
              <w:bottom w:val="single" w:sz="4" w:space="0" w:color="auto"/>
              <w:right w:val="single" w:sz="4" w:space="0" w:color="auto"/>
            </w:tcBorders>
          </w:tcPr>
          <w:p w:rsidR="00870E75" w:rsidRPr="00F407C2" w:rsidRDefault="00870E75" w:rsidP="00573F55">
            <w:pPr>
              <w:rPr>
                <w:rFonts w:ascii="Arial Narrow" w:hAnsi="Arial Narrow" w:cs="Arial"/>
                <w:sz w:val="20"/>
                <w:szCs w:val="20"/>
              </w:rPr>
            </w:pPr>
            <w:r w:rsidRPr="00F407C2">
              <w:rPr>
                <w:rFonts w:ascii="Arial Narrow" w:hAnsi="Arial Narrow" w:cs="Arial"/>
                <w:sz w:val="20"/>
                <w:szCs w:val="20"/>
              </w:rPr>
              <w:fldChar w:fldCharType="begin">
                <w:ffData>
                  <w:name w:val="Check1"/>
                  <w:enabled/>
                  <w:calcOnExit w:val="0"/>
                  <w:checkBox>
                    <w:sizeAuto/>
                    <w:default w:val="0"/>
                  </w:checkBox>
                </w:ffData>
              </w:fldChar>
            </w:r>
            <w:r w:rsidRPr="00F407C2">
              <w:rPr>
                <w:rFonts w:ascii="Arial Narrow" w:hAnsi="Arial Narrow" w:cs="Arial"/>
                <w:sz w:val="20"/>
                <w:szCs w:val="20"/>
              </w:rPr>
              <w:instrText xml:space="preserve"> FORMCHECKBOX </w:instrText>
            </w:r>
            <w:r w:rsidR="009B3295">
              <w:rPr>
                <w:rFonts w:ascii="Arial Narrow" w:hAnsi="Arial Narrow" w:cs="Arial"/>
                <w:sz w:val="20"/>
                <w:szCs w:val="20"/>
              </w:rPr>
            </w:r>
            <w:r w:rsidR="009B3295">
              <w:rPr>
                <w:rFonts w:ascii="Arial Narrow" w:hAnsi="Arial Narrow" w:cs="Arial"/>
                <w:sz w:val="20"/>
                <w:szCs w:val="20"/>
              </w:rPr>
              <w:fldChar w:fldCharType="separate"/>
            </w:r>
            <w:r w:rsidRPr="00F407C2">
              <w:rPr>
                <w:rFonts w:ascii="Arial Narrow" w:hAnsi="Arial Narrow" w:cs="Arial"/>
                <w:sz w:val="20"/>
                <w:szCs w:val="20"/>
              </w:rPr>
              <w:fldChar w:fldCharType="end"/>
            </w:r>
            <w:r w:rsidRPr="00F407C2">
              <w:rPr>
                <w:rFonts w:ascii="Arial Narrow" w:hAnsi="Arial Narrow" w:cs="Arial"/>
                <w:sz w:val="20"/>
                <w:szCs w:val="20"/>
              </w:rPr>
              <w:t xml:space="preserve">Dental  </w:t>
            </w:r>
            <w:r w:rsidRPr="00F407C2">
              <w:rPr>
                <w:rFonts w:ascii="Arial Narrow" w:hAnsi="Arial Narrow" w:cs="Arial"/>
                <w:sz w:val="20"/>
                <w:szCs w:val="20"/>
              </w:rPr>
              <w:fldChar w:fldCharType="begin">
                <w:ffData>
                  <w:name w:val=""/>
                  <w:enabled/>
                  <w:calcOnExit w:val="0"/>
                  <w:checkBox>
                    <w:sizeAuto/>
                    <w:default w:val="1"/>
                  </w:checkBox>
                </w:ffData>
              </w:fldChar>
            </w:r>
            <w:r w:rsidRPr="00F407C2">
              <w:rPr>
                <w:rFonts w:ascii="Arial Narrow" w:hAnsi="Arial Narrow" w:cs="Arial"/>
                <w:sz w:val="20"/>
                <w:szCs w:val="20"/>
              </w:rPr>
              <w:instrText xml:space="preserve"> FORMCHECKBOX </w:instrText>
            </w:r>
            <w:r w:rsidR="009B3295">
              <w:rPr>
                <w:rFonts w:ascii="Arial Narrow" w:hAnsi="Arial Narrow" w:cs="Arial"/>
                <w:sz w:val="20"/>
                <w:szCs w:val="20"/>
              </w:rPr>
            </w:r>
            <w:r w:rsidR="009B3295">
              <w:rPr>
                <w:rFonts w:ascii="Arial Narrow" w:hAnsi="Arial Narrow" w:cs="Arial"/>
                <w:sz w:val="20"/>
                <w:szCs w:val="20"/>
              </w:rPr>
              <w:fldChar w:fldCharType="separate"/>
            </w:r>
            <w:r w:rsidRPr="00F407C2">
              <w:rPr>
                <w:rFonts w:ascii="Arial Narrow" w:hAnsi="Arial Narrow" w:cs="Arial"/>
                <w:sz w:val="20"/>
                <w:szCs w:val="20"/>
              </w:rPr>
              <w:fldChar w:fldCharType="end"/>
            </w:r>
            <w:r w:rsidRPr="00F407C2">
              <w:rPr>
                <w:rFonts w:ascii="Arial Narrow" w:hAnsi="Arial Narrow" w:cs="Arial"/>
                <w:sz w:val="20"/>
                <w:szCs w:val="20"/>
              </w:rPr>
              <w:t xml:space="preserve">Medical Practitioners  </w:t>
            </w:r>
            <w:r w:rsidRPr="00F407C2">
              <w:rPr>
                <w:rFonts w:ascii="Arial Narrow" w:hAnsi="Arial Narrow" w:cs="Arial"/>
                <w:sz w:val="20"/>
                <w:szCs w:val="20"/>
              </w:rPr>
              <w:fldChar w:fldCharType="begin">
                <w:ffData>
                  <w:name w:val="Check3"/>
                  <w:enabled/>
                  <w:calcOnExit w:val="0"/>
                  <w:checkBox>
                    <w:sizeAuto/>
                    <w:default w:val="0"/>
                  </w:checkBox>
                </w:ffData>
              </w:fldChar>
            </w:r>
            <w:bookmarkStart w:id="1" w:name="Check3"/>
            <w:r w:rsidRPr="00F407C2">
              <w:rPr>
                <w:rFonts w:ascii="Arial Narrow" w:hAnsi="Arial Narrow" w:cs="Arial"/>
                <w:sz w:val="20"/>
                <w:szCs w:val="20"/>
              </w:rPr>
              <w:instrText xml:space="preserve"> FORMCHECKBOX </w:instrText>
            </w:r>
            <w:r w:rsidR="009B3295">
              <w:rPr>
                <w:rFonts w:ascii="Arial Narrow" w:hAnsi="Arial Narrow" w:cs="Arial"/>
                <w:sz w:val="20"/>
                <w:szCs w:val="20"/>
              </w:rPr>
            </w:r>
            <w:r w:rsidR="009B3295">
              <w:rPr>
                <w:rFonts w:ascii="Arial Narrow" w:hAnsi="Arial Narrow" w:cs="Arial"/>
                <w:sz w:val="20"/>
                <w:szCs w:val="20"/>
              </w:rPr>
              <w:fldChar w:fldCharType="separate"/>
            </w:r>
            <w:r w:rsidRPr="00F407C2">
              <w:rPr>
                <w:rFonts w:ascii="Arial Narrow" w:hAnsi="Arial Narrow" w:cs="Arial"/>
                <w:sz w:val="20"/>
                <w:szCs w:val="20"/>
              </w:rPr>
              <w:fldChar w:fldCharType="end"/>
            </w:r>
            <w:bookmarkEnd w:id="1"/>
            <w:r w:rsidRPr="00F407C2">
              <w:rPr>
                <w:rFonts w:ascii="Arial Narrow" w:hAnsi="Arial Narrow" w:cs="Arial"/>
                <w:sz w:val="20"/>
                <w:szCs w:val="20"/>
              </w:rPr>
              <w:t xml:space="preserve">Nurse practitioners  </w:t>
            </w:r>
            <w:r w:rsidRPr="00F407C2">
              <w:rPr>
                <w:rFonts w:ascii="Arial Narrow" w:hAnsi="Arial Narrow" w:cs="Arial"/>
                <w:sz w:val="20"/>
                <w:szCs w:val="20"/>
              </w:rPr>
              <w:fldChar w:fldCharType="begin">
                <w:ffData>
                  <w:name w:val=""/>
                  <w:enabled/>
                  <w:calcOnExit w:val="0"/>
                  <w:checkBox>
                    <w:sizeAuto/>
                    <w:default w:val="0"/>
                  </w:checkBox>
                </w:ffData>
              </w:fldChar>
            </w:r>
            <w:r w:rsidRPr="00F407C2">
              <w:rPr>
                <w:rFonts w:ascii="Arial Narrow" w:hAnsi="Arial Narrow" w:cs="Arial"/>
                <w:sz w:val="20"/>
                <w:szCs w:val="20"/>
              </w:rPr>
              <w:instrText xml:space="preserve"> FORMCHECKBOX </w:instrText>
            </w:r>
            <w:r w:rsidR="009B3295">
              <w:rPr>
                <w:rFonts w:ascii="Arial Narrow" w:hAnsi="Arial Narrow" w:cs="Arial"/>
                <w:sz w:val="20"/>
                <w:szCs w:val="20"/>
              </w:rPr>
            </w:r>
            <w:r w:rsidR="009B3295">
              <w:rPr>
                <w:rFonts w:ascii="Arial Narrow" w:hAnsi="Arial Narrow" w:cs="Arial"/>
                <w:sz w:val="20"/>
                <w:szCs w:val="20"/>
              </w:rPr>
              <w:fldChar w:fldCharType="separate"/>
            </w:r>
            <w:r w:rsidRPr="00F407C2">
              <w:rPr>
                <w:rFonts w:ascii="Arial Narrow" w:hAnsi="Arial Narrow" w:cs="Arial"/>
                <w:sz w:val="20"/>
                <w:szCs w:val="20"/>
              </w:rPr>
              <w:fldChar w:fldCharType="end"/>
            </w:r>
            <w:r w:rsidRPr="00F407C2">
              <w:rPr>
                <w:rFonts w:ascii="Arial Narrow" w:hAnsi="Arial Narrow" w:cs="Arial"/>
                <w:sz w:val="20"/>
                <w:szCs w:val="20"/>
              </w:rPr>
              <w:t>Optometrists</w:t>
            </w:r>
          </w:p>
          <w:p w:rsidR="00870E75" w:rsidRPr="00F407C2" w:rsidRDefault="00870E75" w:rsidP="00573F55">
            <w:pPr>
              <w:rPr>
                <w:rFonts w:ascii="Arial Narrow" w:hAnsi="Arial Narrow" w:cs="Arial"/>
                <w:sz w:val="20"/>
                <w:szCs w:val="20"/>
              </w:rPr>
            </w:pPr>
            <w:r w:rsidRPr="00F407C2">
              <w:rPr>
                <w:rFonts w:ascii="Arial Narrow" w:hAnsi="Arial Narrow" w:cs="Arial"/>
                <w:sz w:val="20"/>
                <w:szCs w:val="20"/>
              </w:rPr>
              <w:fldChar w:fldCharType="begin">
                <w:ffData>
                  <w:name w:val="Check5"/>
                  <w:enabled/>
                  <w:calcOnExit w:val="0"/>
                  <w:checkBox>
                    <w:sizeAuto/>
                    <w:default w:val="0"/>
                  </w:checkBox>
                </w:ffData>
              </w:fldChar>
            </w:r>
            <w:r w:rsidRPr="00F407C2">
              <w:rPr>
                <w:rFonts w:ascii="Arial Narrow" w:hAnsi="Arial Narrow" w:cs="Arial"/>
                <w:sz w:val="20"/>
                <w:szCs w:val="20"/>
              </w:rPr>
              <w:instrText xml:space="preserve"> FORMCHECKBOX </w:instrText>
            </w:r>
            <w:r w:rsidR="009B3295">
              <w:rPr>
                <w:rFonts w:ascii="Arial Narrow" w:hAnsi="Arial Narrow" w:cs="Arial"/>
                <w:sz w:val="20"/>
                <w:szCs w:val="20"/>
              </w:rPr>
            </w:r>
            <w:r w:rsidR="009B3295">
              <w:rPr>
                <w:rFonts w:ascii="Arial Narrow" w:hAnsi="Arial Narrow" w:cs="Arial"/>
                <w:sz w:val="20"/>
                <w:szCs w:val="20"/>
              </w:rPr>
              <w:fldChar w:fldCharType="separate"/>
            </w:r>
            <w:r w:rsidRPr="00F407C2">
              <w:rPr>
                <w:rFonts w:ascii="Arial Narrow" w:hAnsi="Arial Narrow" w:cs="Arial"/>
                <w:sz w:val="20"/>
                <w:szCs w:val="20"/>
              </w:rPr>
              <w:fldChar w:fldCharType="end"/>
            </w:r>
            <w:r w:rsidRPr="00F407C2">
              <w:rPr>
                <w:rFonts w:ascii="Arial Narrow" w:hAnsi="Arial Narrow" w:cs="Arial"/>
                <w:sz w:val="20"/>
                <w:szCs w:val="20"/>
              </w:rPr>
              <w:t>Midwives</w:t>
            </w:r>
          </w:p>
        </w:tc>
      </w:tr>
      <w:tr w:rsidR="00F407C2" w:rsidRPr="00F407C2" w:rsidTr="00573F55">
        <w:trPr>
          <w:cantSplit/>
          <w:trHeight w:val="360"/>
        </w:trPr>
        <w:tc>
          <w:tcPr>
            <w:tcW w:w="2835" w:type="dxa"/>
            <w:tcBorders>
              <w:top w:val="single" w:sz="4" w:space="0" w:color="auto"/>
              <w:left w:val="single" w:sz="4" w:space="0" w:color="auto"/>
              <w:bottom w:val="single" w:sz="4" w:space="0" w:color="auto"/>
              <w:right w:val="single" w:sz="4" w:space="0" w:color="auto"/>
            </w:tcBorders>
          </w:tcPr>
          <w:p w:rsidR="00870E75" w:rsidRPr="00F407C2" w:rsidRDefault="00870E75" w:rsidP="00573F55">
            <w:pPr>
              <w:jc w:val="both"/>
              <w:rPr>
                <w:rFonts w:ascii="Arial Narrow" w:hAnsi="Arial Narrow" w:cs="Arial"/>
                <w:b/>
                <w:sz w:val="20"/>
                <w:szCs w:val="20"/>
              </w:rPr>
            </w:pPr>
            <w:r w:rsidRPr="00F407C2">
              <w:rPr>
                <w:rFonts w:ascii="Arial Narrow" w:hAnsi="Arial Narrow" w:cs="Arial"/>
                <w:b/>
                <w:sz w:val="20"/>
                <w:szCs w:val="20"/>
              </w:rPr>
              <w:t>PBS Indication:</w:t>
            </w:r>
          </w:p>
          <w:p w:rsidR="00870E75" w:rsidRPr="00F407C2" w:rsidRDefault="00870E75" w:rsidP="00573F55">
            <w:pPr>
              <w:jc w:val="both"/>
              <w:rPr>
                <w:rFonts w:ascii="Arial Narrow" w:hAnsi="Arial Narrow" w:cs="Arial"/>
                <w:i/>
                <w:sz w:val="20"/>
                <w:szCs w:val="20"/>
              </w:rPr>
            </w:pPr>
          </w:p>
        </w:tc>
        <w:tc>
          <w:tcPr>
            <w:tcW w:w="6379" w:type="dxa"/>
            <w:gridSpan w:val="5"/>
            <w:tcBorders>
              <w:top w:val="single" w:sz="4" w:space="0" w:color="auto"/>
              <w:left w:val="single" w:sz="4" w:space="0" w:color="auto"/>
              <w:bottom w:val="single" w:sz="4" w:space="0" w:color="auto"/>
              <w:right w:val="single" w:sz="4" w:space="0" w:color="auto"/>
            </w:tcBorders>
          </w:tcPr>
          <w:p w:rsidR="00870E75" w:rsidRPr="00F407C2" w:rsidRDefault="00870E75" w:rsidP="00573F55">
            <w:pPr>
              <w:rPr>
                <w:rFonts w:ascii="Arial Narrow" w:hAnsi="Arial Narrow" w:cs="Arial"/>
                <w:sz w:val="20"/>
                <w:szCs w:val="20"/>
              </w:rPr>
            </w:pPr>
            <w:r w:rsidRPr="00F407C2">
              <w:rPr>
                <w:rFonts w:ascii="Arial Narrow" w:hAnsi="Arial Narrow"/>
                <w:sz w:val="20"/>
                <w:szCs w:val="20"/>
                <w:shd w:val="clear" w:color="auto" w:fill="FFFFFF"/>
              </w:rPr>
              <w:t>Locally advanced (equivalent to stage C) or metastatic (equivalent to stage D) carcinoma of the prostate</w:t>
            </w:r>
          </w:p>
        </w:tc>
      </w:tr>
      <w:tr w:rsidR="00F407C2" w:rsidRPr="00F407C2" w:rsidTr="00573F55">
        <w:trPr>
          <w:cantSplit/>
          <w:trHeight w:val="360"/>
        </w:trPr>
        <w:tc>
          <w:tcPr>
            <w:tcW w:w="2835" w:type="dxa"/>
            <w:tcBorders>
              <w:top w:val="single" w:sz="4" w:space="0" w:color="auto"/>
              <w:left w:val="single" w:sz="4" w:space="0" w:color="auto"/>
              <w:bottom w:val="single" w:sz="4" w:space="0" w:color="auto"/>
              <w:right w:val="single" w:sz="4" w:space="0" w:color="auto"/>
            </w:tcBorders>
          </w:tcPr>
          <w:p w:rsidR="00870E75" w:rsidRPr="00F407C2" w:rsidRDefault="00870E75" w:rsidP="00F407C2">
            <w:pPr>
              <w:jc w:val="both"/>
              <w:rPr>
                <w:rFonts w:ascii="Arial Narrow" w:hAnsi="Arial Narrow" w:cs="Arial"/>
                <w:i/>
                <w:sz w:val="20"/>
                <w:szCs w:val="20"/>
              </w:rPr>
            </w:pPr>
            <w:r w:rsidRPr="00F407C2">
              <w:rPr>
                <w:rFonts w:ascii="Arial Narrow" w:hAnsi="Arial Narrow" w:cs="Arial"/>
                <w:b/>
                <w:sz w:val="20"/>
                <w:szCs w:val="20"/>
              </w:rPr>
              <w:t>Restriction Level / Method:</w:t>
            </w:r>
          </w:p>
        </w:tc>
        <w:tc>
          <w:tcPr>
            <w:tcW w:w="6379" w:type="dxa"/>
            <w:gridSpan w:val="5"/>
            <w:tcBorders>
              <w:top w:val="single" w:sz="4" w:space="0" w:color="auto"/>
              <w:left w:val="single" w:sz="4" w:space="0" w:color="auto"/>
              <w:bottom w:val="single" w:sz="4" w:space="0" w:color="auto"/>
              <w:right w:val="single" w:sz="4" w:space="0" w:color="auto"/>
            </w:tcBorders>
          </w:tcPr>
          <w:p w:rsidR="00870E75" w:rsidRPr="00F407C2" w:rsidRDefault="00870E75" w:rsidP="000B05C8">
            <w:pPr>
              <w:rPr>
                <w:rFonts w:ascii="Arial Narrow" w:hAnsi="Arial Narrow" w:cs="Arial"/>
                <w:sz w:val="20"/>
                <w:szCs w:val="20"/>
              </w:rPr>
            </w:pPr>
            <w:r w:rsidRPr="00F407C2">
              <w:rPr>
                <w:rFonts w:ascii="Arial Narrow" w:hAnsi="Arial Narrow" w:cs="Arial"/>
                <w:sz w:val="20"/>
                <w:szCs w:val="20"/>
              </w:rPr>
              <w:fldChar w:fldCharType="begin">
                <w:ffData>
                  <w:name w:val=""/>
                  <w:enabled/>
                  <w:calcOnExit w:val="0"/>
                  <w:checkBox>
                    <w:sizeAuto/>
                    <w:default w:val="1"/>
                  </w:checkBox>
                </w:ffData>
              </w:fldChar>
            </w:r>
            <w:r w:rsidRPr="00F407C2">
              <w:rPr>
                <w:rFonts w:ascii="Arial Narrow" w:hAnsi="Arial Narrow" w:cs="Arial"/>
                <w:sz w:val="20"/>
                <w:szCs w:val="20"/>
              </w:rPr>
              <w:instrText xml:space="preserve"> FORMCHECKBOX </w:instrText>
            </w:r>
            <w:r w:rsidR="009B3295">
              <w:rPr>
                <w:rFonts w:ascii="Arial Narrow" w:hAnsi="Arial Narrow" w:cs="Arial"/>
                <w:sz w:val="20"/>
                <w:szCs w:val="20"/>
              </w:rPr>
            </w:r>
            <w:r w:rsidR="009B3295">
              <w:rPr>
                <w:rFonts w:ascii="Arial Narrow" w:hAnsi="Arial Narrow" w:cs="Arial"/>
                <w:sz w:val="20"/>
                <w:szCs w:val="20"/>
              </w:rPr>
              <w:fldChar w:fldCharType="separate"/>
            </w:r>
            <w:r w:rsidRPr="00F407C2">
              <w:rPr>
                <w:rFonts w:ascii="Arial Narrow" w:hAnsi="Arial Narrow" w:cs="Arial"/>
                <w:sz w:val="20"/>
                <w:szCs w:val="20"/>
              </w:rPr>
              <w:fldChar w:fldCharType="end"/>
            </w:r>
            <w:r w:rsidRPr="00F407C2">
              <w:rPr>
                <w:rFonts w:ascii="Arial Narrow" w:hAnsi="Arial Narrow" w:cs="Arial"/>
                <w:sz w:val="20"/>
                <w:szCs w:val="20"/>
              </w:rPr>
              <w:t>Restricted benefi</w:t>
            </w:r>
            <w:r w:rsidR="00F407C2">
              <w:rPr>
                <w:rFonts w:ascii="Arial Narrow" w:hAnsi="Arial Narrow" w:cs="Arial"/>
                <w:sz w:val="20"/>
                <w:szCs w:val="20"/>
              </w:rPr>
              <w:t>t</w:t>
            </w:r>
          </w:p>
        </w:tc>
      </w:tr>
    </w:tbl>
    <w:p w:rsidR="00C726D7" w:rsidRDefault="00C726D7" w:rsidP="00714011">
      <w:pPr>
        <w:widowControl w:val="0"/>
        <w:jc w:val="both"/>
        <w:rPr>
          <w:rFonts w:ascii="Arial" w:hAnsi="Arial" w:cs="Arial"/>
          <w:snapToGrid w:val="0"/>
          <w:sz w:val="22"/>
          <w:szCs w:val="20"/>
        </w:rPr>
      </w:pPr>
    </w:p>
    <w:p w:rsidR="00810B0A" w:rsidRDefault="00810B0A" w:rsidP="00714011">
      <w:pPr>
        <w:widowControl w:val="0"/>
        <w:jc w:val="both"/>
        <w:rPr>
          <w:rFonts w:ascii="Arial" w:hAnsi="Arial" w:cs="Arial"/>
          <w:snapToGrid w:val="0"/>
          <w:sz w:val="22"/>
          <w:szCs w:val="20"/>
        </w:rPr>
      </w:pPr>
    </w:p>
    <w:p w:rsidR="006E1C90" w:rsidRDefault="006E1C90" w:rsidP="006E1C90">
      <w:pPr>
        <w:pStyle w:val="PBACHeading1"/>
        <w:numPr>
          <w:ilvl w:val="0"/>
          <w:numId w:val="5"/>
        </w:numPr>
        <w:ind w:left="709" w:hanging="709"/>
      </w:pPr>
      <w:r w:rsidRPr="00485DD3">
        <w:t>Context for Decision</w:t>
      </w:r>
    </w:p>
    <w:p w:rsidR="006E1C90" w:rsidRDefault="006E1C90" w:rsidP="006E1C90">
      <w:pPr>
        <w:ind w:left="709"/>
        <w:jc w:val="both"/>
        <w:rPr>
          <w:rFonts w:ascii="Arial" w:hAnsi="Arial" w:cs="Arial"/>
          <w:sz w:val="22"/>
        </w:rPr>
      </w:pPr>
    </w:p>
    <w:p w:rsidR="006E1C90" w:rsidRDefault="006E1C90" w:rsidP="006E1C90">
      <w:pPr>
        <w:ind w:left="709"/>
        <w:jc w:val="both"/>
        <w:rPr>
          <w:rFonts w:ascii="Arial" w:hAnsi="Arial" w:cs="Arial"/>
          <w:sz w:val="22"/>
        </w:rPr>
      </w:pPr>
      <w:r w:rsidRPr="004304F6">
        <w:rPr>
          <w:rFonts w:ascii="Arial" w:hAnsi="Arial" w:cs="Arial"/>
          <w:sz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6E1C90" w:rsidRDefault="006E1C90" w:rsidP="006E1C90">
      <w:pPr>
        <w:ind w:left="709"/>
        <w:jc w:val="both"/>
        <w:rPr>
          <w:rFonts w:ascii="Arial" w:hAnsi="Arial" w:cs="Arial"/>
          <w:sz w:val="22"/>
        </w:rPr>
      </w:pPr>
    </w:p>
    <w:p w:rsidR="006E1C90" w:rsidRDefault="006E1C90" w:rsidP="006E1C90">
      <w:pPr>
        <w:ind w:left="709"/>
        <w:jc w:val="both"/>
        <w:rPr>
          <w:rFonts w:ascii="Arial" w:hAnsi="Arial" w:cs="Arial"/>
          <w:sz w:val="22"/>
        </w:rPr>
      </w:pPr>
    </w:p>
    <w:p w:rsidR="006E1C90" w:rsidRPr="00B0280B" w:rsidRDefault="006E1C90" w:rsidP="006E1C90">
      <w:pPr>
        <w:pStyle w:val="PBACHeading1"/>
        <w:numPr>
          <w:ilvl w:val="0"/>
          <w:numId w:val="5"/>
        </w:numPr>
        <w:ind w:left="709" w:hanging="709"/>
      </w:pPr>
      <w:r w:rsidRPr="00485DD3">
        <w:t>Sponsor’s Comment</w:t>
      </w:r>
    </w:p>
    <w:p w:rsidR="006E1C90" w:rsidRDefault="006E1C90" w:rsidP="006E1C90">
      <w:pPr>
        <w:ind w:left="709"/>
        <w:jc w:val="both"/>
        <w:rPr>
          <w:rFonts w:ascii="Arial" w:hAnsi="Arial" w:cs="Arial"/>
          <w:bCs/>
          <w:sz w:val="22"/>
          <w:highlight w:val="yellow"/>
          <w:lang w:val="en-GB"/>
        </w:rPr>
      </w:pPr>
    </w:p>
    <w:p w:rsidR="00811634" w:rsidRDefault="00811634" w:rsidP="00811634">
      <w:pPr>
        <w:spacing w:after="120"/>
        <w:ind w:left="709"/>
        <w:jc w:val="both"/>
        <w:rPr>
          <w:rFonts w:ascii="Arial" w:hAnsi="Arial" w:cs="Arial"/>
          <w:bCs/>
          <w:sz w:val="22"/>
        </w:rPr>
      </w:pPr>
      <w:r w:rsidRPr="00996C44">
        <w:rPr>
          <w:rFonts w:ascii="Arial" w:hAnsi="Arial" w:cs="Arial"/>
          <w:bCs/>
          <w:sz w:val="22"/>
        </w:rPr>
        <w:t xml:space="preserve">Ferring welcomes the PBAC decision to recommend a </w:t>
      </w:r>
      <w:r>
        <w:rPr>
          <w:rFonts w:ascii="Arial" w:hAnsi="Arial" w:cs="Arial"/>
          <w:bCs/>
          <w:sz w:val="22"/>
        </w:rPr>
        <w:t xml:space="preserve">change to the restriction level </w:t>
      </w:r>
      <w:r w:rsidRPr="00996C44">
        <w:rPr>
          <w:rFonts w:ascii="Arial" w:hAnsi="Arial" w:cs="Arial"/>
          <w:bCs/>
          <w:sz w:val="22"/>
        </w:rPr>
        <w:t>of degarelix from “Authority Required (STREAMLINED)” to “Restricted Benefit”.</w:t>
      </w:r>
    </w:p>
    <w:p w:rsidR="006E1C90" w:rsidRPr="007A28C8" w:rsidRDefault="006E1C90" w:rsidP="00714011">
      <w:pPr>
        <w:widowControl w:val="0"/>
        <w:jc w:val="both"/>
        <w:rPr>
          <w:rFonts w:ascii="Arial" w:hAnsi="Arial" w:cs="Arial"/>
          <w:snapToGrid w:val="0"/>
          <w:sz w:val="22"/>
          <w:szCs w:val="20"/>
        </w:rPr>
      </w:pPr>
    </w:p>
    <w:sectPr w:rsidR="006E1C90" w:rsidRPr="007A28C8" w:rsidSect="00C27B58">
      <w:headerReference w:type="even" r:id="rId9"/>
      <w:headerReference w:type="default" r:id="rId10"/>
      <w:footerReference w:type="even" r:id="rId11"/>
      <w:footerReference w:type="defaul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2B3" w:rsidRDefault="00E172B3">
      <w:r>
        <w:separator/>
      </w:r>
    </w:p>
    <w:p w:rsidR="00E172B3" w:rsidRDefault="00E172B3"/>
  </w:endnote>
  <w:endnote w:type="continuationSeparator" w:id="0">
    <w:p w:rsidR="00E172B3" w:rsidRDefault="00E172B3">
      <w:r>
        <w:continuationSeparator/>
      </w:r>
    </w:p>
    <w:p w:rsidR="00E172B3" w:rsidRDefault="00E172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altName w:val="Arial"/>
    <w:panose1 w:val="020B0704020202020204"/>
    <w:charset w:val="59"/>
    <w:family w:val="auto"/>
    <w:pitch w:val="variable"/>
    <w:sig w:usb0="00000000"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E172B3" w:rsidTr="005A3173">
      <w:trPr>
        <w:trHeight w:val="151"/>
      </w:trPr>
      <w:tc>
        <w:tcPr>
          <w:tcW w:w="2250" w:type="pct"/>
          <w:tcBorders>
            <w:top w:val="nil"/>
            <w:left w:val="nil"/>
            <w:bottom w:val="single" w:sz="4" w:space="0" w:color="4F81BD"/>
            <w:right w:val="nil"/>
          </w:tcBorders>
        </w:tcPr>
        <w:p w:rsidR="00E172B3" w:rsidRPr="005A3173" w:rsidRDefault="00E172B3" w:rsidP="005A3173">
          <w:pPr>
            <w:pStyle w:val="Header"/>
            <w:spacing w:line="276" w:lineRule="auto"/>
            <w:rPr>
              <w:rFonts w:ascii="Calibri" w:eastAsia="MS Gothic" w:hAnsi="Calibri"/>
              <w:b/>
              <w:bCs/>
              <w:color w:val="4F81BD"/>
            </w:rPr>
          </w:pPr>
        </w:p>
      </w:tc>
      <w:tc>
        <w:tcPr>
          <w:tcW w:w="500" w:type="pct"/>
          <w:vMerge w:val="restart"/>
          <w:noWrap/>
          <w:vAlign w:val="center"/>
          <w:hideMark/>
        </w:tcPr>
        <w:p w:rsidR="00E172B3" w:rsidRPr="005A3173" w:rsidRDefault="00E172B3"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E172B3" w:rsidRPr="005A3173" w:rsidRDefault="00E172B3" w:rsidP="005A3173">
          <w:pPr>
            <w:pStyle w:val="Header"/>
            <w:spacing w:line="276" w:lineRule="auto"/>
            <w:rPr>
              <w:rFonts w:ascii="Calibri" w:eastAsia="MS Gothic" w:hAnsi="Calibri"/>
              <w:b/>
              <w:bCs/>
              <w:color w:val="4F81BD"/>
            </w:rPr>
          </w:pPr>
        </w:p>
      </w:tc>
    </w:tr>
    <w:tr w:rsidR="00E172B3" w:rsidTr="005A3173">
      <w:trPr>
        <w:trHeight w:val="150"/>
      </w:trPr>
      <w:tc>
        <w:tcPr>
          <w:tcW w:w="2250" w:type="pct"/>
          <w:tcBorders>
            <w:top w:val="single" w:sz="4" w:space="0" w:color="4F81BD"/>
            <w:left w:val="nil"/>
            <w:bottom w:val="nil"/>
            <w:right w:val="nil"/>
          </w:tcBorders>
        </w:tcPr>
        <w:p w:rsidR="00E172B3" w:rsidRPr="005A3173" w:rsidRDefault="00E172B3" w:rsidP="005A3173">
          <w:pPr>
            <w:pStyle w:val="Header"/>
            <w:spacing w:line="276" w:lineRule="auto"/>
            <w:rPr>
              <w:rFonts w:ascii="Calibri" w:eastAsia="MS Gothic" w:hAnsi="Calibri"/>
              <w:b/>
              <w:bCs/>
              <w:color w:val="4F81BD"/>
            </w:rPr>
          </w:pPr>
        </w:p>
      </w:tc>
      <w:tc>
        <w:tcPr>
          <w:tcW w:w="0" w:type="auto"/>
          <w:vMerge/>
          <w:vAlign w:val="center"/>
          <w:hideMark/>
        </w:tcPr>
        <w:p w:rsidR="00E172B3" w:rsidRPr="005A3173" w:rsidRDefault="00E172B3" w:rsidP="005A3173">
          <w:pPr>
            <w:rPr>
              <w:rFonts w:ascii="Calibri" w:hAnsi="Calibri"/>
              <w:color w:val="365F91"/>
              <w:sz w:val="22"/>
              <w:szCs w:val="22"/>
            </w:rPr>
          </w:pPr>
        </w:p>
      </w:tc>
      <w:tc>
        <w:tcPr>
          <w:tcW w:w="2250" w:type="pct"/>
          <w:tcBorders>
            <w:top w:val="single" w:sz="4" w:space="0" w:color="4F81BD"/>
            <w:left w:val="nil"/>
            <w:bottom w:val="nil"/>
            <w:right w:val="nil"/>
          </w:tcBorders>
        </w:tcPr>
        <w:p w:rsidR="00E172B3" w:rsidRPr="005A3173" w:rsidRDefault="00E172B3" w:rsidP="005A3173">
          <w:pPr>
            <w:pStyle w:val="Header"/>
            <w:spacing w:line="276" w:lineRule="auto"/>
            <w:rPr>
              <w:rFonts w:ascii="Calibri" w:eastAsia="MS Gothic" w:hAnsi="Calibri"/>
              <w:b/>
              <w:bCs/>
              <w:color w:val="4F81BD"/>
            </w:rPr>
          </w:pPr>
        </w:p>
      </w:tc>
    </w:tr>
  </w:tbl>
  <w:p w:rsidR="00E172B3" w:rsidRDefault="00E172B3"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172B3" w:rsidRDefault="00E172B3">
    <w:pPr>
      <w:pStyle w:val="Footer"/>
    </w:pPr>
  </w:p>
  <w:p w:rsidR="00E172B3" w:rsidRDefault="00E172B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26B" w:rsidRDefault="00B1726B" w:rsidP="00B1726B">
    <w:pPr>
      <w:pStyle w:val="Footer"/>
      <w:jc w:val="center"/>
      <w:rPr>
        <w:rFonts w:ascii="Arial" w:hAnsi="Arial" w:cs="Arial"/>
        <w:sz w:val="20"/>
        <w:szCs w:val="20"/>
      </w:rPr>
    </w:pPr>
  </w:p>
  <w:p w:rsidR="00E172B3" w:rsidRDefault="00B1726B" w:rsidP="00B1726B">
    <w:pPr>
      <w:pStyle w:val="Footer"/>
      <w:jc w:val="center"/>
      <w:rPr>
        <w:rFonts w:ascii="Arial" w:hAnsi="Arial" w:cs="Arial"/>
        <w:b/>
        <w:sz w:val="20"/>
        <w:szCs w:val="20"/>
      </w:rPr>
    </w:pPr>
    <w:r w:rsidRPr="00651169">
      <w:rPr>
        <w:rFonts w:ascii="Arial" w:hAnsi="Arial" w:cs="Arial"/>
        <w:sz w:val="20"/>
        <w:szCs w:val="20"/>
      </w:rPr>
      <w:fldChar w:fldCharType="begin"/>
    </w:r>
    <w:r w:rsidRPr="00651169">
      <w:rPr>
        <w:rFonts w:ascii="Arial" w:hAnsi="Arial" w:cs="Arial"/>
        <w:sz w:val="20"/>
        <w:szCs w:val="20"/>
      </w:rPr>
      <w:instrText xml:space="preserve"> PAGE   \* MERGEFORMAT </w:instrText>
    </w:r>
    <w:r w:rsidRPr="00651169">
      <w:rPr>
        <w:rFonts w:ascii="Arial" w:hAnsi="Arial" w:cs="Arial"/>
        <w:sz w:val="20"/>
        <w:szCs w:val="20"/>
      </w:rPr>
      <w:fldChar w:fldCharType="separate"/>
    </w:r>
    <w:r w:rsidR="009B3295">
      <w:rPr>
        <w:rFonts w:ascii="Arial" w:hAnsi="Arial" w:cs="Arial"/>
        <w:noProof/>
        <w:sz w:val="20"/>
        <w:szCs w:val="20"/>
      </w:rPr>
      <w:t>1</w:t>
    </w:r>
    <w:r w:rsidRPr="00651169">
      <w:rPr>
        <w:rFonts w:ascii="Arial" w:hAnsi="Arial" w:cs="Arial"/>
        <w:noProof/>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E172B3" w:rsidTr="005A3173">
      <w:trPr>
        <w:trHeight w:val="151"/>
      </w:trPr>
      <w:tc>
        <w:tcPr>
          <w:tcW w:w="2250" w:type="pct"/>
          <w:tcBorders>
            <w:top w:val="nil"/>
            <w:left w:val="nil"/>
            <w:bottom w:val="single" w:sz="4" w:space="0" w:color="4F81BD"/>
            <w:right w:val="nil"/>
          </w:tcBorders>
        </w:tcPr>
        <w:p w:rsidR="00E172B3" w:rsidRPr="005A3173" w:rsidRDefault="00E172B3" w:rsidP="005A3173">
          <w:pPr>
            <w:pStyle w:val="Header"/>
            <w:spacing w:line="276" w:lineRule="auto"/>
            <w:rPr>
              <w:rFonts w:ascii="Calibri" w:eastAsia="MS Gothic" w:hAnsi="Calibri"/>
              <w:b/>
              <w:bCs/>
              <w:color w:val="4F81BD"/>
            </w:rPr>
          </w:pPr>
        </w:p>
      </w:tc>
      <w:tc>
        <w:tcPr>
          <w:tcW w:w="500" w:type="pct"/>
          <w:vMerge w:val="restart"/>
          <w:noWrap/>
          <w:vAlign w:val="center"/>
          <w:hideMark/>
        </w:tcPr>
        <w:p w:rsidR="00E172B3" w:rsidRPr="005A3173" w:rsidRDefault="00E172B3"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E172B3" w:rsidRPr="005A3173" w:rsidRDefault="00E172B3" w:rsidP="005A3173">
          <w:pPr>
            <w:pStyle w:val="Header"/>
            <w:spacing w:line="276" w:lineRule="auto"/>
            <w:rPr>
              <w:rFonts w:ascii="Calibri" w:eastAsia="MS Gothic" w:hAnsi="Calibri"/>
              <w:b/>
              <w:bCs/>
              <w:color w:val="4F81BD"/>
            </w:rPr>
          </w:pPr>
        </w:p>
      </w:tc>
    </w:tr>
    <w:tr w:rsidR="00E172B3" w:rsidTr="005A3173">
      <w:trPr>
        <w:trHeight w:val="150"/>
      </w:trPr>
      <w:tc>
        <w:tcPr>
          <w:tcW w:w="2250" w:type="pct"/>
          <w:tcBorders>
            <w:top w:val="single" w:sz="4" w:space="0" w:color="4F81BD"/>
            <w:left w:val="nil"/>
            <w:bottom w:val="nil"/>
            <w:right w:val="nil"/>
          </w:tcBorders>
        </w:tcPr>
        <w:p w:rsidR="00E172B3" w:rsidRPr="005A3173" w:rsidRDefault="00E172B3" w:rsidP="005A3173">
          <w:pPr>
            <w:pStyle w:val="Header"/>
            <w:spacing w:line="276" w:lineRule="auto"/>
            <w:rPr>
              <w:rFonts w:ascii="Calibri" w:eastAsia="MS Gothic" w:hAnsi="Calibri"/>
              <w:b/>
              <w:bCs/>
              <w:color w:val="4F81BD"/>
            </w:rPr>
          </w:pPr>
        </w:p>
      </w:tc>
      <w:tc>
        <w:tcPr>
          <w:tcW w:w="0" w:type="auto"/>
          <w:vMerge/>
          <w:vAlign w:val="center"/>
          <w:hideMark/>
        </w:tcPr>
        <w:p w:rsidR="00E172B3" w:rsidRPr="005A3173" w:rsidRDefault="00E172B3" w:rsidP="005A3173">
          <w:pPr>
            <w:rPr>
              <w:rFonts w:ascii="Calibri" w:hAnsi="Calibri"/>
              <w:color w:val="365F91"/>
              <w:sz w:val="22"/>
              <w:szCs w:val="22"/>
            </w:rPr>
          </w:pPr>
        </w:p>
      </w:tc>
      <w:tc>
        <w:tcPr>
          <w:tcW w:w="2250" w:type="pct"/>
          <w:tcBorders>
            <w:top w:val="single" w:sz="4" w:space="0" w:color="4F81BD"/>
            <w:left w:val="nil"/>
            <w:bottom w:val="nil"/>
            <w:right w:val="nil"/>
          </w:tcBorders>
        </w:tcPr>
        <w:p w:rsidR="00E172B3" w:rsidRPr="005A3173" w:rsidRDefault="00E172B3"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E172B3" w:rsidTr="005A3173">
      <w:trPr>
        <w:trHeight w:val="151"/>
      </w:trPr>
      <w:tc>
        <w:tcPr>
          <w:tcW w:w="2250" w:type="pct"/>
          <w:tcBorders>
            <w:top w:val="nil"/>
            <w:left w:val="nil"/>
            <w:bottom w:val="single" w:sz="4" w:space="0" w:color="4F81BD"/>
            <w:right w:val="nil"/>
          </w:tcBorders>
        </w:tcPr>
        <w:p w:rsidR="00E172B3" w:rsidRPr="005A3173" w:rsidRDefault="00E172B3" w:rsidP="005A3173">
          <w:pPr>
            <w:pStyle w:val="Header"/>
            <w:spacing w:line="276" w:lineRule="auto"/>
            <w:rPr>
              <w:rFonts w:ascii="Calibri" w:eastAsia="MS Gothic" w:hAnsi="Calibri"/>
              <w:b/>
              <w:bCs/>
              <w:color w:val="4F81BD"/>
            </w:rPr>
          </w:pPr>
        </w:p>
      </w:tc>
      <w:tc>
        <w:tcPr>
          <w:tcW w:w="500" w:type="pct"/>
          <w:vMerge w:val="restart"/>
          <w:noWrap/>
          <w:vAlign w:val="center"/>
          <w:hideMark/>
        </w:tcPr>
        <w:p w:rsidR="00E172B3" w:rsidRPr="005A3173" w:rsidRDefault="00E172B3"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E172B3" w:rsidRPr="005A3173" w:rsidRDefault="00E172B3" w:rsidP="005A3173">
          <w:pPr>
            <w:pStyle w:val="Header"/>
            <w:spacing w:line="276" w:lineRule="auto"/>
            <w:rPr>
              <w:rFonts w:ascii="Calibri" w:eastAsia="MS Gothic" w:hAnsi="Calibri"/>
              <w:b/>
              <w:bCs/>
              <w:color w:val="4F81BD"/>
            </w:rPr>
          </w:pPr>
        </w:p>
      </w:tc>
    </w:tr>
    <w:tr w:rsidR="00E172B3" w:rsidTr="005A3173">
      <w:trPr>
        <w:trHeight w:val="150"/>
      </w:trPr>
      <w:tc>
        <w:tcPr>
          <w:tcW w:w="2250" w:type="pct"/>
          <w:tcBorders>
            <w:top w:val="single" w:sz="4" w:space="0" w:color="4F81BD"/>
            <w:left w:val="nil"/>
            <w:bottom w:val="nil"/>
            <w:right w:val="nil"/>
          </w:tcBorders>
        </w:tcPr>
        <w:p w:rsidR="00E172B3" w:rsidRPr="005A3173" w:rsidRDefault="00E172B3" w:rsidP="005A3173">
          <w:pPr>
            <w:pStyle w:val="Header"/>
            <w:spacing w:line="276" w:lineRule="auto"/>
            <w:rPr>
              <w:rFonts w:ascii="Calibri" w:eastAsia="MS Gothic" w:hAnsi="Calibri"/>
              <w:b/>
              <w:bCs/>
              <w:color w:val="4F81BD"/>
            </w:rPr>
          </w:pPr>
        </w:p>
      </w:tc>
      <w:tc>
        <w:tcPr>
          <w:tcW w:w="0" w:type="auto"/>
          <w:vMerge/>
          <w:vAlign w:val="center"/>
          <w:hideMark/>
        </w:tcPr>
        <w:p w:rsidR="00E172B3" w:rsidRPr="005A3173" w:rsidRDefault="00E172B3" w:rsidP="005A3173">
          <w:pPr>
            <w:rPr>
              <w:rFonts w:ascii="Calibri" w:hAnsi="Calibri"/>
              <w:color w:val="365F91"/>
              <w:sz w:val="22"/>
              <w:szCs w:val="22"/>
            </w:rPr>
          </w:pPr>
        </w:p>
      </w:tc>
      <w:tc>
        <w:tcPr>
          <w:tcW w:w="2250" w:type="pct"/>
          <w:tcBorders>
            <w:top w:val="single" w:sz="4" w:space="0" w:color="4F81BD"/>
            <w:left w:val="nil"/>
            <w:bottom w:val="nil"/>
            <w:right w:val="nil"/>
          </w:tcBorders>
        </w:tcPr>
        <w:p w:rsidR="00E172B3" w:rsidRPr="005A3173" w:rsidRDefault="00E172B3" w:rsidP="005A3173">
          <w:pPr>
            <w:pStyle w:val="Header"/>
            <w:spacing w:line="276" w:lineRule="auto"/>
            <w:rPr>
              <w:rFonts w:ascii="Calibri" w:eastAsia="MS Gothic" w:hAnsi="Calibri"/>
              <w:b/>
              <w:bCs/>
              <w:color w:val="4F81BD"/>
            </w:rPr>
          </w:pPr>
        </w:p>
      </w:tc>
    </w:tr>
  </w:tbl>
  <w:p w:rsidR="00E172B3" w:rsidRPr="007C0F57" w:rsidRDefault="00E172B3"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E172B3" w:rsidRPr="007C0F57" w:rsidRDefault="00E172B3" w:rsidP="007C0F57">
    <w:pPr>
      <w:pStyle w:val="Footer"/>
      <w:jc w:val="center"/>
      <w:rPr>
        <w:b/>
        <w:i/>
        <w:sz w:val="20"/>
        <w:szCs w:val="20"/>
      </w:rPr>
    </w:pPr>
    <w:r w:rsidRPr="007C0F57">
      <w:rPr>
        <w:b/>
        <w:i/>
        <w:sz w:val="20"/>
        <w:szCs w:val="20"/>
      </w:rPr>
      <w:t>Commercial-in-Confidence</w:t>
    </w:r>
  </w:p>
  <w:p w:rsidR="00E172B3" w:rsidRDefault="00E172B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2B3" w:rsidRDefault="00E172B3">
      <w:r>
        <w:separator/>
      </w:r>
    </w:p>
    <w:p w:rsidR="00E172B3" w:rsidRDefault="00E172B3"/>
  </w:footnote>
  <w:footnote w:type="continuationSeparator" w:id="0">
    <w:p w:rsidR="00E172B3" w:rsidRDefault="00E172B3">
      <w:r>
        <w:continuationSeparator/>
      </w:r>
    </w:p>
    <w:p w:rsidR="00E172B3" w:rsidRDefault="00E172B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E172B3" w:rsidRPr="008E0D90" w:rsidTr="00A06225">
      <w:trPr>
        <w:trHeight w:val="151"/>
      </w:trPr>
      <w:tc>
        <w:tcPr>
          <w:tcW w:w="2389" w:type="pct"/>
          <w:tcBorders>
            <w:top w:val="nil"/>
            <w:left w:val="nil"/>
            <w:bottom w:val="single" w:sz="4" w:space="0" w:color="4F81BD"/>
            <w:right w:val="nil"/>
          </w:tcBorders>
        </w:tcPr>
        <w:p w:rsidR="00E172B3" w:rsidRPr="00A06225" w:rsidRDefault="00E172B3">
          <w:pPr>
            <w:pStyle w:val="Header"/>
            <w:spacing w:line="276" w:lineRule="auto"/>
            <w:rPr>
              <w:rFonts w:ascii="Cambria" w:eastAsia="MS Gothic" w:hAnsi="Cambria"/>
              <w:b/>
              <w:bCs/>
              <w:color w:val="4F81BD"/>
            </w:rPr>
          </w:pPr>
        </w:p>
      </w:tc>
      <w:tc>
        <w:tcPr>
          <w:tcW w:w="333" w:type="pct"/>
          <w:vMerge w:val="restart"/>
          <w:noWrap/>
          <w:vAlign w:val="center"/>
          <w:hideMark/>
        </w:tcPr>
        <w:p w:rsidR="00E172B3" w:rsidRPr="00A06225" w:rsidRDefault="00E172B3"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E172B3" w:rsidRPr="00A06225" w:rsidRDefault="00E172B3">
          <w:pPr>
            <w:pStyle w:val="Header"/>
            <w:spacing w:line="276" w:lineRule="auto"/>
            <w:rPr>
              <w:rFonts w:ascii="Cambria" w:eastAsia="MS Gothic" w:hAnsi="Cambria"/>
              <w:b/>
              <w:bCs/>
              <w:color w:val="4F81BD"/>
            </w:rPr>
          </w:pPr>
        </w:p>
      </w:tc>
    </w:tr>
    <w:tr w:rsidR="00E172B3" w:rsidRPr="008E0D90" w:rsidTr="00A06225">
      <w:trPr>
        <w:trHeight w:val="150"/>
      </w:trPr>
      <w:tc>
        <w:tcPr>
          <w:tcW w:w="2389" w:type="pct"/>
          <w:tcBorders>
            <w:top w:val="single" w:sz="4" w:space="0" w:color="4F81BD"/>
            <w:left w:val="nil"/>
            <w:bottom w:val="nil"/>
            <w:right w:val="nil"/>
          </w:tcBorders>
        </w:tcPr>
        <w:p w:rsidR="00E172B3" w:rsidRPr="00A06225" w:rsidRDefault="00E172B3">
          <w:pPr>
            <w:pStyle w:val="Header"/>
            <w:spacing w:line="276" w:lineRule="auto"/>
            <w:rPr>
              <w:rFonts w:ascii="Cambria" w:eastAsia="MS Gothic" w:hAnsi="Cambria"/>
              <w:b/>
              <w:bCs/>
              <w:color w:val="4F81BD"/>
            </w:rPr>
          </w:pPr>
        </w:p>
      </w:tc>
      <w:tc>
        <w:tcPr>
          <w:tcW w:w="0" w:type="auto"/>
          <w:vMerge/>
          <w:vAlign w:val="center"/>
          <w:hideMark/>
        </w:tcPr>
        <w:p w:rsidR="00E172B3" w:rsidRPr="00A06225" w:rsidRDefault="00E172B3">
          <w:pPr>
            <w:rPr>
              <w:rFonts w:ascii="Cambria" w:hAnsi="Cambria"/>
              <w:color w:val="4F81BD"/>
              <w:sz w:val="22"/>
              <w:szCs w:val="22"/>
            </w:rPr>
          </w:pPr>
        </w:p>
      </w:tc>
      <w:tc>
        <w:tcPr>
          <w:tcW w:w="2278" w:type="pct"/>
          <w:tcBorders>
            <w:top w:val="single" w:sz="4" w:space="0" w:color="4F81BD"/>
            <w:left w:val="nil"/>
            <w:bottom w:val="nil"/>
            <w:right w:val="nil"/>
          </w:tcBorders>
        </w:tcPr>
        <w:p w:rsidR="00E172B3" w:rsidRPr="00A06225" w:rsidRDefault="00E172B3">
          <w:pPr>
            <w:pStyle w:val="Header"/>
            <w:spacing w:line="276" w:lineRule="auto"/>
            <w:rPr>
              <w:rFonts w:ascii="Cambria" w:eastAsia="MS Gothic" w:hAnsi="Cambria"/>
              <w:b/>
              <w:bCs/>
              <w:color w:val="4F81BD"/>
            </w:rPr>
          </w:pPr>
        </w:p>
      </w:tc>
    </w:tr>
  </w:tbl>
  <w:p w:rsidR="00E172B3" w:rsidRDefault="00E172B3">
    <w:pPr>
      <w:pStyle w:val="Header"/>
    </w:pPr>
  </w:p>
  <w:p w:rsidR="00E172B3" w:rsidRDefault="00E172B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48C" w:rsidRPr="00DF217D" w:rsidRDefault="00AD048C" w:rsidP="00AD048C">
    <w:pPr>
      <w:pStyle w:val="Header"/>
      <w:ind w:left="360"/>
      <w:jc w:val="center"/>
      <w:rPr>
        <w:rFonts w:ascii="Arial" w:hAnsi="Arial" w:cs="Arial"/>
        <w:i/>
        <w:color w:val="808080"/>
        <w:sz w:val="22"/>
      </w:rPr>
    </w:pPr>
    <w:r>
      <w:rPr>
        <w:rFonts w:ascii="Arial" w:hAnsi="Arial" w:cs="Arial"/>
        <w:i/>
        <w:color w:val="808080"/>
        <w:sz w:val="22"/>
      </w:rPr>
      <w:t xml:space="preserve">Public Summary Document </w:t>
    </w:r>
    <w:r w:rsidRPr="00DF217D">
      <w:rPr>
        <w:rFonts w:ascii="Arial" w:hAnsi="Arial" w:cs="Arial"/>
        <w:i/>
        <w:color w:val="808080"/>
        <w:sz w:val="22"/>
      </w:rPr>
      <w:t xml:space="preserve">– </w:t>
    </w:r>
    <w:r>
      <w:rPr>
        <w:rFonts w:ascii="Arial" w:hAnsi="Arial" w:cs="Arial"/>
        <w:i/>
        <w:color w:val="808080"/>
        <w:sz w:val="22"/>
      </w:rPr>
      <w:t xml:space="preserve">March 2017 </w:t>
    </w:r>
    <w:r w:rsidRPr="00DF217D">
      <w:rPr>
        <w:rFonts w:ascii="Arial" w:hAnsi="Arial" w:cs="Arial"/>
        <w:i/>
        <w:color w:val="808080"/>
        <w:sz w:val="22"/>
      </w:rPr>
      <w:t>PBAC</w:t>
    </w:r>
    <w:r>
      <w:rPr>
        <w:rFonts w:ascii="Arial" w:hAnsi="Arial" w:cs="Arial"/>
        <w:i/>
        <w:color w:val="808080"/>
        <w:sz w:val="22"/>
      </w:rPr>
      <w:t xml:space="preserve"> </w:t>
    </w:r>
    <w:r w:rsidRPr="00DF217D">
      <w:rPr>
        <w:rFonts w:ascii="Arial" w:hAnsi="Arial" w:cs="Arial"/>
        <w:i/>
        <w:color w:val="808080"/>
        <w:sz w:val="22"/>
      </w:rPr>
      <w:t>Meeting</w:t>
    </w:r>
  </w:p>
  <w:p w:rsidR="00E172B3" w:rsidRDefault="00B1726B" w:rsidP="00B1726B">
    <w:pPr>
      <w:pStyle w:val="NoSpacing"/>
      <w:tabs>
        <w:tab w:val="left" w:pos="793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200EBA"/>
    <w:lvl w:ilvl="0">
      <w:start w:val="1"/>
      <w:numFmt w:val="decimal"/>
      <w:pStyle w:val="Heading1"/>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0A2A176F"/>
    <w:multiLevelType w:val="hybridMultilevel"/>
    <w:tmpl w:val="46EAD680"/>
    <w:lvl w:ilvl="0" w:tplc="0C09000F">
      <w:start w:val="1"/>
      <w:numFmt w:val="decimal"/>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6">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8">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2570121"/>
    <w:multiLevelType w:val="hybridMultilevel"/>
    <w:tmpl w:val="F13AFA28"/>
    <w:lvl w:ilvl="0" w:tplc="0C09000F">
      <w:start w:val="1"/>
      <w:numFmt w:val="decimal"/>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4">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4012074"/>
    <w:multiLevelType w:val="hybridMultilevel"/>
    <w:tmpl w:val="8534980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509661FE"/>
    <w:multiLevelType w:val="hybridMultilevel"/>
    <w:tmpl w:val="D0FC0A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84D033C"/>
    <w:multiLevelType w:val="multilevel"/>
    <w:tmpl w:val="8DA469F6"/>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3"/>
  </w:num>
  <w:num w:numId="3">
    <w:abstractNumId w:val="7"/>
  </w:num>
  <w:num w:numId="4">
    <w:abstractNumId w:val="17"/>
  </w:num>
  <w:num w:numId="5">
    <w:abstractNumId w:val="20"/>
  </w:num>
  <w:num w:numId="6">
    <w:abstractNumId w:val="8"/>
  </w:num>
  <w:num w:numId="7">
    <w:abstractNumId w:val="15"/>
  </w:num>
  <w:num w:numId="8">
    <w:abstractNumId w:val="4"/>
  </w:num>
  <w:num w:numId="9">
    <w:abstractNumId w:val="14"/>
  </w:num>
  <w:num w:numId="10">
    <w:abstractNumId w:val="12"/>
  </w:num>
  <w:num w:numId="11">
    <w:abstractNumId w:val="11"/>
  </w:num>
  <w:num w:numId="12">
    <w:abstractNumId w:val="1"/>
  </w:num>
  <w:num w:numId="13">
    <w:abstractNumId w:val="0"/>
  </w:num>
  <w:num w:numId="14">
    <w:abstractNumId w:val="20"/>
  </w:num>
  <w:num w:numId="15">
    <w:abstractNumId w:val="16"/>
  </w:num>
  <w:num w:numId="16">
    <w:abstractNumId w:val="20"/>
  </w:num>
  <w:num w:numId="17">
    <w:abstractNumId w:val="20"/>
  </w:num>
  <w:num w:numId="18">
    <w:abstractNumId w:val="20"/>
  </w:num>
  <w:num w:numId="19">
    <w:abstractNumId w:val="5"/>
  </w:num>
  <w:num w:numId="20">
    <w:abstractNumId w:val="13"/>
  </w:num>
  <w:num w:numId="21">
    <w:abstractNumId w:val="18"/>
  </w:num>
  <w:num w:numId="22">
    <w:abstractNumId w:val="19"/>
  </w:num>
  <w:num w:numId="23">
    <w:abstractNumId w:val="6"/>
  </w:num>
  <w:num w:numId="24">
    <w:abstractNumId w:val="2"/>
  </w:num>
  <w:num w:numId="25">
    <w:abstractNumId w:val="10"/>
  </w:num>
  <w:num w:numId="26">
    <w:abstractNumId w:val="20"/>
  </w:num>
  <w:num w:numId="27">
    <w:abstractNumId w:val="20"/>
  </w:num>
  <w:num w:numId="28">
    <w:abstractNumId w:val="20"/>
  </w:num>
  <w:num w:numId="29">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46E4"/>
    <w:rsid w:val="00021BD2"/>
    <w:rsid w:val="0002464A"/>
    <w:rsid w:val="0003106B"/>
    <w:rsid w:val="00032216"/>
    <w:rsid w:val="000421A1"/>
    <w:rsid w:val="0004240E"/>
    <w:rsid w:val="00045E26"/>
    <w:rsid w:val="000514B5"/>
    <w:rsid w:val="00060E64"/>
    <w:rsid w:val="000626CD"/>
    <w:rsid w:val="000632D2"/>
    <w:rsid w:val="00066755"/>
    <w:rsid w:val="00077143"/>
    <w:rsid w:val="000969AD"/>
    <w:rsid w:val="000B05C8"/>
    <w:rsid w:val="000B16A2"/>
    <w:rsid w:val="000B4BB9"/>
    <w:rsid w:val="000B558D"/>
    <w:rsid w:val="000C6996"/>
    <w:rsid w:val="000D23BA"/>
    <w:rsid w:val="000E681E"/>
    <w:rsid w:val="000F4E6A"/>
    <w:rsid w:val="000F669F"/>
    <w:rsid w:val="001107BF"/>
    <w:rsid w:val="0012417C"/>
    <w:rsid w:val="0013497E"/>
    <w:rsid w:val="00142395"/>
    <w:rsid w:val="00142714"/>
    <w:rsid w:val="001452ED"/>
    <w:rsid w:val="001830CE"/>
    <w:rsid w:val="0018643B"/>
    <w:rsid w:val="00196307"/>
    <w:rsid w:val="001A33EA"/>
    <w:rsid w:val="001B017F"/>
    <w:rsid w:val="001B1193"/>
    <w:rsid w:val="001B5129"/>
    <w:rsid w:val="001C1195"/>
    <w:rsid w:val="00213CFB"/>
    <w:rsid w:val="00226CC3"/>
    <w:rsid w:val="00254F96"/>
    <w:rsid w:val="002618E1"/>
    <w:rsid w:val="00271BA1"/>
    <w:rsid w:val="00277505"/>
    <w:rsid w:val="0028265D"/>
    <w:rsid w:val="0029458F"/>
    <w:rsid w:val="002A104C"/>
    <w:rsid w:val="002A4960"/>
    <w:rsid w:val="002B1AE6"/>
    <w:rsid w:val="002B30F8"/>
    <w:rsid w:val="002C212F"/>
    <w:rsid w:val="002C3CBF"/>
    <w:rsid w:val="002E0968"/>
    <w:rsid w:val="002E3153"/>
    <w:rsid w:val="002E72CA"/>
    <w:rsid w:val="00300AD6"/>
    <w:rsid w:val="00310D48"/>
    <w:rsid w:val="00326E79"/>
    <w:rsid w:val="003367EF"/>
    <w:rsid w:val="0033729B"/>
    <w:rsid w:val="00341AE4"/>
    <w:rsid w:val="003770FE"/>
    <w:rsid w:val="003872CF"/>
    <w:rsid w:val="0039782C"/>
    <w:rsid w:val="003A42D4"/>
    <w:rsid w:val="003A5B4A"/>
    <w:rsid w:val="003B23C5"/>
    <w:rsid w:val="003B2A75"/>
    <w:rsid w:val="003D4AC4"/>
    <w:rsid w:val="003D63B7"/>
    <w:rsid w:val="003E468B"/>
    <w:rsid w:val="003F5C8C"/>
    <w:rsid w:val="00417F91"/>
    <w:rsid w:val="00427ACB"/>
    <w:rsid w:val="004465BD"/>
    <w:rsid w:val="00451FFA"/>
    <w:rsid w:val="00466ADA"/>
    <w:rsid w:val="00476245"/>
    <w:rsid w:val="00477F33"/>
    <w:rsid w:val="0048030D"/>
    <w:rsid w:val="00485940"/>
    <w:rsid w:val="004A2484"/>
    <w:rsid w:val="004A5A85"/>
    <w:rsid w:val="004B5640"/>
    <w:rsid w:val="004C1BD7"/>
    <w:rsid w:val="004C691D"/>
    <w:rsid w:val="004D64F2"/>
    <w:rsid w:val="004E692D"/>
    <w:rsid w:val="00501554"/>
    <w:rsid w:val="005022AE"/>
    <w:rsid w:val="00503694"/>
    <w:rsid w:val="00514CD7"/>
    <w:rsid w:val="00525815"/>
    <w:rsid w:val="005319B2"/>
    <w:rsid w:val="00532C74"/>
    <w:rsid w:val="00534E2E"/>
    <w:rsid w:val="00544552"/>
    <w:rsid w:val="00550CC1"/>
    <w:rsid w:val="005742BF"/>
    <w:rsid w:val="00581932"/>
    <w:rsid w:val="005963BB"/>
    <w:rsid w:val="005A3173"/>
    <w:rsid w:val="005A3223"/>
    <w:rsid w:val="005A3DA3"/>
    <w:rsid w:val="005A52C4"/>
    <w:rsid w:val="005C3039"/>
    <w:rsid w:val="005D03AB"/>
    <w:rsid w:val="005D2173"/>
    <w:rsid w:val="005D5017"/>
    <w:rsid w:val="005F31EA"/>
    <w:rsid w:val="00601A91"/>
    <w:rsid w:val="00602BA3"/>
    <w:rsid w:val="00614159"/>
    <w:rsid w:val="00617C00"/>
    <w:rsid w:val="006263BF"/>
    <w:rsid w:val="0062748A"/>
    <w:rsid w:val="00630A2C"/>
    <w:rsid w:val="00651169"/>
    <w:rsid w:val="00653D69"/>
    <w:rsid w:val="00670A76"/>
    <w:rsid w:val="006711AA"/>
    <w:rsid w:val="00672B57"/>
    <w:rsid w:val="00675622"/>
    <w:rsid w:val="0068225C"/>
    <w:rsid w:val="006906DB"/>
    <w:rsid w:val="006A12A5"/>
    <w:rsid w:val="006A6469"/>
    <w:rsid w:val="006B0D94"/>
    <w:rsid w:val="006B485D"/>
    <w:rsid w:val="006C708E"/>
    <w:rsid w:val="006D6EC7"/>
    <w:rsid w:val="006E1C90"/>
    <w:rsid w:val="006F5125"/>
    <w:rsid w:val="00714011"/>
    <w:rsid w:val="007174BB"/>
    <w:rsid w:val="0075029D"/>
    <w:rsid w:val="0076420C"/>
    <w:rsid w:val="00772361"/>
    <w:rsid w:val="007753C2"/>
    <w:rsid w:val="00777DC0"/>
    <w:rsid w:val="007838B8"/>
    <w:rsid w:val="007901C6"/>
    <w:rsid w:val="00794AFD"/>
    <w:rsid w:val="007A1274"/>
    <w:rsid w:val="007A28C8"/>
    <w:rsid w:val="007B11FB"/>
    <w:rsid w:val="007B5898"/>
    <w:rsid w:val="007C0F57"/>
    <w:rsid w:val="007C40B6"/>
    <w:rsid w:val="007C729F"/>
    <w:rsid w:val="007E1D28"/>
    <w:rsid w:val="007F2641"/>
    <w:rsid w:val="007F7C36"/>
    <w:rsid w:val="00806796"/>
    <w:rsid w:val="00810B0A"/>
    <w:rsid w:val="00811634"/>
    <w:rsid w:val="008151D6"/>
    <w:rsid w:val="00826F6D"/>
    <w:rsid w:val="00840A5A"/>
    <w:rsid w:val="00841B8D"/>
    <w:rsid w:val="00856DDD"/>
    <w:rsid w:val="00863E68"/>
    <w:rsid w:val="00870E75"/>
    <w:rsid w:val="00882085"/>
    <w:rsid w:val="00883188"/>
    <w:rsid w:val="00897D58"/>
    <w:rsid w:val="008A1956"/>
    <w:rsid w:val="008A4937"/>
    <w:rsid w:val="008A50F1"/>
    <w:rsid w:val="008B3683"/>
    <w:rsid w:val="008D1B5C"/>
    <w:rsid w:val="008D3C82"/>
    <w:rsid w:val="008D447E"/>
    <w:rsid w:val="008D5258"/>
    <w:rsid w:val="008D7A41"/>
    <w:rsid w:val="008E3680"/>
    <w:rsid w:val="008E5870"/>
    <w:rsid w:val="008F1434"/>
    <w:rsid w:val="008F4FEE"/>
    <w:rsid w:val="008F7355"/>
    <w:rsid w:val="009067B7"/>
    <w:rsid w:val="00907F35"/>
    <w:rsid w:val="00930937"/>
    <w:rsid w:val="00933E6C"/>
    <w:rsid w:val="00942160"/>
    <w:rsid w:val="00947F02"/>
    <w:rsid w:val="0095146F"/>
    <w:rsid w:val="009602C5"/>
    <w:rsid w:val="00962223"/>
    <w:rsid w:val="00974C21"/>
    <w:rsid w:val="009847E2"/>
    <w:rsid w:val="00986C9E"/>
    <w:rsid w:val="009910EE"/>
    <w:rsid w:val="009B0F67"/>
    <w:rsid w:val="009B3295"/>
    <w:rsid w:val="009C478B"/>
    <w:rsid w:val="009C703C"/>
    <w:rsid w:val="009D3CAA"/>
    <w:rsid w:val="009F4E46"/>
    <w:rsid w:val="009F5B65"/>
    <w:rsid w:val="009F5F2E"/>
    <w:rsid w:val="00A0043C"/>
    <w:rsid w:val="00A050A8"/>
    <w:rsid w:val="00A06225"/>
    <w:rsid w:val="00A128E6"/>
    <w:rsid w:val="00A15589"/>
    <w:rsid w:val="00A16794"/>
    <w:rsid w:val="00A21F15"/>
    <w:rsid w:val="00A25FC4"/>
    <w:rsid w:val="00A335F1"/>
    <w:rsid w:val="00A37C8D"/>
    <w:rsid w:val="00A51622"/>
    <w:rsid w:val="00A5273B"/>
    <w:rsid w:val="00A53A9D"/>
    <w:rsid w:val="00A55FEE"/>
    <w:rsid w:val="00A62C1A"/>
    <w:rsid w:val="00A6426D"/>
    <w:rsid w:val="00A70622"/>
    <w:rsid w:val="00A70977"/>
    <w:rsid w:val="00A7394F"/>
    <w:rsid w:val="00A77613"/>
    <w:rsid w:val="00A8390C"/>
    <w:rsid w:val="00A928BD"/>
    <w:rsid w:val="00AA1BC4"/>
    <w:rsid w:val="00AA4D1C"/>
    <w:rsid w:val="00AC193C"/>
    <w:rsid w:val="00AC5206"/>
    <w:rsid w:val="00AD048C"/>
    <w:rsid w:val="00AD6EEC"/>
    <w:rsid w:val="00AE11A5"/>
    <w:rsid w:val="00AE13E2"/>
    <w:rsid w:val="00AF68CC"/>
    <w:rsid w:val="00B1059E"/>
    <w:rsid w:val="00B1726B"/>
    <w:rsid w:val="00B205AA"/>
    <w:rsid w:val="00B22E84"/>
    <w:rsid w:val="00B25F75"/>
    <w:rsid w:val="00B43E90"/>
    <w:rsid w:val="00B467DC"/>
    <w:rsid w:val="00B56118"/>
    <w:rsid w:val="00B64ECD"/>
    <w:rsid w:val="00B6773F"/>
    <w:rsid w:val="00B801BA"/>
    <w:rsid w:val="00B91619"/>
    <w:rsid w:val="00BA1F10"/>
    <w:rsid w:val="00BB69F5"/>
    <w:rsid w:val="00BB7EC3"/>
    <w:rsid w:val="00BC1D28"/>
    <w:rsid w:val="00BC1FCB"/>
    <w:rsid w:val="00BC4B9A"/>
    <w:rsid w:val="00BD3923"/>
    <w:rsid w:val="00BD784C"/>
    <w:rsid w:val="00BF4CB6"/>
    <w:rsid w:val="00BF7F9B"/>
    <w:rsid w:val="00C00DA7"/>
    <w:rsid w:val="00C12768"/>
    <w:rsid w:val="00C24968"/>
    <w:rsid w:val="00C27B58"/>
    <w:rsid w:val="00C35996"/>
    <w:rsid w:val="00C5342C"/>
    <w:rsid w:val="00C551ED"/>
    <w:rsid w:val="00C603D4"/>
    <w:rsid w:val="00C6256A"/>
    <w:rsid w:val="00C726D7"/>
    <w:rsid w:val="00C74667"/>
    <w:rsid w:val="00C91449"/>
    <w:rsid w:val="00C92D10"/>
    <w:rsid w:val="00CC4FAD"/>
    <w:rsid w:val="00CC5BAD"/>
    <w:rsid w:val="00CE10C4"/>
    <w:rsid w:val="00CE27B5"/>
    <w:rsid w:val="00D00658"/>
    <w:rsid w:val="00D0321E"/>
    <w:rsid w:val="00D13D23"/>
    <w:rsid w:val="00D1455A"/>
    <w:rsid w:val="00D3138B"/>
    <w:rsid w:val="00D3280C"/>
    <w:rsid w:val="00D3406A"/>
    <w:rsid w:val="00D469B2"/>
    <w:rsid w:val="00D576A7"/>
    <w:rsid w:val="00D741EB"/>
    <w:rsid w:val="00D84934"/>
    <w:rsid w:val="00D91271"/>
    <w:rsid w:val="00DA1022"/>
    <w:rsid w:val="00DA2CB5"/>
    <w:rsid w:val="00DA37C4"/>
    <w:rsid w:val="00DA4BAC"/>
    <w:rsid w:val="00DA5D31"/>
    <w:rsid w:val="00DC23EF"/>
    <w:rsid w:val="00DE6D27"/>
    <w:rsid w:val="00DF217D"/>
    <w:rsid w:val="00DF26A7"/>
    <w:rsid w:val="00E15627"/>
    <w:rsid w:val="00E164B3"/>
    <w:rsid w:val="00E16910"/>
    <w:rsid w:val="00E172B3"/>
    <w:rsid w:val="00E31714"/>
    <w:rsid w:val="00E55EB4"/>
    <w:rsid w:val="00E65E54"/>
    <w:rsid w:val="00E80155"/>
    <w:rsid w:val="00E848C0"/>
    <w:rsid w:val="00E91B96"/>
    <w:rsid w:val="00E941A1"/>
    <w:rsid w:val="00E94303"/>
    <w:rsid w:val="00E948DC"/>
    <w:rsid w:val="00E95CE3"/>
    <w:rsid w:val="00EA1AD8"/>
    <w:rsid w:val="00EA2825"/>
    <w:rsid w:val="00EB5088"/>
    <w:rsid w:val="00EB64B1"/>
    <w:rsid w:val="00ED064F"/>
    <w:rsid w:val="00ED1644"/>
    <w:rsid w:val="00ED2593"/>
    <w:rsid w:val="00EE0BE8"/>
    <w:rsid w:val="00EE10B1"/>
    <w:rsid w:val="00EE287D"/>
    <w:rsid w:val="00EF44A0"/>
    <w:rsid w:val="00EF4FED"/>
    <w:rsid w:val="00EF7DA5"/>
    <w:rsid w:val="00F050BD"/>
    <w:rsid w:val="00F05657"/>
    <w:rsid w:val="00F25578"/>
    <w:rsid w:val="00F258E5"/>
    <w:rsid w:val="00F300BC"/>
    <w:rsid w:val="00F3334E"/>
    <w:rsid w:val="00F407C2"/>
    <w:rsid w:val="00F50EC4"/>
    <w:rsid w:val="00F57A6D"/>
    <w:rsid w:val="00F638CC"/>
    <w:rsid w:val="00F64CC1"/>
    <w:rsid w:val="00F80D8C"/>
    <w:rsid w:val="00F8247A"/>
    <w:rsid w:val="00F9629A"/>
    <w:rsid w:val="00FA5883"/>
    <w:rsid w:val="00FA6055"/>
    <w:rsid w:val="00FB322F"/>
    <w:rsid w:val="00FB442F"/>
    <w:rsid w:val="00FB4F81"/>
    <w:rsid w:val="00FC1929"/>
    <w:rsid w:val="00FC5B46"/>
    <w:rsid w:val="00FE0E94"/>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32"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C603D4"/>
    <w:pPr>
      <w:numPr>
        <w:numId w:val="13"/>
      </w:numPr>
      <w:tabs>
        <w:tab w:val="clear" w:pos="643"/>
      </w:tabs>
      <w:ind w:left="720" w:hanging="720"/>
      <w:outlineLvl w:val="0"/>
    </w:pPr>
    <w:rPr>
      <w:b/>
      <w:szCs w:val="22"/>
    </w:rPr>
  </w:style>
  <w:style w:type="paragraph" w:styleId="Heading2">
    <w:name w:val="heading 2"/>
    <w:basedOn w:val="Normal"/>
    <w:next w:val="Normal"/>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character" w:styleId="IntenseReference">
    <w:name w:val="Intense Reference"/>
    <w:basedOn w:val="DefaultParagraphFont"/>
    <w:uiPriority w:val="32"/>
    <w:qFormat/>
    <w:rsid w:val="00C726D7"/>
    <w:rPr>
      <w:b/>
      <w:bCs/>
      <w:i/>
      <w:smallCaps/>
      <w:color w:val="C0504D" w:themeColor="accent2"/>
      <w:spacing w:val="5"/>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32"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C603D4"/>
    <w:pPr>
      <w:numPr>
        <w:numId w:val="13"/>
      </w:numPr>
      <w:tabs>
        <w:tab w:val="clear" w:pos="643"/>
      </w:tabs>
      <w:ind w:left="720" w:hanging="720"/>
      <w:outlineLvl w:val="0"/>
    </w:pPr>
    <w:rPr>
      <w:b/>
      <w:szCs w:val="22"/>
    </w:rPr>
  </w:style>
  <w:style w:type="paragraph" w:styleId="Heading2">
    <w:name w:val="heading 2"/>
    <w:basedOn w:val="Normal"/>
    <w:next w:val="Normal"/>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character" w:styleId="IntenseReference">
    <w:name w:val="Intense Reference"/>
    <w:basedOn w:val="DefaultParagraphFont"/>
    <w:uiPriority w:val="32"/>
    <w:qFormat/>
    <w:rsid w:val="00C726D7"/>
    <w:rPr>
      <w:b/>
      <w:bCs/>
      <w:i/>
      <w:smallCaps/>
      <w:color w:val="C0504D" w:themeColor="accent2"/>
      <w:spacing w:val="5"/>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6DE27-EC81-4BC4-8497-8BB3A3995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AE487952.dotm</Template>
  <TotalTime>0</TotalTime>
  <Pages>3</Pages>
  <Words>855</Words>
  <Characters>4877</Characters>
  <Application>Microsoft Office Word</Application>
  <DocSecurity>2</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2017-03-28T05:29:00Z</dcterms:created>
  <dcterms:modified xsi:type="dcterms:W3CDTF">2017-06-09T01:48:00Z</dcterms:modified>
</cp:coreProperties>
</file>