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89" w:rsidRPr="00C37D43" w:rsidRDefault="00527596" w:rsidP="00C37D43">
      <w:pPr>
        <w:widowControl/>
        <w:ind w:left="992" w:hanging="992"/>
        <w:jc w:val="left"/>
        <w:outlineLvl w:val="0"/>
        <w:rPr>
          <w:sz w:val="36"/>
          <w:szCs w:val="36"/>
        </w:rPr>
      </w:pPr>
      <w:bookmarkStart w:id="0" w:name="_Toc380679747"/>
      <w:bookmarkStart w:id="1" w:name="_Toc380742604"/>
      <w:bookmarkStart w:id="2" w:name="_Toc380746171"/>
      <w:bookmarkStart w:id="3" w:name="_Toc380746294"/>
      <w:bookmarkStart w:id="4" w:name="_Toc380746578"/>
      <w:r w:rsidRPr="00C37D43">
        <w:rPr>
          <w:rFonts w:asciiTheme="minorHAnsi" w:hAnsiTheme="minorHAnsi" w:cstheme="minorHAnsi"/>
          <w:b/>
          <w:sz w:val="36"/>
          <w:szCs w:val="36"/>
        </w:rPr>
        <w:t>5.07</w:t>
      </w:r>
      <w:r w:rsidR="00B11D89" w:rsidRPr="00C37D43">
        <w:rPr>
          <w:rFonts w:asciiTheme="minorHAnsi" w:hAnsiTheme="minorHAnsi" w:cstheme="minorHAnsi"/>
          <w:b/>
          <w:sz w:val="36"/>
          <w:szCs w:val="36"/>
        </w:rPr>
        <w:tab/>
        <w:t xml:space="preserve">HUMAN PAPILLOMAVIRUS </w:t>
      </w:r>
      <w:r w:rsidRPr="00C37D43">
        <w:rPr>
          <w:rFonts w:asciiTheme="minorHAnsi" w:hAnsiTheme="minorHAnsi" w:cstheme="minorHAnsi"/>
          <w:b/>
          <w:sz w:val="36"/>
          <w:szCs w:val="36"/>
        </w:rPr>
        <w:t xml:space="preserve">9-VALENT </w:t>
      </w:r>
      <w:r w:rsidR="00B11D89" w:rsidRPr="00C37D43">
        <w:rPr>
          <w:rFonts w:asciiTheme="minorHAnsi" w:hAnsiTheme="minorHAnsi" w:cstheme="minorHAnsi"/>
          <w:b/>
          <w:sz w:val="36"/>
          <w:szCs w:val="36"/>
        </w:rPr>
        <w:t xml:space="preserve">VACCINE </w:t>
      </w:r>
      <w:r w:rsidR="00E45AF6" w:rsidRPr="00C37D43">
        <w:rPr>
          <w:rFonts w:asciiTheme="minorHAnsi" w:hAnsiTheme="minorHAnsi" w:cstheme="minorHAnsi"/>
          <w:b/>
          <w:sz w:val="36"/>
          <w:szCs w:val="36"/>
        </w:rPr>
        <w:br/>
        <w:t xml:space="preserve">Injection </w:t>
      </w:r>
      <w:r w:rsidR="00B11D89" w:rsidRPr="00C37D43">
        <w:rPr>
          <w:rFonts w:asciiTheme="minorHAnsi" w:hAnsiTheme="minorHAnsi" w:cstheme="minorHAnsi"/>
          <w:b/>
          <w:sz w:val="36"/>
          <w:szCs w:val="36"/>
        </w:rPr>
        <w:t>0.5mL,</w:t>
      </w:r>
      <w:r w:rsidR="00E45AF6" w:rsidRPr="00C37D43">
        <w:rPr>
          <w:rFonts w:asciiTheme="minorHAnsi" w:hAnsiTheme="minorHAnsi" w:cstheme="minorHAnsi"/>
          <w:b/>
          <w:sz w:val="36"/>
          <w:szCs w:val="36"/>
        </w:rPr>
        <w:t xml:space="preserve"> pre-filled syringe</w:t>
      </w:r>
      <w:r w:rsidR="00B11D89" w:rsidRPr="00C37D43">
        <w:rPr>
          <w:rFonts w:asciiTheme="minorHAnsi" w:hAnsiTheme="minorHAnsi" w:cstheme="minorHAnsi"/>
          <w:b/>
          <w:sz w:val="36"/>
          <w:szCs w:val="36"/>
        </w:rPr>
        <w:t xml:space="preserve"> </w:t>
      </w:r>
      <w:r w:rsidR="00E45AF6" w:rsidRPr="00C37D43">
        <w:rPr>
          <w:rFonts w:asciiTheme="minorHAnsi" w:hAnsiTheme="minorHAnsi" w:cstheme="minorHAnsi"/>
          <w:b/>
          <w:sz w:val="36"/>
          <w:szCs w:val="36"/>
        </w:rPr>
        <w:br/>
      </w:r>
      <w:r w:rsidR="00B11D89" w:rsidRPr="00C37D43">
        <w:rPr>
          <w:rFonts w:asciiTheme="minorHAnsi" w:hAnsiTheme="minorHAnsi" w:cstheme="minorHAnsi"/>
          <w:b/>
          <w:sz w:val="36"/>
          <w:szCs w:val="36"/>
        </w:rPr>
        <w:t>Gardasil</w:t>
      </w:r>
      <w:r w:rsidR="00F16E60" w:rsidRPr="00C37D43">
        <w:rPr>
          <w:rFonts w:asciiTheme="minorHAnsi" w:hAnsiTheme="minorHAnsi" w:cstheme="minorHAnsi"/>
          <w:b/>
          <w:sz w:val="36"/>
          <w:szCs w:val="36"/>
        </w:rPr>
        <w:t>®</w:t>
      </w:r>
      <w:r w:rsidR="00B11D89" w:rsidRPr="00C37D43">
        <w:rPr>
          <w:rFonts w:asciiTheme="minorHAnsi" w:hAnsiTheme="minorHAnsi" w:cstheme="minorHAnsi"/>
          <w:b/>
          <w:sz w:val="36"/>
          <w:szCs w:val="36"/>
        </w:rPr>
        <w:t xml:space="preserve"> 9, </w:t>
      </w:r>
      <w:proofErr w:type="spellStart"/>
      <w:r w:rsidR="00B11D89" w:rsidRPr="00C37D43">
        <w:rPr>
          <w:rFonts w:asciiTheme="minorHAnsi" w:hAnsiTheme="minorHAnsi" w:cstheme="minorHAnsi"/>
          <w:b/>
          <w:sz w:val="36"/>
          <w:szCs w:val="36"/>
        </w:rPr>
        <w:t>Seqirus</w:t>
      </w:r>
      <w:proofErr w:type="spellEnd"/>
    </w:p>
    <w:p w:rsidR="00B11D89" w:rsidRPr="00DE4FB9" w:rsidRDefault="002702F8" w:rsidP="00DF3B6E">
      <w:pPr>
        <w:pStyle w:val="Heading1"/>
        <w:rPr>
          <w:sz w:val="22"/>
          <w:szCs w:val="22"/>
        </w:rPr>
      </w:pPr>
      <w:bookmarkStart w:id="5" w:name="_Toc413139271"/>
      <w:bookmarkStart w:id="6" w:name="_Toc476306881"/>
      <w:bookmarkStart w:id="7" w:name="_Toc482288865"/>
      <w:r w:rsidRPr="00DE4FB9">
        <w:rPr>
          <w:sz w:val="22"/>
          <w:szCs w:val="22"/>
        </w:rPr>
        <w:t>P</w:t>
      </w:r>
      <w:r w:rsidR="00992395" w:rsidRPr="00DE4FB9">
        <w:rPr>
          <w:sz w:val="22"/>
          <w:szCs w:val="22"/>
        </w:rPr>
        <w:t xml:space="preserve">urpose of </w:t>
      </w:r>
      <w:bookmarkEnd w:id="5"/>
      <w:bookmarkEnd w:id="6"/>
      <w:r w:rsidR="00992395" w:rsidRPr="00DE4FB9">
        <w:rPr>
          <w:sz w:val="22"/>
          <w:szCs w:val="22"/>
        </w:rPr>
        <w:t>Application</w:t>
      </w:r>
      <w:bookmarkEnd w:id="7"/>
    </w:p>
    <w:p w:rsidR="00112B68" w:rsidRPr="00DE4FB9" w:rsidRDefault="00112B68" w:rsidP="003D11E8">
      <w:pPr>
        <w:pStyle w:val="ListParagraph"/>
        <w:widowControl/>
        <w:numPr>
          <w:ilvl w:val="1"/>
          <w:numId w:val="2"/>
        </w:numPr>
        <w:spacing w:after="120"/>
        <w:contextualSpacing w:val="0"/>
        <w:rPr>
          <w:rFonts w:asciiTheme="minorHAnsi" w:eastAsiaTheme="minorHAnsi" w:hAnsiTheme="minorHAnsi" w:cstheme="minorBidi"/>
          <w:snapToGrid/>
          <w:szCs w:val="22"/>
        </w:rPr>
      </w:pPr>
      <w:r w:rsidRPr="00DE4FB9">
        <w:rPr>
          <w:rFonts w:asciiTheme="minorHAnsi" w:eastAsiaTheme="minorHAnsi" w:hAnsiTheme="minorHAnsi" w:cstheme="minorBidi"/>
          <w:snapToGrid/>
          <w:szCs w:val="22"/>
        </w:rPr>
        <w:t>National Immunisation Program (NIP) listing for a 2-dose</w:t>
      </w:r>
      <w:r w:rsidR="005C3305" w:rsidRPr="00DE4FB9">
        <w:rPr>
          <w:rFonts w:asciiTheme="minorHAnsi" w:eastAsiaTheme="minorHAnsi" w:hAnsiTheme="minorHAnsi" w:cstheme="minorBidi"/>
          <w:snapToGrid/>
          <w:szCs w:val="22"/>
        </w:rPr>
        <w:t xml:space="preserve"> schedule of a</w:t>
      </w:r>
      <w:r w:rsidRPr="00DE4FB9">
        <w:rPr>
          <w:rFonts w:asciiTheme="minorHAnsi" w:eastAsiaTheme="minorHAnsi" w:hAnsiTheme="minorHAnsi" w:cstheme="minorBidi"/>
          <w:snapToGrid/>
          <w:szCs w:val="22"/>
        </w:rPr>
        <w:t xml:space="preserve"> </w:t>
      </w:r>
      <w:r w:rsidR="005C3305" w:rsidRPr="00DE4FB9">
        <w:rPr>
          <w:rFonts w:asciiTheme="minorHAnsi" w:eastAsiaTheme="minorHAnsi" w:hAnsiTheme="minorHAnsi" w:cstheme="minorBidi"/>
          <w:snapToGrid/>
          <w:szCs w:val="22"/>
        </w:rPr>
        <w:t xml:space="preserve">9-valent Human Papillomavirus (HPV) </w:t>
      </w:r>
      <w:r w:rsidRPr="00DE4FB9">
        <w:rPr>
          <w:rFonts w:asciiTheme="minorHAnsi" w:eastAsiaTheme="minorHAnsi" w:hAnsiTheme="minorHAnsi" w:cstheme="minorBidi"/>
          <w:snapToGrid/>
          <w:szCs w:val="22"/>
        </w:rPr>
        <w:t>vaccine for vaccinati</w:t>
      </w:r>
      <w:r w:rsidR="00603D47" w:rsidRPr="00DE4FB9">
        <w:rPr>
          <w:rFonts w:asciiTheme="minorHAnsi" w:eastAsiaTheme="minorHAnsi" w:hAnsiTheme="minorHAnsi" w:cstheme="minorBidi"/>
          <w:snapToGrid/>
          <w:szCs w:val="22"/>
        </w:rPr>
        <w:t>on of females and males aged 12</w:t>
      </w:r>
      <w:r w:rsidR="00603D47" w:rsidRPr="00DE4FB9">
        <w:rPr>
          <w:rFonts w:asciiTheme="minorHAnsi" w:eastAsiaTheme="minorHAnsi" w:hAnsiTheme="minorHAnsi" w:cstheme="minorBidi"/>
          <w:snapToGrid/>
          <w:szCs w:val="22"/>
        </w:rPr>
        <w:noBreakHyphen/>
      </w:r>
      <w:r w:rsidRPr="00DE4FB9">
        <w:rPr>
          <w:rFonts w:asciiTheme="minorHAnsi" w:eastAsiaTheme="minorHAnsi" w:hAnsiTheme="minorHAnsi" w:cstheme="minorBidi"/>
          <w:snapToGrid/>
          <w:szCs w:val="22"/>
        </w:rPr>
        <w:t xml:space="preserve">13 years </w:t>
      </w:r>
      <w:r w:rsidR="00076ED4" w:rsidRPr="00DE4FB9">
        <w:rPr>
          <w:rFonts w:asciiTheme="minorHAnsi" w:eastAsiaTheme="minorHAnsi" w:hAnsiTheme="minorHAnsi" w:cstheme="minorBidi"/>
          <w:snapToGrid/>
          <w:szCs w:val="22"/>
        </w:rPr>
        <w:t>for the prevention of</w:t>
      </w:r>
      <w:r w:rsidRPr="00DE4FB9">
        <w:rPr>
          <w:rFonts w:asciiTheme="minorHAnsi" w:eastAsiaTheme="minorHAnsi" w:hAnsiTheme="minorHAnsi" w:cstheme="minorBidi"/>
          <w:snapToGrid/>
          <w:szCs w:val="22"/>
        </w:rPr>
        <w:t xml:space="preserve"> HPV types 6, 11, 16, 18, 31, 33, 45, 52 and 58.</w:t>
      </w:r>
    </w:p>
    <w:p w:rsidR="004B69B7" w:rsidRPr="004B69B7" w:rsidRDefault="004B69B7" w:rsidP="004B69B7">
      <w:pPr>
        <w:pStyle w:val="TableHeading"/>
        <w:rPr>
          <w:rFonts w:cstheme="minorHAnsi"/>
        </w:rPr>
      </w:pPr>
      <w:r w:rsidRPr="004B69B7">
        <w:rPr>
          <w:rFonts w:cstheme="minorHAnsi"/>
        </w:rPr>
        <w:t xml:space="preserve">Table </w:t>
      </w:r>
      <w:r w:rsidR="00C37D43">
        <w:rPr>
          <w:rFonts w:cstheme="minorHAnsi"/>
          <w:noProof/>
        </w:rPr>
        <w:t>1</w:t>
      </w:r>
      <w:r w:rsidRPr="004B69B7">
        <w:rPr>
          <w:rFonts w:cstheme="minorHAnsi"/>
        </w:rPr>
        <w:t>: Key components of the clinical issue addressed by the submission</w:t>
      </w:r>
    </w:p>
    <w:tbl>
      <w:tblPr>
        <w:tblStyle w:val="TableGrid"/>
        <w:tblW w:w="5000" w:type="pct"/>
        <w:tblLook w:val="04A0" w:firstRow="1" w:lastRow="0" w:firstColumn="1" w:lastColumn="0" w:noHBand="0" w:noVBand="1"/>
        <w:tblCaption w:val="Key components of the clinical issue addressed by the submission"/>
      </w:tblPr>
      <w:tblGrid>
        <w:gridCol w:w="1128"/>
        <w:gridCol w:w="8114"/>
      </w:tblGrid>
      <w:tr w:rsidR="00B11D89" w:rsidRPr="00AF106A" w:rsidTr="0007136C">
        <w:trPr>
          <w:cantSplit/>
          <w:tblHeader/>
        </w:trPr>
        <w:tc>
          <w:tcPr>
            <w:tcW w:w="610" w:type="pct"/>
            <w:shd w:val="clear" w:color="auto" w:fill="auto"/>
          </w:tcPr>
          <w:p w:rsidR="00B11D89" w:rsidRPr="00AF106A" w:rsidRDefault="00B11D89" w:rsidP="00DF3B6E">
            <w:pPr>
              <w:pStyle w:val="TableText1"/>
              <w:rPr>
                <w:rFonts w:cstheme="minorHAnsi"/>
                <w:b/>
              </w:rPr>
            </w:pPr>
            <w:r w:rsidRPr="00AF106A">
              <w:rPr>
                <w:rFonts w:cstheme="minorHAnsi"/>
                <w:b/>
              </w:rPr>
              <w:t>Component</w:t>
            </w:r>
          </w:p>
        </w:tc>
        <w:tc>
          <w:tcPr>
            <w:tcW w:w="4390" w:type="pct"/>
            <w:shd w:val="clear" w:color="auto" w:fill="auto"/>
          </w:tcPr>
          <w:p w:rsidR="00B11D89" w:rsidRPr="00AF106A" w:rsidRDefault="00B11D89" w:rsidP="00DF3B6E">
            <w:pPr>
              <w:pStyle w:val="TableText1"/>
              <w:rPr>
                <w:rFonts w:cstheme="minorHAnsi"/>
                <w:b/>
              </w:rPr>
            </w:pPr>
            <w:r w:rsidRPr="00AF106A">
              <w:rPr>
                <w:rFonts w:cstheme="minorHAnsi"/>
                <w:b/>
              </w:rPr>
              <w:t>Description</w:t>
            </w:r>
          </w:p>
        </w:tc>
      </w:tr>
      <w:tr w:rsidR="00091EBB" w:rsidRPr="00AF106A" w:rsidTr="0007136C">
        <w:trPr>
          <w:cantSplit/>
        </w:trPr>
        <w:tc>
          <w:tcPr>
            <w:tcW w:w="610" w:type="pct"/>
            <w:shd w:val="clear" w:color="auto" w:fill="auto"/>
          </w:tcPr>
          <w:p w:rsidR="00091EBB" w:rsidRPr="00AF106A" w:rsidRDefault="00091EBB" w:rsidP="00DF3B6E">
            <w:pPr>
              <w:pStyle w:val="TableText1"/>
              <w:rPr>
                <w:rFonts w:cstheme="minorHAnsi"/>
              </w:rPr>
            </w:pPr>
            <w:r w:rsidRPr="00AF106A">
              <w:rPr>
                <w:rFonts w:cstheme="minorHAnsi"/>
              </w:rPr>
              <w:t>Population</w:t>
            </w:r>
          </w:p>
        </w:tc>
        <w:tc>
          <w:tcPr>
            <w:tcW w:w="4390" w:type="pct"/>
            <w:shd w:val="clear" w:color="auto" w:fill="auto"/>
          </w:tcPr>
          <w:p w:rsidR="00091EBB" w:rsidRPr="00AF106A" w:rsidRDefault="00091EBB" w:rsidP="00DF3B6E">
            <w:pPr>
              <w:pStyle w:val="TableText1"/>
              <w:rPr>
                <w:rFonts w:cstheme="minorHAnsi"/>
              </w:rPr>
            </w:pPr>
            <w:r w:rsidRPr="00AF106A">
              <w:rPr>
                <w:rFonts w:cstheme="minorHAnsi"/>
              </w:rPr>
              <w:t>Females and males aged 12-13 years</w:t>
            </w:r>
          </w:p>
        </w:tc>
      </w:tr>
      <w:tr w:rsidR="00091EBB" w:rsidRPr="00AF106A" w:rsidTr="0007136C">
        <w:trPr>
          <w:cantSplit/>
        </w:trPr>
        <w:tc>
          <w:tcPr>
            <w:tcW w:w="610" w:type="pct"/>
            <w:shd w:val="clear" w:color="auto" w:fill="auto"/>
          </w:tcPr>
          <w:p w:rsidR="00091EBB" w:rsidRPr="00AF106A" w:rsidRDefault="00091EBB" w:rsidP="00DF3B6E">
            <w:pPr>
              <w:pStyle w:val="TableText1"/>
              <w:rPr>
                <w:rFonts w:cstheme="minorHAnsi"/>
              </w:rPr>
            </w:pPr>
            <w:r w:rsidRPr="00AF106A">
              <w:rPr>
                <w:rFonts w:cstheme="minorHAnsi"/>
              </w:rPr>
              <w:t>Intervention</w:t>
            </w:r>
          </w:p>
        </w:tc>
        <w:tc>
          <w:tcPr>
            <w:tcW w:w="4390" w:type="pct"/>
            <w:shd w:val="clear" w:color="auto" w:fill="auto"/>
          </w:tcPr>
          <w:p w:rsidR="00091EBB" w:rsidRPr="00AF106A" w:rsidRDefault="00091EBB" w:rsidP="00DF3B6E">
            <w:pPr>
              <w:pStyle w:val="TableText1"/>
              <w:rPr>
                <w:rFonts w:cstheme="minorHAnsi"/>
              </w:rPr>
            </w:pPr>
            <w:r w:rsidRPr="00AF106A">
              <w:rPr>
                <w:rFonts w:cstheme="minorHAnsi"/>
              </w:rPr>
              <w:t>2-dose, 9-valent HPV vaccine (types 6, 11, 16, 18, 31, 33, 45, 52, 58) (9vHPV)</w:t>
            </w:r>
          </w:p>
        </w:tc>
      </w:tr>
      <w:tr w:rsidR="00091EBB" w:rsidRPr="00AF106A" w:rsidTr="0007136C">
        <w:trPr>
          <w:cantSplit/>
        </w:trPr>
        <w:tc>
          <w:tcPr>
            <w:tcW w:w="610" w:type="pct"/>
            <w:shd w:val="clear" w:color="auto" w:fill="auto"/>
          </w:tcPr>
          <w:p w:rsidR="00091EBB" w:rsidRPr="00AF106A" w:rsidRDefault="00091EBB" w:rsidP="00DF3B6E">
            <w:pPr>
              <w:pStyle w:val="TableText1"/>
              <w:rPr>
                <w:rFonts w:cstheme="minorHAnsi"/>
              </w:rPr>
            </w:pPr>
            <w:r w:rsidRPr="00AF106A">
              <w:rPr>
                <w:rFonts w:cstheme="minorHAnsi"/>
              </w:rPr>
              <w:t>Comparator</w:t>
            </w:r>
          </w:p>
        </w:tc>
        <w:tc>
          <w:tcPr>
            <w:tcW w:w="4390" w:type="pct"/>
            <w:shd w:val="clear" w:color="auto" w:fill="auto"/>
          </w:tcPr>
          <w:p w:rsidR="00091EBB" w:rsidRPr="00AF106A" w:rsidRDefault="00091EBB" w:rsidP="00DF3B6E">
            <w:pPr>
              <w:pStyle w:val="TableText1"/>
              <w:rPr>
                <w:rFonts w:cstheme="minorHAnsi"/>
              </w:rPr>
            </w:pPr>
            <w:r w:rsidRPr="00AF106A">
              <w:rPr>
                <w:rFonts w:cstheme="minorHAnsi"/>
              </w:rPr>
              <w:t xml:space="preserve">3-dose, </w:t>
            </w:r>
            <w:proofErr w:type="spellStart"/>
            <w:r w:rsidRPr="00AF106A">
              <w:rPr>
                <w:rFonts w:cstheme="minorHAnsi"/>
              </w:rPr>
              <w:t>quadrivalent</w:t>
            </w:r>
            <w:proofErr w:type="spellEnd"/>
            <w:r w:rsidRPr="00AF106A">
              <w:rPr>
                <w:rFonts w:cstheme="minorHAnsi"/>
              </w:rPr>
              <w:t xml:space="preserve"> HPV vaccine (types 6, 11, 16, 18) (4vHPV)</w:t>
            </w:r>
          </w:p>
        </w:tc>
      </w:tr>
      <w:tr w:rsidR="00091EBB" w:rsidRPr="00AF106A" w:rsidTr="0007136C">
        <w:trPr>
          <w:cantSplit/>
        </w:trPr>
        <w:tc>
          <w:tcPr>
            <w:tcW w:w="610" w:type="pct"/>
            <w:shd w:val="clear" w:color="auto" w:fill="auto"/>
          </w:tcPr>
          <w:p w:rsidR="00091EBB" w:rsidRPr="00AF106A" w:rsidRDefault="00091EBB" w:rsidP="00DF3B6E">
            <w:pPr>
              <w:pStyle w:val="TableText1"/>
              <w:rPr>
                <w:rFonts w:cstheme="minorHAnsi"/>
              </w:rPr>
            </w:pPr>
            <w:r w:rsidRPr="00AF106A">
              <w:rPr>
                <w:rFonts w:cstheme="minorHAnsi"/>
              </w:rPr>
              <w:t>Outcomes</w:t>
            </w:r>
          </w:p>
        </w:tc>
        <w:tc>
          <w:tcPr>
            <w:tcW w:w="4390" w:type="pct"/>
            <w:shd w:val="clear" w:color="auto" w:fill="auto"/>
          </w:tcPr>
          <w:p w:rsidR="00091EBB" w:rsidRPr="00AF106A" w:rsidRDefault="00091EBB" w:rsidP="00DF3B6E">
            <w:pPr>
              <w:pStyle w:val="TableText1"/>
              <w:rPr>
                <w:rFonts w:cstheme="minorHAnsi"/>
              </w:rPr>
            </w:pPr>
            <w:r w:rsidRPr="00AF106A">
              <w:rPr>
                <w:rFonts w:cstheme="minorHAnsi"/>
              </w:rPr>
              <w:t xml:space="preserve">HPV 15/18/31/33/45/52/58-related cervical intraepithelial </w:t>
            </w:r>
            <w:proofErr w:type="spellStart"/>
            <w:r w:rsidRPr="00AF106A">
              <w:rPr>
                <w:rFonts w:cstheme="minorHAnsi"/>
              </w:rPr>
              <w:t>neoplasias</w:t>
            </w:r>
            <w:proofErr w:type="spellEnd"/>
            <w:r w:rsidRPr="00AF106A">
              <w:rPr>
                <w:rFonts w:cstheme="minorHAnsi"/>
              </w:rPr>
              <w:t xml:space="preserve"> (CIN2/3), adenocarcinoma in situ (AIS), invasive cervical carcinoma, </w:t>
            </w:r>
            <w:proofErr w:type="spellStart"/>
            <w:r w:rsidRPr="00AF106A">
              <w:rPr>
                <w:rFonts w:cstheme="minorHAnsi"/>
              </w:rPr>
              <w:t>vulval</w:t>
            </w:r>
            <w:proofErr w:type="spellEnd"/>
            <w:r w:rsidRPr="00AF106A">
              <w:rPr>
                <w:rFonts w:cstheme="minorHAnsi"/>
              </w:rPr>
              <w:t xml:space="preserve"> intraepithelial </w:t>
            </w:r>
            <w:proofErr w:type="spellStart"/>
            <w:r w:rsidRPr="00AF106A">
              <w:rPr>
                <w:rFonts w:cstheme="minorHAnsi"/>
              </w:rPr>
              <w:t>neoplasias</w:t>
            </w:r>
            <w:proofErr w:type="spellEnd"/>
            <w:r w:rsidRPr="00AF106A">
              <w:rPr>
                <w:rFonts w:cstheme="minorHAnsi"/>
              </w:rPr>
              <w:t xml:space="preserve"> (VIN 2/3), vaginal intraepithelial </w:t>
            </w:r>
            <w:proofErr w:type="spellStart"/>
            <w:r w:rsidRPr="00AF106A">
              <w:rPr>
                <w:rFonts w:cstheme="minorHAnsi"/>
              </w:rPr>
              <w:t>neoplasias</w:t>
            </w:r>
            <w:proofErr w:type="spellEnd"/>
            <w:r w:rsidRPr="00AF106A">
              <w:rPr>
                <w:rFonts w:cstheme="minorHAnsi"/>
              </w:rPr>
              <w:t xml:space="preserve"> (</w:t>
            </w:r>
            <w:proofErr w:type="spellStart"/>
            <w:r w:rsidRPr="00AF106A">
              <w:rPr>
                <w:rFonts w:cstheme="minorHAnsi"/>
              </w:rPr>
              <w:t>VaIN</w:t>
            </w:r>
            <w:proofErr w:type="spellEnd"/>
            <w:r w:rsidRPr="00AF106A">
              <w:rPr>
                <w:rFonts w:cstheme="minorHAnsi"/>
              </w:rPr>
              <w:t xml:space="preserve"> 2/3), </w:t>
            </w:r>
            <w:proofErr w:type="spellStart"/>
            <w:r w:rsidRPr="00AF106A">
              <w:rPr>
                <w:rFonts w:cstheme="minorHAnsi"/>
              </w:rPr>
              <w:t>vulval</w:t>
            </w:r>
            <w:proofErr w:type="spellEnd"/>
            <w:r w:rsidRPr="00AF106A">
              <w:rPr>
                <w:rFonts w:cstheme="minorHAnsi"/>
              </w:rPr>
              <w:t xml:space="preserve"> cancer, vaginal cancer, anal intraepithelial </w:t>
            </w:r>
            <w:proofErr w:type="spellStart"/>
            <w:r w:rsidRPr="00AF106A">
              <w:rPr>
                <w:rFonts w:cstheme="minorHAnsi"/>
              </w:rPr>
              <w:t>neoplasias</w:t>
            </w:r>
            <w:proofErr w:type="spellEnd"/>
            <w:r w:rsidRPr="00AF106A">
              <w:rPr>
                <w:rFonts w:cstheme="minorHAnsi"/>
              </w:rPr>
              <w:t xml:space="preserve"> (AIN 2/3) and anal cancer.</w:t>
            </w:r>
          </w:p>
        </w:tc>
      </w:tr>
      <w:tr w:rsidR="00091EBB" w:rsidRPr="00AF106A" w:rsidTr="0007136C">
        <w:trPr>
          <w:cantSplit/>
        </w:trPr>
        <w:tc>
          <w:tcPr>
            <w:tcW w:w="610" w:type="pct"/>
            <w:shd w:val="clear" w:color="auto" w:fill="auto"/>
          </w:tcPr>
          <w:p w:rsidR="00091EBB" w:rsidRPr="00AF106A" w:rsidRDefault="00091EBB" w:rsidP="00DF3B6E">
            <w:pPr>
              <w:pStyle w:val="TableText1"/>
              <w:rPr>
                <w:rFonts w:cstheme="minorHAnsi"/>
              </w:rPr>
            </w:pPr>
            <w:r w:rsidRPr="00AF106A">
              <w:rPr>
                <w:rFonts w:cstheme="minorHAnsi"/>
              </w:rPr>
              <w:t>Clinical claim</w:t>
            </w:r>
          </w:p>
        </w:tc>
        <w:tc>
          <w:tcPr>
            <w:tcW w:w="4390" w:type="pct"/>
            <w:shd w:val="clear" w:color="auto" w:fill="auto"/>
          </w:tcPr>
          <w:p w:rsidR="00091EBB" w:rsidRPr="00AF106A" w:rsidRDefault="00151AF4" w:rsidP="00DF3B6E">
            <w:pPr>
              <w:pStyle w:val="TableText1"/>
              <w:rPr>
                <w:rFonts w:cstheme="minorHAnsi"/>
              </w:rPr>
            </w:pPr>
            <w:r w:rsidRPr="00AF106A">
              <w:rPr>
                <w:rFonts w:cstheme="minorHAnsi"/>
              </w:rPr>
              <w:t xml:space="preserve">A </w:t>
            </w:r>
            <w:r w:rsidR="00091EBB" w:rsidRPr="00AF106A">
              <w:rPr>
                <w:rFonts w:cstheme="minorHAnsi"/>
              </w:rPr>
              <w:t xml:space="preserve">2-dose </w:t>
            </w:r>
            <w:r w:rsidRPr="00AF106A">
              <w:rPr>
                <w:rFonts w:cstheme="minorHAnsi"/>
              </w:rPr>
              <w:t xml:space="preserve">schedule of </w:t>
            </w:r>
            <w:r w:rsidR="00091EBB" w:rsidRPr="00AF106A">
              <w:rPr>
                <w:rFonts w:cstheme="minorHAnsi"/>
              </w:rPr>
              <w:t xml:space="preserve">9vHPV compared </w:t>
            </w:r>
            <w:r w:rsidR="00076ED4" w:rsidRPr="00AF106A">
              <w:rPr>
                <w:rFonts w:cstheme="minorHAnsi"/>
              </w:rPr>
              <w:t xml:space="preserve">with </w:t>
            </w:r>
            <w:r w:rsidR="00091EBB" w:rsidRPr="00AF106A">
              <w:rPr>
                <w:rFonts w:cstheme="minorHAnsi"/>
              </w:rPr>
              <w:t xml:space="preserve">the </w:t>
            </w:r>
            <w:r w:rsidRPr="00AF106A">
              <w:rPr>
                <w:rFonts w:cstheme="minorHAnsi"/>
              </w:rPr>
              <w:t xml:space="preserve">current </w:t>
            </w:r>
            <w:r w:rsidR="00091EBB" w:rsidRPr="00AF106A">
              <w:rPr>
                <w:rFonts w:cstheme="minorHAnsi"/>
              </w:rPr>
              <w:t xml:space="preserve">3-dose </w:t>
            </w:r>
            <w:r w:rsidRPr="00AF106A">
              <w:rPr>
                <w:rFonts w:cstheme="minorHAnsi"/>
              </w:rPr>
              <w:t xml:space="preserve">schedule of </w:t>
            </w:r>
            <w:r w:rsidR="00091EBB" w:rsidRPr="00AF106A">
              <w:rPr>
                <w:rFonts w:cstheme="minorHAnsi"/>
              </w:rPr>
              <w:t xml:space="preserve">4-vHPV vaccine in </w:t>
            </w:r>
            <w:r w:rsidR="00683CA9" w:rsidRPr="00AF106A">
              <w:rPr>
                <w:rFonts w:cstheme="minorHAnsi"/>
              </w:rPr>
              <w:t xml:space="preserve">girls and boys </w:t>
            </w:r>
            <w:r w:rsidR="00091EBB" w:rsidRPr="00AF106A">
              <w:rPr>
                <w:rFonts w:cstheme="minorHAnsi"/>
              </w:rPr>
              <w:t>9-14 years is:</w:t>
            </w:r>
          </w:p>
          <w:p w:rsidR="00091EBB" w:rsidRPr="00AF106A" w:rsidRDefault="00091EBB" w:rsidP="003D11E8">
            <w:pPr>
              <w:pStyle w:val="TableText1"/>
              <w:numPr>
                <w:ilvl w:val="0"/>
                <w:numId w:val="3"/>
              </w:numPr>
              <w:ind w:left="464"/>
              <w:rPr>
                <w:rFonts w:cstheme="minorHAnsi"/>
              </w:rPr>
            </w:pPr>
            <w:r w:rsidRPr="00AF106A">
              <w:rPr>
                <w:rFonts w:cstheme="minorHAnsi"/>
              </w:rPr>
              <w:t>Non-inferior with respect to efficacy against HPV 6/11/16/18 infection and disease.</w:t>
            </w:r>
          </w:p>
          <w:p w:rsidR="00091EBB" w:rsidRPr="00AF106A" w:rsidRDefault="00091EBB" w:rsidP="003D11E8">
            <w:pPr>
              <w:pStyle w:val="TableText1"/>
              <w:numPr>
                <w:ilvl w:val="0"/>
                <w:numId w:val="3"/>
              </w:numPr>
              <w:ind w:left="464"/>
              <w:rPr>
                <w:rFonts w:cstheme="minorHAnsi"/>
              </w:rPr>
            </w:pPr>
            <w:r w:rsidRPr="00AF106A">
              <w:rPr>
                <w:rFonts w:cstheme="minorHAnsi"/>
              </w:rPr>
              <w:t>Superior with respect to efficacy against HPV 31/33/45/52/58 infection and disease.</w:t>
            </w:r>
          </w:p>
          <w:p w:rsidR="00091EBB" w:rsidRPr="00AF106A" w:rsidRDefault="00091EBB" w:rsidP="003D11E8">
            <w:pPr>
              <w:pStyle w:val="TableText1"/>
              <w:numPr>
                <w:ilvl w:val="0"/>
                <w:numId w:val="3"/>
              </w:numPr>
              <w:ind w:left="464"/>
              <w:rPr>
                <w:rFonts w:cstheme="minorHAnsi"/>
              </w:rPr>
            </w:pPr>
            <w:r w:rsidRPr="00AF106A">
              <w:rPr>
                <w:rFonts w:cstheme="minorHAnsi"/>
              </w:rPr>
              <w:t>Non-inferior with respect to safety.</w:t>
            </w:r>
          </w:p>
        </w:tc>
      </w:tr>
    </w:tbl>
    <w:p w:rsidR="002702F8" w:rsidRPr="00AF106A" w:rsidRDefault="00B11D89" w:rsidP="00DF3B6E">
      <w:pPr>
        <w:pStyle w:val="TableFooter"/>
        <w:widowControl/>
        <w:rPr>
          <w:rFonts w:cstheme="minorHAnsi"/>
        </w:rPr>
      </w:pPr>
      <w:r w:rsidRPr="00AF106A">
        <w:rPr>
          <w:rFonts w:cstheme="minorHAnsi"/>
        </w:rPr>
        <w:t xml:space="preserve">Source: </w:t>
      </w:r>
      <w:r w:rsidR="00091EBB" w:rsidRPr="00AF106A">
        <w:rPr>
          <w:rFonts w:cstheme="minorHAnsi"/>
        </w:rPr>
        <w:t>p152-53 of the submission and compiled during the evaluation.</w:t>
      </w:r>
    </w:p>
    <w:p w:rsidR="00B11D89" w:rsidRPr="00AF106A" w:rsidRDefault="00992395" w:rsidP="00DF3B6E">
      <w:pPr>
        <w:pStyle w:val="Heading1"/>
        <w:rPr>
          <w:caps/>
        </w:rPr>
      </w:pPr>
      <w:bookmarkStart w:id="8" w:name="_Toc413139272"/>
      <w:bookmarkStart w:id="9" w:name="_Toc476306882"/>
      <w:bookmarkStart w:id="10" w:name="_Toc482288866"/>
      <w:r w:rsidRPr="00AF106A">
        <w:t>Requested listing</w:t>
      </w:r>
      <w:bookmarkEnd w:id="8"/>
      <w:bookmarkEnd w:id="9"/>
      <w:bookmarkEnd w:id="10"/>
    </w:p>
    <w:tbl>
      <w:tblPr>
        <w:tblW w:w="5000" w:type="pct"/>
        <w:tblCellMar>
          <w:left w:w="28" w:type="dxa"/>
          <w:right w:w="28" w:type="dxa"/>
        </w:tblCellMar>
        <w:tblLook w:val="0000" w:firstRow="0" w:lastRow="0" w:firstColumn="0" w:lastColumn="0" w:noHBand="0" w:noVBand="0"/>
      </w:tblPr>
      <w:tblGrid>
        <w:gridCol w:w="1915"/>
        <w:gridCol w:w="2598"/>
        <w:gridCol w:w="607"/>
        <w:gridCol w:w="628"/>
        <w:gridCol w:w="1444"/>
        <w:gridCol w:w="1162"/>
        <w:gridCol w:w="728"/>
      </w:tblGrid>
      <w:tr w:rsidR="00992395" w:rsidRPr="00AF106A" w:rsidTr="00992395">
        <w:trPr>
          <w:cantSplit/>
          <w:trHeight w:val="463"/>
        </w:trPr>
        <w:tc>
          <w:tcPr>
            <w:tcW w:w="2484" w:type="pct"/>
            <w:gridSpan w:val="2"/>
            <w:tcBorders>
              <w:bottom w:val="single" w:sz="4" w:space="0" w:color="auto"/>
            </w:tcBorders>
            <w:vAlign w:val="center"/>
          </w:tcPr>
          <w:p w:rsidR="00B11D89" w:rsidRPr="00AF106A" w:rsidRDefault="00B11D89" w:rsidP="00DF3B6E">
            <w:pPr>
              <w:pStyle w:val="TableText1"/>
              <w:rPr>
                <w:rFonts w:cstheme="minorHAnsi"/>
                <w:b/>
              </w:rPr>
            </w:pPr>
            <w:r w:rsidRPr="00AF106A">
              <w:rPr>
                <w:rFonts w:cstheme="minorHAnsi"/>
                <w:b/>
              </w:rPr>
              <w:t>Name, Restriction,</w:t>
            </w:r>
          </w:p>
          <w:p w:rsidR="00B11D89" w:rsidRPr="00AF106A" w:rsidRDefault="00B11D89" w:rsidP="00DF3B6E">
            <w:pPr>
              <w:pStyle w:val="TableText1"/>
              <w:rPr>
                <w:rFonts w:cstheme="minorHAnsi"/>
                <w:b/>
              </w:rPr>
            </w:pPr>
            <w:r w:rsidRPr="00AF106A">
              <w:rPr>
                <w:rFonts w:cstheme="minorHAnsi"/>
                <w:b/>
              </w:rPr>
              <w:t>Manner of administration and form</w:t>
            </w:r>
          </w:p>
        </w:tc>
        <w:tc>
          <w:tcPr>
            <w:tcW w:w="334" w:type="pct"/>
            <w:tcBorders>
              <w:bottom w:val="single" w:sz="4" w:space="0" w:color="auto"/>
            </w:tcBorders>
            <w:vAlign w:val="center"/>
          </w:tcPr>
          <w:p w:rsidR="00B11D89" w:rsidRPr="00AF106A" w:rsidRDefault="00B11D89" w:rsidP="00DF3B6E">
            <w:pPr>
              <w:pStyle w:val="TableText1"/>
              <w:rPr>
                <w:rFonts w:cstheme="minorHAnsi"/>
                <w:b/>
              </w:rPr>
            </w:pPr>
            <w:r w:rsidRPr="00AF106A">
              <w:rPr>
                <w:rFonts w:cstheme="minorHAnsi"/>
                <w:b/>
              </w:rPr>
              <w:t>Max.</w:t>
            </w:r>
          </w:p>
          <w:p w:rsidR="00B11D89" w:rsidRPr="00AF106A" w:rsidRDefault="00B11D89" w:rsidP="00DF3B6E">
            <w:pPr>
              <w:pStyle w:val="TableText1"/>
              <w:rPr>
                <w:rFonts w:cstheme="minorHAnsi"/>
                <w:b/>
              </w:rPr>
            </w:pPr>
            <w:proofErr w:type="spellStart"/>
            <w:r w:rsidRPr="00AF106A">
              <w:rPr>
                <w:rFonts w:cstheme="minorHAnsi"/>
                <w:b/>
              </w:rPr>
              <w:t>Qty</w:t>
            </w:r>
            <w:proofErr w:type="spellEnd"/>
          </w:p>
        </w:tc>
        <w:tc>
          <w:tcPr>
            <w:tcW w:w="346" w:type="pct"/>
            <w:tcBorders>
              <w:bottom w:val="single" w:sz="4" w:space="0" w:color="auto"/>
            </w:tcBorders>
            <w:vAlign w:val="center"/>
          </w:tcPr>
          <w:p w:rsidR="00B11D89" w:rsidRPr="00AF106A" w:rsidRDefault="00B11D89" w:rsidP="00DF3B6E">
            <w:pPr>
              <w:pStyle w:val="TableText1"/>
              <w:rPr>
                <w:rFonts w:cstheme="minorHAnsi"/>
                <w:b/>
              </w:rPr>
            </w:pPr>
            <w:r w:rsidRPr="00AF106A">
              <w:rPr>
                <w:rFonts w:cstheme="minorHAnsi"/>
                <w:b/>
              </w:rPr>
              <w:t>№.of</w:t>
            </w:r>
          </w:p>
          <w:p w:rsidR="00B11D89" w:rsidRPr="00AF106A" w:rsidRDefault="00B11D89" w:rsidP="00DF3B6E">
            <w:pPr>
              <w:pStyle w:val="TableText1"/>
              <w:rPr>
                <w:rFonts w:cstheme="minorHAnsi"/>
                <w:b/>
              </w:rPr>
            </w:pPr>
            <w:proofErr w:type="spellStart"/>
            <w:r w:rsidRPr="00AF106A">
              <w:rPr>
                <w:rFonts w:cstheme="minorHAnsi"/>
                <w:b/>
              </w:rPr>
              <w:t>Rpts</w:t>
            </w:r>
            <w:proofErr w:type="spellEnd"/>
          </w:p>
        </w:tc>
        <w:tc>
          <w:tcPr>
            <w:tcW w:w="795" w:type="pct"/>
            <w:tcBorders>
              <w:bottom w:val="single" w:sz="4" w:space="0" w:color="auto"/>
            </w:tcBorders>
            <w:vAlign w:val="center"/>
          </w:tcPr>
          <w:p w:rsidR="00B11D89" w:rsidRPr="00AF106A" w:rsidRDefault="00B11D89" w:rsidP="00DF3B6E">
            <w:pPr>
              <w:pStyle w:val="TableText1"/>
              <w:rPr>
                <w:rFonts w:cstheme="minorHAnsi"/>
                <w:b/>
              </w:rPr>
            </w:pPr>
            <w:r w:rsidRPr="00AF106A">
              <w:rPr>
                <w:rFonts w:cstheme="minorHAnsi"/>
                <w:b/>
              </w:rPr>
              <w:t xml:space="preserve">Dispensed Price for Max. </w:t>
            </w:r>
            <w:proofErr w:type="spellStart"/>
            <w:r w:rsidRPr="00AF106A">
              <w:rPr>
                <w:rFonts w:cstheme="minorHAnsi"/>
                <w:b/>
              </w:rPr>
              <w:t>Qty</w:t>
            </w:r>
            <w:proofErr w:type="spellEnd"/>
          </w:p>
        </w:tc>
        <w:tc>
          <w:tcPr>
            <w:tcW w:w="1041" w:type="pct"/>
            <w:gridSpan w:val="2"/>
            <w:tcBorders>
              <w:bottom w:val="single" w:sz="4" w:space="0" w:color="auto"/>
            </w:tcBorders>
            <w:vAlign w:val="center"/>
          </w:tcPr>
          <w:p w:rsidR="00B11D89" w:rsidRPr="00AF106A" w:rsidRDefault="00B11D89" w:rsidP="00DF3B6E">
            <w:pPr>
              <w:pStyle w:val="TableText1"/>
              <w:rPr>
                <w:rFonts w:cstheme="minorHAnsi"/>
                <w:b/>
              </w:rPr>
            </w:pPr>
            <w:r w:rsidRPr="00AF106A">
              <w:rPr>
                <w:rFonts w:cstheme="minorHAnsi"/>
                <w:b/>
              </w:rPr>
              <w:t>Proprietary Name and Manufacturer</w:t>
            </w:r>
          </w:p>
        </w:tc>
      </w:tr>
      <w:tr w:rsidR="00992395" w:rsidRPr="00AF106A" w:rsidTr="00992395">
        <w:trPr>
          <w:cantSplit/>
          <w:trHeight w:val="567"/>
        </w:trPr>
        <w:tc>
          <w:tcPr>
            <w:tcW w:w="2484" w:type="pct"/>
            <w:gridSpan w:val="2"/>
            <w:vAlign w:val="center"/>
          </w:tcPr>
          <w:p w:rsidR="00B11D89" w:rsidRPr="00AF106A" w:rsidRDefault="00091EBB" w:rsidP="00DF3B6E">
            <w:pPr>
              <w:pStyle w:val="TableText1"/>
              <w:rPr>
                <w:rFonts w:cstheme="minorHAnsi"/>
              </w:rPr>
            </w:pPr>
            <w:r w:rsidRPr="00AF106A">
              <w:rPr>
                <w:rFonts w:cstheme="minorHAnsi"/>
                <w:smallCaps/>
              </w:rPr>
              <w:t>Human papillomavirus 9-valent (types 6, 11, 16, 18, 31, 33, 45, 52, 58) vaccine</w:t>
            </w:r>
          </w:p>
          <w:p w:rsidR="00B11D89" w:rsidRPr="00AF106A" w:rsidRDefault="00076ED4" w:rsidP="00DF3B6E">
            <w:pPr>
              <w:pStyle w:val="TableText1"/>
              <w:rPr>
                <w:rFonts w:cstheme="minorHAnsi"/>
              </w:rPr>
            </w:pPr>
            <w:r w:rsidRPr="00AF106A">
              <w:rPr>
                <w:rFonts w:cstheme="minorHAnsi"/>
              </w:rPr>
              <w:t>Injection 0.5mL, pre-filled syringe</w:t>
            </w:r>
          </w:p>
        </w:tc>
        <w:tc>
          <w:tcPr>
            <w:tcW w:w="334" w:type="pct"/>
            <w:vAlign w:val="center"/>
          </w:tcPr>
          <w:p w:rsidR="00B11D89" w:rsidRPr="00AF106A" w:rsidRDefault="00091EBB" w:rsidP="00DF3B6E">
            <w:pPr>
              <w:pStyle w:val="TableText1"/>
              <w:rPr>
                <w:rFonts w:cstheme="minorHAnsi"/>
              </w:rPr>
            </w:pPr>
            <w:r w:rsidRPr="00AF106A">
              <w:rPr>
                <w:rFonts w:cstheme="minorHAnsi"/>
              </w:rPr>
              <w:t>1</w:t>
            </w:r>
          </w:p>
        </w:tc>
        <w:tc>
          <w:tcPr>
            <w:tcW w:w="346" w:type="pct"/>
            <w:vAlign w:val="center"/>
          </w:tcPr>
          <w:p w:rsidR="00B11D89" w:rsidRPr="00AF106A" w:rsidRDefault="00091EBB" w:rsidP="00DF3B6E">
            <w:pPr>
              <w:pStyle w:val="TableText1"/>
              <w:rPr>
                <w:rFonts w:cstheme="minorHAnsi"/>
              </w:rPr>
            </w:pPr>
            <w:r w:rsidRPr="00AF106A">
              <w:rPr>
                <w:rFonts w:cstheme="minorHAnsi"/>
              </w:rPr>
              <w:t>1</w:t>
            </w:r>
          </w:p>
        </w:tc>
        <w:tc>
          <w:tcPr>
            <w:tcW w:w="795" w:type="pct"/>
            <w:vAlign w:val="center"/>
          </w:tcPr>
          <w:p w:rsidR="00B11D89" w:rsidRPr="00AF106A" w:rsidRDefault="00B11D89" w:rsidP="00DF3B6E">
            <w:pPr>
              <w:pStyle w:val="TableText1"/>
              <w:rPr>
                <w:rFonts w:cstheme="minorHAnsi"/>
              </w:rPr>
            </w:pPr>
            <w:r w:rsidRPr="00AF106A">
              <w:rPr>
                <w:rFonts w:cstheme="minorHAnsi"/>
              </w:rPr>
              <w:t>$</w:t>
            </w:r>
            <w:r w:rsidR="00692A6C">
              <w:rPr>
                <w:rFonts w:cstheme="minorHAnsi"/>
                <w:noProof/>
                <w:color w:val="000000"/>
                <w:highlight w:val="black"/>
              </w:rPr>
              <w:t>'''''''''''''</w:t>
            </w:r>
          </w:p>
        </w:tc>
        <w:tc>
          <w:tcPr>
            <w:tcW w:w="640" w:type="pct"/>
            <w:vAlign w:val="center"/>
          </w:tcPr>
          <w:p w:rsidR="00B11D89" w:rsidRPr="00AF106A" w:rsidRDefault="00091EBB" w:rsidP="00DF3B6E">
            <w:pPr>
              <w:pStyle w:val="TableText1"/>
              <w:jc w:val="center"/>
              <w:rPr>
                <w:rFonts w:cstheme="minorHAnsi"/>
              </w:rPr>
            </w:pPr>
            <w:r w:rsidRPr="00AF106A">
              <w:rPr>
                <w:rFonts w:cstheme="minorHAnsi"/>
              </w:rPr>
              <w:t>Gardasil</w:t>
            </w:r>
            <w:r w:rsidR="00076ED4" w:rsidRPr="00AF106A">
              <w:rPr>
                <w:rFonts w:cstheme="minorHAnsi"/>
              </w:rPr>
              <w:t>®</w:t>
            </w:r>
            <w:r w:rsidRPr="00AF106A">
              <w:rPr>
                <w:rFonts w:cstheme="minorHAnsi"/>
              </w:rPr>
              <w:t xml:space="preserve"> 9</w:t>
            </w:r>
          </w:p>
        </w:tc>
        <w:tc>
          <w:tcPr>
            <w:tcW w:w="401" w:type="pct"/>
            <w:vAlign w:val="center"/>
          </w:tcPr>
          <w:p w:rsidR="00B11D89" w:rsidRPr="00AF106A" w:rsidRDefault="00091EBB" w:rsidP="00DF3B6E">
            <w:pPr>
              <w:pStyle w:val="TableText1"/>
              <w:jc w:val="center"/>
              <w:rPr>
                <w:rFonts w:cstheme="minorHAnsi"/>
              </w:rPr>
            </w:pPr>
            <w:proofErr w:type="spellStart"/>
            <w:r w:rsidRPr="00AF106A">
              <w:rPr>
                <w:rFonts w:cstheme="minorHAnsi"/>
              </w:rPr>
              <w:t>Seqirus</w:t>
            </w:r>
            <w:proofErr w:type="spellEnd"/>
          </w:p>
        </w:tc>
      </w:tr>
      <w:tr w:rsidR="00B11D89" w:rsidRPr="00AF106A" w:rsidTr="00992395">
        <w:tblPrEx>
          <w:tblCellMar>
            <w:left w:w="108" w:type="dxa"/>
            <w:right w:w="108" w:type="dxa"/>
          </w:tblCellMar>
        </w:tblPrEx>
        <w:trPr>
          <w:cantSplit/>
          <w:trHeight w:val="360"/>
        </w:trPr>
        <w:tc>
          <w:tcPr>
            <w:tcW w:w="1054" w:type="pct"/>
            <w:tcBorders>
              <w:top w:val="single" w:sz="4" w:space="0" w:color="auto"/>
              <w:left w:val="single" w:sz="4" w:space="0" w:color="auto"/>
              <w:bottom w:val="single" w:sz="4" w:space="0" w:color="auto"/>
              <w:right w:val="single" w:sz="4" w:space="0" w:color="auto"/>
            </w:tcBorders>
          </w:tcPr>
          <w:p w:rsidR="00B11D89" w:rsidRPr="00AF106A" w:rsidRDefault="00B11D89" w:rsidP="00DF3B6E">
            <w:pPr>
              <w:pStyle w:val="TableText1"/>
              <w:rPr>
                <w:rFonts w:cstheme="minorHAnsi"/>
              </w:rPr>
            </w:pPr>
            <w:r w:rsidRPr="00AF106A">
              <w:rPr>
                <w:rFonts w:cstheme="minorHAnsi"/>
              </w:rPr>
              <w:t>Category / Program:</w:t>
            </w:r>
          </w:p>
        </w:tc>
        <w:tc>
          <w:tcPr>
            <w:tcW w:w="3946" w:type="pct"/>
            <w:gridSpan w:val="6"/>
            <w:tcBorders>
              <w:top w:val="single" w:sz="4" w:space="0" w:color="auto"/>
              <w:left w:val="single" w:sz="4" w:space="0" w:color="auto"/>
              <w:bottom w:val="single" w:sz="4" w:space="0" w:color="auto"/>
              <w:right w:val="single" w:sz="4" w:space="0" w:color="auto"/>
            </w:tcBorders>
          </w:tcPr>
          <w:p w:rsidR="00B11D89" w:rsidRPr="00AF106A" w:rsidRDefault="00091EBB" w:rsidP="00DF3B6E">
            <w:pPr>
              <w:pStyle w:val="TableText1"/>
              <w:rPr>
                <w:rFonts w:cstheme="minorHAnsi"/>
              </w:rPr>
            </w:pPr>
            <w:r w:rsidRPr="00AF106A">
              <w:rPr>
                <w:rFonts w:cstheme="minorHAnsi"/>
              </w:rPr>
              <w:t>National Immunisation Program</w:t>
            </w:r>
          </w:p>
        </w:tc>
      </w:tr>
      <w:tr w:rsidR="00B11D89" w:rsidRPr="00AF106A" w:rsidTr="00992395">
        <w:tblPrEx>
          <w:tblCellMar>
            <w:left w:w="108" w:type="dxa"/>
            <w:right w:w="108" w:type="dxa"/>
          </w:tblCellMar>
        </w:tblPrEx>
        <w:trPr>
          <w:cantSplit/>
          <w:trHeight w:val="360"/>
        </w:trPr>
        <w:tc>
          <w:tcPr>
            <w:tcW w:w="1054" w:type="pct"/>
            <w:tcBorders>
              <w:top w:val="single" w:sz="4" w:space="0" w:color="auto"/>
              <w:left w:val="single" w:sz="4" w:space="0" w:color="auto"/>
              <w:bottom w:val="single" w:sz="4" w:space="0" w:color="auto"/>
              <w:right w:val="single" w:sz="4" w:space="0" w:color="auto"/>
            </w:tcBorders>
          </w:tcPr>
          <w:p w:rsidR="00B11D89" w:rsidRPr="00AF106A" w:rsidRDefault="00B11D89" w:rsidP="00DF3B6E">
            <w:pPr>
              <w:pStyle w:val="TableText1"/>
              <w:rPr>
                <w:rFonts w:eastAsia="Times New Roman" w:cstheme="minorHAnsi"/>
                <w:szCs w:val="20"/>
              </w:rPr>
            </w:pPr>
            <w:r w:rsidRPr="00AF106A">
              <w:rPr>
                <w:rFonts w:cstheme="minorHAnsi"/>
              </w:rPr>
              <w:t>Indication:</w:t>
            </w:r>
          </w:p>
        </w:tc>
        <w:tc>
          <w:tcPr>
            <w:tcW w:w="3946" w:type="pct"/>
            <w:gridSpan w:val="6"/>
            <w:tcBorders>
              <w:top w:val="single" w:sz="4" w:space="0" w:color="auto"/>
              <w:left w:val="single" w:sz="4" w:space="0" w:color="auto"/>
              <w:bottom w:val="single" w:sz="4" w:space="0" w:color="auto"/>
              <w:right w:val="single" w:sz="4" w:space="0" w:color="auto"/>
            </w:tcBorders>
          </w:tcPr>
          <w:p w:rsidR="00B11D89" w:rsidRPr="00AF106A" w:rsidRDefault="00091EBB" w:rsidP="00DF3B6E">
            <w:pPr>
              <w:pStyle w:val="TableText1"/>
              <w:rPr>
                <w:rFonts w:cstheme="minorHAnsi"/>
              </w:rPr>
            </w:pPr>
            <w:r w:rsidRPr="00AF106A">
              <w:rPr>
                <w:rFonts w:cstheme="minorHAnsi"/>
              </w:rPr>
              <w:t>2-dose schedule</w:t>
            </w:r>
            <w:r w:rsidR="00B03926" w:rsidRPr="00AF106A">
              <w:rPr>
                <w:rFonts w:cstheme="minorHAnsi"/>
              </w:rPr>
              <w:t xml:space="preserve"> (0,</w:t>
            </w:r>
            <w:r w:rsidR="00C71C68" w:rsidRPr="00AF106A">
              <w:rPr>
                <w:rFonts w:cstheme="minorHAnsi"/>
              </w:rPr>
              <w:t xml:space="preserve"> </w:t>
            </w:r>
            <w:r w:rsidR="00B03926" w:rsidRPr="00AF106A">
              <w:rPr>
                <w:rFonts w:cstheme="minorHAnsi"/>
              </w:rPr>
              <w:t xml:space="preserve">6 </w:t>
            </w:r>
            <w:proofErr w:type="gramStart"/>
            <w:r w:rsidR="00B03926" w:rsidRPr="00AF106A">
              <w:rPr>
                <w:rFonts w:cstheme="minorHAnsi"/>
              </w:rPr>
              <w:t>month</w:t>
            </w:r>
            <w:proofErr w:type="gramEnd"/>
            <w:r w:rsidR="00B03926" w:rsidRPr="00AF106A">
              <w:rPr>
                <w:rFonts w:cstheme="minorHAnsi"/>
              </w:rPr>
              <w:t xml:space="preserve"> or 0,</w:t>
            </w:r>
            <w:r w:rsidR="00C71C68" w:rsidRPr="00AF106A">
              <w:rPr>
                <w:rFonts w:cstheme="minorHAnsi"/>
              </w:rPr>
              <w:t xml:space="preserve"> </w:t>
            </w:r>
            <w:r w:rsidR="00B03926" w:rsidRPr="00AF106A">
              <w:rPr>
                <w:rFonts w:cstheme="minorHAnsi"/>
              </w:rPr>
              <w:t>12 month)</w:t>
            </w:r>
            <w:r w:rsidRPr="00AF106A">
              <w:rPr>
                <w:rFonts w:cstheme="minorHAnsi"/>
              </w:rPr>
              <w:t xml:space="preserve"> for females and males aged 12-13 years as part of school based program.</w:t>
            </w:r>
          </w:p>
        </w:tc>
      </w:tr>
    </w:tbl>
    <w:p w:rsidR="00B11D89" w:rsidRPr="00AF106A" w:rsidRDefault="00B11D89" w:rsidP="00DF3B6E">
      <w:pPr>
        <w:pStyle w:val="ListParagraph"/>
        <w:widowControl/>
        <w:rPr>
          <w:rFonts w:asciiTheme="minorHAnsi" w:hAnsiTheme="minorHAnsi" w:cstheme="minorHAnsi"/>
        </w:rPr>
      </w:pPr>
    </w:p>
    <w:p w:rsidR="00091EBB" w:rsidRPr="00AF106A" w:rsidRDefault="00091EBB"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submission sought listing </w:t>
      </w:r>
      <w:r w:rsidR="000C14EA" w:rsidRPr="00AF106A">
        <w:rPr>
          <w:rFonts w:asciiTheme="minorHAnsi" w:hAnsiTheme="minorHAnsi" w:cstheme="minorHAnsi"/>
          <w:sz w:val="24"/>
          <w:szCs w:val="24"/>
        </w:rPr>
        <w:t xml:space="preserve">of a 2-dose schedule of 9vHPV on the NIP </w:t>
      </w:r>
      <w:r w:rsidRPr="00AF106A">
        <w:rPr>
          <w:rFonts w:asciiTheme="minorHAnsi" w:hAnsiTheme="minorHAnsi" w:cstheme="minorHAnsi"/>
          <w:sz w:val="24"/>
          <w:szCs w:val="24"/>
        </w:rPr>
        <w:t>on the basis of a cost-utility analysis comparing</w:t>
      </w:r>
      <w:r w:rsidR="002702F8" w:rsidRPr="00AF106A">
        <w:rPr>
          <w:rFonts w:asciiTheme="minorHAnsi" w:hAnsiTheme="minorHAnsi" w:cstheme="minorHAnsi"/>
          <w:sz w:val="24"/>
          <w:szCs w:val="24"/>
        </w:rPr>
        <w:t>, in adolescent girls and boys aged 12-13 years</w:t>
      </w:r>
      <w:r w:rsidRPr="00AF106A">
        <w:rPr>
          <w:rFonts w:asciiTheme="minorHAnsi" w:hAnsiTheme="minorHAnsi" w:cstheme="minorHAnsi"/>
          <w:sz w:val="24"/>
          <w:szCs w:val="24"/>
        </w:rPr>
        <w:t>:</w:t>
      </w:r>
    </w:p>
    <w:p w:rsidR="006D7A73" w:rsidRPr="00AF106A" w:rsidRDefault="006D7A73" w:rsidP="003D11E8">
      <w:pPr>
        <w:pStyle w:val="ListParagraph"/>
        <w:widowControl/>
        <w:numPr>
          <w:ilvl w:val="2"/>
          <w:numId w:val="2"/>
        </w:numPr>
        <w:ind w:left="1135" w:hanging="284"/>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2-dose 9vHPV vaccine to the 3-dose 4vHPV vaccine; and </w:t>
      </w:r>
    </w:p>
    <w:p w:rsidR="002702F8" w:rsidRPr="00AF106A" w:rsidRDefault="006D7A73" w:rsidP="003D11E8">
      <w:pPr>
        <w:pStyle w:val="ListParagraph"/>
        <w:widowControl/>
        <w:numPr>
          <w:ilvl w:val="2"/>
          <w:numId w:val="2"/>
        </w:numPr>
        <w:spacing w:after="120"/>
        <w:ind w:left="1135" w:hanging="284"/>
        <w:contextualSpacing w:val="0"/>
        <w:rPr>
          <w:rFonts w:asciiTheme="minorHAnsi" w:hAnsiTheme="minorHAnsi" w:cstheme="minorHAnsi"/>
          <w:sz w:val="24"/>
          <w:szCs w:val="24"/>
        </w:rPr>
      </w:pPr>
      <w:r w:rsidRPr="00AF106A">
        <w:rPr>
          <w:rFonts w:asciiTheme="minorHAnsi" w:hAnsiTheme="minorHAnsi" w:cstheme="minorHAnsi"/>
          <w:sz w:val="24"/>
          <w:szCs w:val="24"/>
        </w:rPr>
        <w:t>The 3-dose 9vHPV vaccine to the 3-dose 4vHPV vaccine</w:t>
      </w:r>
      <w:r w:rsidR="000940AD" w:rsidRPr="00AF106A">
        <w:rPr>
          <w:rFonts w:asciiTheme="minorHAnsi" w:hAnsiTheme="minorHAnsi" w:cstheme="minorHAnsi"/>
          <w:sz w:val="24"/>
          <w:szCs w:val="24"/>
        </w:rPr>
        <w:t>.</w:t>
      </w:r>
    </w:p>
    <w:p w:rsidR="006D7A73" w:rsidRPr="00AF106A" w:rsidRDefault="006D7A73" w:rsidP="003D11E8">
      <w:pPr>
        <w:pStyle w:val="ListParagraph"/>
        <w:widowControl/>
        <w:numPr>
          <w:ilvl w:val="1"/>
          <w:numId w:val="2"/>
        </w:numPr>
        <w:spacing w:after="120"/>
        <w:contextualSpacing w:val="0"/>
        <w:rPr>
          <w:rFonts w:asciiTheme="minorHAnsi" w:hAnsiTheme="minorHAnsi"/>
          <w:sz w:val="24"/>
        </w:rPr>
      </w:pPr>
      <w:r w:rsidRPr="00AF106A">
        <w:rPr>
          <w:rFonts w:asciiTheme="minorHAnsi" w:hAnsiTheme="minorHAnsi" w:cstheme="minorHAnsi"/>
          <w:sz w:val="24"/>
          <w:szCs w:val="24"/>
        </w:rPr>
        <w:t xml:space="preserve">The </w:t>
      </w:r>
      <w:r w:rsidR="00DD3D3B" w:rsidRPr="00AF106A">
        <w:rPr>
          <w:rFonts w:asciiTheme="minorHAnsi" w:hAnsiTheme="minorHAnsi" w:cstheme="minorHAnsi"/>
          <w:sz w:val="24"/>
          <w:szCs w:val="24"/>
        </w:rPr>
        <w:t xml:space="preserve">submission requested a </w:t>
      </w:r>
      <w:r w:rsidRPr="00AF106A">
        <w:rPr>
          <w:rFonts w:asciiTheme="minorHAnsi" w:hAnsiTheme="minorHAnsi" w:cstheme="minorHAnsi"/>
          <w:sz w:val="24"/>
          <w:szCs w:val="24"/>
        </w:rPr>
        <w:t xml:space="preserve">price of </w:t>
      </w:r>
      <w:r w:rsidR="00DD3D3B" w:rsidRPr="00AF106A">
        <w:rPr>
          <w:rFonts w:asciiTheme="minorHAnsi" w:hAnsiTheme="minorHAnsi" w:cstheme="minorHAnsi"/>
          <w:sz w:val="24"/>
          <w:szCs w:val="24"/>
        </w:rPr>
        <w:t>$</w:t>
      </w:r>
      <w:r w:rsidR="00692A6C">
        <w:rPr>
          <w:rFonts w:asciiTheme="minorHAnsi" w:hAnsiTheme="minorHAnsi" w:cstheme="minorHAnsi"/>
          <w:noProof/>
          <w:color w:val="000000"/>
          <w:sz w:val="24"/>
          <w:szCs w:val="24"/>
          <w:highlight w:val="black"/>
        </w:rPr>
        <w:t>''''''''''''</w:t>
      </w:r>
      <w:r w:rsidR="00DD3D3B" w:rsidRPr="00AF106A">
        <w:rPr>
          <w:rFonts w:asciiTheme="minorHAnsi" w:hAnsiTheme="minorHAnsi" w:cstheme="minorHAnsi"/>
          <w:sz w:val="24"/>
          <w:szCs w:val="24"/>
        </w:rPr>
        <w:t xml:space="preserve"> per dose for the requested 2-dose </w:t>
      </w:r>
      <w:r w:rsidRPr="00AF106A">
        <w:rPr>
          <w:rFonts w:asciiTheme="minorHAnsi" w:hAnsiTheme="minorHAnsi" w:cstheme="minorHAnsi"/>
          <w:sz w:val="24"/>
          <w:szCs w:val="24"/>
        </w:rPr>
        <w:t xml:space="preserve">9vHPV vaccine </w:t>
      </w:r>
      <w:r w:rsidR="00DD3D3B" w:rsidRPr="00AF106A">
        <w:rPr>
          <w:rFonts w:asciiTheme="minorHAnsi" w:hAnsiTheme="minorHAnsi" w:cstheme="minorHAnsi"/>
          <w:sz w:val="24"/>
          <w:szCs w:val="24"/>
        </w:rPr>
        <w:t>NIP schedule</w:t>
      </w:r>
      <w:r w:rsidRPr="00AF106A">
        <w:rPr>
          <w:rFonts w:asciiTheme="minorHAnsi" w:hAnsiTheme="minorHAnsi" w:cstheme="minorHAnsi"/>
          <w:sz w:val="24"/>
          <w:szCs w:val="24"/>
        </w:rPr>
        <w:t xml:space="preserve">. The price </w:t>
      </w:r>
      <w:r w:rsidR="007576D9" w:rsidRPr="00AF106A">
        <w:rPr>
          <w:rFonts w:asciiTheme="minorHAnsi" w:hAnsiTheme="minorHAnsi" w:cstheme="minorHAnsi"/>
          <w:sz w:val="24"/>
          <w:szCs w:val="24"/>
        </w:rPr>
        <w:t xml:space="preserve">was calculated </w:t>
      </w:r>
      <w:r w:rsidRPr="00AF106A">
        <w:rPr>
          <w:rFonts w:asciiTheme="minorHAnsi" w:hAnsiTheme="minorHAnsi" w:cstheme="minorHAnsi"/>
          <w:sz w:val="24"/>
          <w:szCs w:val="24"/>
        </w:rPr>
        <w:t>based on the weighted</w:t>
      </w:r>
      <w:r w:rsidR="007576D9" w:rsidRPr="00AF106A">
        <w:rPr>
          <w:rFonts w:asciiTheme="minorHAnsi" w:hAnsiTheme="minorHAnsi" w:cstheme="minorHAnsi"/>
          <w:sz w:val="24"/>
          <w:szCs w:val="24"/>
        </w:rPr>
        <w:t xml:space="preserve"> requested</w:t>
      </w:r>
      <w:r w:rsidRPr="00AF106A">
        <w:rPr>
          <w:rFonts w:asciiTheme="minorHAnsi" w:hAnsiTheme="minorHAnsi" w:cstheme="minorHAnsi"/>
          <w:sz w:val="24"/>
          <w:szCs w:val="24"/>
        </w:rPr>
        <w:t xml:space="preserve"> price</w:t>
      </w:r>
      <w:r w:rsidR="007576D9" w:rsidRPr="00AF106A">
        <w:rPr>
          <w:rFonts w:asciiTheme="minorHAnsi" w:hAnsiTheme="minorHAnsi" w:cstheme="minorHAnsi"/>
          <w:sz w:val="24"/>
          <w:szCs w:val="24"/>
        </w:rPr>
        <w:t>s</w:t>
      </w:r>
      <w:r w:rsidRPr="00AF106A">
        <w:rPr>
          <w:rFonts w:asciiTheme="minorHAnsi" w:hAnsiTheme="minorHAnsi" w:cstheme="minorHAnsi"/>
          <w:sz w:val="24"/>
          <w:szCs w:val="24"/>
        </w:rPr>
        <w:t xml:space="preserve"> of $</w:t>
      </w:r>
      <w:r w:rsidR="00692A6C">
        <w:rPr>
          <w:rFonts w:asciiTheme="minorHAnsi" w:hAnsiTheme="minorHAnsi" w:cstheme="minorHAnsi"/>
          <w:noProof/>
          <w:color w:val="000000"/>
          <w:sz w:val="24"/>
          <w:szCs w:val="24"/>
          <w:highlight w:val="black"/>
        </w:rPr>
        <w:t>''''''''''''''</w:t>
      </w:r>
      <w:r w:rsidRPr="00AF106A">
        <w:rPr>
          <w:rFonts w:asciiTheme="minorHAnsi" w:hAnsiTheme="minorHAnsi" w:cstheme="minorHAnsi"/>
          <w:sz w:val="24"/>
          <w:szCs w:val="24"/>
        </w:rPr>
        <w:t xml:space="preserve"> for female</w:t>
      </w:r>
      <w:r w:rsidR="007576D9" w:rsidRPr="00AF106A">
        <w:rPr>
          <w:rFonts w:asciiTheme="minorHAnsi" w:hAnsiTheme="minorHAnsi" w:cstheme="minorHAnsi"/>
          <w:sz w:val="24"/>
          <w:szCs w:val="24"/>
        </w:rPr>
        <w:t>s</w:t>
      </w:r>
      <w:r w:rsidRPr="00AF106A">
        <w:rPr>
          <w:rFonts w:asciiTheme="minorHAnsi" w:hAnsiTheme="minorHAnsi" w:cstheme="minorHAnsi"/>
          <w:sz w:val="24"/>
          <w:szCs w:val="24"/>
        </w:rPr>
        <w:t xml:space="preserve"> and $</w:t>
      </w:r>
      <w:r w:rsidR="00692A6C">
        <w:rPr>
          <w:rFonts w:asciiTheme="minorHAnsi" w:hAnsiTheme="minorHAnsi" w:cstheme="minorHAnsi"/>
          <w:noProof/>
          <w:color w:val="000000"/>
          <w:sz w:val="24"/>
          <w:szCs w:val="24"/>
          <w:highlight w:val="black"/>
        </w:rPr>
        <w:t>''''''</w:t>
      </w:r>
      <w:r w:rsidRPr="00AF106A">
        <w:rPr>
          <w:rFonts w:asciiTheme="minorHAnsi" w:hAnsiTheme="minorHAnsi" w:cstheme="minorHAnsi"/>
          <w:sz w:val="24"/>
          <w:szCs w:val="24"/>
        </w:rPr>
        <w:t xml:space="preserve"> for male</w:t>
      </w:r>
      <w:r w:rsidR="007576D9" w:rsidRPr="00AF106A">
        <w:rPr>
          <w:rFonts w:asciiTheme="minorHAnsi" w:hAnsiTheme="minorHAnsi" w:cstheme="minorHAnsi"/>
          <w:sz w:val="24"/>
          <w:szCs w:val="24"/>
        </w:rPr>
        <w:t>s</w:t>
      </w:r>
      <w:r w:rsidRPr="00AF106A">
        <w:rPr>
          <w:rFonts w:asciiTheme="minorHAnsi" w:hAnsiTheme="minorHAnsi" w:cstheme="minorHAnsi"/>
          <w:sz w:val="24"/>
          <w:szCs w:val="24"/>
        </w:rPr>
        <w:t>, plus $</w:t>
      </w:r>
      <w:r w:rsidR="00692A6C">
        <w:rPr>
          <w:rFonts w:asciiTheme="minorHAnsi" w:hAnsiTheme="minorHAnsi" w:cstheme="minorHAnsi"/>
          <w:noProof/>
          <w:color w:val="000000"/>
          <w:sz w:val="24"/>
          <w:szCs w:val="24"/>
          <w:highlight w:val="black"/>
        </w:rPr>
        <w:t>'''''''''</w:t>
      </w:r>
      <w:r w:rsidRPr="00AF106A">
        <w:rPr>
          <w:rFonts w:asciiTheme="minorHAnsi" w:hAnsiTheme="minorHAnsi" w:cstheme="minorHAnsi"/>
          <w:sz w:val="24"/>
          <w:szCs w:val="24"/>
        </w:rPr>
        <w:t xml:space="preserve"> administration cost avoided by switching to a 2-dose regimen. </w:t>
      </w:r>
      <w:r w:rsidR="007576D9" w:rsidRPr="00AF106A">
        <w:rPr>
          <w:rFonts w:asciiTheme="minorHAnsi" w:hAnsiTheme="minorHAnsi" w:cstheme="minorHAnsi"/>
          <w:sz w:val="24"/>
          <w:szCs w:val="24"/>
        </w:rPr>
        <w:t xml:space="preserve">The weighting </w:t>
      </w:r>
      <w:r w:rsidRPr="00AF106A">
        <w:rPr>
          <w:rFonts w:asciiTheme="minorHAnsi" w:hAnsiTheme="minorHAnsi" w:cstheme="minorHAnsi"/>
          <w:sz w:val="24"/>
          <w:szCs w:val="24"/>
        </w:rPr>
        <w:t xml:space="preserve">is </w:t>
      </w:r>
      <w:r w:rsidRPr="00AF106A">
        <w:rPr>
          <w:rFonts w:asciiTheme="minorHAnsi" w:hAnsiTheme="minorHAnsi" w:cstheme="minorHAnsi"/>
          <w:sz w:val="24"/>
          <w:szCs w:val="24"/>
        </w:rPr>
        <w:lastRenderedPageBreak/>
        <w:t>based on the eligible population (</w:t>
      </w:r>
      <w:r w:rsidR="00015B66" w:rsidRPr="00AF106A">
        <w:rPr>
          <w:rFonts w:asciiTheme="minorHAnsi" w:hAnsiTheme="minorHAnsi" w:cstheme="minorHAnsi"/>
          <w:sz w:val="24"/>
          <w:szCs w:val="24"/>
        </w:rPr>
        <w:t xml:space="preserve">female = </w:t>
      </w:r>
      <w:r w:rsidRPr="00AF106A">
        <w:rPr>
          <w:rFonts w:asciiTheme="minorHAnsi" w:hAnsiTheme="minorHAnsi" w:cstheme="minorHAnsi"/>
          <w:sz w:val="24"/>
          <w:szCs w:val="24"/>
        </w:rPr>
        <w:t>0.4888</w:t>
      </w:r>
      <w:r w:rsidR="00015B66" w:rsidRPr="00AF106A">
        <w:rPr>
          <w:rFonts w:asciiTheme="minorHAnsi" w:hAnsiTheme="minorHAnsi" w:cstheme="minorHAnsi"/>
          <w:sz w:val="24"/>
          <w:szCs w:val="24"/>
        </w:rPr>
        <w:t xml:space="preserve">, male = </w:t>
      </w:r>
      <w:r w:rsidRPr="00AF106A">
        <w:rPr>
          <w:rFonts w:asciiTheme="minorHAnsi" w:hAnsiTheme="minorHAnsi" w:cstheme="minorHAnsi"/>
          <w:sz w:val="24"/>
          <w:szCs w:val="24"/>
        </w:rPr>
        <w:t xml:space="preserve">0.5112) </w:t>
      </w:r>
      <w:r w:rsidR="007576D9" w:rsidRPr="00AF106A">
        <w:rPr>
          <w:rFonts w:asciiTheme="minorHAnsi" w:hAnsiTheme="minorHAnsi" w:cstheme="minorHAnsi"/>
          <w:sz w:val="24"/>
          <w:szCs w:val="24"/>
        </w:rPr>
        <w:t xml:space="preserve">and is the same </w:t>
      </w:r>
      <w:r w:rsidR="00934012" w:rsidRPr="00AF106A">
        <w:rPr>
          <w:rFonts w:asciiTheme="minorHAnsi" w:hAnsiTheme="minorHAnsi" w:cstheme="minorHAnsi"/>
          <w:sz w:val="24"/>
          <w:szCs w:val="24"/>
        </w:rPr>
        <w:t xml:space="preserve">weighting that </w:t>
      </w:r>
      <w:r w:rsidR="007576D9" w:rsidRPr="00AF106A">
        <w:rPr>
          <w:rFonts w:asciiTheme="minorHAnsi" w:hAnsiTheme="minorHAnsi" w:cstheme="minorHAnsi"/>
          <w:sz w:val="24"/>
          <w:szCs w:val="24"/>
        </w:rPr>
        <w:t xml:space="preserve">was used to calculate the 4vHPV price, </w:t>
      </w:r>
      <w:r w:rsidRPr="00AF106A">
        <w:rPr>
          <w:rFonts w:asciiTheme="minorHAnsi" w:hAnsiTheme="minorHAnsi" w:cstheme="minorHAnsi"/>
          <w:sz w:val="24"/>
          <w:szCs w:val="24"/>
        </w:rPr>
        <w:t xml:space="preserve">as set out in </w:t>
      </w:r>
      <w:r w:rsidR="002947AE" w:rsidRPr="00AF106A">
        <w:rPr>
          <w:rFonts w:asciiTheme="minorHAnsi" w:hAnsiTheme="minorHAnsi" w:cstheme="minorHAnsi"/>
          <w:sz w:val="24"/>
          <w:szCs w:val="24"/>
        </w:rPr>
        <w:t>a letter from the Pharmaceutical Benefits Pricing Authority (</w:t>
      </w:r>
      <w:r w:rsidRPr="00AF106A">
        <w:rPr>
          <w:rFonts w:asciiTheme="minorHAnsi" w:hAnsiTheme="minorHAnsi" w:cstheme="minorHAnsi"/>
          <w:sz w:val="24"/>
          <w:szCs w:val="24"/>
        </w:rPr>
        <w:t>PBPA</w:t>
      </w:r>
      <w:r w:rsidR="002947AE" w:rsidRPr="00AF106A">
        <w:rPr>
          <w:rFonts w:asciiTheme="minorHAnsi" w:hAnsiTheme="minorHAnsi" w:cstheme="minorHAnsi"/>
          <w:sz w:val="24"/>
          <w:szCs w:val="24"/>
        </w:rPr>
        <w:t>)</w:t>
      </w:r>
      <w:r w:rsidRPr="00AF106A">
        <w:rPr>
          <w:rFonts w:asciiTheme="minorHAnsi" w:hAnsiTheme="minorHAnsi" w:cstheme="minorHAnsi"/>
          <w:sz w:val="24"/>
          <w:szCs w:val="24"/>
        </w:rPr>
        <w:t xml:space="preserve"> </w:t>
      </w:r>
      <w:r w:rsidR="002947AE" w:rsidRPr="00AF106A">
        <w:rPr>
          <w:rFonts w:asciiTheme="minorHAnsi" w:hAnsiTheme="minorHAnsi" w:cstheme="minorHAnsi"/>
          <w:sz w:val="24"/>
          <w:szCs w:val="24"/>
        </w:rPr>
        <w:t>of</w:t>
      </w:r>
      <w:r w:rsidRPr="00AF106A">
        <w:rPr>
          <w:rFonts w:asciiTheme="minorHAnsi" w:hAnsiTheme="minorHAnsi" w:cstheme="minorHAnsi"/>
          <w:sz w:val="24"/>
          <w:szCs w:val="24"/>
        </w:rPr>
        <w:t xml:space="preserve"> 16</w:t>
      </w:r>
      <w:r w:rsidR="002947AE" w:rsidRPr="00AF106A">
        <w:rPr>
          <w:rFonts w:asciiTheme="minorHAnsi" w:hAnsiTheme="minorHAnsi" w:cstheme="minorHAnsi"/>
          <w:sz w:val="24"/>
          <w:szCs w:val="24"/>
        </w:rPr>
        <w:t> </w:t>
      </w:r>
      <w:r w:rsidRPr="00AF106A">
        <w:rPr>
          <w:rFonts w:asciiTheme="minorHAnsi" w:hAnsiTheme="minorHAnsi" w:cstheme="minorHAnsi"/>
          <w:sz w:val="24"/>
          <w:szCs w:val="24"/>
        </w:rPr>
        <w:t>December 2011</w:t>
      </w:r>
      <w:r w:rsidR="002947AE" w:rsidRPr="00AF106A">
        <w:rPr>
          <w:rFonts w:asciiTheme="minorHAnsi" w:hAnsiTheme="minorHAnsi" w:cstheme="minorHAnsi"/>
          <w:sz w:val="24"/>
          <w:szCs w:val="24"/>
        </w:rPr>
        <w:t xml:space="preserve"> to the sponsor</w:t>
      </w:r>
      <w:r w:rsidRPr="00AF106A">
        <w:rPr>
          <w:rFonts w:asciiTheme="minorHAnsi" w:hAnsiTheme="minorHAnsi" w:cstheme="minorHAnsi"/>
          <w:sz w:val="24"/>
          <w:szCs w:val="24"/>
        </w:rPr>
        <w:t>.</w:t>
      </w:r>
      <w:r w:rsidR="007576D9" w:rsidRPr="00AF106A">
        <w:rPr>
          <w:rFonts w:asciiTheme="minorHAnsi" w:hAnsiTheme="minorHAnsi" w:cstheme="minorHAnsi"/>
          <w:sz w:val="24"/>
          <w:szCs w:val="24"/>
        </w:rPr>
        <w:t xml:space="preserve"> By comparison, the 4vHPV price per dose is $</w:t>
      </w:r>
      <w:r w:rsidR="00692A6C">
        <w:rPr>
          <w:rFonts w:asciiTheme="minorHAnsi" w:hAnsiTheme="minorHAnsi" w:cstheme="minorHAnsi"/>
          <w:noProof/>
          <w:color w:val="000000"/>
          <w:sz w:val="24"/>
          <w:szCs w:val="24"/>
          <w:highlight w:val="black"/>
        </w:rPr>
        <w:t>''''''''''</w:t>
      </w:r>
      <w:r w:rsidR="007576D9" w:rsidRPr="00AF106A">
        <w:rPr>
          <w:rFonts w:asciiTheme="minorHAnsi" w:hAnsiTheme="minorHAnsi" w:cstheme="minorHAnsi"/>
          <w:sz w:val="24"/>
          <w:szCs w:val="24"/>
        </w:rPr>
        <w:t xml:space="preserve"> ($</w:t>
      </w:r>
      <w:r w:rsidR="00692A6C">
        <w:rPr>
          <w:rFonts w:asciiTheme="minorHAnsi" w:hAnsiTheme="minorHAnsi" w:cstheme="minorHAnsi"/>
          <w:noProof/>
          <w:color w:val="000000"/>
          <w:sz w:val="24"/>
          <w:szCs w:val="24"/>
          <w:highlight w:val="black"/>
        </w:rPr>
        <w:t>''''''''''</w:t>
      </w:r>
      <w:r w:rsidR="007576D9" w:rsidRPr="00AF106A">
        <w:rPr>
          <w:rFonts w:asciiTheme="minorHAnsi" w:hAnsiTheme="minorHAnsi" w:cstheme="minorHAnsi"/>
          <w:sz w:val="24"/>
          <w:szCs w:val="24"/>
        </w:rPr>
        <w:t xml:space="preserve"> for females and $</w:t>
      </w:r>
      <w:r w:rsidR="00692A6C">
        <w:rPr>
          <w:rFonts w:asciiTheme="minorHAnsi" w:hAnsiTheme="minorHAnsi" w:cstheme="minorHAnsi"/>
          <w:noProof/>
          <w:color w:val="000000"/>
          <w:sz w:val="24"/>
          <w:szCs w:val="24"/>
          <w:highlight w:val="black"/>
        </w:rPr>
        <w:t>'''''</w:t>
      </w:r>
      <w:r w:rsidR="007576D9" w:rsidRPr="00AF106A">
        <w:rPr>
          <w:rFonts w:asciiTheme="minorHAnsi" w:hAnsiTheme="minorHAnsi" w:cstheme="minorHAnsi"/>
          <w:sz w:val="24"/>
          <w:szCs w:val="24"/>
        </w:rPr>
        <w:t xml:space="preserve"> for males).</w:t>
      </w:r>
    </w:p>
    <w:p w:rsidR="00DD4D35" w:rsidRPr="00AF106A" w:rsidRDefault="00DD4D35" w:rsidP="003D11E8">
      <w:pPr>
        <w:pStyle w:val="ListParagraph"/>
        <w:widowControl/>
        <w:numPr>
          <w:ilvl w:val="1"/>
          <w:numId w:val="2"/>
        </w:numPr>
        <w:spacing w:after="120"/>
        <w:contextualSpacing w:val="0"/>
        <w:rPr>
          <w:rFonts w:asciiTheme="minorHAnsi" w:hAnsiTheme="minorHAnsi"/>
          <w:sz w:val="24"/>
        </w:rPr>
      </w:pPr>
      <w:r w:rsidRPr="00AF106A">
        <w:rPr>
          <w:rFonts w:asciiTheme="minorHAnsi" w:hAnsiTheme="minorHAnsi" w:cstheme="minorHAnsi"/>
          <w:sz w:val="24"/>
          <w:szCs w:val="24"/>
        </w:rPr>
        <w:t>The PSCR provided further details regarding the proposed risk sharing arrangement</w:t>
      </w:r>
      <w:r w:rsidR="00DC3DBE" w:rsidRPr="00AF106A">
        <w:rPr>
          <w:rFonts w:asciiTheme="minorHAnsi" w:hAnsiTheme="minorHAnsi" w:cstheme="minorHAnsi"/>
          <w:sz w:val="24"/>
          <w:szCs w:val="24"/>
        </w:rPr>
        <w:t xml:space="preserve"> (RSA)</w:t>
      </w:r>
      <w:r w:rsidRPr="00AF106A">
        <w:rPr>
          <w:rFonts w:asciiTheme="minorHAnsi" w:hAnsiTheme="minorHAnsi" w:cstheme="minorHAnsi"/>
          <w:sz w:val="24"/>
          <w:szCs w:val="24"/>
        </w:rPr>
        <w:t xml:space="preserve"> for a fourth booster dose to maintain lifelong protection and </w:t>
      </w:r>
      <w:r w:rsidR="002947AE" w:rsidRPr="00AF106A">
        <w:rPr>
          <w:rFonts w:asciiTheme="minorHAnsi" w:hAnsiTheme="minorHAnsi" w:cstheme="minorHAnsi"/>
          <w:sz w:val="24"/>
          <w:szCs w:val="24"/>
        </w:rPr>
        <w:t>a</w:t>
      </w:r>
      <w:r w:rsidRPr="00AF106A">
        <w:rPr>
          <w:rFonts w:asciiTheme="minorHAnsi" w:hAnsiTheme="minorHAnsi" w:cstheme="minorHAnsi"/>
          <w:sz w:val="24"/>
          <w:szCs w:val="24"/>
        </w:rPr>
        <w:t xml:space="preserve"> proposed price </w:t>
      </w:r>
      <w:r w:rsidR="002947AE" w:rsidRPr="00AF106A">
        <w:rPr>
          <w:rFonts w:asciiTheme="minorHAnsi" w:hAnsiTheme="minorHAnsi" w:cstheme="minorHAnsi"/>
          <w:sz w:val="24"/>
          <w:szCs w:val="24"/>
        </w:rPr>
        <w:t xml:space="preserve">per dose </w:t>
      </w:r>
      <w:r w:rsidRPr="00AF106A">
        <w:rPr>
          <w:rFonts w:asciiTheme="minorHAnsi" w:hAnsiTheme="minorHAnsi" w:cstheme="minorHAnsi"/>
          <w:sz w:val="24"/>
          <w:szCs w:val="24"/>
        </w:rPr>
        <w:t xml:space="preserve">if a third booster dose </w:t>
      </w:r>
      <w:r w:rsidR="002947AE" w:rsidRPr="00AF106A">
        <w:rPr>
          <w:rFonts w:asciiTheme="minorHAnsi" w:hAnsiTheme="minorHAnsi" w:cstheme="minorHAnsi"/>
          <w:sz w:val="24"/>
          <w:szCs w:val="24"/>
        </w:rPr>
        <w:t>is</w:t>
      </w:r>
      <w:r w:rsidRPr="00AF106A">
        <w:rPr>
          <w:rFonts w:asciiTheme="minorHAnsi" w:hAnsiTheme="minorHAnsi" w:cstheme="minorHAnsi"/>
          <w:sz w:val="24"/>
          <w:szCs w:val="24"/>
        </w:rPr>
        <w:t xml:space="preserve"> required (see the </w:t>
      </w:r>
      <w:r w:rsidRPr="00AF106A">
        <w:rPr>
          <w:rFonts w:asciiTheme="minorHAnsi" w:hAnsiTheme="minorHAnsi" w:cstheme="minorHAnsi"/>
          <w:i/>
          <w:sz w:val="24"/>
          <w:szCs w:val="24"/>
        </w:rPr>
        <w:t>Financial Management – Risk Sharing Arrangements</w:t>
      </w:r>
      <w:r w:rsidRPr="00AF106A">
        <w:rPr>
          <w:rFonts w:asciiTheme="minorHAnsi" w:hAnsiTheme="minorHAnsi" w:cstheme="minorHAnsi"/>
          <w:sz w:val="24"/>
          <w:szCs w:val="24"/>
        </w:rPr>
        <w:t xml:space="preserve"> section of this advice).</w:t>
      </w:r>
    </w:p>
    <w:p w:rsidR="00B83897" w:rsidRPr="00AF106A" w:rsidRDefault="00B83897" w:rsidP="00B83897">
      <w:pPr>
        <w:ind w:firstLine="720"/>
        <w:rPr>
          <w:rStyle w:val="StyleBodyCalibri"/>
          <w:szCs w:val="24"/>
        </w:rPr>
      </w:pPr>
      <w:r w:rsidRPr="00AF106A">
        <w:rPr>
          <w:rFonts w:asciiTheme="minorHAnsi" w:hAnsiTheme="minorHAnsi"/>
          <w:bCs/>
          <w:i/>
          <w:sz w:val="24"/>
          <w:szCs w:val="24"/>
        </w:rPr>
        <w:t>For more detail on PBAC’s view, see section 7 “PBAC outcome”</w:t>
      </w:r>
    </w:p>
    <w:p w:rsidR="00B11D89" w:rsidRPr="00AF106A" w:rsidRDefault="00992395" w:rsidP="00DF3B6E">
      <w:pPr>
        <w:pStyle w:val="Heading1"/>
        <w:rPr>
          <w:caps/>
        </w:rPr>
      </w:pPr>
      <w:bookmarkStart w:id="11" w:name="_Toc482288867"/>
      <w:r w:rsidRPr="00AF106A">
        <w:t>Background</w:t>
      </w:r>
      <w:bookmarkEnd w:id="11"/>
    </w:p>
    <w:p w:rsidR="00091EBB" w:rsidRPr="00AF106A" w:rsidRDefault="00091EBB"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The 9vHPV vaccine was TGA registered on 29 June 2015. The TGA approved indication</w:t>
      </w:r>
      <w:r w:rsidR="004F0261" w:rsidRPr="00AF106A">
        <w:rPr>
          <w:rFonts w:asciiTheme="minorHAnsi" w:hAnsiTheme="minorHAnsi" w:cstheme="minorHAnsi"/>
          <w:sz w:val="24"/>
          <w:szCs w:val="24"/>
        </w:rPr>
        <w:t>s</w:t>
      </w:r>
      <w:r w:rsidRPr="00AF106A">
        <w:rPr>
          <w:rFonts w:asciiTheme="minorHAnsi" w:hAnsiTheme="minorHAnsi" w:cstheme="minorHAnsi"/>
          <w:sz w:val="24"/>
          <w:szCs w:val="24"/>
        </w:rPr>
        <w:t xml:space="preserve"> </w:t>
      </w:r>
      <w:r w:rsidR="004F0261" w:rsidRPr="00AF106A">
        <w:rPr>
          <w:rFonts w:asciiTheme="minorHAnsi" w:hAnsiTheme="minorHAnsi" w:cstheme="minorHAnsi"/>
          <w:sz w:val="24"/>
          <w:szCs w:val="24"/>
        </w:rPr>
        <w:t>are</w:t>
      </w:r>
      <w:r w:rsidRPr="00AF106A">
        <w:rPr>
          <w:rFonts w:asciiTheme="minorHAnsi" w:hAnsiTheme="minorHAnsi" w:cstheme="minorHAnsi"/>
          <w:sz w:val="24"/>
          <w:szCs w:val="24"/>
        </w:rPr>
        <w:t>:</w:t>
      </w:r>
    </w:p>
    <w:p w:rsidR="00091EBB" w:rsidRPr="00AF106A" w:rsidRDefault="00091EBB" w:rsidP="003D11E8">
      <w:pPr>
        <w:pStyle w:val="StyleListParagraphBulletPointsBodyCalibriAfter6pt"/>
        <w:widowControl/>
        <w:numPr>
          <w:ilvl w:val="0"/>
          <w:numId w:val="11"/>
        </w:numPr>
        <w:ind w:left="993" w:right="522" w:hanging="284"/>
      </w:pPr>
      <w:r w:rsidRPr="00AF106A">
        <w:t xml:space="preserve">Females aged 9 through 45 years for the prevention of cervical, vulvar, vaginal and anal cancer, precancerous or dysplastic lesions, genital warts, and infection caused by </w:t>
      </w:r>
      <w:r w:rsidR="00454BB5" w:rsidRPr="00AF106A">
        <w:t>HPV</w:t>
      </w:r>
      <w:r w:rsidRPr="00AF106A">
        <w:t xml:space="preserve"> types 6, 11, 16, 18, 31, 33, 45, 52 and 58 (which are included in the vaccine).</w:t>
      </w:r>
    </w:p>
    <w:p w:rsidR="00091EBB" w:rsidRPr="00AF106A" w:rsidRDefault="00091EBB" w:rsidP="003D11E8">
      <w:pPr>
        <w:pStyle w:val="StyleListParagraphBulletPointsBodyCalibriAfter6pt"/>
        <w:widowControl/>
        <w:numPr>
          <w:ilvl w:val="0"/>
          <w:numId w:val="11"/>
        </w:numPr>
        <w:ind w:left="993" w:right="522" w:hanging="284"/>
      </w:pPr>
      <w:r w:rsidRPr="00AF106A">
        <w:t>Males 9 through 26 years of age for the prevention of anal cancer, precancerous or dysplastic lesions, external genital lesions and infection caused by HPV types 6, 11, 16, 18, 31, 33, 45, 52 and 58 (whic</w:t>
      </w:r>
      <w:r w:rsidR="00057DC2" w:rsidRPr="00AF106A">
        <w:t>h are included in the vaccine).</w:t>
      </w:r>
    </w:p>
    <w:p w:rsidR="00091EBB" w:rsidRPr="00AF106A" w:rsidRDefault="004F0261"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When 9vHPV was first registered </w:t>
      </w:r>
      <w:r w:rsidR="00454BB5" w:rsidRPr="00AF106A">
        <w:rPr>
          <w:rFonts w:asciiTheme="minorHAnsi" w:hAnsiTheme="minorHAnsi" w:cstheme="minorHAnsi"/>
          <w:sz w:val="24"/>
          <w:szCs w:val="24"/>
        </w:rPr>
        <w:t>by the TGA</w:t>
      </w:r>
      <w:r w:rsidRPr="00AF106A">
        <w:rPr>
          <w:rFonts w:asciiTheme="minorHAnsi" w:hAnsiTheme="minorHAnsi" w:cstheme="minorHAnsi"/>
          <w:sz w:val="24"/>
          <w:szCs w:val="24"/>
        </w:rPr>
        <w:t>, t</w:t>
      </w:r>
      <w:r w:rsidR="00091EBB" w:rsidRPr="00AF106A">
        <w:rPr>
          <w:rFonts w:asciiTheme="minorHAnsi" w:hAnsiTheme="minorHAnsi" w:cstheme="minorHAnsi"/>
          <w:sz w:val="24"/>
          <w:szCs w:val="24"/>
        </w:rPr>
        <w:t>he recommended dose schedule</w:t>
      </w:r>
      <w:r w:rsidRPr="00AF106A">
        <w:rPr>
          <w:rFonts w:asciiTheme="minorHAnsi" w:hAnsiTheme="minorHAnsi" w:cstheme="minorHAnsi"/>
          <w:sz w:val="24"/>
          <w:szCs w:val="24"/>
        </w:rPr>
        <w:t xml:space="preserve"> in the TGA approved product information (PI)</w:t>
      </w:r>
      <w:r w:rsidR="00091EBB" w:rsidRPr="00AF106A">
        <w:rPr>
          <w:rFonts w:asciiTheme="minorHAnsi" w:hAnsiTheme="minorHAnsi" w:cstheme="minorHAnsi"/>
          <w:sz w:val="24"/>
          <w:szCs w:val="24"/>
        </w:rPr>
        <w:t xml:space="preserve"> was for 3 doses (0, 2, 6 months) for females aged 9 to 45 years and males aged 9 to 26 years. </w:t>
      </w:r>
      <w:r w:rsidRPr="00AF106A">
        <w:rPr>
          <w:rFonts w:asciiTheme="minorHAnsi" w:hAnsiTheme="minorHAnsi" w:cstheme="minorHAnsi"/>
          <w:sz w:val="24"/>
          <w:szCs w:val="24"/>
        </w:rPr>
        <w:t xml:space="preserve">The PI was subsequently amended </w:t>
      </w:r>
      <w:r w:rsidR="00454BB5" w:rsidRPr="00AF106A">
        <w:rPr>
          <w:rFonts w:asciiTheme="minorHAnsi" w:hAnsiTheme="minorHAnsi" w:cstheme="minorHAnsi"/>
          <w:sz w:val="24"/>
          <w:szCs w:val="24"/>
        </w:rPr>
        <w:t xml:space="preserve">in January 2017 </w:t>
      </w:r>
      <w:r w:rsidR="00091EBB" w:rsidRPr="00AF106A">
        <w:rPr>
          <w:rFonts w:asciiTheme="minorHAnsi" w:hAnsiTheme="minorHAnsi" w:cstheme="minorHAnsi"/>
          <w:sz w:val="24"/>
          <w:szCs w:val="24"/>
        </w:rPr>
        <w:t>to include a 2-dose schedule (0, 5-13 months) in females and males aged 9-14 years.</w:t>
      </w:r>
    </w:p>
    <w:p w:rsidR="002702F8" w:rsidRPr="00AF106A" w:rsidRDefault="00091EBB"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This </w:t>
      </w:r>
      <w:r w:rsidR="00454BB5" w:rsidRPr="00AF106A">
        <w:rPr>
          <w:rFonts w:asciiTheme="minorHAnsi" w:hAnsiTheme="minorHAnsi" w:cstheme="minorHAnsi"/>
          <w:sz w:val="24"/>
          <w:szCs w:val="24"/>
        </w:rPr>
        <w:t xml:space="preserve">was </w:t>
      </w:r>
      <w:r w:rsidR="00DD4D35" w:rsidRPr="00AF106A">
        <w:rPr>
          <w:rFonts w:asciiTheme="minorHAnsi" w:hAnsiTheme="minorHAnsi" w:cstheme="minorHAnsi"/>
          <w:sz w:val="24"/>
          <w:szCs w:val="24"/>
        </w:rPr>
        <w:t>the</w:t>
      </w:r>
      <w:r w:rsidRPr="00AF106A">
        <w:rPr>
          <w:rFonts w:asciiTheme="minorHAnsi" w:hAnsiTheme="minorHAnsi" w:cstheme="minorHAnsi"/>
          <w:sz w:val="24"/>
          <w:szCs w:val="24"/>
        </w:rPr>
        <w:t xml:space="preserve"> first cons</w:t>
      </w:r>
      <w:r w:rsidR="002702F8" w:rsidRPr="00AF106A">
        <w:rPr>
          <w:rFonts w:asciiTheme="minorHAnsi" w:hAnsiTheme="minorHAnsi" w:cstheme="minorHAnsi"/>
          <w:sz w:val="24"/>
          <w:szCs w:val="24"/>
        </w:rPr>
        <w:t xml:space="preserve">ideration of </w:t>
      </w:r>
      <w:r w:rsidR="00491322" w:rsidRPr="00AF106A">
        <w:rPr>
          <w:rFonts w:asciiTheme="minorHAnsi" w:hAnsiTheme="minorHAnsi" w:cstheme="minorHAnsi"/>
          <w:sz w:val="24"/>
          <w:szCs w:val="24"/>
        </w:rPr>
        <w:t xml:space="preserve">the </w:t>
      </w:r>
      <w:r w:rsidR="002702F8" w:rsidRPr="00AF106A">
        <w:rPr>
          <w:rFonts w:asciiTheme="minorHAnsi" w:hAnsiTheme="minorHAnsi" w:cstheme="minorHAnsi"/>
          <w:sz w:val="24"/>
          <w:szCs w:val="24"/>
        </w:rPr>
        <w:t xml:space="preserve">9vHPV </w:t>
      </w:r>
      <w:r w:rsidR="00491322" w:rsidRPr="00AF106A">
        <w:rPr>
          <w:rFonts w:asciiTheme="minorHAnsi" w:hAnsiTheme="minorHAnsi" w:cstheme="minorHAnsi"/>
          <w:sz w:val="24"/>
          <w:szCs w:val="24"/>
        </w:rPr>
        <w:t xml:space="preserve">vaccine </w:t>
      </w:r>
      <w:r w:rsidR="002702F8" w:rsidRPr="00AF106A">
        <w:rPr>
          <w:rFonts w:asciiTheme="minorHAnsi" w:hAnsiTheme="minorHAnsi" w:cstheme="minorHAnsi"/>
          <w:sz w:val="24"/>
          <w:szCs w:val="24"/>
        </w:rPr>
        <w:t>by the PBAC.</w:t>
      </w:r>
    </w:p>
    <w:p w:rsidR="00CA2F40" w:rsidRPr="00AF106A" w:rsidRDefault="00CA2F40"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PBAC recommended the 4vHPV vaccine for listing on the NIP for females aged 12-13 years </w:t>
      </w:r>
      <w:r w:rsidR="005C59A2" w:rsidRPr="00AF106A">
        <w:rPr>
          <w:rFonts w:asciiTheme="minorHAnsi" w:hAnsiTheme="minorHAnsi" w:cstheme="minorHAnsi"/>
          <w:sz w:val="24"/>
          <w:szCs w:val="24"/>
        </w:rPr>
        <w:t>(</w:t>
      </w:r>
      <w:r w:rsidR="00DD3D3B" w:rsidRPr="00AF106A">
        <w:rPr>
          <w:rFonts w:asciiTheme="minorHAnsi" w:hAnsiTheme="minorHAnsi" w:cstheme="minorHAnsi"/>
          <w:sz w:val="24"/>
          <w:szCs w:val="24"/>
        </w:rPr>
        <w:t>plus a catch-</w:t>
      </w:r>
      <w:r w:rsidRPr="00AF106A">
        <w:rPr>
          <w:rFonts w:asciiTheme="minorHAnsi" w:hAnsiTheme="minorHAnsi" w:cstheme="minorHAnsi"/>
          <w:sz w:val="24"/>
          <w:szCs w:val="24"/>
        </w:rPr>
        <w:t xml:space="preserve">up program </w:t>
      </w:r>
      <w:r w:rsidR="005C59A2" w:rsidRPr="00AF106A">
        <w:rPr>
          <w:rFonts w:asciiTheme="minorHAnsi" w:hAnsiTheme="minorHAnsi" w:cstheme="minorHAnsi"/>
          <w:sz w:val="24"/>
          <w:szCs w:val="24"/>
        </w:rPr>
        <w:t xml:space="preserve">for females </w:t>
      </w:r>
      <w:r w:rsidRPr="00AF106A">
        <w:rPr>
          <w:rFonts w:asciiTheme="minorHAnsi" w:hAnsiTheme="minorHAnsi" w:cstheme="minorHAnsi"/>
          <w:sz w:val="24"/>
          <w:szCs w:val="24"/>
        </w:rPr>
        <w:t>up to 26 years</w:t>
      </w:r>
      <w:r w:rsidR="005C59A2" w:rsidRPr="00AF106A">
        <w:rPr>
          <w:rFonts w:asciiTheme="minorHAnsi" w:hAnsiTheme="minorHAnsi" w:cstheme="minorHAnsi"/>
          <w:sz w:val="24"/>
          <w:szCs w:val="24"/>
        </w:rPr>
        <w:t>)</w:t>
      </w:r>
      <w:r w:rsidRPr="00AF106A">
        <w:rPr>
          <w:rFonts w:asciiTheme="minorHAnsi" w:hAnsiTheme="minorHAnsi" w:cstheme="minorHAnsi"/>
          <w:sz w:val="24"/>
          <w:szCs w:val="24"/>
        </w:rPr>
        <w:t xml:space="preserve"> </w:t>
      </w:r>
      <w:r w:rsidR="00454BB5" w:rsidRPr="00AF106A">
        <w:rPr>
          <w:rFonts w:asciiTheme="minorHAnsi" w:hAnsiTheme="minorHAnsi" w:cstheme="minorHAnsi"/>
          <w:sz w:val="24"/>
          <w:szCs w:val="24"/>
        </w:rPr>
        <w:t xml:space="preserve">at its </w:t>
      </w:r>
      <w:r w:rsidRPr="00AF106A">
        <w:rPr>
          <w:rFonts w:asciiTheme="minorHAnsi" w:hAnsiTheme="minorHAnsi" w:cstheme="minorHAnsi"/>
          <w:sz w:val="24"/>
          <w:szCs w:val="24"/>
        </w:rPr>
        <w:t>22 November 2006</w:t>
      </w:r>
      <w:r w:rsidR="00454BB5" w:rsidRPr="00AF106A">
        <w:rPr>
          <w:rFonts w:asciiTheme="minorHAnsi" w:hAnsiTheme="minorHAnsi" w:cstheme="minorHAnsi"/>
          <w:sz w:val="24"/>
          <w:szCs w:val="24"/>
        </w:rPr>
        <w:t xml:space="preserve"> extraordinary meeting</w:t>
      </w:r>
      <w:r w:rsidRPr="00AF106A">
        <w:rPr>
          <w:rFonts w:asciiTheme="minorHAnsi" w:hAnsiTheme="minorHAnsi" w:cstheme="minorHAnsi"/>
          <w:sz w:val="24"/>
          <w:szCs w:val="24"/>
        </w:rPr>
        <w:t>.</w:t>
      </w:r>
      <w:r w:rsidR="005C59A2" w:rsidRPr="00AF106A">
        <w:rPr>
          <w:rFonts w:asciiTheme="minorHAnsi" w:hAnsiTheme="minorHAnsi" w:cstheme="minorHAnsi"/>
          <w:sz w:val="24"/>
          <w:szCs w:val="24"/>
        </w:rPr>
        <w:t xml:space="preserve"> </w:t>
      </w:r>
      <w:r w:rsidRPr="00AF106A">
        <w:rPr>
          <w:rFonts w:asciiTheme="minorHAnsi" w:hAnsiTheme="minorHAnsi" w:cstheme="minorHAnsi"/>
          <w:sz w:val="24"/>
          <w:szCs w:val="24"/>
        </w:rPr>
        <w:t xml:space="preserve">The PBAC </w:t>
      </w:r>
      <w:r w:rsidR="005C59A2" w:rsidRPr="00AF106A">
        <w:rPr>
          <w:rFonts w:asciiTheme="minorHAnsi" w:hAnsiTheme="minorHAnsi" w:cstheme="minorHAnsi"/>
          <w:sz w:val="24"/>
          <w:szCs w:val="24"/>
        </w:rPr>
        <w:t xml:space="preserve">subsequently </w:t>
      </w:r>
      <w:r w:rsidRPr="00AF106A">
        <w:rPr>
          <w:rFonts w:asciiTheme="minorHAnsi" w:hAnsiTheme="minorHAnsi" w:cstheme="minorHAnsi"/>
          <w:sz w:val="24"/>
          <w:szCs w:val="24"/>
        </w:rPr>
        <w:t xml:space="preserve">recommended the 4vHPV vaccine for listing on the NIP for males aged 12-13 years </w:t>
      </w:r>
      <w:r w:rsidR="005C59A2" w:rsidRPr="00AF106A">
        <w:rPr>
          <w:rFonts w:asciiTheme="minorHAnsi" w:hAnsiTheme="minorHAnsi" w:cstheme="minorHAnsi"/>
          <w:sz w:val="24"/>
          <w:szCs w:val="24"/>
        </w:rPr>
        <w:t>(</w:t>
      </w:r>
      <w:r w:rsidRPr="00AF106A">
        <w:rPr>
          <w:rFonts w:asciiTheme="minorHAnsi" w:hAnsiTheme="minorHAnsi" w:cstheme="minorHAnsi"/>
          <w:sz w:val="24"/>
          <w:szCs w:val="24"/>
        </w:rPr>
        <w:t>plus a catch up program for Year 9 males</w:t>
      </w:r>
      <w:r w:rsidR="005C59A2" w:rsidRPr="00AF106A">
        <w:rPr>
          <w:rFonts w:asciiTheme="minorHAnsi" w:hAnsiTheme="minorHAnsi" w:cstheme="minorHAnsi"/>
          <w:sz w:val="24"/>
          <w:szCs w:val="24"/>
        </w:rPr>
        <w:t>)</w:t>
      </w:r>
      <w:r w:rsidRPr="00AF106A">
        <w:rPr>
          <w:rFonts w:asciiTheme="minorHAnsi" w:hAnsiTheme="minorHAnsi" w:cstheme="minorHAnsi"/>
          <w:sz w:val="24"/>
          <w:szCs w:val="24"/>
        </w:rPr>
        <w:t xml:space="preserve"> </w:t>
      </w:r>
      <w:r w:rsidR="005C59A2" w:rsidRPr="00AF106A">
        <w:rPr>
          <w:rFonts w:asciiTheme="minorHAnsi" w:hAnsiTheme="minorHAnsi" w:cstheme="minorHAnsi"/>
          <w:sz w:val="24"/>
          <w:szCs w:val="24"/>
        </w:rPr>
        <w:t>at its</w:t>
      </w:r>
      <w:r w:rsidRPr="00AF106A">
        <w:rPr>
          <w:rFonts w:asciiTheme="minorHAnsi" w:hAnsiTheme="minorHAnsi" w:cstheme="minorHAnsi"/>
          <w:sz w:val="24"/>
          <w:szCs w:val="24"/>
        </w:rPr>
        <w:t xml:space="preserve"> November 2011</w:t>
      </w:r>
      <w:r w:rsidR="005C59A2" w:rsidRPr="00AF106A">
        <w:rPr>
          <w:rFonts w:asciiTheme="minorHAnsi" w:hAnsiTheme="minorHAnsi" w:cstheme="minorHAnsi"/>
          <w:sz w:val="24"/>
          <w:szCs w:val="24"/>
        </w:rPr>
        <w:t xml:space="preserve"> meeting</w:t>
      </w:r>
      <w:r w:rsidR="00454BB5" w:rsidRPr="00AF106A">
        <w:rPr>
          <w:rFonts w:asciiTheme="minorHAnsi" w:hAnsiTheme="minorHAnsi" w:cstheme="minorHAnsi"/>
          <w:sz w:val="24"/>
          <w:szCs w:val="24"/>
        </w:rPr>
        <w:t>.</w:t>
      </w:r>
    </w:p>
    <w:p w:rsidR="00B11D89" w:rsidRPr="00AF106A" w:rsidRDefault="00992395" w:rsidP="00DF3B6E">
      <w:pPr>
        <w:pStyle w:val="Heading1"/>
        <w:rPr>
          <w:caps/>
        </w:rPr>
      </w:pPr>
      <w:bookmarkStart w:id="12" w:name="_Toc482288868"/>
      <w:r w:rsidRPr="00AF106A">
        <w:t>Population and disease</w:t>
      </w:r>
      <w:bookmarkEnd w:id="12"/>
    </w:p>
    <w:p w:rsidR="00091EBB" w:rsidRPr="00AF106A" w:rsidRDefault="00091EBB"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HPV is the most common sexually transmitted infection. </w:t>
      </w:r>
      <w:proofErr w:type="spellStart"/>
      <w:r w:rsidRPr="00AF106A">
        <w:rPr>
          <w:rFonts w:asciiTheme="minorHAnsi" w:hAnsiTheme="minorHAnsi" w:cstheme="minorHAnsi"/>
          <w:sz w:val="24"/>
          <w:szCs w:val="24"/>
        </w:rPr>
        <w:t>Anogenital</w:t>
      </w:r>
      <w:proofErr w:type="spellEnd"/>
      <w:r w:rsidRPr="00AF106A">
        <w:rPr>
          <w:rFonts w:asciiTheme="minorHAnsi" w:hAnsiTheme="minorHAnsi" w:cstheme="minorHAnsi"/>
          <w:sz w:val="24"/>
          <w:szCs w:val="24"/>
        </w:rPr>
        <w:t xml:space="preserve"> HPV infection is transmitted by skin-to-skin and mucosal contact, generally in the course of sexual contact. Under the </w:t>
      </w:r>
      <w:r w:rsidR="0082169D" w:rsidRPr="00AF106A">
        <w:rPr>
          <w:rFonts w:asciiTheme="minorHAnsi" w:hAnsiTheme="minorHAnsi" w:cstheme="minorHAnsi"/>
          <w:sz w:val="24"/>
          <w:szCs w:val="24"/>
        </w:rPr>
        <w:t>R</w:t>
      </w:r>
      <w:r w:rsidRPr="00AF106A">
        <w:rPr>
          <w:rFonts w:asciiTheme="minorHAnsi" w:hAnsiTheme="minorHAnsi" w:cstheme="minorHAnsi"/>
          <w:sz w:val="24"/>
          <w:szCs w:val="24"/>
        </w:rPr>
        <w:t>enew</w:t>
      </w:r>
      <w:r w:rsidR="00491322" w:rsidRPr="00AF106A">
        <w:rPr>
          <w:rFonts w:asciiTheme="minorHAnsi" w:hAnsiTheme="minorHAnsi" w:cstheme="minorHAnsi"/>
          <w:sz w:val="24"/>
          <w:szCs w:val="24"/>
        </w:rPr>
        <w:t>ed</w:t>
      </w:r>
      <w:r w:rsidRPr="00AF106A">
        <w:rPr>
          <w:rFonts w:asciiTheme="minorHAnsi" w:hAnsiTheme="minorHAnsi" w:cstheme="minorHAnsi"/>
          <w:sz w:val="24"/>
          <w:szCs w:val="24"/>
        </w:rPr>
        <w:t xml:space="preserve"> National </w:t>
      </w:r>
      <w:r w:rsidR="009E4135" w:rsidRPr="00AF106A">
        <w:rPr>
          <w:rFonts w:asciiTheme="minorHAnsi" w:hAnsiTheme="minorHAnsi" w:cstheme="minorHAnsi"/>
          <w:sz w:val="24"/>
          <w:szCs w:val="24"/>
        </w:rPr>
        <w:t>C</w:t>
      </w:r>
      <w:r w:rsidRPr="00AF106A">
        <w:rPr>
          <w:rFonts w:asciiTheme="minorHAnsi" w:hAnsiTheme="minorHAnsi" w:cstheme="minorHAnsi"/>
          <w:sz w:val="24"/>
          <w:szCs w:val="24"/>
        </w:rPr>
        <w:t xml:space="preserve">ervical </w:t>
      </w:r>
      <w:r w:rsidR="009E4135" w:rsidRPr="00AF106A">
        <w:rPr>
          <w:rFonts w:asciiTheme="minorHAnsi" w:hAnsiTheme="minorHAnsi" w:cstheme="minorHAnsi"/>
          <w:sz w:val="24"/>
          <w:szCs w:val="24"/>
        </w:rPr>
        <w:t>S</w:t>
      </w:r>
      <w:r w:rsidRPr="00AF106A">
        <w:rPr>
          <w:rFonts w:asciiTheme="minorHAnsi" w:hAnsiTheme="minorHAnsi" w:cstheme="minorHAnsi"/>
          <w:sz w:val="24"/>
          <w:szCs w:val="24"/>
        </w:rPr>
        <w:t xml:space="preserve">creening </w:t>
      </w:r>
      <w:r w:rsidR="009E4135" w:rsidRPr="00AF106A">
        <w:rPr>
          <w:rFonts w:asciiTheme="minorHAnsi" w:hAnsiTheme="minorHAnsi" w:cstheme="minorHAnsi"/>
          <w:sz w:val="24"/>
          <w:szCs w:val="24"/>
        </w:rPr>
        <w:t>P</w:t>
      </w:r>
      <w:r w:rsidRPr="00AF106A">
        <w:rPr>
          <w:rFonts w:asciiTheme="minorHAnsi" w:hAnsiTheme="minorHAnsi" w:cstheme="minorHAnsi"/>
          <w:sz w:val="24"/>
          <w:szCs w:val="24"/>
        </w:rPr>
        <w:t xml:space="preserve">rogram (NCSP), the current projected incidence of cervical cancer and cervical intraepithelial neoplasia (CIN) 2/3 is 5.71 and 177.16 per 100,000 unvaccinated females, respectively. </w:t>
      </w:r>
      <w:r w:rsidRPr="00AF106A">
        <w:rPr>
          <w:rFonts w:asciiTheme="minorHAnsi" w:hAnsiTheme="minorHAnsi" w:cstheme="minorHAnsi"/>
          <w:sz w:val="24"/>
          <w:szCs w:val="24"/>
        </w:rPr>
        <w:lastRenderedPageBreak/>
        <w:t>Currently around 71.8% of cervical cancer cases are due to HPV types 16/18, followed by 14.7% due to HPV types 31/33/45/52/58.</w:t>
      </w:r>
    </w:p>
    <w:p w:rsidR="00091EBB" w:rsidRPr="00AF106A" w:rsidRDefault="00091EBB"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submission </w:t>
      </w:r>
      <w:r w:rsidR="00EC2547" w:rsidRPr="00AF106A">
        <w:rPr>
          <w:rFonts w:asciiTheme="minorHAnsi" w:hAnsiTheme="minorHAnsi" w:cstheme="minorHAnsi"/>
          <w:sz w:val="24"/>
          <w:szCs w:val="24"/>
        </w:rPr>
        <w:t>requested that</w:t>
      </w:r>
      <w:r w:rsidRPr="00AF106A">
        <w:rPr>
          <w:rFonts w:asciiTheme="minorHAnsi" w:hAnsiTheme="minorHAnsi" w:cstheme="minorHAnsi"/>
          <w:sz w:val="24"/>
          <w:szCs w:val="24"/>
        </w:rPr>
        <w:t xml:space="preserve"> 9vHPV vaccine</w:t>
      </w:r>
      <w:r w:rsidR="00EC2547" w:rsidRPr="00AF106A">
        <w:rPr>
          <w:rFonts w:asciiTheme="minorHAnsi" w:hAnsiTheme="minorHAnsi" w:cstheme="minorHAnsi"/>
          <w:sz w:val="24"/>
          <w:szCs w:val="24"/>
        </w:rPr>
        <w:t xml:space="preserve"> be listed</w:t>
      </w:r>
      <w:r w:rsidRPr="00AF106A">
        <w:rPr>
          <w:rFonts w:asciiTheme="minorHAnsi" w:hAnsiTheme="minorHAnsi" w:cstheme="minorHAnsi"/>
          <w:sz w:val="24"/>
          <w:szCs w:val="24"/>
        </w:rPr>
        <w:t xml:space="preserve"> on the NIP as a 2-dose schedule </w:t>
      </w:r>
      <w:r w:rsidR="00357C76" w:rsidRPr="00AF106A">
        <w:rPr>
          <w:rFonts w:asciiTheme="minorHAnsi" w:hAnsiTheme="minorHAnsi" w:cstheme="minorHAnsi"/>
          <w:sz w:val="24"/>
          <w:szCs w:val="24"/>
        </w:rPr>
        <w:t>(</w:t>
      </w:r>
      <w:r w:rsidR="00EC2547" w:rsidRPr="00AF106A">
        <w:rPr>
          <w:rFonts w:asciiTheme="minorHAnsi" w:hAnsiTheme="minorHAnsi" w:cstheme="minorHAnsi"/>
          <w:sz w:val="24"/>
          <w:szCs w:val="24"/>
        </w:rPr>
        <w:t xml:space="preserve">with the second dose </w:t>
      </w:r>
      <w:r w:rsidR="0055599F" w:rsidRPr="00AF106A">
        <w:rPr>
          <w:rFonts w:asciiTheme="minorHAnsi" w:hAnsiTheme="minorHAnsi" w:cstheme="minorHAnsi"/>
          <w:sz w:val="24"/>
          <w:szCs w:val="24"/>
        </w:rPr>
        <w:t xml:space="preserve">to be </w:t>
      </w:r>
      <w:r w:rsidR="00EC2547" w:rsidRPr="00AF106A">
        <w:rPr>
          <w:rFonts w:asciiTheme="minorHAnsi" w:hAnsiTheme="minorHAnsi" w:cstheme="minorHAnsi"/>
          <w:sz w:val="24"/>
          <w:szCs w:val="24"/>
        </w:rPr>
        <w:t xml:space="preserve">given either </w:t>
      </w:r>
      <w:r w:rsidR="00357C76" w:rsidRPr="00AF106A">
        <w:rPr>
          <w:rFonts w:asciiTheme="minorHAnsi" w:hAnsiTheme="minorHAnsi" w:cstheme="minorHAnsi"/>
          <w:sz w:val="24"/>
          <w:szCs w:val="24"/>
        </w:rPr>
        <w:t xml:space="preserve">6 </w:t>
      </w:r>
      <w:r w:rsidR="00EC2547" w:rsidRPr="00AF106A">
        <w:rPr>
          <w:rFonts w:asciiTheme="minorHAnsi" w:hAnsiTheme="minorHAnsi" w:cstheme="minorHAnsi"/>
          <w:sz w:val="24"/>
          <w:szCs w:val="24"/>
        </w:rPr>
        <w:t xml:space="preserve">or 12 </w:t>
      </w:r>
      <w:r w:rsidR="00357C76" w:rsidRPr="00AF106A">
        <w:rPr>
          <w:rFonts w:asciiTheme="minorHAnsi" w:hAnsiTheme="minorHAnsi" w:cstheme="minorHAnsi"/>
          <w:sz w:val="24"/>
          <w:szCs w:val="24"/>
        </w:rPr>
        <w:t>month</w:t>
      </w:r>
      <w:r w:rsidR="00FE30A6" w:rsidRPr="00AF106A">
        <w:rPr>
          <w:rFonts w:asciiTheme="minorHAnsi" w:hAnsiTheme="minorHAnsi" w:cstheme="minorHAnsi"/>
          <w:sz w:val="24"/>
          <w:szCs w:val="24"/>
        </w:rPr>
        <w:t>s</w:t>
      </w:r>
      <w:r w:rsidR="00357C76" w:rsidRPr="00AF106A">
        <w:rPr>
          <w:rFonts w:asciiTheme="minorHAnsi" w:hAnsiTheme="minorHAnsi" w:cstheme="minorHAnsi"/>
          <w:sz w:val="24"/>
          <w:szCs w:val="24"/>
        </w:rPr>
        <w:t xml:space="preserve"> </w:t>
      </w:r>
      <w:r w:rsidR="00EC2547" w:rsidRPr="00AF106A">
        <w:rPr>
          <w:rFonts w:asciiTheme="minorHAnsi" w:hAnsiTheme="minorHAnsi" w:cstheme="minorHAnsi"/>
          <w:sz w:val="24"/>
          <w:szCs w:val="24"/>
        </w:rPr>
        <w:t>following the first dose</w:t>
      </w:r>
      <w:r w:rsidR="00357C76" w:rsidRPr="00AF106A">
        <w:rPr>
          <w:rFonts w:asciiTheme="minorHAnsi" w:hAnsiTheme="minorHAnsi" w:cstheme="minorHAnsi"/>
          <w:sz w:val="24"/>
          <w:szCs w:val="24"/>
        </w:rPr>
        <w:t xml:space="preserve">) </w:t>
      </w:r>
      <w:r w:rsidRPr="00AF106A">
        <w:rPr>
          <w:rFonts w:asciiTheme="minorHAnsi" w:hAnsiTheme="minorHAnsi" w:cstheme="minorHAnsi"/>
          <w:sz w:val="24"/>
          <w:szCs w:val="24"/>
        </w:rPr>
        <w:t>for females and males aged 12-13 years as part of school based program</w:t>
      </w:r>
      <w:r w:rsidR="008A4A2F" w:rsidRPr="00AF106A">
        <w:rPr>
          <w:rFonts w:asciiTheme="minorHAnsi" w:hAnsiTheme="minorHAnsi" w:cstheme="minorHAnsi"/>
          <w:sz w:val="24"/>
          <w:szCs w:val="24"/>
        </w:rPr>
        <w:t>.</w:t>
      </w:r>
    </w:p>
    <w:p w:rsidR="00E41BAC" w:rsidRPr="00AF106A" w:rsidRDefault="00357C76"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w:t>
      </w:r>
      <w:r w:rsidR="00091EBB" w:rsidRPr="00AF106A">
        <w:rPr>
          <w:rFonts w:asciiTheme="minorHAnsi" w:hAnsiTheme="minorHAnsi" w:cstheme="minorHAnsi"/>
          <w:sz w:val="24"/>
          <w:szCs w:val="24"/>
        </w:rPr>
        <w:t xml:space="preserve">he </w:t>
      </w:r>
      <w:r w:rsidR="0055599F" w:rsidRPr="00AF106A">
        <w:rPr>
          <w:rFonts w:asciiTheme="minorHAnsi" w:hAnsiTheme="minorHAnsi" w:cstheme="minorHAnsi"/>
          <w:sz w:val="24"/>
          <w:szCs w:val="24"/>
        </w:rPr>
        <w:t xml:space="preserve">evaluation identified the </w:t>
      </w:r>
      <w:r w:rsidR="00091EBB" w:rsidRPr="00AF106A">
        <w:rPr>
          <w:rFonts w:asciiTheme="minorHAnsi" w:hAnsiTheme="minorHAnsi" w:cstheme="minorHAnsi"/>
          <w:sz w:val="24"/>
          <w:szCs w:val="24"/>
        </w:rPr>
        <w:t xml:space="preserve">following </w:t>
      </w:r>
      <w:r w:rsidRPr="00AF106A">
        <w:rPr>
          <w:rFonts w:asciiTheme="minorHAnsi" w:hAnsiTheme="minorHAnsi" w:cstheme="minorHAnsi"/>
          <w:sz w:val="24"/>
          <w:szCs w:val="24"/>
        </w:rPr>
        <w:t xml:space="preserve">as </w:t>
      </w:r>
      <w:r w:rsidR="00091EBB" w:rsidRPr="00AF106A">
        <w:rPr>
          <w:rFonts w:asciiTheme="minorHAnsi" w:hAnsiTheme="minorHAnsi" w:cstheme="minorHAnsi"/>
          <w:sz w:val="24"/>
          <w:szCs w:val="24"/>
        </w:rPr>
        <w:t xml:space="preserve">issues regarding </w:t>
      </w:r>
      <w:r w:rsidR="00E41BAC" w:rsidRPr="00AF106A">
        <w:rPr>
          <w:rFonts w:asciiTheme="minorHAnsi" w:hAnsiTheme="minorHAnsi" w:cstheme="minorHAnsi"/>
          <w:sz w:val="24"/>
          <w:szCs w:val="24"/>
        </w:rPr>
        <w:t>the number of doses:</w:t>
      </w:r>
    </w:p>
    <w:p w:rsidR="00E41BAC" w:rsidRPr="00AF106A" w:rsidRDefault="00091EBB" w:rsidP="003D11E8">
      <w:pPr>
        <w:pStyle w:val="ListParagraph"/>
        <w:widowControl/>
        <w:numPr>
          <w:ilvl w:val="2"/>
          <w:numId w:val="2"/>
        </w:numPr>
        <w:spacing w:after="120"/>
        <w:ind w:left="1134" w:hanging="437"/>
        <w:rPr>
          <w:rFonts w:asciiTheme="minorHAnsi" w:hAnsiTheme="minorHAnsi" w:cstheme="minorHAnsi"/>
          <w:sz w:val="24"/>
          <w:szCs w:val="24"/>
        </w:rPr>
      </w:pPr>
      <w:r w:rsidRPr="00AF106A">
        <w:rPr>
          <w:rFonts w:asciiTheme="minorHAnsi" w:hAnsiTheme="minorHAnsi" w:cstheme="minorHAnsi"/>
          <w:sz w:val="24"/>
          <w:szCs w:val="24"/>
        </w:rPr>
        <w:t>Reducing the number of doses</w:t>
      </w:r>
      <w:r w:rsidR="00FA71A4" w:rsidRPr="00AF106A">
        <w:rPr>
          <w:rFonts w:asciiTheme="minorHAnsi" w:hAnsiTheme="minorHAnsi" w:cstheme="minorHAnsi"/>
          <w:sz w:val="24"/>
          <w:szCs w:val="24"/>
        </w:rPr>
        <w:t xml:space="preserve"> potentially</w:t>
      </w:r>
      <w:r w:rsidRPr="00AF106A">
        <w:rPr>
          <w:rFonts w:asciiTheme="minorHAnsi" w:hAnsiTheme="minorHAnsi" w:cstheme="minorHAnsi"/>
          <w:sz w:val="24"/>
          <w:szCs w:val="24"/>
        </w:rPr>
        <w:t xml:space="preserve"> increases the vaccine course completion rate (the proportion of individuals who receive all doses). However, it also reduces the scope for catch</w:t>
      </w:r>
      <w:r w:rsidR="00737705" w:rsidRPr="00AF106A">
        <w:rPr>
          <w:rFonts w:asciiTheme="minorHAnsi" w:hAnsiTheme="minorHAnsi" w:cstheme="minorHAnsi"/>
          <w:sz w:val="24"/>
          <w:szCs w:val="24"/>
        </w:rPr>
        <w:t>-</w:t>
      </w:r>
      <w:r w:rsidRPr="00AF106A">
        <w:rPr>
          <w:rFonts w:asciiTheme="minorHAnsi" w:hAnsiTheme="minorHAnsi" w:cstheme="minorHAnsi"/>
          <w:sz w:val="24"/>
          <w:szCs w:val="24"/>
        </w:rPr>
        <w:t xml:space="preserve">up amongst individuals who miss a dose </w:t>
      </w:r>
      <w:r w:rsidR="00491322" w:rsidRPr="00AF106A">
        <w:rPr>
          <w:rFonts w:asciiTheme="minorHAnsi" w:hAnsiTheme="minorHAnsi" w:cstheme="minorHAnsi"/>
          <w:sz w:val="24"/>
          <w:szCs w:val="24"/>
        </w:rPr>
        <w:t>–</w:t>
      </w:r>
      <w:r w:rsidRPr="00AF106A">
        <w:rPr>
          <w:rFonts w:asciiTheme="minorHAnsi" w:hAnsiTheme="minorHAnsi" w:cstheme="minorHAnsi"/>
          <w:sz w:val="24"/>
          <w:szCs w:val="24"/>
        </w:rPr>
        <w:t xml:space="preserve"> when</w:t>
      </w:r>
      <w:r w:rsidR="00491322" w:rsidRPr="00AF106A">
        <w:rPr>
          <w:rFonts w:asciiTheme="minorHAnsi" w:hAnsiTheme="minorHAnsi" w:cstheme="minorHAnsi"/>
          <w:sz w:val="24"/>
          <w:szCs w:val="24"/>
        </w:rPr>
        <w:t xml:space="preserve"> </w:t>
      </w:r>
      <w:r w:rsidRPr="00AF106A">
        <w:rPr>
          <w:rFonts w:asciiTheme="minorHAnsi" w:hAnsiTheme="minorHAnsi" w:cstheme="minorHAnsi"/>
          <w:sz w:val="24"/>
          <w:szCs w:val="24"/>
        </w:rPr>
        <w:t xml:space="preserve">an individual misses a dose they will still receive two doses with a 3-dose schedule, but they will only receive one dose with a 2-dose schedule (unless they obtain the missed dose privately). </w:t>
      </w:r>
      <w:r w:rsidR="00DD42D8" w:rsidRPr="00AF106A">
        <w:rPr>
          <w:rFonts w:asciiTheme="minorHAnsi" w:hAnsiTheme="minorHAnsi" w:cstheme="minorHAnsi"/>
          <w:sz w:val="24"/>
          <w:szCs w:val="24"/>
        </w:rPr>
        <w:t>An i</w:t>
      </w:r>
      <w:r w:rsidRPr="00AF106A">
        <w:rPr>
          <w:rFonts w:asciiTheme="minorHAnsi" w:hAnsiTheme="minorHAnsi" w:cstheme="minorHAnsi"/>
          <w:sz w:val="24"/>
          <w:szCs w:val="24"/>
        </w:rPr>
        <w:t>ncreased course completion rate will increase the effectiveness of the 9vHPV vaccine in clinical practice, while reduced scope for catch-up will reduce the effectiveness in clinical practice.</w:t>
      </w:r>
      <w:r w:rsidR="0055599F" w:rsidRPr="00AF106A">
        <w:rPr>
          <w:rFonts w:asciiTheme="minorHAnsi" w:hAnsiTheme="minorHAnsi" w:cstheme="minorHAnsi"/>
          <w:sz w:val="24"/>
          <w:szCs w:val="24"/>
        </w:rPr>
        <w:t xml:space="preserve"> The PSCR (p2) acknowledged the public health importance of maintaining a high compliance with the proposed 2-dose 9vHPV vaccine schedule and noted that the sponsor supports initiatives to improve HPV vaccination</w:t>
      </w:r>
      <w:r w:rsidR="00DD42D8" w:rsidRPr="00AF106A">
        <w:rPr>
          <w:rFonts w:asciiTheme="minorHAnsi" w:hAnsiTheme="minorHAnsi" w:cstheme="minorHAnsi"/>
          <w:sz w:val="24"/>
          <w:szCs w:val="24"/>
        </w:rPr>
        <w:t xml:space="preserve"> uptake at </w:t>
      </w:r>
      <w:r w:rsidR="00474667" w:rsidRPr="00AF106A">
        <w:rPr>
          <w:rFonts w:asciiTheme="minorHAnsi" w:hAnsiTheme="minorHAnsi" w:cstheme="minorHAnsi"/>
          <w:sz w:val="24"/>
          <w:szCs w:val="24"/>
        </w:rPr>
        <w:t xml:space="preserve">a </w:t>
      </w:r>
      <w:r w:rsidR="00DD42D8" w:rsidRPr="00AF106A">
        <w:rPr>
          <w:rFonts w:asciiTheme="minorHAnsi" w:hAnsiTheme="minorHAnsi" w:cstheme="minorHAnsi"/>
          <w:sz w:val="24"/>
          <w:szCs w:val="24"/>
        </w:rPr>
        <w:t>s</w:t>
      </w:r>
      <w:r w:rsidR="0055599F" w:rsidRPr="00AF106A">
        <w:rPr>
          <w:rFonts w:asciiTheme="minorHAnsi" w:hAnsiTheme="minorHAnsi" w:cstheme="minorHAnsi"/>
          <w:sz w:val="24"/>
          <w:szCs w:val="24"/>
        </w:rPr>
        <w:t xml:space="preserve">tate </w:t>
      </w:r>
      <w:r w:rsidR="00474667" w:rsidRPr="00AF106A">
        <w:rPr>
          <w:rFonts w:asciiTheme="minorHAnsi" w:hAnsiTheme="minorHAnsi" w:cstheme="minorHAnsi"/>
          <w:sz w:val="24"/>
          <w:szCs w:val="24"/>
        </w:rPr>
        <w:t xml:space="preserve">and territory </w:t>
      </w:r>
      <w:r w:rsidR="0055599F" w:rsidRPr="00AF106A">
        <w:rPr>
          <w:rFonts w:asciiTheme="minorHAnsi" w:hAnsiTheme="minorHAnsi" w:cstheme="minorHAnsi"/>
          <w:sz w:val="24"/>
          <w:szCs w:val="24"/>
        </w:rPr>
        <w:t>level.</w:t>
      </w:r>
    </w:p>
    <w:p w:rsidR="00E41BAC" w:rsidRPr="00AF106A" w:rsidRDefault="00E41BAC" w:rsidP="003D11E8">
      <w:pPr>
        <w:pStyle w:val="ListParagraph"/>
        <w:widowControl/>
        <w:numPr>
          <w:ilvl w:val="2"/>
          <w:numId w:val="2"/>
        </w:numPr>
        <w:spacing w:after="120"/>
        <w:ind w:left="1134" w:hanging="436"/>
        <w:contextualSpacing w:val="0"/>
        <w:rPr>
          <w:rFonts w:asciiTheme="minorHAnsi" w:hAnsiTheme="minorHAnsi" w:cstheme="minorHAnsi"/>
          <w:sz w:val="24"/>
          <w:szCs w:val="24"/>
        </w:rPr>
      </w:pPr>
      <w:r w:rsidRPr="00AF106A">
        <w:rPr>
          <w:rFonts w:asciiTheme="minorHAnsi" w:hAnsiTheme="minorHAnsi" w:cstheme="minorHAnsi"/>
          <w:sz w:val="24"/>
          <w:szCs w:val="24"/>
        </w:rPr>
        <w:t>ATAGI recommended a 3-dose schedule for individuals older than 15 years, and for those who are immunocompromised (p9 of the ATAGI pre-submission advice).</w:t>
      </w:r>
    </w:p>
    <w:p w:rsidR="00E41BAC" w:rsidRPr="00AF106A" w:rsidRDefault="00E41BAC"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w:t>
      </w:r>
      <w:r w:rsidR="0055599F" w:rsidRPr="00AF106A">
        <w:rPr>
          <w:rFonts w:asciiTheme="minorHAnsi" w:hAnsiTheme="minorHAnsi" w:cstheme="minorHAnsi"/>
          <w:sz w:val="24"/>
          <w:szCs w:val="24"/>
        </w:rPr>
        <w:t xml:space="preserve">evaluation identified the </w:t>
      </w:r>
      <w:r w:rsidR="00357C76" w:rsidRPr="00AF106A">
        <w:rPr>
          <w:rFonts w:asciiTheme="minorHAnsi" w:hAnsiTheme="minorHAnsi" w:cstheme="minorHAnsi"/>
          <w:sz w:val="24"/>
          <w:szCs w:val="24"/>
        </w:rPr>
        <w:t xml:space="preserve">following </w:t>
      </w:r>
      <w:r w:rsidRPr="00AF106A">
        <w:rPr>
          <w:rFonts w:asciiTheme="minorHAnsi" w:hAnsiTheme="minorHAnsi" w:cstheme="minorHAnsi"/>
          <w:sz w:val="24"/>
          <w:szCs w:val="24"/>
        </w:rPr>
        <w:t>issues regarding the dosage interval:</w:t>
      </w:r>
    </w:p>
    <w:p w:rsidR="00E41BAC" w:rsidRPr="00AF106A" w:rsidRDefault="00091EBB" w:rsidP="003D11E8">
      <w:pPr>
        <w:pStyle w:val="ListParagraph"/>
        <w:widowControl/>
        <w:numPr>
          <w:ilvl w:val="2"/>
          <w:numId w:val="2"/>
        </w:numPr>
        <w:spacing w:after="120"/>
        <w:ind w:left="1134" w:hanging="436"/>
        <w:rPr>
          <w:rFonts w:asciiTheme="minorHAnsi" w:hAnsiTheme="minorHAnsi" w:cstheme="minorHAnsi"/>
          <w:sz w:val="24"/>
          <w:szCs w:val="24"/>
        </w:rPr>
      </w:pPr>
      <w:r w:rsidRPr="00AF106A">
        <w:rPr>
          <w:rFonts w:asciiTheme="minorHAnsi" w:hAnsiTheme="minorHAnsi" w:cstheme="minorHAnsi"/>
          <w:sz w:val="24"/>
          <w:szCs w:val="24"/>
        </w:rPr>
        <w:t>The immunogenicity results vary by the dosage interval</w:t>
      </w:r>
      <w:r w:rsidR="00474667" w:rsidRPr="00AF106A">
        <w:rPr>
          <w:rFonts w:asciiTheme="minorHAnsi" w:hAnsiTheme="minorHAnsi" w:cstheme="minorHAnsi"/>
          <w:sz w:val="24"/>
          <w:szCs w:val="24"/>
        </w:rPr>
        <w:t xml:space="preserve">; </w:t>
      </w:r>
      <w:r w:rsidR="00357C76" w:rsidRPr="00AF106A">
        <w:rPr>
          <w:rFonts w:asciiTheme="minorHAnsi" w:hAnsiTheme="minorHAnsi" w:cstheme="minorHAnsi"/>
          <w:sz w:val="24"/>
          <w:szCs w:val="24"/>
        </w:rPr>
        <w:t>consequently</w:t>
      </w:r>
      <w:r w:rsidR="00474667" w:rsidRPr="00AF106A">
        <w:rPr>
          <w:rFonts w:asciiTheme="minorHAnsi" w:hAnsiTheme="minorHAnsi" w:cstheme="minorHAnsi"/>
          <w:sz w:val="24"/>
          <w:szCs w:val="24"/>
        </w:rPr>
        <w:t>,</w:t>
      </w:r>
      <w:r w:rsidR="00357C76" w:rsidRPr="00AF106A">
        <w:rPr>
          <w:rFonts w:asciiTheme="minorHAnsi" w:hAnsiTheme="minorHAnsi" w:cstheme="minorHAnsi"/>
          <w:sz w:val="24"/>
          <w:szCs w:val="24"/>
        </w:rPr>
        <w:t xml:space="preserve"> the</w:t>
      </w:r>
      <w:r w:rsidR="008171D2" w:rsidRPr="00AF106A">
        <w:rPr>
          <w:rFonts w:asciiTheme="minorHAnsi" w:hAnsiTheme="minorHAnsi" w:cstheme="minorHAnsi"/>
          <w:sz w:val="24"/>
          <w:szCs w:val="24"/>
        </w:rPr>
        <w:t xml:space="preserve"> </w:t>
      </w:r>
      <w:r w:rsidRPr="00AF106A">
        <w:rPr>
          <w:rFonts w:asciiTheme="minorHAnsi" w:hAnsiTheme="minorHAnsi" w:cstheme="minorHAnsi"/>
          <w:sz w:val="24"/>
          <w:szCs w:val="24"/>
        </w:rPr>
        <w:t xml:space="preserve">ATAGI considered that 12 months </w:t>
      </w:r>
      <w:r w:rsidR="00474667" w:rsidRPr="00AF106A">
        <w:rPr>
          <w:rFonts w:asciiTheme="minorHAnsi" w:hAnsiTheme="minorHAnsi" w:cstheme="minorHAnsi"/>
          <w:sz w:val="24"/>
          <w:szCs w:val="24"/>
        </w:rPr>
        <w:t xml:space="preserve">should be the recommended schedule interval for use in the NIP </w:t>
      </w:r>
      <w:r w:rsidR="00E41BAC" w:rsidRPr="00AF106A">
        <w:rPr>
          <w:rFonts w:asciiTheme="minorHAnsi" w:hAnsiTheme="minorHAnsi" w:cstheme="minorHAnsi"/>
          <w:sz w:val="24"/>
          <w:szCs w:val="24"/>
        </w:rPr>
        <w:t>for adolescents aged 9-14 years</w:t>
      </w:r>
      <w:r w:rsidR="00474667" w:rsidRPr="00AF106A">
        <w:rPr>
          <w:rFonts w:asciiTheme="minorHAnsi" w:hAnsiTheme="minorHAnsi" w:cstheme="minorHAnsi"/>
          <w:sz w:val="24"/>
          <w:szCs w:val="24"/>
        </w:rPr>
        <w:t xml:space="preserve">, although a minimum interval of 6 months between doses </w:t>
      </w:r>
      <w:r w:rsidR="00F25D69" w:rsidRPr="00AF106A">
        <w:rPr>
          <w:rFonts w:asciiTheme="minorHAnsi" w:hAnsiTheme="minorHAnsi" w:cstheme="minorHAnsi"/>
          <w:sz w:val="24"/>
          <w:szCs w:val="24"/>
        </w:rPr>
        <w:t>would be</w:t>
      </w:r>
      <w:r w:rsidR="00474667" w:rsidRPr="00AF106A">
        <w:rPr>
          <w:rFonts w:asciiTheme="minorHAnsi" w:hAnsiTheme="minorHAnsi" w:cstheme="minorHAnsi"/>
          <w:sz w:val="24"/>
          <w:szCs w:val="24"/>
        </w:rPr>
        <w:t xml:space="preserve"> acceptable</w:t>
      </w:r>
      <w:r w:rsidR="0013216A" w:rsidRPr="00AF106A">
        <w:rPr>
          <w:rFonts w:asciiTheme="minorHAnsi" w:hAnsiTheme="minorHAnsi" w:cstheme="minorHAnsi"/>
          <w:sz w:val="24"/>
          <w:szCs w:val="24"/>
        </w:rPr>
        <w:t xml:space="preserve"> (p9 of the ATAGI pre</w:t>
      </w:r>
      <w:r w:rsidR="0013216A" w:rsidRPr="00AF106A">
        <w:rPr>
          <w:rFonts w:asciiTheme="minorHAnsi" w:hAnsiTheme="minorHAnsi" w:cstheme="minorHAnsi"/>
          <w:sz w:val="24"/>
          <w:szCs w:val="24"/>
        </w:rPr>
        <w:noBreakHyphen/>
      </w:r>
      <w:r w:rsidR="00E41BAC" w:rsidRPr="00AF106A">
        <w:rPr>
          <w:rFonts w:asciiTheme="minorHAnsi" w:hAnsiTheme="minorHAnsi" w:cstheme="minorHAnsi"/>
          <w:sz w:val="24"/>
          <w:szCs w:val="24"/>
        </w:rPr>
        <w:t>submission advice).</w:t>
      </w:r>
    </w:p>
    <w:p w:rsidR="00E41BAC" w:rsidRPr="00AF106A" w:rsidRDefault="00E41BAC" w:rsidP="003D11E8">
      <w:pPr>
        <w:pStyle w:val="ListParagraph"/>
        <w:widowControl/>
        <w:numPr>
          <w:ilvl w:val="2"/>
          <w:numId w:val="2"/>
        </w:numPr>
        <w:spacing w:after="120"/>
        <w:ind w:left="1134" w:hanging="436"/>
        <w:rPr>
          <w:rFonts w:asciiTheme="minorHAnsi" w:hAnsiTheme="minorHAnsi" w:cstheme="minorHAnsi"/>
          <w:sz w:val="24"/>
          <w:szCs w:val="24"/>
        </w:rPr>
      </w:pPr>
      <w:r w:rsidRPr="00AF106A">
        <w:rPr>
          <w:rFonts w:asciiTheme="minorHAnsi" w:hAnsiTheme="minorHAnsi" w:cstheme="minorHAnsi"/>
          <w:sz w:val="24"/>
          <w:szCs w:val="24"/>
        </w:rPr>
        <w:t xml:space="preserve">ATAGI </w:t>
      </w:r>
      <w:r w:rsidR="00357C76" w:rsidRPr="00AF106A">
        <w:rPr>
          <w:rFonts w:asciiTheme="minorHAnsi" w:hAnsiTheme="minorHAnsi" w:cstheme="minorHAnsi"/>
          <w:sz w:val="24"/>
          <w:szCs w:val="24"/>
        </w:rPr>
        <w:t xml:space="preserve">also </w:t>
      </w:r>
      <w:r w:rsidRPr="00AF106A">
        <w:rPr>
          <w:rFonts w:asciiTheme="minorHAnsi" w:hAnsiTheme="minorHAnsi" w:cstheme="minorHAnsi"/>
          <w:sz w:val="24"/>
          <w:szCs w:val="24"/>
        </w:rPr>
        <w:t>considered it preferable for adolescents to compete the vaccine course as early as possible prior to sexual debut (p9 of the ATAGI pre-submission advice).</w:t>
      </w:r>
      <w:r w:rsidR="00357C76" w:rsidRPr="00AF106A">
        <w:rPr>
          <w:rFonts w:asciiTheme="minorHAnsi" w:hAnsiTheme="minorHAnsi" w:cstheme="minorHAnsi"/>
          <w:sz w:val="24"/>
          <w:szCs w:val="24"/>
        </w:rPr>
        <w:t xml:space="preserve"> Under the current </w:t>
      </w:r>
      <w:r w:rsidR="0013216A" w:rsidRPr="00AF106A">
        <w:rPr>
          <w:rFonts w:asciiTheme="minorHAnsi" w:hAnsiTheme="minorHAnsi" w:cstheme="minorHAnsi"/>
          <w:sz w:val="24"/>
          <w:szCs w:val="24"/>
        </w:rPr>
        <w:t xml:space="preserve">3-dose </w:t>
      </w:r>
      <w:r w:rsidR="00357C76" w:rsidRPr="00AF106A">
        <w:rPr>
          <w:rFonts w:asciiTheme="minorHAnsi" w:hAnsiTheme="minorHAnsi" w:cstheme="minorHAnsi"/>
          <w:sz w:val="24"/>
          <w:szCs w:val="24"/>
        </w:rPr>
        <w:t xml:space="preserve">4vHPV vaccine NIP </w:t>
      </w:r>
      <w:r w:rsidR="0013216A" w:rsidRPr="00AF106A">
        <w:rPr>
          <w:rFonts w:asciiTheme="minorHAnsi" w:hAnsiTheme="minorHAnsi" w:cstheme="minorHAnsi"/>
          <w:sz w:val="24"/>
          <w:szCs w:val="24"/>
        </w:rPr>
        <w:t xml:space="preserve">schedule </w:t>
      </w:r>
      <w:r w:rsidR="00357C76" w:rsidRPr="00AF106A">
        <w:rPr>
          <w:rFonts w:asciiTheme="minorHAnsi" w:hAnsiTheme="minorHAnsi" w:cstheme="minorHAnsi"/>
          <w:sz w:val="24"/>
          <w:szCs w:val="24"/>
        </w:rPr>
        <w:t>adolescents receive all doses by 6</w:t>
      </w:r>
      <w:r w:rsidR="008171D2" w:rsidRPr="00AF106A">
        <w:rPr>
          <w:rFonts w:asciiTheme="minorHAnsi" w:hAnsiTheme="minorHAnsi" w:cstheme="minorHAnsi"/>
          <w:sz w:val="24"/>
          <w:szCs w:val="24"/>
        </w:rPr>
        <w:t> </w:t>
      </w:r>
      <w:r w:rsidR="00357C76" w:rsidRPr="00AF106A">
        <w:rPr>
          <w:rFonts w:asciiTheme="minorHAnsi" w:hAnsiTheme="minorHAnsi" w:cstheme="minorHAnsi"/>
          <w:sz w:val="24"/>
          <w:szCs w:val="24"/>
        </w:rPr>
        <w:t>months, but with a 12 month dosage interval some additional adolescents may experience sexual debut before receiving the second dose.</w:t>
      </w:r>
    </w:p>
    <w:p w:rsidR="00626A90" w:rsidRPr="00AF106A" w:rsidRDefault="00E41BAC" w:rsidP="003D11E8">
      <w:pPr>
        <w:pStyle w:val="ListParagraph"/>
        <w:widowControl/>
        <w:numPr>
          <w:ilvl w:val="2"/>
          <w:numId w:val="2"/>
        </w:numPr>
        <w:spacing w:after="120"/>
        <w:ind w:left="1134" w:hanging="436"/>
        <w:rPr>
          <w:rFonts w:asciiTheme="minorHAnsi" w:hAnsiTheme="minorHAnsi" w:cstheme="minorHAnsi"/>
          <w:sz w:val="24"/>
          <w:szCs w:val="24"/>
        </w:rPr>
      </w:pPr>
      <w:r w:rsidRPr="00AF106A">
        <w:rPr>
          <w:rFonts w:asciiTheme="minorHAnsi" w:hAnsiTheme="minorHAnsi" w:cstheme="minorHAnsi"/>
          <w:sz w:val="24"/>
          <w:szCs w:val="24"/>
        </w:rPr>
        <w:t xml:space="preserve">A more flexible 2-dose schedule </w:t>
      </w:r>
      <w:r w:rsidR="0065789D" w:rsidRPr="00AF106A">
        <w:rPr>
          <w:rFonts w:asciiTheme="minorHAnsi" w:hAnsiTheme="minorHAnsi" w:cstheme="minorHAnsi"/>
          <w:sz w:val="24"/>
          <w:szCs w:val="24"/>
        </w:rPr>
        <w:t xml:space="preserve">would </w:t>
      </w:r>
      <w:r w:rsidRPr="00AF106A">
        <w:rPr>
          <w:rFonts w:asciiTheme="minorHAnsi" w:hAnsiTheme="minorHAnsi" w:cstheme="minorHAnsi"/>
          <w:sz w:val="24"/>
          <w:szCs w:val="24"/>
        </w:rPr>
        <w:t>cr</w:t>
      </w:r>
      <w:r w:rsidR="008171D2" w:rsidRPr="00AF106A">
        <w:rPr>
          <w:rFonts w:asciiTheme="minorHAnsi" w:hAnsiTheme="minorHAnsi" w:cstheme="minorHAnsi"/>
          <w:sz w:val="24"/>
          <w:szCs w:val="24"/>
        </w:rPr>
        <w:t>eate more flexibility around co</w:t>
      </w:r>
      <w:r w:rsidR="008171D2" w:rsidRPr="00AF106A">
        <w:rPr>
          <w:rFonts w:asciiTheme="minorHAnsi" w:hAnsiTheme="minorHAnsi" w:cstheme="minorHAnsi"/>
          <w:sz w:val="24"/>
          <w:szCs w:val="24"/>
        </w:rPr>
        <w:noBreakHyphen/>
      </w:r>
      <w:r w:rsidRPr="00AF106A">
        <w:rPr>
          <w:rFonts w:asciiTheme="minorHAnsi" w:hAnsiTheme="minorHAnsi" w:cstheme="minorHAnsi"/>
          <w:sz w:val="24"/>
          <w:szCs w:val="24"/>
        </w:rPr>
        <w:t>administering with other vaccines listed on the NIP</w:t>
      </w:r>
      <w:r w:rsidR="00357C76" w:rsidRPr="00AF106A">
        <w:rPr>
          <w:rFonts w:asciiTheme="minorHAnsi" w:hAnsiTheme="minorHAnsi" w:cstheme="minorHAnsi"/>
          <w:sz w:val="24"/>
          <w:szCs w:val="24"/>
        </w:rPr>
        <w:t>, thus reducing the number of nurse visits per school</w:t>
      </w:r>
      <w:r w:rsidRPr="00AF106A">
        <w:rPr>
          <w:rFonts w:asciiTheme="minorHAnsi" w:hAnsiTheme="minorHAnsi" w:cstheme="minorHAnsi"/>
          <w:sz w:val="24"/>
          <w:szCs w:val="24"/>
        </w:rPr>
        <w:t>.</w:t>
      </w:r>
      <w:r w:rsidR="00357C76" w:rsidRPr="00AF106A">
        <w:rPr>
          <w:rFonts w:asciiTheme="minorHAnsi" w:hAnsiTheme="minorHAnsi" w:cstheme="minorHAnsi"/>
          <w:sz w:val="24"/>
          <w:szCs w:val="24"/>
        </w:rPr>
        <w:t xml:space="preserve"> Similarly, a</w:t>
      </w:r>
      <w:r w:rsidRPr="00AF106A">
        <w:rPr>
          <w:rFonts w:asciiTheme="minorHAnsi" w:hAnsiTheme="minorHAnsi" w:cstheme="minorHAnsi"/>
          <w:sz w:val="24"/>
          <w:szCs w:val="24"/>
        </w:rPr>
        <w:t xml:space="preserve"> 2-dose schedule at 0 and 12 months </w:t>
      </w:r>
      <w:r w:rsidR="00757A55" w:rsidRPr="00AF106A">
        <w:rPr>
          <w:rFonts w:asciiTheme="minorHAnsi" w:hAnsiTheme="minorHAnsi" w:cstheme="minorHAnsi"/>
          <w:sz w:val="24"/>
          <w:szCs w:val="24"/>
        </w:rPr>
        <w:t>may</w:t>
      </w:r>
      <w:r w:rsidRPr="00AF106A">
        <w:rPr>
          <w:rFonts w:asciiTheme="minorHAnsi" w:hAnsiTheme="minorHAnsi" w:cstheme="minorHAnsi"/>
          <w:sz w:val="24"/>
          <w:szCs w:val="24"/>
        </w:rPr>
        <w:t xml:space="preserve"> enable vaccinating two school year groups (e.g. Year 7s receiving the first dose and 8s receiving the second dose) in one session.</w:t>
      </w:r>
      <w:r w:rsidR="00474667" w:rsidRPr="00AF106A">
        <w:rPr>
          <w:rFonts w:asciiTheme="minorHAnsi" w:hAnsiTheme="minorHAnsi" w:cstheme="minorHAnsi"/>
          <w:sz w:val="24"/>
          <w:szCs w:val="24"/>
        </w:rPr>
        <w:t xml:space="preserve"> The ATAGI stated that states and territories will need to take into consideration the logistics and potential vaccination uptake when considering the preferred timing of the 2nd </w:t>
      </w:r>
      <w:r w:rsidR="00474667" w:rsidRPr="00AF106A">
        <w:rPr>
          <w:rFonts w:asciiTheme="minorHAnsi" w:hAnsiTheme="minorHAnsi" w:cstheme="minorHAnsi"/>
          <w:sz w:val="24"/>
          <w:szCs w:val="24"/>
        </w:rPr>
        <w:lastRenderedPageBreak/>
        <w:t xml:space="preserve">dose within </w:t>
      </w:r>
      <w:r w:rsidR="00F25D69" w:rsidRPr="00AF106A">
        <w:rPr>
          <w:rFonts w:asciiTheme="minorHAnsi" w:hAnsiTheme="minorHAnsi" w:cstheme="minorHAnsi"/>
          <w:sz w:val="24"/>
          <w:szCs w:val="24"/>
        </w:rPr>
        <w:t>an interval of 6 to 12 months</w:t>
      </w:r>
      <w:r w:rsidR="00474667" w:rsidRPr="00AF106A">
        <w:rPr>
          <w:rFonts w:asciiTheme="minorHAnsi" w:hAnsiTheme="minorHAnsi" w:cstheme="minorHAnsi"/>
          <w:sz w:val="24"/>
          <w:szCs w:val="24"/>
        </w:rPr>
        <w:t xml:space="preserve"> to suit their implementation strategies</w:t>
      </w:r>
      <w:r w:rsidR="00C25E99" w:rsidRPr="00AF106A">
        <w:rPr>
          <w:rFonts w:asciiTheme="minorHAnsi" w:hAnsiTheme="minorHAnsi" w:cstheme="minorHAnsi"/>
          <w:sz w:val="24"/>
          <w:szCs w:val="24"/>
        </w:rPr>
        <w:t xml:space="preserve"> (p9 of the ATAGI pre-submission advice)</w:t>
      </w:r>
      <w:r w:rsidR="00F25D69" w:rsidRPr="00AF106A">
        <w:rPr>
          <w:rFonts w:asciiTheme="minorHAnsi" w:hAnsiTheme="minorHAnsi" w:cstheme="minorHAnsi"/>
          <w:sz w:val="24"/>
          <w:szCs w:val="24"/>
        </w:rPr>
        <w:t>.</w:t>
      </w:r>
    </w:p>
    <w:p w:rsidR="0065789D" w:rsidRPr="00AF106A" w:rsidRDefault="000A00C8" w:rsidP="003D11E8">
      <w:pPr>
        <w:pStyle w:val="ListParagraph"/>
        <w:widowControl/>
        <w:numPr>
          <w:ilvl w:val="2"/>
          <w:numId w:val="2"/>
        </w:numPr>
        <w:spacing w:after="120"/>
        <w:ind w:left="1134" w:hanging="436"/>
        <w:rPr>
          <w:rFonts w:asciiTheme="minorHAnsi" w:hAnsiTheme="minorHAnsi" w:cstheme="minorHAnsi"/>
          <w:sz w:val="24"/>
          <w:szCs w:val="24"/>
        </w:rPr>
      </w:pPr>
      <w:r w:rsidRPr="00AF106A">
        <w:rPr>
          <w:rFonts w:asciiTheme="minorHAnsi" w:hAnsiTheme="minorHAnsi" w:cstheme="minorHAnsi"/>
          <w:sz w:val="24"/>
          <w:szCs w:val="24"/>
        </w:rPr>
        <w:t>The PSCR stated that the sponsor will be guided by the PBAC and ATAGI regarding the timing of doses of the 9vHPV vaccine program.</w:t>
      </w:r>
    </w:p>
    <w:p w:rsidR="00BC3453" w:rsidRPr="00AF106A" w:rsidRDefault="00B83897" w:rsidP="00B83897">
      <w:pPr>
        <w:ind w:firstLine="720"/>
        <w:rPr>
          <w:rFonts w:asciiTheme="minorHAnsi" w:hAnsiTheme="minorHAnsi"/>
          <w:sz w:val="24"/>
          <w:szCs w:val="24"/>
        </w:rPr>
      </w:pPr>
      <w:r w:rsidRPr="00AF106A">
        <w:rPr>
          <w:rFonts w:asciiTheme="minorHAnsi" w:hAnsiTheme="minorHAnsi"/>
          <w:bCs/>
          <w:i/>
          <w:sz w:val="24"/>
          <w:szCs w:val="24"/>
        </w:rPr>
        <w:t>For more detail on PBAC’s view, see section 7 “PBAC outcome”</w:t>
      </w:r>
    </w:p>
    <w:p w:rsidR="00B11D89" w:rsidRPr="00AF106A" w:rsidRDefault="002702F8" w:rsidP="00DF3B6E">
      <w:pPr>
        <w:pStyle w:val="Heading1"/>
        <w:rPr>
          <w:caps/>
        </w:rPr>
      </w:pPr>
      <w:bookmarkStart w:id="13" w:name="_Toc482288869"/>
      <w:r w:rsidRPr="00AF106A">
        <w:t>C</w:t>
      </w:r>
      <w:r w:rsidR="00992395" w:rsidRPr="00AF106A">
        <w:t>omparator</w:t>
      </w:r>
      <w:bookmarkEnd w:id="13"/>
    </w:p>
    <w:p w:rsidR="00B11D89" w:rsidRPr="00AF106A" w:rsidRDefault="00E41BAC"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The submission nominated the 3-dose 4vHPV vaccine</w:t>
      </w:r>
      <w:r w:rsidR="00111EA6" w:rsidRPr="00AF106A">
        <w:rPr>
          <w:rFonts w:asciiTheme="minorHAnsi" w:hAnsiTheme="minorHAnsi" w:cstheme="minorHAnsi"/>
          <w:sz w:val="24"/>
          <w:szCs w:val="24"/>
        </w:rPr>
        <w:t xml:space="preserve"> </w:t>
      </w:r>
      <w:r w:rsidR="004A665A" w:rsidRPr="00AF106A">
        <w:rPr>
          <w:rFonts w:asciiTheme="minorHAnsi" w:hAnsiTheme="minorHAnsi" w:cstheme="minorHAnsi"/>
          <w:sz w:val="24"/>
          <w:szCs w:val="24"/>
        </w:rPr>
        <w:t xml:space="preserve">(which includes HPV types 6, 11, 16, 18) schedule </w:t>
      </w:r>
      <w:r w:rsidRPr="00AF106A">
        <w:rPr>
          <w:rFonts w:asciiTheme="minorHAnsi" w:hAnsiTheme="minorHAnsi" w:cstheme="minorHAnsi"/>
          <w:sz w:val="24"/>
          <w:szCs w:val="24"/>
        </w:rPr>
        <w:t xml:space="preserve">in 12-13 year old females and males as the main comparator. The main argument provided in support of this nomination is that it is the </w:t>
      </w:r>
      <w:r w:rsidR="00E33E5D" w:rsidRPr="00AF106A">
        <w:rPr>
          <w:rFonts w:asciiTheme="minorHAnsi" w:hAnsiTheme="minorHAnsi" w:cstheme="minorHAnsi"/>
          <w:sz w:val="24"/>
          <w:szCs w:val="24"/>
        </w:rPr>
        <w:t xml:space="preserve">NIP funded </w:t>
      </w:r>
      <w:r w:rsidRPr="00AF106A">
        <w:rPr>
          <w:rFonts w:asciiTheme="minorHAnsi" w:hAnsiTheme="minorHAnsi" w:cstheme="minorHAnsi"/>
          <w:sz w:val="24"/>
          <w:szCs w:val="24"/>
        </w:rPr>
        <w:t xml:space="preserve">vaccine </w:t>
      </w:r>
      <w:r w:rsidR="00E33E5D" w:rsidRPr="00AF106A">
        <w:rPr>
          <w:rFonts w:asciiTheme="minorHAnsi" w:hAnsiTheme="minorHAnsi" w:cstheme="minorHAnsi"/>
          <w:sz w:val="24"/>
          <w:szCs w:val="24"/>
        </w:rPr>
        <w:t>and dose schedule that would be replaced</w:t>
      </w:r>
      <w:r w:rsidRPr="00AF106A">
        <w:rPr>
          <w:rFonts w:asciiTheme="minorHAnsi" w:hAnsiTheme="minorHAnsi" w:cstheme="minorHAnsi"/>
          <w:sz w:val="24"/>
          <w:szCs w:val="24"/>
        </w:rPr>
        <w:t xml:space="preserve">. </w:t>
      </w:r>
      <w:r w:rsidR="0065789D" w:rsidRPr="00AF106A">
        <w:rPr>
          <w:rFonts w:asciiTheme="minorHAnsi" w:hAnsiTheme="minorHAnsi" w:cstheme="minorHAnsi"/>
          <w:sz w:val="24"/>
          <w:szCs w:val="24"/>
        </w:rPr>
        <w:t>The ESC considered this was an appropriate comparator</w:t>
      </w:r>
      <w:r w:rsidR="00111EA6" w:rsidRPr="00AF106A">
        <w:rPr>
          <w:rFonts w:asciiTheme="minorHAnsi" w:hAnsiTheme="minorHAnsi" w:cstheme="minorHAnsi"/>
          <w:sz w:val="24"/>
          <w:szCs w:val="24"/>
        </w:rPr>
        <w:t>.</w:t>
      </w:r>
    </w:p>
    <w:p w:rsidR="00B11D89" w:rsidRPr="00AF106A" w:rsidRDefault="00CF1C02"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The evaluation considered that f</w:t>
      </w:r>
      <w:r w:rsidR="00B11D89" w:rsidRPr="00AF106A">
        <w:rPr>
          <w:rFonts w:asciiTheme="minorHAnsi" w:hAnsiTheme="minorHAnsi" w:cstheme="minorHAnsi"/>
          <w:sz w:val="24"/>
          <w:szCs w:val="24"/>
        </w:rPr>
        <w:t xml:space="preserve">or the requested population, </w:t>
      </w:r>
      <w:r w:rsidR="00BC74DA" w:rsidRPr="00AF106A">
        <w:rPr>
          <w:rFonts w:asciiTheme="minorHAnsi" w:hAnsiTheme="minorHAnsi" w:cstheme="minorHAnsi"/>
          <w:sz w:val="24"/>
          <w:szCs w:val="24"/>
        </w:rPr>
        <w:t>2-dose</w:t>
      </w:r>
      <w:r w:rsidR="00D95FA0" w:rsidRPr="00AF106A">
        <w:rPr>
          <w:rFonts w:asciiTheme="minorHAnsi" w:hAnsiTheme="minorHAnsi" w:cstheme="minorHAnsi"/>
          <w:sz w:val="24"/>
          <w:szCs w:val="24"/>
        </w:rPr>
        <w:t>s of the</w:t>
      </w:r>
      <w:r w:rsidR="00BC74DA" w:rsidRPr="00AF106A">
        <w:rPr>
          <w:rFonts w:asciiTheme="minorHAnsi" w:hAnsiTheme="minorHAnsi" w:cstheme="minorHAnsi"/>
          <w:sz w:val="24"/>
          <w:szCs w:val="24"/>
        </w:rPr>
        <w:t xml:space="preserve"> 4vHPV vaccine may also be a relevant intermediate comparator. </w:t>
      </w:r>
      <w:r w:rsidR="0065789D" w:rsidRPr="00AF106A">
        <w:rPr>
          <w:rFonts w:asciiTheme="minorHAnsi" w:hAnsiTheme="minorHAnsi" w:cstheme="minorHAnsi"/>
          <w:sz w:val="24"/>
          <w:szCs w:val="24"/>
        </w:rPr>
        <w:t>I</w:t>
      </w:r>
      <w:r w:rsidR="00BC74DA" w:rsidRPr="00AF106A">
        <w:rPr>
          <w:rFonts w:asciiTheme="minorHAnsi" w:hAnsiTheme="minorHAnsi" w:cstheme="minorHAnsi"/>
          <w:sz w:val="24"/>
          <w:szCs w:val="24"/>
        </w:rPr>
        <w:t>n 2014, the World Health Organization revised its recommended HPV vaccination schedule for females younger than 15 years of age from three doses to two doses</w:t>
      </w:r>
      <w:r w:rsidR="00BC74DA" w:rsidRPr="00AF106A">
        <w:rPr>
          <w:rStyle w:val="FootnoteReference"/>
          <w:rFonts w:asciiTheme="minorHAnsi" w:hAnsiTheme="minorHAnsi"/>
          <w:sz w:val="24"/>
          <w:szCs w:val="24"/>
        </w:rPr>
        <w:footnoteReference w:id="1"/>
      </w:r>
      <w:r w:rsidR="00BC74DA" w:rsidRPr="00AF106A">
        <w:rPr>
          <w:rFonts w:asciiTheme="minorHAnsi" w:hAnsiTheme="minorHAnsi" w:cstheme="minorHAnsi"/>
          <w:sz w:val="24"/>
          <w:szCs w:val="24"/>
        </w:rPr>
        <w:t xml:space="preserve"> and subsequently, many countries with a HPV vaccination program have adopted a 2-dose schedule</w:t>
      </w:r>
      <w:r w:rsidR="00BC74DA" w:rsidRPr="00AF106A">
        <w:rPr>
          <w:rStyle w:val="FootnoteReference"/>
          <w:rFonts w:asciiTheme="minorHAnsi" w:hAnsiTheme="minorHAnsi"/>
          <w:sz w:val="24"/>
          <w:szCs w:val="24"/>
        </w:rPr>
        <w:footnoteReference w:id="2"/>
      </w:r>
      <w:r w:rsidR="00BC74DA" w:rsidRPr="00AF106A">
        <w:rPr>
          <w:rFonts w:asciiTheme="minorHAnsi" w:hAnsiTheme="minorHAnsi" w:cstheme="minorHAnsi"/>
          <w:sz w:val="24"/>
          <w:szCs w:val="24"/>
        </w:rPr>
        <w:t xml:space="preserve"> (p1 of the ATAGI pre-submission advice). </w:t>
      </w:r>
      <w:r w:rsidR="00E3230C" w:rsidRPr="00AF106A">
        <w:rPr>
          <w:rFonts w:asciiTheme="minorHAnsi" w:hAnsiTheme="minorHAnsi" w:cstheme="minorHAnsi"/>
          <w:sz w:val="24"/>
          <w:szCs w:val="24"/>
        </w:rPr>
        <w:t>Similarly</w:t>
      </w:r>
      <w:r w:rsidR="00BC74DA" w:rsidRPr="00AF106A">
        <w:rPr>
          <w:rFonts w:asciiTheme="minorHAnsi" w:hAnsiTheme="minorHAnsi" w:cstheme="minorHAnsi"/>
          <w:sz w:val="24"/>
          <w:szCs w:val="24"/>
        </w:rPr>
        <w:t xml:space="preserve">, in November 2015, </w:t>
      </w:r>
      <w:r w:rsidR="004A665A" w:rsidRPr="00AF106A">
        <w:rPr>
          <w:rFonts w:asciiTheme="minorHAnsi" w:hAnsiTheme="minorHAnsi" w:cstheme="minorHAnsi"/>
          <w:sz w:val="24"/>
          <w:szCs w:val="24"/>
        </w:rPr>
        <w:t xml:space="preserve">the </w:t>
      </w:r>
      <w:r w:rsidR="00BC74DA" w:rsidRPr="00AF106A">
        <w:rPr>
          <w:rFonts w:asciiTheme="minorHAnsi" w:hAnsiTheme="minorHAnsi" w:cstheme="minorHAnsi"/>
          <w:sz w:val="24"/>
          <w:szCs w:val="24"/>
        </w:rPr>
        <w:t xml:space="preserve">PBAC </w:t>
      </w:r>
      <w:r w:rsidR="00E3230C" w:rsidRPr="00AF106A">
        <w:rPr>
          <w:rFonts w:asciiTheme="minorHAnsi" w:hAnsiTheme="minorHAnsi" w:cstheme="minorHAnsi"/>
          <w:sz w:val="24"/>
          <w:szCs w:val="24"/>
        </w:rPr>
        <w:t xml:space="preserve">considered a claim of non-inferiority in terms of comparative effectiveness between 2-doses and 3-doses of the </w:t>
      </w:r>
      <w:r w:rsidR="00BC74DA" w:rsidRPr="00AF106A">
        <w:rPr>
          <w:rFonts w:asciiTheme="minorHAnsi" w:hAnsiTheme="minorHAnsi" w:cstheme="minorHAnsi"/>
          <w:sz w:val="24"/>
          <w:szCs w:val="24"/>
        </w:rPr>
        <w:t>2vHPV vaccine (</w:t>
      </w:r>
      <w:proofErr w:type="spellStart"/>
      <w:r w:rsidR="00BC74DA" w:rsidRPr="00AF106A">
        <w:rPr>
          <w:rFonts w:asciiTheme="minorHAnsi" w:hAnsiTheme="minorHAnsi" w:cstheme="minorHAnsi"/>
          <w:sz w:val="24"/>
          <w:szCs w:val="24"/>
        </w:rPr>
        <w:t>Cervarix</w:t>
      </w:r>
      <w:proofErr w:type="spellEnd"/>
      <w:r w:rsidR="004A665A" w:rsidRPr="00AF106A">
        <w:rPr>
          <w:rFonts w:asciiTheme="minorHAnsi" w:hAnsiTheme="minorHAnsi" w:cstheme="minorHAnsi"/>
          <w:sz w:val="24"/>
          <w:szCs w:val="24"/>
        </w:rPr>
        <w:t>®</w:t>
      </w:r>
      <w:r w:rsidR="00BC74DA" w:rsidRPr="00AF106A">
        <w:rPr>
          <w:rFonts w:asciiTheme="minorHAnsi" w:hAnsiTheme="minorHAnsi" w:cstheme="minorHAnsi"/>
          <w:sz w:val="24"/>
          <w:szCs w:val="24"/>
        </w:rPr>
        <w:t xml:space="preserve">) </w:t>
      </w:r>
      <w:r w:rsidR="00E3230C" w:rsidRPr="00AF106A">
        <w:rPr>
          <w:rFonts w:asciiTheme="minorHAnsi" w:hAnsiTheme="minorHAnsi" w:cstheme="minorHAnsi"/>
          <w:sz w:val="24"/>
          <w:szCs w:val="24"/>
        </w:rPr>
        <w:t>to be adequately supported</w:t>
      </w:r>
      <w:r w:rsidR="00BC74DA" w:rsidRPr="00AF106A">
        <w:rPr>
          <w:rFonts w:asciiTheme="minorHAnsi" w:hAnsiTheme="minorHAnsi" w:cstheme="minorHAnsi"/>
          <w:sz w:val="24"/>
          <w:szCs w:val="24"/>
        </w:rPr>
        <w:t>.</w:t>
      </w:r>
      <w:r w:rsidR="00BC74DA" w:rsidRPr="00AF106A">
        <w:rPr>
          <w:rStyle w:val="FootnoteReference"/>
          <w:rFonts w:asciiTheme="minorHAnsi" w:hAnsiTheme="minorHAnsi"/>
          <w:sz w:val="24"/>
          <w:szCs w:val="24"/>
        </w:rPr>
        <w:footnoteReference w:id="3"/>
      </w:r>
      <w:r w:rsidR="00B11D89" w:rsidRPr="00AF106A">
        <w:rPr>
          <w:rFonts w:asciiTheme="minorHAnsi" w:hAnsiTheme="minorHAnsi" w:cstheme="minorHAnsi"/>
          <w:sz w:val="24"/>
          <w:szCs w:val="24"/>
        </w:rPr>
        <w:t xml:space="preserve"> </w:t>
      </w:r>
      <w:r w:rsidRPr="00AF106A">
        <w:rPr>
          <w:rFonts w:asciiTheme="minorHAnsi" w:hAnsiTheme="minorHAnsi" w:cstheme="minorHAnsi"/>
          <w:sz w:val="24"/>
          <w:szCs w:val="24"/>
        </w:rPr>
        <w:t xml:space="preserve">The PSCR noted that there is no provision for a 2-dose schedule in the </w:t>
      </w:r>
      <w:r w:rsidR="009C74CE" w:rsidRPr="00AF106A">
        <w:rPr>
          <w:rFonts w:asciiTheme="minorHAnsi" w:hAnsiTheme="minorHAnsi" w:cstheme="minorHAnsi"/>
          <w:sz w:val="24"/>
          <w:szCs w:val="24"/>
        </w:rPr>
        <w:t xml:space="preserve">4vHPV vaccine </w:t>
      </w:r>
      <w:r w:rsidRPr="00AF106A">
        <w:rPr>
          <w:rFonts w:asciiTheme="minorHAnsi" w:hAnsiTheme="minorHAnsi" w:cstheme="minorHAnsi"/>
          <w:sz w:val="24"/>
          <w:szCs w:val="24"/>
        </w:rPr>
        <w:t xml:space="preserve">PI and no data relating to a 2-dose schedule has been considered by PBAC or ATAGI. Nevertheless, the </w:t>
      </w:r>
      <w:r w:rsidRPr="007F1A11">
        <w:rPr>
          <w:rFonts w:asciiTheme="minorHAnsi" w:hAnsiTheme="minorHAnsi" w:cstheme="minorHAnsi"/>
          <w:sz w:val="24"/>
          <w:szCs w:val="24"/>
        </w:rPr>
        <w:t>ESC</w:t>
      </w:r>
      <w:r w:rsidRPr="00AF106A">
        <w:rPr>
          <w:rFonts w:asciiTheme="minorHAnsi" w:hAnsiTheme="minorHAnsi" w:cstheme="minorHAnsi"/>
          <w:sz w:val="24"/>
          <w:szCs w:val="24"/>
        </w:rPr>
        <w:t xml:space="preserve"> agreed with the evaluation that a 2-dose 4vHPV vaccine was a relevant intermediate comparator</w:t>
      </w:r>
      <w:r w:rsidR="00A22FB1" w:rsidRPr="00AF106A">
        <w:rPr>
          <w:rFonts w:asciiTheme="minorHAnsi" w:hAnsiTheme="minorHAnsi" w:cstheme="minorHAnsi"/>
          <w:sz w:val="24"/>
          <w:szCs w:val="24"/>
        </w:rPr>
        <w:t xml:space="preserve"> as it could feasibly replace the current 3-dose 4vHPV schedule</w:t>
      </w:r>
      <w:r w:rsidRPr="00AF106A">
        <w:rPr>
          <w:rFonts w:asciiTheme="minorHAnsi" w:hAnsiTheme="minorHAnsi" w:cstheme="minorHAnsi"/>
          <w:sz w:val="24"/>
          <w:szCs w:val="24"/>
        </w:rPr>
        <w:t xml:space="preserve">. </w:t>
      </w:r>
    </w:p>
    <w:p w:rsidR="00B83897" w:rsidRPr="00AF106A" w:rsidRDefault="00B83897" w:rsidP="00B83897">
      <w:pPr>
        <w:ind w:firstLine="720"/>
        <w:rPr>
          <w:rFonts w:asciiTheme="minorHAnsi" w:hAnsiTheme="minorHAnsi"/>
          <w:bCs/>
          <w:sz w:val="24"/>
          <w:szCs w:val="24"/>
        </w:rPr>
      </w:pPr>
      <w:r w:rsidRPr="00AF106A">
        <w:rPr>
          <w:rFonts w:asciiTheme="minorHAnsi" w:hAnsiTheme="minorHAnsi"/>
          <w:bCs/>
          <w:i/>
          <w:sz w:val="24"/>
          <w:szCs w:val="24"/>
        </w:rPr>
        <w:t>For more detail on PBAC’s view, see section 7 “PBAC outcome”</w:t>
      </w:r>
    </w:p>
    <w:p w:rsidR="00B11D89" w:rsidRPr="00AF106A" w:rsidRDefault="00B11D89" w:rsidP="00DF3B6E">
      <w:pPr>
        <w:pStyle w:val="Heading1"/>
        <w:rPr>
          <w:caps/>
        </w:rPr>
      </w:pPr>
      <w:bookmarkStart w:id="14" w:name="_Toc413139276"/>
      <w:bookmarkStart w:id="15" w:name="_Toc476306886"/>
      <w:bookmarkStart w:id="16" w:name="_Toc482288870"/>
      <w:r w:rsidRPr="00AF106A">
        <w:t>Consideration of the evidence</w:t>
      </w:r>
      <w:bookmarkEnd w:id="14"/>
      <w:bookmarkEnd w:id="15"/>
      <w:bookmarkEnd w:id="16"/>
    </w:p>
    <w:p w:rsidR="003D11E8" w:rsidRPr="00AF106A" w:rsidRDefault="003D11E8" w:rsidP="00EE01D6">
      <w:pPr>
        <w:pStyle w:val="Heading2"/>
      </w:pPr>
      <w:bookmarkStart w:id="17" w:name="_Toc413139277"/>
      <w:bookmarkStart w:id="18" w:name="_Toc476306887"/>
      <w:bookmarkStart w:id="19" w:name="_Toc482288871"/>
      <w:r w:rsidRPr="00AF106A">
        <w:t>Sponsor hearing</w:t>
      </w:r>
    </w:p>
    <w:p w:rsidR="003D11E8" w:rsidRPr="00AF106A" w:rsidRDefault="003D11E8" w:rsidP="003D11E8">
      <w:pPr>
        <w:widowControl/>
        <w:numPr>
          <w:ilvl w:val="1"/>
          <w:numId w:val="2"/>
        </w:numPr>
        <w:jc w:val="left"/>
        <w:rPr>
          <w:rFonts w:asciiTheme="minorHAnsi" w:hAnsiTheme="minorHAnsi"/>
          <w:bCs/>
          <w:sz w:val="24"/>
          <w:szCs w:val="24"/>
        </w:rPr>
      </w:pPr>
      <w:r w:rsidRPr="00AF106A">
        <w:rPr>
          <w:rFonts w:asciiTheme="minorHAnsi" w:hAnsiTheme="minorHAnsi"/>
          <w:bCs/>
          <w:sz w:val="24"/>
          <w:szCs w:val="24"/>
        </w:rPr>
        <w:t>There was no hearing for this item.</w:t>
      </w:r>
    </w:p>
    <w:p w:rsidR="003D11E8" w:rsidRPr="00AF106A" w:rsidRDefault="003D11E8" w:rsidP="00EE01D6">
      <w:pPr>
        <w:pStyle w:val="Heading2"/>
      </w:pPr>
      <w:r w:rsidRPr="00AF106A">
        <w:t>Consumer comments</w:t>
      </w:r>
    </w:p>
    <w:p w:rsidR="003D11E8" w:rsidRPr="00AF106A" w:rsidRDefault="00CF0D9E" w:rsidP="002171D6">
      <w:pPr>
        <w:widowControl/>
        <w:numPr>
          <w:ilvl w:val="1"/>
          <w:numId w:val="2"/>
        </w:numPr>
        <w:rPr>
          <w:rFonts w:asciiTheme="minorHAnsi" w:hAnsiTheme="minorHAnsi"/>
          <w:bCs/>
          <w:sz w:val="24"/>
          <w:szCs w:val="24"/>
        </w:rPr>
      </w:pPr>
      <w:r w:rsidRPr="00AF106A">
        <w:rPr>
          <w:rFonts w:asciiTheme="minorHAnsi" w:hAnsiTheme="minorHAnsi"/>
          <w:bCs/>
          <w:sz w:val="24"/>
          <w:szCs w:val="24"/>
        </w:rPr>
        <w:t>T</w:t>
      </w:r>
      <w:r w:rsidR="003D11E8" w:rsidRPr="00AF106A">
        <w:rPr>
          <w:rFonts w:asciiTheme="minorHAnsi" w:hAnsiTheme="minorHAnsi"/>
          <w:bCs/>
          <w:sz w:val="24"/>
          <w:szCs w:val="24"/>
        </w:rPr>
        <w:t xml:space="preserve">he PBAC noted and welcomed the input from </w:t>
      </w:r>
      <w:r w:rsidRPr="00AF106A">
        <w:rPr>
          <w:rFonts w:asciiTheme="minorHAnsi" w:hAnsiTheme="minorHAnsi"/>
          <w:bCs/>
          <w:sz w:val="24"/>
          <w:szCs w:val="24"/>
        </w:rPr>
        <w:t xml:space="preserve">one individual </w:t>
      </w:r>
      <w:r w:rsidR="003D11E8" w:rsidRPr="00AF106A">
        <w:rPr>
          <w:rFonts w:asciiTheme="minorHAnsi" w:hAnsiTheme="minorHAnsi"/>
          <w:bCs/>
          <w:sz w:val="24"/>
          <w:szCs w:val="24"/>
        </w:rPr>
        <w:t xml:space="preserve">via the Consumer Comments facility on the PBS website.  The comment </w:t>
      </w:r>
      <w:r w:rsidRPr="00AF106A">
        <w:rPr>
          <w:rFonts w:asciiTheme="minorHAnsi" w:hAnsiTheme="minorHAnsi"/>
          <w:bCs/>
          <w:sz w:val="24"/>
          <w:szCs w:val="24"/>
        </w:rPr>
        <w:t xml:space="preserve">raised </w:t>
      </w:r>
      <w:r w:rsidR="00267CA1" w:rsidRPr="00AF106A">
        <w:rPr>
          <w:rFonts w:asciiTheme="minorHAnsi" w:hAnsiTheme="minorHAnsi"/>
          <w:bCs/>
          <w:sz w:val="24"/>
          <w:szCs w:val="24"/>
        </w:rPr>
        <w:t xml:space="preserve">concerns that if </w:t>
      </w:r>
      <w:r w:rsidR="00325E98" w:rsidRPr="00AF106A">
        <w:rPr>
          <w:rFonts w:asciiTheme="minorHAnsi" w:hAnsiTheme="minorHAnsi"/>
          <w:bCs/>
          <w:sz w:val="24"/>
          <w:szCs w:val="24"/>
        </w:rPr>
        <w:t xml:space="preserve">9vHPV </w:t>
      </w:r>
      <w:r w:rsidR="00325E98" w:rsidRPr="00AF106A">
        <w:rPr>
          <w:rFonts w:asciiTheme="minorHAnsi" w:hAnsiTheme="minorHAnsi"/>
          <w:bCs/>
          <w:sz w:val="24"/>
          <w:szCs w:val="24"/>
        </w:rPr>
        <w:lastRenderedPageBreak/>
        <w:t xml:space="preserve">is </w:t>
      </w:r>
      <w:r w:rsidR="00267CA1" w:rsidRPr="00AF106A">
        <w:rPr>
          <w:rFonts w:asciiTheme="minorHAnsi" w:hAnsiTheme="minorHAnsi"/>
          <w:bCs/>
          <w:sz w:val="24"/>
          <w:szCs w:val="24"/>
        </w:rPr>
        <w:t xml:space="preserve">not </w:t>
      </w:r>
      <w:r w:rsidR="00293E51" w:rsidRPr="00AF106A">
        <w:rPr>
          <w:rFonts w:asciiTheme="minorHAnsi" w:hAnsiTheme="minorHAnsi"/>
          <w:bCs/>
          <w:sz w:val="24"/>
          <w:szCs w:val="24"/>
        </w:rPr>
        <w:t xml:space="preserve">recommended for </w:t>
      </w:r>
      <w:proofErr w:type="gramStart"/>
      <w:r w:rsidR="00293E51" w:rsidRPr="00AF106A">
        <w:rPr>
          <w:rFonts w:asciiTheme="minorHAnsi" w:hAnsiTheme="minorHAnsi"/>
          <w:bCs/>
          <w:sz w:val="24"/>
          <w:szCs w:val="24"/>
        </w:rPr>
        <w:t>listing</w:t>
      </w:r>
      <w:r w:rsidR="00267CA1" w:rsidRPr="00AF106A">
        <w:rPr>
          <w:rFonts w:asciiTheme="minorHAnsi" w:hAnsiTheme="minorHAnsi"/>
          <w:bCs/>
          <w:sz w:val="24"/>
          <w:szCs w:val="24"/>
        </w:rPr>
        <w:t>,</w:t>
      </w:r>
      <w:proofErr w:type="gramEnd"/>
      <w:r w:rsidR="00267CA1" w:rsidRPr="00AF106A">
        <w:rPr>
          <w:rFonts w:asciiTheme="minorHAnsi" w:hAnsiTheme="minorHAnsi"/>
          <w:bCs/>
          <w:sz w:val="24"/>
          <w:szCs w:val="24"/>
        </w:rPr>
        <w:t xml:space="preserve"> </w:t>
      </w:r>
      <w:r w:rsidRPr="00AF106A">
        <w:rPr>
          <w:rFonts w:asciiTheme="minorHAnsi" w:hAnsiTheme="minorHAnsi"/>
          <w:bCs/>
          <w:sz w:val="24"/>
          <w:szCs w:val="24"/>
        </w:rPr>
        <w:t>Australian</w:t>
      </w:r>
      <w:r w:rsidR="00325E98" w:rsidRPr="00AF106A">
        <w:rPr>
          <w:rFonts w:asciiTheme="minorHAnsi" w:hAnsiTheme="minorHAnsi"/>
          <w:bCs/>
          <w:sz w:val="24"/>
          <w:szCs w:val="24"/>
        </w:rPr>
        <w:t xml:space="preserve">s </w:t>
      </w:r>
      <w:r w:rsidRPr="00AF106A">
        <w:rPr>
          <w:rFonts w:asciiTheme="minorHAnsi" w:hAnsiTheme="minorHAnsi"/>
          <w:bCs/>
          <w:sz w:val="24"/>
          <w:szCs w:val="24"/>
        </w:rPr>
        <w:t>will have to continue to use a potentially less effective vaccine.</w:t>
      </w:r>
    </w:p>
    <w:p w:rsidR="00B11D89" w:rsidRPr="00AF106A" w:rsidRDefault="00B11D89" w:rsidP="00DF3B6E">
      <w:pPr>
        <w:pStyle w:val="Heading2"/>
      </w:pPr>
      <w:r w:rsidRPr="00AF106A">
        <w:t>Clinical trials</w:t>
      </w:r>
      <w:bookmarkEnd w:id="17"/>
      <w:bookmarkEnd w:id="18"/>
      <w:bookmarkEnd w:id="19"/>
    </w:p>
    <w:p w:rsidR="005A6067" w:rsidRPr="00AF106A" w:rsidRDefault="005A6067"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There were no head-to-head RCTs comparing the proposed 2-dose 9vHPV vaccine with the 3-dose 4vHPV vaccine in adolescents.</w:t>
      </w:r>
    </w:p>
    <w:p w:rsidR="00B11D89" w:rsidRPr="00AF106A" w:rsidRDefault="00B11D89"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submission </w:t>
      </w:r>
      <w:r w:rsidR="00795A99" w:rsidRPr="00AF106A">
        <w:rPr>
          <w:rFonts w:asciiTheme="minorHAnsi" w:hAnsiTheme="minorHAnsi" w:cstheme="minorHAnsi"/>
          <w:sz w:val="24"/>
          <w:szCs w:val="24"/>
        </w:rPr>
        <w:t>was</w:t>
      </w:r>
      <w:r w:rsidRPr="00AF106A">
        <w:rPr>
          <w:rFonts w:asciiTheme="minorHAnsi" w:hAnsiTheme="minorHAnsi" w:cstheme="minorHAnsi"/>
          <w:sz w:val="24"/>
          <w:szCs w:val="24"/>
        </w:rPr>
        <w:t xml:space="preserve"> based on </w:t>
      </w:r>
      <w:r w:rsidR="005A6067" w:rsidRPr="00AF106A">
        <w:rPr>
          <w:rFonts w:asciiTheme="minorHAnsi" w:hAnsiTheme="minorHAnsi" w:cstheme="minorHAnsi"/>
          <w:sz w:val="24"/>
          <w:szCs w:val="24"/>
        </w:rPr>
        <w:t>one efficacy trial:</w:t>
      </w:r>
    </w:p>
    <w:p w:rsidR="005A6067" w:rsidRPr="00AF106A" w:rsidRDefault="005A6067" w:rsidP="003D11E8">
      <w:pPr>
        <w:pStyle w:val="ListParagraph"/>
        <w:widowControl/>
        <w:numPr>
          <w:ilvl w:val="2"/>
          <w:numId w:val="2"/>
        </w:numPr>
        <w:spacing w:after="120"/>
        <w:ind w:left="1134" w:hanging="425"/>
        <w:contextualSpacing w:val="0"/>
        <w:rPr>
          <w:rFonts w:asciiTheme="minorHAnsi" w:hAnsiTheme="minorHAnsi" w:cstheme="minorHAnsi"/>
          <w:sz w:val="24"/>
          <w:szCs w:val="24"/>
        </w:rPr>
      </w:pPr>
      <w:r w:rsidRPr="00AF106A">
        <w:rPr>
          <w:rFonts w:asciiTheme="minorHAnsi" w:hAnsiTheme="minorHAnsi" w:cstheme="minorHAnsi"/>
          <w:sz w:val="24"/>
          <w:szCs w:val="24"/>
        </w:rPr>
        <w:t>Protocol V503-001: Double blinded RCT comparing:</w:t>
      </w:r>
    </w:p>
    <w:p w:rsidR="005A6067" w:rsidRPr="00AF106A" w:rsidRDefault="005A6067" w:rsidP="003D11E8">
      <w:pPr>
        <w:pStyle w:val="ListParagraph"/>
        <w:widowControl/>
        <w:numPr>
          <w:ilvl w:val="3"/>
          <w:numId w:val="7"/>
        </w:numPr>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3-dose (0, 2, 6 Month) in </w:t>
      </w:r>
      <w:r w:rsidR="001E5A20" w:rsidRPr="00AF106A">
        <w:rPr>
          <w:rFonts w:asciiTheme="minorHAnsi" w:hAnsiTheme="minorHAnsi" w:cstheme="minorHAnsi"/>
          <w:sz w:val="24"/>
          <w:szCs w:val="24"/>
        </w:rPr>
        <w:t>women</w:t>
      </w:r>
      <w:r w:rsidRPr="00AF106A">
        <w:rPr>
          <w:rFonts w:asciiTheme="minorHAnsi" w:hAnsiTheme="minorHAnsi" w:cstheme="minorHAnsi"/>
          <w:sz w:val="24"/>
          <w:szCs w:val="24"/>
        </w:rPr>
        <w:t xml:space="preserve"> 16</w:t>
      </w:r>
      <w:r w:rsidR="00DC2637" w:rsidRPr="00AF106A">
        <w:rPr>
          <w:rFonts w:asciiTheme="minorHAnsi" w:hAnsiTheme="minorHAnsi" w:cstheme="minorHAnsi"/>
          <w:sz w:val="24"/>
          <w:szCs w:val="24"/>
        </w:rPr>
        <w:t>-</w:t>
      </w:r>
      <w:r w:rsidRPr="00AF106A">
        <w:rPr>
          <w:rFonts w:asciiTheme="minorHAnsi" w:hAnsiTheme="minorHAnsi" w:cstheme="minorHAnsi"/>
          <w:sz w:val="24"/>
          <w:szCs w:val="24"/>
        </w:rPr>
        <w:t>26 years (</w:t>
      </w:r>
      <w:r w:rsidR="00A901F7" w:rsidRPr="00AF106A">
        <w:rPr>
          <w:rFonts w:asciiTheme="minorHAnsi" w:hAnsiTheme="minorHAnsi" w:cstheme="minorHAnsi"/>
          <w:sz w:val="24"/>
          <w:szCs w:val="24"/>
        </w:rPr>
        <w:t xml:space="preserve">Part B: </w:t>
      </w:r>
      <w:r w:rsidRPr="00AF106A">
        <w:rPr>
          <w:rFonts w:asciiTheme="minorHAnsi" w:hAnsiTheme="minorHAnsi" w:cstheme="minorHAnsi"/>
          <w:sz w:val="24"/>
          <w:szCs w:val="24"/>
        </w:rPr>
        <w:t>N=7106)</w:t>
      </w:r>
    </w:p>
    <w:p w:rsidR="00BC3453" w:rsidRPr="00AF106A" w:rsidRDefault="005A6067" w:rsidP="003D11E8">
      <w:pPr>
        <w:pStyle w:val="ListParagraph"/>
        <w:widowControl/>
        <w:numPr>
          <w:ilvl w:val="3"/>
          <w:numId w:val="7"/>
        </w:numPr>
        <w:spacing w:after="120"/>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4vHPV 3-dose (0, 2, 6 Month) in </w:t>
      </w:r>
      <w:r w:rsidR="001E5A20" w:rsidRPr="00AF106A">
        <w:rPr>
          <w:rFonts w:asciiTheme="minorHAnsi" w:hAnsiTheme="minorHAnsi" w:cstheme="minorHAnsi"/>
          <w:sz w:val="24"/>
          <w:szCs w:val="24"/>
        </w:rPr>
        <w:t xml:space="preserve">women </w:t>
      </w:r>
      <w:r w:rsidRPr="00AF106A">
        <w:rPr>
          <w:rFonts w:asciiTheme="minorHAnsi" w:hAnsiTheme="minorHAnsi" w:cstheme="minorHAnsi"/>
          <w:sz w:val="24"/>
          <w:szCs w:val="24"/>
        </w:rPr>
        <w:t>16</w:t>
      </w:r>
      <w:r w:rsidR="00DC2637" w:rsidRPr="00AF106A">
        <w:rPr>
          <w:rFonts w:asciiTheme="minorHAnsi" w:hAnsiTheme="minorHAnsi" w:cstheme="minorHAnsi"/>
          <w:sz w:val="24"/>
          <w:szCs w:val="24"/>
        </w:rPr>
        <w:t>-</w:t>
      </w:r>
      <w:r w:rsidRPr="00AF106A">
        <w:rPr>
          <w:rFonts w:asciiTheme="minorHAnsi" w:hAnsiTheme="minorHAnsi" w:cstheme="minorHAnsi"/>
          <w:sz w:val="24"/>
          <w:szCs w:val="24"/>
        </w:rPr>
        <w:t>26 years (</w:t>
      </w:r>
      <w:r w:rsidR="00A901F7" w:rsidRPr="00AF106A">
        <w:rPr>
          <w:rFonts w:asciiTheme="minorHAnsi" w:hAnsiTheme="minorHAnsi" w:cstheme="minorHAnsi"/>
          <w:sz w:val="24"/>
          <w:szCs w:val="24"/>
        </w:rPr>
        <w:t xml:space="preserve">Part B: </w:t>
      </w:r>
      <w:r w:rsidRPr="00AF106A">
        <w:rPr>
          <w:rFonts w:asciiTheme="minorHAnsi" w:hAnsiTheme="minorHAnsi" w:cstheme="minorHAnsi"/>
          <w:sz w:val="24"/>
          <w:szCs w:val="24"/>
        </w:rPr>
        <w:t>N=7109)</w:t>
      </w:r>
    </w:p>
    <w:p w:rsidR="005A6067" w:rsidRPr="00AF106A" w:rsidRDefault="005A6067"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The submission</w:t>
      </w:r>
      <w:r w:rsidR="00795A99" w:rsidRPr="00AF106A">
        <w:rPr>
          <w:rFonts w:asciiTheme="minorHAnsi" w:hAnsiTheme="minorHAnsi" w:cstheme="minorHAnsi"/>
          <w:sz w:val="24"/>
          <w:szCs w:val="24"/>
        </w:rPr>
        <w:t xml:space="preserve"> also</w:t>
      </w:r>
      <w:r w:rsidRPr="00AF106A">
        <w:rPr>
          <w:rFonts w:asciiTheme="minorHAnsi" w:hAnsiTheme="minorHAnsi" w:cstheme="minorHAnsi"/>
          <w:sz w:val="24"/>
          <w:szCs w:val="24"/>
        </w:rPr>
        <w:t xml:space="preserve"> presented the following </w:t>
      </w:r>
      <w:proofErr w:type="spellStart"/>
      <w:r w:rsidRPr="00AF106A">
        <w:rPr>
          <w:rFonts w:asciiTheme="minorHAnsi" w:hAnsiTheme="minorHAnsi" w:cstheme="minorHAnsi"/>
          <w:sz w:val="24"/>
          <w:szCs w:val="24"/>
        </w:rPr>
        <w:t>immunobridging</w:t>
      </w:r>
      <w:proofErr w:type="spellEnd"/>
      <w:r w:rsidRPr="00AF106A">
        <w:rPr>
          <w:rFonts w:asciiTheme="minorHAnsi" w:hAnsiTheme="minorHAnsi" w:cstheme="minorHAnsi"/>
          <w:sz w:val="24"/>
          <w:szCs w:val="24"/>
        </w:rPr>
        <w:t xml:space="preserve"> trials:</w:t>
      </w:r>
    </w:p>
    <w:p w:rsidR="005A6067" w:rsidRPr="00AF106A" w:rsidRDefault="005A6067" w:rsidP="003D11E8">
      <w:pPr>
        <w:pStyle w:val="ListParagraph"/>
        <w:widowControl/>
        <w:numPr>
          <w:ilvl w:val="2"/>
          <w:numId w:val="2"/>
        </w:numPr>
        <w:spacing w:after="120"/>
        <w:ind w:left="1134" w:hanging="425"/>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Protocol V503-010: Open label, partially randomised, </w:t>
      </w:r>
      <w:r w:rsidR="005725D2" w:rsidRPr="00AF106A">
        <w:rPr>
          <w:rFonts w:asciiTheme="minorHAnsi" w:hAnsiTheme="minorHAnsi" w:cstheme="minorHAnsi"/>
          <w:sz w:val="24"/>
          <w:szCs w:val="24"/>
        </w:rPr>
        <w:t>controlled</w:t>
      </w:r>
      <w:r w:rsidRPr="00AF106A">
        <w:rPr>
          <w:rFonts w:asciiTheme="minorHAnsi" w:hAnsiTheme="minorHAnsi" w:cstheme="minorHAnsi"/>
          <w:sz w:val="24"/>
          <w:szCs w:val="24"/>
        </w:rPr>
        <w:t xml:space="preserve"> </w:t>
      </w:r>
      <w:r w:rsidR="005725D2" w:rsidRPr="00AF106A">
        <w:rPr>
          <w:rFonts w:asciiTheme="minorHAnsi" w:hAnsiTheme="minorHAnsi" w:cstheme="minorHAnsi"/>
          <w:sz w:val="24"/>
          <w:szCs w:val="24"/>
        </w:rPr>
        <w:t>trial</w:t>
      </w:r>
      <w:r w:rsidRPr="00AF106A">
        <w:rPr>
          <w:rFonts w:asciiTheme="minorHAnsi" w:hAnsiTheme="minorHAnsi" w:cstheme="minorHAnsi"/>
          <w:sz w:val="24"/>
          <w:szCs w:val="24"/>
        </w:rPr>
        <w:t xml:space="preserve"> comparing:</w:t>
      </w:r>
    </w:p>
    <w:p w:rsidR="005A6067" w:rsidRPr="00AF106A" w:rsidRDefault="005A6067" w:rsidP="003D11E8">
      <w:pPr>
        <w:pStyle w:val="ListParagraph"/>
        <w:widowControl/>
        <w:numPr>
          <w:ilvl w:val="3"/>
          <w:numId w:val="7"/>
        </w:numPr>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2-dose regimens (0,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boys</w:t>
      </w:r>
      <w:r w:rsidRPr="00AF106A">
        <w:rPr>
          <w:rFonts w:asciiTheme="minorHAnsi" w:hAnsiTheme="minorHAnsi" w:cstheme="minorHAnsi"/>
          <w:sz w:val="24"/>
          <w:szCs w:val="24"/>
        </w:rPr>
        <w:t xml:space="preserve"> 9-14 years (N=301)</w:t>
      </w:r>
    </w:p>
    <w:p w:rsidR="005A6067" w:rsidRPr="00AF106A" w:rsidRDefault="005A6067" w:rsidP="003D11E8">
      <w:pPr>
        <w:pStyle w:val="ListParagraph"/>
        <w:widowControl/>
        <w:numPr>
          <w:ilvl w:val="3"/>
          <w:numId w:val="7"/>
        </w:numPr>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2-dose regimens (0,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girls</w:t>
      </w:r>
      <w:r w:rsidRPr="00AF106A">
        <w:rPr>
          <w:rFonts w:asciiTheme="minorHAnsi" w:hAnsiTheme="minorHAnsi" w:cstheme="minorHAnsi"/>
          <w:sz w:val="24"/>
          <w:szCs w:val="24"/>
        </w:rPr>
        <w:t xml:space="preserve"> 9-14 years (N=301)</w:t>
      </w:r>
    </w:p>
    <w:p w:rsidR="005A6067" w:rsidRPr="00AF106A" w:rsidRDefault="005A6067" w:rsidP="003D11E8">
      <w:pPr>
        <w:pStyle w:val="ListParagraph"/>
        <w:widowControl/>
        <w:numPr>
          <w:ilvl w:val="3"/>
          <w:numId w:val="7"/>
        </w:numPr>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2-dose regimens (0, 12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boys</w:t>
      </w:r>
      <w:r w:rsidRPr="00AF106A">
        <w:rPr>
          <w:rFonts w:asciiTheme="minorHAnsi" w:hAnsiTheme="minorHAnsi" w:cstheme="minorHAnsi"/>
          <w:sz w:val="24"/>
          <w:szCs w:val="24"/>
        </w:rPr>
        <w:t>/</w:t>
      </w:r>
      <w:r w:rsidR="001E5A20" w:rsidRPr="00AF106A">
        <w:rPr>
          <w:rFonts w:asciiTheme="minorHAnsi" w:hAnsiTheme="minorHAnsi" w:cstheme="minorHAnsi"/>
          <w:sz w:val="24"/>
          <w:szCs w:val="24"/>
        </w:rPr>
        <w:t>girls</w:t>
      </w:r>
      <w:r w:rsidRPr="00AF106A">
        <w:rPr>
          <w:rFonts w:asciiTheme="minorHAnsi" w:hAnsiTheme="minorHAnsi" w:cstheme="minorHAnsi"/>
          <w:sz w:val="24"/>
          <w:szCs w:val="24"/>
        </w:rPr>
        <w:t xml:space="preserve"> 9-14 years (N=300)</w:t>
      </w:r>
    </w:p>
    <w:p w:rsidR="005A6067" w:rsidRPr="00AF106A" w:rsidRDefault="005A6067" w:rsidP="003D11E8">
      <w:pPr>
        <w:pStyle w:val="ListParagraph"/>
        <w:widowControl/>
        <w:numPr>
          <w:ilvl w:val="3"/>
          <w:numId w:val="7"/>
        </w:numPr>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3-dose (0, 2,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women</w:t>
      </w:r>
      <w:r w:rsidRPr="00AF106A">
        <w:rPr>
          <w:rFonts w:asciiTheme="minorHAnsi" w:hAnsiTheme="minorHAnsi" w:cstheme="minorHAnsi"/>
          <w:sz w:val="24"/>
          <w:szCs w:val="24"/>
        </w:rPr>
        <w:t xml:space="preserve"> 16-26 years (N=314)</w:t>
      </w:r>
    </w:p>
    <w:p w:rsidR="00F82643" w:rsidRPr="00AF106A" w:rsidRDefault="005A6067" w:rsidP="003D11E8">
      <w:pPr>
        <w:pStyle w:val="ListParagraph"/>
        <w:widowControl/>
        <w:numPr>
          <w:ilvl w:val="3"/>
          <w:numId w:val="7"/>
        </w:numPr>
        <w:spacing w:after="120"/>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3-dose (0, 2,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 xml:space="preserve">girls </w:t>
      </w:r>
      <w:r w:rsidRPr="00AF106A">
        <w:rPr>
          <w:rFonts w:asciiTheme="minorHAnsi" w:hAnsiTheme="minorHAnsi" w:cstheme="minorHAnsi"/>
          <w:sz w:val="24"/>
          <w:szCs w:val="24"/>
        </w:rPr>
        <w:t>9-14 years (N=300)</w:t>
      </w:r>
    </w:p>
    <w:p w:rsidR="005A6067" w:rsidRPr="00AF106A" w:rsidRDefault="005A6067" w:rsidP="003D11E8">
      <w:pPr>
        <w:pStyle w:val="ListParagraph"/>
        <w:keepNext/>
        <w:widowControl/>
        <w:numPr>
          <w:ilvl w:val="2"/>
          <w:numId w:val="2"/>
        </w:numPr>
        <w:spacing w:after="120"/>
        <w:ind w:left="1134" w:hanging="437"/>
        <w:contextualSpacing w:val="0"/>
        <w:rPr>
          <w:rFonts w:asciiTheme="minorHAnsi" w:hAnsiTheme="minorHAnsi" w:cstheme="minorHAnsi"/>
          <w:sz w:val="24"/>
          <w:szCs w:val="24"/>
        </w:rPr>
      </w:pPr>
      <w:r w:rsidRPr="00AF106A">
        <w:rPr>
          <w:rFonts w:asciiTheme="minorHAnsi" w:hAnsiTheme="minorHAnsi" w:cstheme="minorHAnsi"/>
          <w:sz w:val="24"/>
          <w:szCs w:val="24"/>
        </w:rPr>
        <w:t>Protocol V503-009: Double blinded RCT comparing:</w:t>
      </w:r>
    </w:p>
    <w:p w:rsidR="005A6067" w:rsidRPr="00AF106A" w:rsidRDefault="005A6067" w:rsidP="003D11E8">
      <w:pPr>
        <w:pStyle w:val="ListParagraph"/>
        <w:widowControl/>
        <w:numPr>
          <w:ilvl w:val="3"/>
          <w:numId w:val="7"/>
        </w:numPr>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3-dose (0, 2,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 xml:space="preserve">girls </w:t>
      </w:r>
      <w:r w:rsidRPr="00AF106A">
        <w:rPr>
          <w:rFonts w:asciiTheme="minorHAnsi" w:hAnsiTheme="minorHAnsi" w:cstheme="minorHAnsi"/>
          <w:sz w:val="24"/>
          <w:szCs w:val="24"/>
        </w:rPr>
        <w:t>9-15 years (N=300)</w:t>
      </w:r>
    </w:p>
    <w:p w:rsidR="005A6067" w:rsidRPr="00AF106A" w:rsidRDefault="005A6067" w:rsidP="003D11E8">
      <w:pPr>
        <w:pStyle w:val="ListParagraph"/>
        <w:widowControl/>
        <w:numPr>
          <w:ilvl w:val="3"/>
          <w:numId w:val="7"/>
        </w:numPr>
        <w:spacing w:after="120"/>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4vHPV 3-dose (0, 2,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 xml:space="preserve">girls </w:t>
      </w:r>
      <w:r w:rsidRPr="00AF106A">
        <w:rPr>
          <w:rFonts w:asciiTheme="minorHAnsi" w:hAnsiTheme="minorHAnsi" w:cstheme="minorHAnsi"/>
          <w:sz w:val="24"/>
          <w:szCs w:val="24"/>
        </w:rPr>
        <w:t>9-15 years (N=300)</w:t>
      </w:r>
    </w:p>
    <w:p w:rsidR="005A6067" w:rsidRPr="00AF106A" w:rsidRDefault="005A6067" w:rsidP="003D11E8">
      <w:pPr>
        <w:pStyle w:val="ListParagraph"/>
        <w:widowControl/>
        <w:numPr>
          <w:ilvl w:val="2"/>
          <w:numId w:val="2"/>
        </w:numPr>
        <w:spacing w:after="120"/>
        <w:ind w:left="1134" w:hanging="436"/>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Protocol V503-002: </w:t>
      </w:r>
      <w:r w:rsidR="005725D2" w:rsidRPr="00AF106A">
        <w:rPr>
          <w:rFonts w:asciiTheme="minorHAnsi" w:hAnsiTheme="minorHAnsi" w:cstheme="minorHAnsi"/>
          <w:sz w:val="24"/>
          <w:szCs w:val="24"/>
        </w:rPr>
        <w:t>Open label, partially randomised, controlled trial comparing</w:t>
      </w:r>
      <w:r w:rsidRPr="00AF106A">
        <w:rPr>
          <w:rFonts w:asciiTheme="minorHAnsi" w:hAnsiTheme="minorHAnsi" w:cstheme="minorHAnsi"/>
          <w:sz w:val="24"/>
          <w:szCs w:val="24"/>
        </w:rPr>
        <w:t>:</w:t>
      </w:r>
    </w:p>
    <w:p w:rsidR="005A6067" w:rsidRPr="00AF106A" w:rsidRDefault="005A6067" w:rsidP="003D11E8">
      <w:pPr>
        <w:pStyle w:val="ListParagraph"/>
        <w:widowControl/>
        <w:numPr>
          <w:ilvl w:val="3"/>
          <w:numId w:val="7"/>
        </w:numPr>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3-dose (0, 2,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women</w:t>
      </w:r>
      <w:r w:rsidR="005725D2" w:rsidRPr="00AF106A">
        <w:rPr>
          <w:rFonts w:asciiTheme="minorHAnsi" w:hAnsiTheme="minorHAnsi" w:cstheme="minorHAnsi"/>
          <w:sz w:val="24"/>
          <w:szCs w:val="24"/>
        </w:rPr>
        <w:t xml:space="preserve"> </w:t>
      </w:r>
      <w:r w:rsidRPr="00AF106A">
        <w:rPr>
          <w:rFonts w:asciiTheme="minorHAnsi" w:hAnsiTheme="minorHAnsi" w:cstheme="minorHAnsi"/>
          <w:sz w:val="24"/>
          <w:szCs w:val="24"/>
        </w:rPr>
        <w:t>16-26 years (N=470)</w:t>
      </w:r>
    </w:p>
    <w:p w:rsidR="005A6067" w:rsidRPr="00AF106A" w:rsidRDefault="005A6067" w:rsidP="003D11E8">
      <w:pPr>
        <w:pStyle w:val="ListParagraph"/>
        <w:widowControl/>
        <w:numPr>
          <w:ilvl w:val="3"/>
          <w:numId w:val="7"/>
        </w:numPr>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3-dose (0, 2,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 xml:space="preserve">boys </w:t>
      </w:r>
      <w:r w:rsidRPr="00AF106A">
        <w:rPr>
          <w:rFonts w:asciiTheme="minorHAnsi" w:hAnsiTheme="minorHAnsi" w:cstheme="minorHAnsi"/>
          <w:sz w:val="24"/>
          <w:szCs w:val="24"/>
        </w:rPr>
        <w:t>9-14 years (N=669)</w:t>
      </w:r>
    </w:p>
    <w:p w:rsidR="005A6067" w:rsidRPr="00AF106A" w:rsidRDefault="005A6067" w:rsidP="003D11E8">
      <w:pPr>
        <w:pStyle w:val="ListParagraph"/>
        <w:widowControl/>
        <w:numPr>
          <w:ilvl w:val="3"/>
          <w:numId w:val="7"/>
        </w:numPr>
        <w:spacing w:after="120"/>
        <w:ind w:left="1843" w:hanging="709"/>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3-dose (0, 2, 6 </w:t>
      </w:r>
      <w:r w:rsidR="005725D2" w:rsidRPr="00AF106A">
        <w:rPr>
          <w:rFonts w:asciiTheme="minorHAnsi" w:hAnsiTheme="minorHAnsi" w:cstheme="minorHAnsi"/>
          <w:sz w:val="24"/>
          <w:szCs w:val="24"/>
        </w:rPr>
        <w:t>m</w:t>
      </w:r>
      <w:r w:rsidRPr="00AF106A">
        <w:rPr>
          <w:rFonts w:asciiTheme="minorHAnsi" w:hAnsiTheme="minorHAnsi" w:cstheme="minorHAnsi"/>
          <w:sz w:val="24"/>
          <w:szCs w:val="24"/>
        </w:rPr>
        <w:t xml:space="preserve">onth) in </w:t>
      </w:r>
      <w:r w:rsidR="001E5A20" w:rsidRPr="00AF106A">
        <w:rPr>
          <w:rFonts w:asciiTheme="minorHAnsi" w:hAnsiTheme="minorHAnsi" w:cstheme="minorHAnsi"/>
          <w:sz w:val="24"/>
          <w:szCs w:val="24"/>
        </w:rPr>
        <w:t xml:space="preserve">girls </w:t>
      </w:r>
      <w:r w:rsidRPr="00AF106A">
        <w:rPr>
          <w:rFonts w:asciiTheme="minorHAnsi" w:hAnsiTheme="minorHAnsi" w:cstheme="minorHAnsi"/>
          <w:sz w:val="24"/>
          <w:szCs w:val="24"/>
        </w:rPr>
        <w:t>9-14 years (N=648)</w:t>
      </w:r>
    </w:p>
    <w:p w:rsidR="005A6067" w:rsidRPr="00AF106A" w:rsidRDefault="005A6067" w:rsidP="003D11E8">
      <w:pPr>
        <w:pStyle w:val="ListParagraph"/>
        <w:widowControl/>
        <w:numPr>
          <w:ilvl w:val="1"/>
          <w:numId w:val="2"/>
        </w:numPr>
        <w:spacing w:after="120"/>
        <w:contextualSpacing w:val="0"/>
        <w:jc w:val="left"/>
        <w:rPr>
          <w:rFonts w:asciiTheme="minorHAnsi" w:hAnsiTheme="minorHAnsi" w:cstheme="minorHAnsi"/>
          <w:sz w:val="24"/>
          <w:szCs w:val="24"/>
        </w:rPr>
      </w:pPr>
      <w:r w:rsidRPr="00AF106A">
        <w:rPr>
          <w:rFonts w:asciiTheme="minorHAnsi" w:hAnsiTheme="minorHAnsi" w:cstheme="minorHAnsi"/>
          <w:sz w:val="24"/>
          <w:szCs w:val="24"/>
        </w:rPr>
        <w:t xml:space="preserve">The submission also presented safety data from the </w:t>
      </w:r>
      <w:r w:rsidR="008C1F6E" w:rsidRPr="00AF106A">
        <w:rPr>
          <w:rFonts w:asciiTheme="minorHAnsi" w:hAnsiTheme="minorHAnsi" w:cstheme="minorHAnsi"/>
          <w:sz w:val="24"/>
          <w:szCs w:val="24"/>
        </w:rPr>
        <w:t>i</w:t>
      </w:r>
      <w:r w:rsidRPr="00AF106A">
        <w:rPr>
          <w:rFonts w:asciiTheme="minorHAnsi" w:hAnsiTheme="minorHAnsi" w:cstheme="minorHAnsi"/>
          <w:sz w:val="24"/>
          <w:szCs w:val="24"/>
        </w:rPr>
        <w:t>ntegrated safety population for six studies, protocols V503-001, -002, -005, -006, -007 and -009</w:t>
      </w:r>
      <w:r w:rsidR="00164DE1" w:rsidRPr="00AF106A">
        <w:rPr>
          <w:rFonts w:asciiTheme="minorHAnsi" w:hAnsiTheme="minorHAnsi" w:cstheme="minorHAnsi"/>
          <w:sz w:val="24"/>
          <w:szCs w:val="24"/>
        </w:rPr>
        <w:t>.</w:t>
      </w:r>
    </w:p>
    <w:p w:rsidR="00B11D89" w:rsidRPr="00AF106A" w:rsidRDefault="00B11D89" w:rsidP="003D11E8">
      <w:pPr>
        <w:pStyle w:val="ListParagraph"/>
        <w:widowControl/>
        <w:numPr>
          <w:ilvl w:val="1"/>
          <w:numId w:val="2"/>
        </w:numPr>
        <w:spacing w:after="120"/>
        <w:contextualSpacing w:val="0"/>
        <w:jc w:val="left"/>
        <w:rPr>
          <w:rFonts w:asciiTheme="minorHAnsi" w:hAnsiTheme="minorHAnsi" w:cstheme="minorHAnsi"/>
          <w:sz w:val="24"/>
          <w:szCs w:val="24"/>
        </w:rPr>
      </w:pPr>
      <w:r w:rsidRPr="00AF106A">
        <w:rPr>
          <w:rFonts w:asciiTheme="minorHAnsi" w:hAnsiTheme="minorHAnsi" w:cstheme="minorHAnsi"/>
          <w:sz w:val="24"/>
          <w:szCs w:val="24"/>
        </w:rPr>
        <w:t xml:space="preserve">Details of the trials presented in the submission are provided in </w:t>
      </w:r>
      <w:r w:rsidR="00EB6220" w:rsidRPr="00AF106A">
        <w:rPr>
          <w:rFonts w:asciiTheme="minorHAnsi" w:hAnsiTheme="minorHAnsi" w:cstheme="minorHAnsi"/>
          <w:sz w:val="24"/>
          <w:szCs w:val="24"/>
        </w:rPr>
        <w:t>Table 2</w:t>
      </w:r>
      <w:r w:rsidRPr="00AF106A">
        <w:rPr>
          <w:rFonts w:asciiTheme="minorHAnsi" w:hAnsiTheme="minorHAnsi" w:cstheme="minorHAnsi"/>
          <w:sz w:val="24"/>
          <w:szCs w:val="24"/>
        </w:rPr>
        <w:t>.</w:t>
      </w:r>
    </w:p>
    <w:p w:rsidR="004B69B7" w:rsidRDefault="004B69B7" w:rsidP="004B69B7">
      <w:pPr>
        <w:pStyle w:val="Caption"/>
      </w:pPr>
      <w:r>
        <w:lastRenderedPageBreak/>
        <w:t xml:space="preserve">Table </w:t>
      </w:r>
      <w:r w:rsidR="00C37D43">
        <w:rPr>
          <w:noProof/>
        </w:rPr>
        <w:t>2</w:t>
      </w:r>
      <w:r w:rsidRPr="0096196B">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9"/>
        <w:gridCol w:w="6964"/>
        <w:gridCol w:w="1399"/>
      </w:tblGrid>
      <w:tr w:rsidR="00B11D89" w:rsidRPr="00AF106A" w:rsidTr="008401F2">
        <w:trPr>
          <w:tblHeader/>
        </w:trPr>
        <w:tc>
          <w:tcPr>
            <w:tcW w:w="396" w:type="pct"/>
          </w:tcPr>
          <w:p w:rsidR="00B11D89" w:rsidRPr="00AF106A" w:rsidRDefault="00B11D89" w:rsidP="00DF3B6E">
            <w:pPr>
              <w:pStyle w:val="TableText1"/>
              <w:rPr>
                <w:rFonts w:cstheme="minorHAnsi"/>
                <w:b/>
              </w:rPr>
            </w:pPr>
            <w:r w:rsidRPr="00AF106A">
              <w:rPr>
                <w:rFonts w:cstheme="minorHAnsi"/>
                <w:b/>
              </w:rPr>
              <w:t>Trial ID/First Author</w:t>
            </w:r>
          </w:p>
        </w:tc>
        <w:tc>
          <w:tcPr>
            <w:tcW w:w="3834" w:type="pct"/>
          </w:tcPr>
          <w:p w:rsidR="00B11D89" w:rsidRPr="00AF106A" w:rsidRDefault="00B11D89" w:rsidP="00DF3B6E">
            <w:pPr>
              <w:pStyle w:val="TableText1"/>
              <w:rPr>
                <w:rFonts w:cstheme="minorHAnsi"/>
                <w:b/>
              </w:rPr>
            </w:pPr>
            <w:r w:rsidRPr="00AF106A">
              <w:rPr>
                <w:rFonts w:cstheme="minorHAnsi"/>
                <w:b/>
              </w:rPr>
              <w:t>Protocol title/ Publication title</w:t>
            </w:r>
          </w:p>
        </w:tc>
        <w:tc>
          <w:tcPr>
            <w:tcW w:w="770" w:type="pct"/>
          </w:tcPr>
          <w:p w:rsidR="00B11D89" w:rsidRPr="00AF106A" w:rsidRDefault="00B11D89" w:rsidP="00DF3B6E">
            <w:pPr>
              <w:pStyle w:val="TableText1"/>
              <w:rPr>
                <w:rFonts w:cstheme="minorHAnsi"/>
                <w:b/>
              </w:rPr>
            </w:pPr>
            <w:r w:rsidRPr="00AF106A">
              <w:rPr>
                <w:rFonts w:cstheme="minorHAnsi"/>
                <w:b/>
              </w:rPr>
              <w:t>Publication citation</w:t>
            </w:r>
          </w:p>
        </w:tc>
      </w:tr>
      <w:tr w:rsidR="00B11D89" w:rsidRPr="00AF106A" w:rsidTr="00992395">
        <w:tc>
          <w:tcPr>
            <w:tcW w:w="5000" w:type="pct"/>
            <w:gridSpan w:val="3"/>
          </w:tcPr>
          <w:p w:rsidR="00B11D89" w:rsidRPr="00AF106A" w:rsidRDefault="005A6067" w:rsidP="00DF3B6E">
            <w:pPr>
              <w:pStyle w:val="TableText1"/>
              <w:rPr>
                <w:rFonts w:cstheme="minorHAnsi"/>
                <w:b/>
              </w:rPr>
            </w:pPr>
            <w:r w:rsidRPr="00AF106A">
              <w:rPr>
                <w:rFonts w:cstheme="minorHAnsi"/>
                <w:b/>
              </w:rPr>
              <w:t>R</w:t>
            </w:r>
            <w:r w:rsidR="00B11D89" w:rsidRPr="00AF106A">
              <w:rPr>
                <w:rFonts w:cstheme="minorHAnsi"/>
                <w:b/>
              </w:rPr>
              <w:t>andomised trials</w:t>
            </w:r>
          </w:p>
        </w:tc>
      </w:tr>
      <w:tr w:rsidR="005A6067" w:rsidRPr="00AF106A" w:rsidTr="008401F2">
        <w:tc>
          <w:tcPr>
            <w:tcW w:w="396" w:type="pct"/>
            <w:vMerge w:val="restart"/>
          </w:tcPr>
          <w:p w:rsidR="005A6067" w:rsidRPr="00AF106A" w:rsidRDefault="005A6067" w:rsidP="00DF3B6E">
            <w:pPr>
              <w:pStyle w:val="TableText1"/>
              <w:rPr>
                <w:rFonts w:eastAsia="Times New Roman" w:cstheme="minorHAnsi"/>
              </w:rPr>
            </w:pPr>
            <w:r w:rsidRPr="00AF106A">
              <w:rPr>
                <w:rFonts w:cstheme="minorHAnsi"/>
              </w:rPr>
              <w:t>Protocol V503-001</w:t>
            </w:r>
          </w:p>
        </w:tc>
        <w:tc>
          <w:tcPr>
            <w:tcW w:w="3834" w:type="pct"/>
          </w:tcPr>
          <w:p w:rsidR="005A6067" w:rsidRPr="00AF106A" w:rsidRDefault="005A6067" w:rsidP="00DF3B6E">
            <w:pPr>
              <w:pStyle w:val="TableText1"/>
              <w:rPr>
                <w:rFonts w:cstheme="minorHAnsi"/>
              </w:rPr>
            </w:pPr>
            <w:r w:rsidRPr="00AF106A">
              <w:rPr>
                <w:rFonts w:cstheme="minorHAnsi"/>
              </w:rPr>
              <w:t>A Randomized, International, Double-Blinded (With In-House Blinding), Controlled With GARDASIL™, Dose-Ranging, Tolerability, Immunogenicity, and Efficacy Study of a Multivalent Human Papillomavirus (HPV) L1 Virus-Like Particle (VLP) Vaccine Administered to 16- to 26-Year-Old Women (Visit cut-off for primary efficacy and immunogenicity analyses 10 April 2013)</w:t>
            </w:r>
          </w:p>
        </w:tc>
        <w:tc>
          <w:tcPr>
            <w:tcW w:w="770" w:type="pct"/>
          </w:tcPr>
          <w:p w:rsidR="005A6067" w:rsidRPr="00AF106A" w:rsidRDefault="00C04C90" w:rsidP="00DF3B6E">
            <w:pPr>
              <w:pStyle w:val="TableText1"/>
              <w:rPr>
                <w:rFonts w:cstheme="minorHAnsi"/>
              </w:rPr>
            </w:pPr>
            <w:r w:rsidRPr="00AF106A">
              <w:rPr>
                <w:rFonts w:cstheme="minorHAnsi"/>
              </w:rPr>
              <w:t xml:space="preserve">CSR - </w:t>
            </w:r>
            <w:r w:rsidR="005A6067" w:rsidRPr="00AF106A">
              <w:rPr>
                <w:rFonts w:cstheme="minorHAnsi"/>
              </w:rPr>
              <w:t>2013</w:t>
            </w:r>
          </w:p>
        </w:tc>
      </w:tr>
      <w:tr w:rsidR="005A6067" w:rsidRPr="00AF106A" w:rsidTr="008401F2">
        <w:tc>
          <w:tcPr>
            <w:tcW w:w="396" w:type="pct"/>
            <w:vMerge/>
          </w:tcPr>
          <w:p w:rsidR="005A6067" w:rsidRPr="00AF106A" w:rsidRDefault="005A6067" w:rsidP="00DF3B6E">
            <w:pPr>
              <w:pStyle w:val="TableText1"/>
              <w:rPr>
                <w:rFonts w:eastAsia="Times New Roman" w:cstheme="minorHAnsi"/>
              </w:rPr>
            </w:pPr>
          </w:p>
        </w:tc>
        <w:tc>
          <w:tcPr>
            <w:tcW w:w="3834" w:type="pct"/>
          </w:tcPr>
          <w:p w:rsidR="005A6067" w:rsidRPr="00AF106A" w:rsidRDefault="005A6067" w:rsidP="00DF3B6E">
            <w:pPr>
              <w:pStyle w:val="TableText1"/>
              <w:rPr>
                <w:rFonts w:cstheme="minorHAnsi"/>
              </w:rPr>
            </w:pPr>
            <w:proofErr w:type="spellStart"/>
            <w:r w:rsidRPr="00AF106A">
              <w:rPr>
                <w:rFonts w:cstheme="minorHAnsi"/>
              </w:rPr>
              <w:t>Joura</w:t>
            </w:r>
            <w:proofErr w:type="spellEnd"/>
            <w:r w:rsidRPr="00AF106A">
              <w:rPr>
                <w:rFonts w:cstheme="minorHAnsi"/>
              </w:rPr>
              <w:t xml:space="preserve"> EA, Giuliano AR, </w:t>
            </w:r>
            <w:proofErr w:type="spellStart"/>
            <w:r w:rsidRPr="00AF106A">
              <w:rPr>
                <w:rFonts w:cstheme="minorHAnsi"/>
              </w:rPr>
              <w:t>Iversen</w:t>
            </w:r>
            <w:proofErr w:type="spellEnd"/>
            <w:r w:rsidRPr="00AF106A">
              <w:rPr>
                <w:rFonts w:cstheme="minorHAnsi"/>
              </w:rPr>
              <w:t xml:space="preserve"> O-E, et al (2015) A 9-valent HPV vaccine against infection and intraepithelial neoplasia in women.</w:t>
            </w:r>
          </w:p>
        </w:tc>
        <w:tc>
          <w:tcPr>
            <w:tcW w:w="770" w:type="pct"/>
          </w:tcPr>
          <w:p w:rsidR="005A6067" w:rsidRPr="00AF106A" w:rsidRDefault="005A6067" w:rsidP="00DF3B6E">
            <w:pPr>
              <w:pStyle w:val="TableText1"/>
              <w:rPr>
                <w:rFonts w:cstheme="minorHAnsi"/>
              </w:rPr>
            </w:pPr>
            <w:r w:rsidRPr="00AF106A">
              <w:rPr>
                <w:rFonts w:cstheme="minorHAnsi"/>
              </w:rPr>
              <w:t xml:space="preserve">New </w:t>
            </w:r>
            <w:proofErr w:type="spellStart"/>
            <w:r w:rsidRPr="00AF106A">
              <w:rPr>
                <w:rFonts w:cstheme="minorHAnsi"/>
              </w:rPr>
              <w:t>Engl</w:t>
            </w:r>
            <w:proofErr w:type="spellEnd"/>
            <w:r w:rsidRPr="00AF106A">
              <w:rPr>
                <w:rFonts w:cstheme="minorHAnsi"/>
              </w:rPr>
              <w:t xml:space="preserve"> J Med; 372(8):711-723</w:t>
            </w:r>
          </w:p>
        </w:tc>
      </w:tr>
      <w:tr w:rsidR="005A6067" w:rsidRPr="00AF106A" w:rsidTr="008401F2">
        <w:tc>
          <w:tcPr>
            <w:tcW w:w="396" w:type="pct"/>
            <w:vMerge/>
          </w:tcPr>
          <w:p w:rsidR="005A6067" w:rsidRPr="00AF106A" w:rsidRDefault="005A6067" w:rsidP="00DF3B6E">
            <w:pPr>
              <w:pStyle w:val="TableText1"/>
              <w:rPr>
                <w:rFonts w:cstheme="minorHAnsi"/>
              </w:rPr>
            </w:pPr>
          </w:p>
        </w:tc>
        <w:tc>
          <w:tcPr>
            <w:tcW w:w="3834" w:type="pct"/>
          </w:tcPr>
          <w:p w:rsidR="005A6067" w:rsidRPr="00AF106A" w:rsidRDefault="005A6067" w:rsidP="00DF3B6E">
            <w:pPr>
              <w:pStyle w:val="TableText1"/>
              <w:rPr>
                <w:rFonts w:cstheme="minorHAnsi"/>
              </w:rPr>
            </w:pPr>
            <w:r w:rsidRPr="00AF106A">
              <w:rPr>
                <w:rFonts w:cstheme="minorHAnsi"/>
              </w:rPr>
              <w:t>Luxembourg A, Brown D, Bouchard C, et al (2015) Phase II Studies to Select the Formulation of a Multivalent HPV L1 Virus-Like Particle (VLP) Vaccine.</w:t>
            </w:r>
          </w:p>
        </w:tc>
        <w:tc>
          <w:tcPr>
            <w:tcW w:w="770" w:type="pct"/>
          </w:tcPr>
          <w:p w:rsidR="005A6067" w:rsidRPr="00AF106A" w:rsidRDefault="005A6067" w:rsidP="00DF3B6E">
            <w:pPr>
              <w:pStyle w:val="TableText1"/>
              <w:rPr>
                <w:rFonts w:cstheme="minorHAnsi"/>
              </w:rPr>
            </w:pPr>
            <w:r w:rsidRPr="00AF106A">
              <w:rPr>
                <w:rFonts w:cstheme="minorHAnsi"/>
              </w:rPr>
              <w:t xml:space="preserve">Hum Vaccines </w:t>
            </w:r>
            <w:proofErr w:type="spellStart"/>
            <w:r w:rsidRPr="00AF106A">
              <w:rPr>
                <w:rFonts w:cstheme="minorHAnsi"/>
              </w:rPr>
              <w:t>Immunother</w:t>
            </w:r>
            <w:proofErr w:type="spellEnd"/>
            <w:r w:rsidRPr="00AF106A">
              <w:rPr>
                <w:rFonts w:cstheme="minorHAnsi"/>
              </w:rPr>
              <w:t xml:space="preserve"> 11:1313-1322</w:t>
            </w:r>
          </w:p>
        </w:tc>
      </w:tr>
      <w:tr w:rsidR="005A6067" w:rsidRPr="00AF106A" w:rsidTr="008401F2">
        <w:tc>
          <w:tcPr>
            <w:tcW w:w="396" w:type="pct"/>
            <w:vMerge w:val="restart"/>
          </w:tcPr>
          <w:p w:rsidR="005A6067" w:rsidRPr="00AF106A" w:rsidRDefault="005A6067" w:rsidP="00DF3B6E">
            <w:pPr>
              <w:pStyle w:val="TableText1"/>
              <w:rPr>
                <w:rFonts w:cstheme="minorHAnsi"/>
              </w:rPr>
            </w:pPr>
            <w:r w:rsidRPr="00AF106A">
              <w:rPr>
                <w:rFonts w:cstheme="minorHAnsi"/>
              </w:rPr>
              <w:t>Protocol V503-010</w:t>
            </w:r>
          </w:p>
        </w:tc>
        <w:tc>
          <w:tcPr>
            <w:tcW w:w="3834" w:type="pct"/>
          </w:tcPr>
          <w:p w:rsidR="005A6067" w:rsidRPr="00AF106A" w:rsidRDefault="005A6067" w:rsidP="00DF3B6E">
            <w:pPr>
              <w:pStyle w:val="TableText1"/>
              <w:rPr>
                <w:rFonts w:cstheme="minorHAnsi"/>
              </w:rPr>
            </w:pPr>
            <w:r w:rsidRPr="00AF106A">
              <w:rPr>
                <w:rFonts w:cstheme="minorHAnsi"/>
              </w:rPr>
              <w:t>A Phase III Clinical Trial to Study the Tolerability and Immunogenicity of a 2-dose regimen of V503, a Multivalent Human Papillomavirus (HPV) L1 Virus-Like Particle (VLP) Vaccine, administered in Preadolescents and Adolescents (9 to 14 year olds) with a Comparison to Young Women (16 to 26 year olds)</w:t>
            </w:r>
          </w:p>
        </w:tc>
        <w:tc>
          <w:tcPr>
            <w:tcW w:w="770" w:type="pct"/>
          </w:tcPr>
          <w:p w:rsidR="005A6067" w:rsidRPr="00AF106A" w:rsidRDefault="00C04C90" w:rsidP="00DF3B6E">
            <w:pPr>
              <w:pStyle w:val="TableText1"/>
              <w:rPr>
                <w:rFonts w:cstheme="minorHAnsi"/>
              </w:rPr>
            </w:pPr>
            <w:r w:rsidRPr="00AF106A">
              <w:rPr>
                <w:rFonts w:cstheme="minorHAnsi"/>
              </w:rPr>
              <w:t xml:space="preserve">CSR- </w:t>
            </w:r>
            <w:r w:rsidR="00C02560" w:rsidRPr="00AF106A">
              <w:rPr>
                <w:rFonts w:cstheme="minorHAnsi"/>
              </w:rPr>
              <w:t>2015</w:t>
            </w:r>
          </w:p>
        </w:tc>
      </w:tr>
      <w:tr w:rsidR="005A6067" w:rsidRPr="00AF106A" w:rsidTr="008401F2">
        <w:tc>
          <w:tcPr>
            <w:tcW w:w="396" w:type="pct"/>
            <w:vMerge/>
          </w:tcPr>
          <w:p w:rsidR="005A6067" w:rsidRPr="00AF106A" w:rsidRDefault="005A6067" w:rsidP="00DF3B6E">
            <w:pPr>
              <w:pStyle w:val="TableText1"/>
              <w:rPr>
                <w:rFonts w:cstheme="minorHAnsi"/>
              </w:rPr>
            </w:pPr>
          </w:p>
        </w:tc>
        <w:tc>
          <w:tcPr>
            <w:tcW w:w="3834" w:type="pct"/>
          </w:tcPr>
          <w:p w:rsidR="005A6067" w:rsidRPr="00AF106A" w:rsidRDefault="005A6067" w:rsidP="00DF3B6E">
            <w:pPr>
              <w:pStyle w:val="TableText1"/>
              <w:rPr>
                <w:rFonts w:cstheme="minorHAnsi"/>
              </w:rPr>
            </w:pPr>
            <w:proofErr w:type="spellStart"/>
            <w:r w:rsidRPr="00AF106A">
              <w:rPr>
                <w:rFonts w:cstheme="minorHAnsi"/>
              </w:rPr>
              <w:t>Iversen</w:t>
            </w:r>
            <w:proofErr w:type="spellEnd"/>
            <w:r w:rsidRPr="00AF106A">
              <w:rPr>
                <w:rFonts w:cstheme="minorHAnsi"/>
              </w:rPr>
              <w:t xml:space="preserve"> OE, Miranda MJ, </w:t>
            </w:r>
            <w:proofErr w:type="spellStart"/>
            <w:r w:rsidRPr="00AF106A">
              <w:rPr>
                <w:rFonts w:cstheme="minorHAnsi"/>
              </w:rPr>
              <w:t>Ulied</w:t>
            </w:r>
            <w:proofErr w:type="spellEnd"/>
            <w:r w:rsidRPr="00AF106A">
              <w:rPr>
                <w:rFonts w:cstheme="minorHAnsi"/>
              </w:rPr>
              <w:t xml:space="preserve"> A, et al (2016) Immunogenicity of the 9-Valent HPV Vaccine Using 2-Dose Regimens in Girls and Boys Vs a 3-Dose Regimen in Women.</w:t>
            </w:r>
          </w:p>
        </w:tc>
        <w:tc>
          <w:tcPr>
            <w:tcW w:w="770" w:type="pct"/>
          </w:tcPr>
          <w:p w:rsidR="005A6067" w:rsidRPr="00AF106A" w:rsidRDefault="005A6067" w:rsidP="00DF3B6E">
            <w:pPr>
              <w:pStyle w:val="TableText1"/>
              <w:rPr>
                <w:rFonts w:cstheme="minorHAnsi"/>
              </w:rPr>
            </w:pPr>
            <w:r w:rsidRPr="00AF106A">
              <w:rPr>
                <w:rFonts w:cstheme="minorHAnsi"/>
              </w:rPr>
              <w:t>JAMA 316:2411-2421</w:t>
            </w:r>
          </w:p>
        </w:tc>
      </w:tr>
      <w:tr w:rsidR="005A6067" w:rsidRPr="00AF106A" w:rsidTr="008401F2">
        <w:tc>
          <w:tcPr>
            <w:tcW w:w="396" w:type="pct"/>
            <w:vMerge w:val="restart"/>
          </w:tcPr>
          <w:p w:rsidR="005A6067" w:rsidRPr="00AF106A" w:rsidRDefault="005A6067" w:rsidP="00DF3B6E">
            <w:pPr>
              <w:pStyle w:val="TableText1"/>
              <w:rPr>
                <w:rFonts w:cstheme="minorHAnsi"/>
              </w:rPr>
            </w:pPr>
            <w:r w:rsidRPr="00AF106A">
              <w:rPr>
                <w:rFonts w:cstheme="minorHAnsi"/>
              </w:rPr>
              <w:t>Protocol V503-009</w:t>
            </w:r>
          </w:p>
        </w:tc>
        <w:tc>
          <w:tcPr>
            <w:tcW w:w="3834" w:type="pct"/>
          </w:tcPr>
          <w:p w:rsidR="005A6067" w:rsidRPr="00AF106A" w:rsidRDefault="005A6067" w:rsidP="00DF3B6E">
            <w:pPr>
              <w:pStyle w:val="TableText1"/>
              <w:rPr>
                <w:rFonts w:cstheme="minorHAnsi"/>
              </w:rPr>
            </w:pPr>
            <w:r w:rsidRPr="00AF106A">
              <w:rPr>
                <w:rFonts w:cstheme="minorHAnsi"/>
              </w:rPr>
              <w:t>A Randomized, Double-Blinded, Controlled with GARDASIL® (Human Papillomavirus Vaccine [Types 6, 11, 16, 18] (Recombinant, adsorbed)), Phase III Clinical Trial to Study the Immunogenicity and Tolerability of V503 (9-Valent Human Papillomavirus [HPV] L1 Virus-Like Particle [VLP] Vaccine) in Preadolescent and Adolescent Girls (9- to 15-year-olds)</w:t>
            </w:r>
          </w:p>
        </w:tc>
        <w:tc>
          <w:tcPr>
            <w:tcW w:w="770" w:type="pct"/>
          </w:tcPr>
          <w:p w:rsidR="005A6067" w:rsidRPr="00AF106A" w:rsidRDefault="00C04C90" w:rsidP="00DF3B6E">
            <w:pPr>
              <w:pStyle w:val="TableText1"/>
              <w:rPr>
                <w:rFonts w:cstheme="minorHAnsi"/>
              </w:rPr>
            </w:pPr>
            <w:r w:rsidRPr="00AF106A">
              <w:rPr>
                <w:rFonts w:cstheme="minorHAnsi"/>
              </w:rPr>
              <w:t>CSR -</w:t>
            </w:r>
            <w:r w:rsidR="002702F8" w:rsidRPr="00AF106A">
              <w:rPr>
                <w:rFonts w:cstheme="minorHAnsi"/>
              </w:rPr>
              <w:t xml:space="preserve"> </w:t>
            </w:r>
            <w:r w:rsidR="00C02560" w:rsidRPr="00AF106A">
              <w:rPr>
                <w:rFonts w:cstheme="minorHAnsi"/>
              </w:rPr>
              <w:t>2012</w:t>
            </w:r>
          </w:p>
        </w:tc>
      </w:tr>
      <w:tr w:rsidR="005A6067" w:rsidRPr="00AF106A" w:rsidTr="008401F2">
        <w:tc>
          <w:tcPr>
            <w:tcW w:w="396" w:type="pct"/>
            <w:vMerge/>
          </w:tcPr>
          <w:p w:rsidR="005A6067" w:rsidRPr="00AF106A" w:rsidRDefault="005A6067" w:rsidP="00DF3B6E">
            <w:pPr>
              <w:pStyle w:val="TableText1"/>
              <w:rPr>
                <w:rFonts w:cstheme="minorHAnsi"/>
              </w:rPr>
            </w:pPr>
          </w:p>
        </w:tc>
        <w:tc>
          <w:tcPr>
            <w:tcW w:w="3834" w:type="pct"/>
          </w:tcPr>
          <w:p w:rsidR="005A6067" w:rsidRPr="00AF106A" w:rsidRDefault="005A6067" w:rsidP="00DF3B6E">
            <w:pPr>
              <w:pStyle w:val="TableText1"/>
              <w:rPr>
                <w:rFonts w:cstheme="minorHAnsi"/>
              </w:rPr>
            </w:pPr>
            <w:proofErr w:type="spellStart"/>
            <w:r w:rsidRPr="00AF106A">
              <w:rPr>
                <w:rFonts w:cstheme="minorHAnsi"/>
              </w:rPr>
              <w:t>Vesikari</w:t>
            </w:r>
            <w:proofErr w:type="spellEnd"/>
            <w:r w:rsidRPr="00AF106A">
              <w:rPr>
                <w:rFonts w:cstheme="minorHAnsi"/>
              </w:rPr>
              <w:t xml:space="preserve"> T, </w:t>
            </w:r>
            <w:proofErr w:type="spellStart"/>
            <w:r w:rsidRPr="00AF106A">
              <w:rPr>
                <w:rFonts w:cstheme="minorHAnsi"/>
              </w:rPr>
              <w:t>Brodszki</w:t>
            </w:r>
            <w:proofErr w:type="spellEnd"/>
            <w:r w:rsidRPr="00AF106A">
              <w:rPr>
                <w:rFonts w:cstheme="minorHAnsi"/>
              </w:rPr>
              <w:t xml:space="preserve"> N, Van </w:t>
            </w:r>
            <w:proofErr w:type="spellStart"/>
            <w:r w:rsidRPr="00AF106A">
              <w:rPr>
                <w:rFonts w:cstheme="minorHAnsi"/>
              </w:rPr>
              <w:t>Damme</w:t>
            </w:r>
            <w:proofErr w:type="spellEnd"/>
            <w:r w:rsidRPr="00AF106A">
              <w:rPr>
                <w:rFonts w:cstheme="minorHAnsi"/>
              </w:rPr>
              <w:t xml:space="preserve"> P, et al (2015) A Randomized, Double-Blind, Phase III Study of the Immunogenicity and Safety of a 9-Valent Human Papillomavirus L1 Virus-Like Particle Vaccine (V503) Versus Gardasil® in 9-15-Year-Old Girls.</w:t>
            </w:r>
          </w:p>
        </w:tc>
        <w:tc>
          <w:tcPr>
            <w:tcW w:w="770" w:type="pct"/>
          </w:tcPr>
          <w:p w:rsidR="005A6067" w:rsidRPr="00AF106A" w:rsidRDefault="005A6067" w:rsidP="00DF3B6E">
            <w:pPr>
              <w:pStyle w:val="TableText1"/>
              <w:rPr>
                <w:rFonts w:cstheme="minorHAnsi"/>
              </w:rPr>
            </w:pPr>
            <w:proofErr w:type="spellStart"/>
            <w:r w:rsidRPr="00AF106A">
              <w:rPr>
                <w:rFonts w:cstheme="minorHAnsi"/>
              </w:rPr>
              <w:t>Pediatr</w:t>
            </w:r>
            <w:proofErr w:type="spellEnd"/>
            <w:r w:rsidRPr="00AF106A">
              <w:rPr>
                <w:rFonts w:cstheme="minorHAnsi"/>
              </w:rPr>
              <w:t xml:space="preserve"> Infect Dis J 34:992-998</w:t>
            </w:r>
          </w:p>
        </w:tc>
      </w:tr>
      <w:tr w:rsidR="005A6067" w:rsidRPr="00AF106A" w:rsidTr="008401F2">
        <w:tc>
          <w:tcPr>
            <w:tcW w:w="396" w:type="pct"/>
            <w:vMerge w:val="restart"/>
          </w:tcPr>
          <w:p w:rsidR="005A6067" w:rsidRPr="00AF106A" w:rsidRDefault="005A6067" w:rsidP="00DF3B6E">
            <w:pPr>
              <w:pStyle w:val="TableText1"/>
              <w:rPr>
                <w:rFonts w:cstheme="minorHAnsi"/>
              </w:rPr>
            </w:pPr>
            <w:r w:rsidRPr="00AF106A">
              <w:rPr>
                <w:rFonts w:cstheme="minorHAnsi"/>
              </w:rPr>
              <w:t>Protocol V503-002</w:t>
            </w:r>
          </w:p>
        </w:tc>
        <w:tc>
          <w:tcPr>
            <w:tcW w:w="3834" w:type="pct"/>
          </w:tcPr>
          <w:p w:rsidR="005A6067" w:rsidRPr="00AF106A" w:rsidRDefault="005A6067" w:rsidP="00DF3B6E">
            <w:pPr>
              <w:pStyle w:val="TableText1"/>
              <w:rPr>
                <w:rFonts w:cstheme="minorHAnsi"/>
              </w:rPr>
            </w:pPr>
            <w:r w:rsidRPr="00AF106A">
              <w:rPr>
                <w:rFonts w:cstheme="minorHAnsi"/>
              </w:rPr>
              <w:t>A Phase III Clinical Trial to Study the Immunogenicity, Tolerability, and Manufacturing Consistency of V503 (A Multivalent Human Papillomavirus [HPV] L1 Virus-Like Particle [VLP] Vaccine) in Preadolescents and Adolescents (9 to 15 year olds) with a Comparison to Young Women (16 to 26 year olds)</w:t>
            </w:r>
          </w:p>
        </w:tc>
        <w:tc>
          <w:tcPr>
            <w:tcW w:w="770" w:type="pct"/>
          </w:tcPr>
          <w:p w:rsidR="005A6067" w:rsidRPr="00AF106A" w:rsidRDefault="00C04C90" w:rsidP="00DF3B6E">
            <w:pPr>
              <w:pStyle w:val="TableText1"/>
              <w:rPr>
                <w:rFonts w:cstheme="minorHAnsi"/>
              </w:rPr>
            </w:pPr>
            <w:r w:rsidRPr="00AF106A">
              <w:rPr>
                <w:rFonts w:cstheme="minorHAnsi"/>
              </w:rPr>
              <w:t>CSR -</w:t>
            </w:r>
            <w:r w:rsidR="002702F8" w:rsidRPr="00AF106A">
              <w:rPr>
                <w:rFonts w:cstheme="minorHAnsi"/>
              </w:rPr>
              <w:t xml:space="preserve"> </w:t>
            </w:r>
            <w:r w:rsidR="00C02560" w:rsidRPr="00AF106A">
              <w:rPr>
                <w:rFonts w:cstheme="minorHAnsi"/>
              </w:rPr>
              <w:t>2011</w:t>
            </w:r>
          </w:p>
        </w:tc>
      </w:tr>
      <w:tr w:rsidR="005A6067" w:rsidRPr="00AF106A" w:rsidTr="008401F2">
        <w:tc>
          <w:tcPr>
            <w:tcW w:w="396" w:type="pct"/>
            <w:vMerge/>
          </w:tcPr>
          <w:p w:rsidR="005A6067" w:rsidRPr="00AF106A" w:rsidRDefault="005A6067" w:rsidP="00DF3B6E">
            <w:pPr>
              <w:pStyle w:val="TableText1"/>
              <w:rPr>
                <w:rFonts w:cstheme="minorHAnsi"/>
              </w:rPr>
            </w:pPr>
          </w:p>
        </w:tc>
        <w:tc>
          <w:tcPr>
            <w:tcW w:w="3834" w:type="pct"/>
          </w:tcPr>
          <w:p w:rsidR="005A6067" w:rsidRPr="00AF106A" w:rsidRDefault="005A6067" w:rsidP="00DF3B6E">
            <w:pPr>
              <w:pStyle w:val="TableText1"/>
              <w:rPr>
                <w:rFonts w:cstheme="minorHAnsi"/>
              </w:rPr>
            </w:pPr>
            <w:r w:rsidRPr="00AF106A">
              <w:rPr>
                <w:rFonts w:cstheme="minorHAnsi"/>
              </w:rPr>
              <w:t xml:space="preserve">Van </w:t>
            </w:r>
            <w:proofErr w:type="spellStart"/>
            <w:r w:rsidRPr="00AF106A">
              <w:rPr>
                <w:rFonts w:cstheme="minorHAnsi"/>
              </w:rPr>
              <w:t>Damme</w:t>
            </w:r>
            <w:proofErr w:type="spellEnd"/>
            <w:r w:rsidRPr="00AF106A">
              <w:rPr>
                <w:rFonts w:cstheme="minorHAnsi"/>
              </w:rPr>
              <w:t xml:space="preserve"> P, Olsson SE, Block S, et al (2015) Immunogenicity and Safety of a 9-Valent HPV Vaccine.</w:t>
            </w:r>
          </w:p>
        </w:tc>
        <w:tc>
          <w:tcPr>
            <w:tcW w:w="770" w:type="pct"/>
          </w:tcPr>
          <w:p w:rsidR="005A6067" w:rsidRPr="00AF106A" w:rsidRDefault="005A6067" w:rsidP="00DF3B6E">
            <w:pPr>
              <w:pStyle w:val="TableText1"/>
              <w:rPr>
                <w:rFonts w:cstheme="minorHAnsi"/>
              </w:rPr>
            </w:pPr>
            <w:proofErr w:type="spellStart"/>
            <w:r w:rsidRPr="00AF106A">
              <w:rPr>
                <w:rFonts w:cstheme="minorHAnsi"/>
              </w:rPr>
              <w:t>Pediatrics</w:t>
            </w:r>
            <w:proofErr w:type="spellEnd"/>
            <w:r w:rsidRPr="00AF106A">
              <w:rPr>
                <w:rFonts w:cstheme="minorHAnsi"/>
              </w:rPr>
              <w:t xml:space="preserve"> 136:e28-e39</w:t>
            </w:r>
          </w:p>
        </w:tc>
      </w:tr>
      <w:tr w:rsidR="005A6067" w:rsidRPr="00AF106A" w:rsidTr="008401F2">
        <w:tc>
          <w:tcPr>
            <w:tcW w:w="396" w:type="pct"/>
            <w:vMerge/>
          </w:tcPr>
          <w:p w:rsidR="005A6067" w:rsidRPr="00AF106A" w:rsidRDefault="005A6067" w:rsidP="00DF3B6E">
            <w:pPr>
              <w:pStyle w:val="TableText1"/>
              <w:rPr>
                <w:rFonts w:cstheme="minorHAnsi"/>
              </w:rPr>
            </w:pPr>
          </w:p>
        </w:tc>
        <w:tc>
          <w:tcPr>
            <w:tcW w:w="3834" w:type="pct"/>
          </w:tcPr>
          <w:p w:rsidR="005A6067" w:rsidRPr="00AF106A" w:rsidRDefault="005A6067" w:rsidP="00DF3B6E">
            <w:pPr>
              <w:pStyle w:val="TableText1"/>
              <w:rPr>
                <w:rFonts w:cstheme="minorHAnsi"/>
              </w:rPr>
            </w:pPr>
            <w:r w:rsidRPr="00AF106A">
              <w:rPr>
                <w:rFonts w:cstheme="minorHAnsi"/>
              </w:rPr>
              <w:t xml:space="preserve">Luxembourg A, Moreira ED, </w:t>
            </w:r>
            <w:proofErr w:type="spellStart"/>
            <w:r w:rsidRPr="00AF106A">
              <w:rPr>
                <w:rFonts w:cstheme="minorHAnsi"/>
              </w:rPr>
              <w:t>Samakoses</w:t>
            </w:r>
            <w:proofErr w:type="spellEnd"/>
            <w:r w:rsidRPr="00AF106A">
              <w:rPr>
                <w:rFonts w:cstheme="minorHAnsi"/>
              </w:rPr>
              <w:t xml:space="preserve"> R, Kim KH, Sun X, </w:t>
            </w:r>
            <w:proofErr w:type="spellStart"/>
            <w:r w:rsidRPr="00AF106A">
              <w:rPr>
                <w:rFonts w:cstheme="minorHAnsi"/>
              </w:rPr>
              <w:t>Maansson</w:t>
            </w:r>
            <w:proofErr w:type="spellEnd"/>
            <w:r w:rsidRPr="00AF106A">
              <w:rPr>
                <w:rFonts w:cstheme="minorHAnsi"/>
              </w:rPr>
              <w:t xml:space="preserve"> R, Moeller E, </w:t>
            </w:r>
            <w:proofErr w:type="spellStart"/>
            <w:r w:rsidRPr="00AF106A">
              <w:rPr>
                <w:rFonts w:cstheme="minorHAnsi"/>
              </w:rPr>
              <w:t>Christiano</w:t>
            </w:r>
            <w:proofErr w:type="spellEnd"/>
            <w:r w:rsidRPr="00AF106A">
              <w:rPr>
                <w:rFonts w:cstheme="minorHAnsi"/>
              </w:rPr>
              <w:t xml:space="preserve"> S and Chen J (2015) Phase III, Randomized Controlled Trial in Girls 9-15 Years Old to Evaluate Lot Consistency of a Novel Nine-Valent Human Papillomavirus L1 Virus-Like Particle Vaccine.</w:t>
            </w:r>
          </w:p>
        </w:tc>
        <w:tc>
          <w:tcPr>
            <w:tcW w:w="770" w:type="pct"/>
          </w:tcPr>
          <w:p w:rsidR="005A6067" w:rsidRPr="00AF106A" w:rsidRDefault="005A6067" w:rsidP="00DF3B6E">
            <w:pPr>
              <w:pStyle w:val="TableText1"/>
              <w:rPr>
                <w:rFonts w:cstheme="minorHAnsi"/>
              </w:rPr>
            </w:pPr>
            <w:r w:rsidRPr="00AF106A">
              <w:rPr>
                <w:rFonts w:cstheme="minorHAnsi"/>
              </w:rPr>
              <w:t xml:space="preserve">Hum Vaccines </w:t>
            </w:r>
            <w:proofErr w:type="spellStart"/>
            <w:r w:rsidRPr="00AF106A">
              <w:rPr>
                <w:rFonts w:cstheme="minorHAnsi"/>
              </w:rPr>
              <w:t>Immunother</w:t>
            </w:r>
            <w:proofErr w:type="spellEnd"/>
            <w:r w:rsidRPr="00AF106A">
              <w:rPr>
                <w:rFonts w:cstheme="minorHAnsi"/>
              </w:rPr>
              <w:t xml:space="preserve"> 11:1306-1312</w:t>
            </w:r>
          </w:p>
        </w:tc>
      </w:tr>
    </w:tbl>
    <w:p w:rsidR="00C04C90" w:rsidRPr="00AF106A" w:rsidRDefault="00C04C90" w:rsidP="00DF3B6E">
      <w:pPr>
        <w:pStyle w:val="TableFooter"/>
        <w:widowControl/>
        <w:rPr>
          <w:rFonts w:cstheme="minorHAnsi"/>
          <w:szCs w:val="18"/>
        </w:rPr>
      </w:pPr>
      <w:r w:rsidRPr="00AF106A">
        <w:rPr>
          <w:rFonts w:cstheme="minorHAnsi"/>
          <w:szCs w:val="18"/>
        </w:rPr>
        <w:t>CSR= Clinical Study Report</w:t>
      </w:r>
    </w:p>
    <w:p w:rsidR="00571865" w:rsidRDefault="00B11D89" w:rsidP="00571865">
      <w:pPr>
        <w:pStyle w:val="TableFooter"/>
        <w:widowControl/>
        <w:rPr>
          <w:rFonts w:cstheme="minorHAnsi"/>
          <w:iCs/>
          <w:szCs w:val="18"/>
        </w:rPr>
      </w:pPr>
      <w:r w:rsidRPr="00AF106A">
        <w:rPr>
          <w:rFonts w:cstheme="minorHAnsi"/>
          <w:szCs w:val="18"/>
        </w:rPr>
        <w:t xml:space="preserve">Source: </w:t>
      </w:r>
      <w:r w:rsidR="005A6067" w:rsidRPr="00AF106A">
        <w:rPr>
          <w:rFonts w:cstheme="minorHAnsi"/>
          <w:iCs/>
          <w:szCs w:val="18"/>
        </w:rPr>
        <w:t>Table B.2.3</w:t>
      </w:r>
      <w:r w:rsidR="00646ED2" w:rsidRPr="00AF106A">
        <w:rPr>
          <w:rFonts w:cstheme="minorHAnsi"/>
          <w:iCs/>
          <w:szCs w:val="18"/>
        </w:rPr>
        <w:t>, p48</w:t>
      </w:r>
      <w:r w:rsidR="005A6067" w:rsidRPr="00AF106A">
        <w:rPr>
          <w:rFonts w:cstheme="minorHAnsi"/>
          <w:iCs/>
          <w:szCs w:val="18"/>
        </w:rPr>
        <w:t>of the submission</w:t>
      </w:r>
    </w:p>
    <w:p w:rsidR="00571865" w:rsidRDefault="00571865">
      <w:pPr>
        <w:widowControl/>
        <w:jc w:val="left"/>
        <w:rPr>
          <w:rFonts w:ascii="Arial Narrow" w:hAnsi="Arial Narrow" w:cstheme="minorHAnsi"/>
          <w:iCs/>
          <w:sz w:val="18"/>
          <w:szCs w:val="18"/>
        </w:rPr>
      </w:pPr>
      <w:r>
        <w:rPr>
          <w:rFonts w:cstheme="minorHAnsi"/>
          <w:iCs/>
          <w:szCs w:val="18"/>
        </w:rPr>
        <w:br w:type="page"/>
      </w:r>
    </w:p>
    <w:p w:rsidR="00B11D89" w:rsidRPr="00AF106A" w:rsidRDefault="00B11D89" w:rsidP="00571865">
      <w:pPr>
        <w:pStyle w:val="TableFooter"/>
        <w:widowControl/>
        <w:rPr>
          <w:rFonts w:asciiTheme="minorHAnsi" w:hAnsiTheme="minorHAnsi" w:cstheme="minorHAnsi"/>
          <w:sz w:val="24"/>
          <w:szCs w:val="24"/>
        </w:rPr>
      </w:pPr>
      <w:r w:rsidRPr="00AF106A">
        <w:rPr>
          <w:rFonts w:asciiTheme="minorHAnsi" w:hAnsiTheme="minorHAnsi" w:cstheme="minorHAnsi"/>
          <w:sz w:val="24"/>
          <w:szCs w:val="24"/>
        </w:rPr>
        <w:lastRenderedPageBreak/>
        <w:t xml:space="preserve">The key features of the randomised trials are summarised in </w:t>
      </w:r>
      <w:r w:rsidR="00EB6220" w:rsidRPr="00AF106A">
        <w:rPr>
          <w:rFonts w:asciiTheme="minorHAnsi" w:hAnsiTheme="minorHAnsi" w:cstheme="minorHAnsi"/>
          <w:sz w:val="24"/>
          <w:szCs w:val="24"/>
        </w:rPr>
        <w:t>Table 3</w:t>
      </w:r>
      <w:r w:rsidRPr="00AF106A">
        <w:rPr>
          <w:rFonts w:asciiTheme="minorHAnsi" w:hAnsiTheme="minorHAnsi" w:cstheme="minorHAnsi"/>
          <w:sz w:val="24"/>
          <w:szCs w:val="24"/>
        </w:rPr>
        <w:t>.</w:t>
      </w:r>
    </w:p>
    <w:p w:rsidR="00E53447" w:rsidRDefault="00E53447" w:rsidP="00E53447">
      <w:pPr>
        <w:pStyle w:val="Caption"/>
      </w:pPr>
      <w:r>
        <w:t xml:space="preserve">Table </w:t>
      </w:r>
      <w:r w:rsidR="00C37D43">
        <w:rPr>
          <w:noProof/>
        </w:rPr>
        <w:t>3</w:t>
      </w:r>
      <w:r w:rsidRPr="00ED75C9">
        <w:t>: Key features of the included evidence, 2-dose and 3-dose 9vHPV vs. 3-dose 4vHPV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467"/>
        <w:gridCol w:w="950"/>
        <w:gridCol w:w="427"/>
        <w:gridCol w:w="1035"/>
        <w:gridCol w:w="3322"/>
        <w:gridCol w:w="868"/>
      </w:tblGrid>
      <w:tr w:rsidR="001302D5" w:rsidRPr="00AF106A" w:rsidTr="001302D5">
        <w:trPr>
          <w:tblHeader/>
        </w:trPr>
        <w:tc>
          <w:tcPr>
            <w:tcW w:w="1108" w:type="pct"/>
            <w:tcBorders>
              <w:bottom w:val="single" w:sz="4" w:space="0" w:color="auto"/>
            </w:tcBorders>
            <w:shd w:val="clear" w:color="auto" w:fill="auto"/>
            <w:vAlign w:val="center"/>
          </w:tcPr>
          <w:p w:rsidR="00B11D89" w:rsidRPr="00AF106A" w:rsidRDefault="00B11D89" w:rsidP="00DF3B6E">
            <w:pPr>
              <w:pStyle w:val="TableText1"/>
              <w:rPr>
                <w:rFonts w:cstheme="minorHAnsi"/>
                <w:b/>
              </w:rPr>
            </w:pPr>
            <w:r w:rsidRPr="00AF106A">
              <w:rPr>
                <w:rFonts w:cstheme="minorHAnsi"/>
                <w:b/>
              </w:rPr>
              <w:t>Trial</w:t>
            </w:r>
          </w:p>
        </w:tc>
        <w:tc>
          <w:tcPr>
            <w:tcW w:w="257" w:type="pct"/>
            <w:tcBorders>
              <w:bottom w:val="single" w:sz="4" w:space="0" w:color="auto"/>
            </w:tcBorders>
            <w:shd w:val="clear" w:color="auto" w:fill="auto"/>
            <w:vAlign w:val="center"/>
          </w:tcPr>
          <w:p w:rsidR="00B11D89" w:rsidRPr="00AF106A" w:rsidRDefault="00B11D89" w:rsidP="00DF3B6E">
            <w:pPr>
              <w:pStyle w:val="TableText1"/>
              <w:rPr>
                <w:rFonts w:cstheme="minorHAnsi"/>
                <w:b/>
              </w:rPr>
            </w:pPr>
            <w:r w:rsidRPr="00AF106A">
              <w:rPr>
                <w:rFonts w:cstheme="minorHAnsi"/>
                <w:b/>
              </w:rPr>
              <w:t>N</w:t>
            </w:r>
          </w:p>
        </w:tc>
        <w:tc>
          <w:tcPr>
            <w:tcW w:w="523" w:type="pct"/>
            <w:tcBorders>
              <w:bottom w:val="single" w:sz="4" w:space="0" w:color="auto"/>
            </w:tcBorders>
            <w:shd w:val="clear" w:color="auto" w:fill="auto"/>
            <w:vAlign w:val="center"/>
          </w:tcPr>
          <w:p w:rsidR="00B11D89" w:rsidRPr="00AF106A" w:rsidRDefault="00B11D89" w:rsidP="00DF3B6E">
            <w:pPr>
              <w:pStyle w:val="TableText1"/>
              <w:rPr>
                <w:rFonts w:cstheme="minorHAnsi"/>
                <w:b/>
              </w:rPr>
            </w:pPr>
            <w:r w:rsidRPr="00AF106A">
              <w:rPr>
                <w:rFonts w:cstheme="minorHAnsi"/>
                <w:b/>
              </w:rPr>
              <w:t>Design/ duration of follow-up</w:t>
            </w:r>
          </w:p>
        </w:tc>
        <w:tc>
          <w:tcPr>
            <w:tcW w:w="235" w:type="pct"/>
            <w:tcBorders>
              <w:bottom w:val="single" w:sz="4" w:space="0" w:color="auto"/>
            </w:tcBorders>
            <w:shd w:val="clear" w:color="auto" w:fill="auto"/>
            <w:vAlign w:val="center"/>
          </w:tcPr>
          <w:p w:rsidR="00B11D89" w:rsidRPr="00AF106A" w:rsidRDefault="00B11D89" w:rsidP="00DF3B6E">
            <w:pPr>
              <w:pStyle w:val="TableText1"/>
              <w:rPr>
                <w:rFonts w:cstheme="minorHAnsi"/>
                <w:b/>
              </w:rPr>
            </w:pPr>
            <w:r w:rsidRPr="00AF106A">
              <w:rPr>
                <w:rFonts w:cstheme="minorHAnsi"/>
                <w:b/>
              </w:rPr>
              <w:t>Risk of bias</w:t>
            </w:r>
          </w:p>
        </w:tc>
        <w:tc>
          <w:tcPr>
            <w:tcW w:w="570" w:type="pct"/>
            <w:tcBorders>
              <w:bottom w:val="single" w:sz="4" w:space="0" w:color="auto"/>
            </w:tcBorders>
            <w:shd w:val="clear" w:color="auto" w:fill="auto"/>
            <w:vAlign w:val="center"/>
          </w:tcPr>
          <w:p w:rsidR="00B11D89" w:rsidRPr="00AF106A" w:rsidRDefault="00B11D89" w:rsidP="00DF3B6E">
            <w:pPr>
              <w:pStyle w:val="TableText1"/>
              <w:rPr>
                <w:rFonts w:cstheme="minorHAnsi"/>
                <w:b/>
              </w:rPr>
            </w:pPr>
            <w:r w:rsidRPr="00AF106A">
              <w:rPr>
                <w:rFonts w:cstheme="minorHAnsi"/>
                <w:b/>
              </w:rPr>
              <w:t>Patient population</w:t>
            </w:r>
          </w:p>
        </w:tc>
        <w:tc>
          <w:tcPr>
            <w:tcW w:w="1829" w:type="pct"/>
            <w:tcBorders>
              <w:bottom w:val="single" w:sz="4" w:space="0" w:color="auto"/>
            </w:tcBorders>
            <w:shd w:val="clear" w:color="auto" w:fill="auto"/>
            <w:vAlign w:val="center"/>
          </w:tcPr>
          <w:p w:rsidR="00B11D89" w:rsidRPr="00AF106A" w:rsidRDefault="00B11D89" w:rsidP="00DF3B6E">
            <w:pPr>
              <w:pStyle w:val="TableText1"/>
              <w:rPr>
                <w:rFonts w:cstheme="minorHAnsi"/>
                <w:b/>
              </w:rPr>
            </w:pPr>
            <w:r w:rsidRPr="00AF106A">
              <w:rPr>
                <w:rFonts w:cstheme="minorHAnsi"/>
                <w:b/>
              </w:rPr>
              <w:t>Outcome(s)</w:t>
            </w:r>
          </w:p>
        </w:tc>
        <w:tc>
          <w:tcPr>
            <w:tcW w:w="478" w:type="pct"/>
            <w:tcBorders>
              <w:bottom w:val="single" w:sz="4" w:space="0" w:color="auto"/>
            </w:tcBorders>
            <w:shd w:val="clear" w:color="auto" w:fill="auto"/>
            <w:vAlign w:val="center"/>
          </w:tcPr>
          <w:p w:rsidR="00B11D89" w:rsidRPr="00AF106A" w:rsidRDefault="00B11D89" w:rsidP="00DF3B6E">
            <w:pPr>
              <w:pStyle w:val="TableText1"/>
              <w:rPr>
                <w:rFonts w:cstheme="minorHAnsi"/>
                <w:b/>
              </w:rPr>
            </w:pPr>
            <w:r w:rsidRPr="00AF106A">
              <w:rPr>
                <w:rFonts w:cstheme="minorHAnsi"/>
                <w:b/>
              </w:rPr>
              <w:t>Use in modelled evaluation</w:t>
            </w:r>
          </w:p>
        </w:tc>
      </w:tr>
      <w:tr w:rsidR="001302D5" w:rsidRPr="00AF106A" w:rsidTr="00A76313">
        <w:trPr>
          <w:trHeight w:val="115"/>
        </w:trPr>
        <w:tc>
          <w:tcPr>
            <w:tcW w:w="1108" w:type="pct"/>
            <w:tcBorders>
              <w:bottom w:val="nil"/>
            </w:tcBorders>
            <w:shd w:val="clear" w:color="auto" w:fill="auto"/>
          </w:tcPr>
          <w:p w:rsidR="00674A0F" w:rsidRPr="00AF106A" w:rsidRDefault="00674A0F" w:rsidP="00DF3B6E">
            <w:pPr>
              <w:keepNext/>
              <w:widowControl/>
              <w:jc w:val="left"/>
              <w:rPr>
                <w:rFonts w:ascii="Arial Narrow" w:hAnsi="Arial Narrow" w:cstheme="minorHAnsi"/>
              </w:rPr>
            </w:pPr>
            <w:r w:rsidRPr="00AF106A">
              <w:rPr>
                <w:rFonts w:ascii="Arial Narrow" w:hAnsi="Arial Narrow" w:cstheme="minorHAnsi"/>
                <w:b/>
                <w:sz w:val="20"/>
              </w:rPr>
              <w:t>V503-001</w:t>
            </w:r>
          </w:p>
        </w:tc>
        <w:tc>
          <w:tcPr>
            <w:tcW w:w="257" w:type="pct"/>
            <w:tcBorders>
              <w:bottom w:val="nil"/>
            </w:tcBorders>
            <w:shd w:val="clear" w:color="auto" w:fill="auto"/>
          </w:tcPr>
          <w:p w:rsidR="00674A0F" w:rsidRPr="00AF106A" w:rsidRDefault="00674A0F" w:rsidP="00DF3B6E">
            <w:pPr>
              <w:pStyle w:val="TableText1"/>
              <w:spacing w:before="0" w:after="0"/>
              <w:rPr>
                <w:rFonts w:eastAsia="Times New Roman" w:cstheme="minorHAnsi"/>
              </w:rPr>
            </w:pPr>
          </w:p>
        </w:tc>
        <w:tc>
          <w:tcPr>
            <w:tcW w:w="523" w:type="pct"/>
            <w:vMerge w:val="restart"/>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R, DB, MC, PG</w:t>
            </w:r>
          </w:p>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Part A: 7 months</w:t>
            </w:r>
          </w:p>
          <w:p w:rsidR="00674A0F" w:rsidRPr="00AF106A" w:rsidRDefault="00674A0F" w:rsidP="00DF3B6E">
            <w:pPr>
              <w:pStyle w:val="TableText1"/>
              <w:spacing w:before="0" w:after="0"/>
              <w:rPr>
                <w:rFonts w:eastAsia="Times New Roman" w:cstheme="minorHAnsi"/>
              </w:rPr>
            </w:pPr>
            <w:r w:rsidRPr="00AF106A">
              <w:rPr>
                <w:rFonts w:cstheme="minorHAnsi"/>
              </w:rPr>
              <w:t>Part B:  42 months</w:t>
            </w:r>
          </w:p>
        </w:tc>
        <w:tc>
          <w:tcPr>
            <w:tcW w:w="235" w:type="pct"/>
            <w:vMerge w:val="restart"/>
            <w:shd w:val="clear" w:color="auto" w:fill="auto"/>
          </w:tcPr>
          <w:p w:rsidR="00674A0F" w:rsidRPr="00AF106A" w:rsidRDefault="00674A0F" w:rsidP="00DF3B6E">
            <w:pPr>
              <w:pStyle w:val="TableText1"/>
              <w:spacing w:before="0" w:after="0"/>
              <w:rPr>
                <w:rFonts w:eastAsia="Times New Roman" w:cstheme="minorHAnsi"/>
              </w:rPr>
            </w:pPr>
            <w:r w:rsidRPr="00AF106A">
              <w:rPr>
                <w:rFonts w:cstheme="minorHAnsi"/>
              </w:rPr>
              <w:t>Low</w:t>
            </w:r>
          </w:p>
        </w:tc>
        <w:tc>
          <w:tcPr>
            <w:tcW w:w="570" w:type="pct"/>
            <w:vMerge w:val="restart"/>
            <w:shd w:val="clear" w:color="auto" w:fill="auto"/>
          </w:tcPr>
          <w:p w:rsidR="00674A0F" w:rsidRPr="00AF106A" w:rsidRDefault="001E5A20" w:rsidP="00DF3B6E">
            <w:pPr>
              <w:pStyle w:val="TableText1"/>
              <w:spacing w:before="0" w:after="0"/>
              <w:rPr>
                <w:rFonts w:eastAsia="Times New Roman" w:cstheme="minorHAnsi"/>
              </w:rPr>
            </w:pPr>
            <w:r w:rsidRPr="00AF106A">
              <w:rPr>
                <w:rFonts w:cstheme="minorHAnsi"/>
              </w:rPr>
              <w:t>Women</w:t>
            </w:r>
            <w:r w:rsidR="00674A0F" w:rsidRPr="00AF106A">
              <w:rPr>
                <w:rFonts w:cstheme="minorHAnsi"/>
              </w:rPr>
              <w:t>, aged 16-26 years</w:t>
            </w:r>
          </w:p>
        </w:tc>
        <w:tc>
          <w:tcPr>
            <w:tcW w:w="1829" w:type="pct"/>
            <w:vMerge w:val="restart"/>
            <w:shd w:val="clear" w:color="auto" w:fill="auto"/>
          </w:tcPr>
          <w:p w:rsidR="00674A0F" w:rsidRPr="00AF106A" w:rsidRDefault="00674A0F" w:rsidP="00DF3B6E">
            <w:pPr>
              <w:keepNext/>
              <w:widowControl/>
              <w:jc w:val="left"/>
              <w:rPr>
                <w:rFonts w:ascii="Arial Narrow" w:hAnsi="Arial Narrow" w:cstheme="minorHAnsi"/>
                <w:sz w:val="20"/>
                <w:u w:val="single"/>
              </w:rPr>
            </w:pPr>
            <w:r w:rsidRPr="00AF106A">
              <w:rPr>
                <w:rFonts w:ascii="Arial Narrow" w:hAnsi="Arial Narrow" w:cstheme="minorHAnsi"/>
                <w:sz w:val="20"/>
                <w:u w:val="single"/>
              </w:rPr>
              <w:t>Immunogenicity</w:t>
            </w:r>
          </w:p>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Serum samples for analysis of anti-HPV 6/11/16/18/31/33/45/</w:t>
            </w:r>
            <w:r w:rsidR="00F7293C" w:rsidRPr="00AF106A">
              <w:rPr>
                <w:rFonts w:ascii="Arial Narrow" w:hAnsi="Arial Narrow" w:cstheme="minorHAnsi"/>
                <w:sz w:val="20"/>
              </w:rPr>
              <w:t xml:space="preserve">52/58 responses by HPV-9 </w:t>
            </w:r>
            <w:proofErr w:type="spellStart"/>
            <w:r w:rsidR="00F7293C" w:rsidRPr="00AF106A">
              <w:rPr>
                <w:rFonts w:ascii="Arial Narrow" w:hAnsi="Arial Narrow" w:cstheme="minorHAnsi"/>
                <w:sz w:val="20"/>
              </w:rPr>
              <w:t>cLIA</w:t>
            </w:r>
            <w:proofErr w:type="spellEnd"/>
            <w:r w:rsidR="00F7293C" w:rsidRPr="00AF106A">
              <w:rPr>
                <w:rFonts w:ascii="Arial Narrow" w:hAnsi="Arial Narrow" w:cstheme="minorHAnsi"/>
                <w:sz w:val="20"/>
              </w:rPr>
              <w:t xml:space="preserve">. </w:t>
            </w:r>
            <w:r w:rsidRPr="00AF106A">
              <w:rPr>
                <w:rFonts w:ascii="Arial Narrow" w:hAnsi="Arial Narrow" w:cstheme="minorHAnsi"/>
                <w:sz w:val="20"/>
              </w:rPr>
              <w:t>Results reported as GMTs and seroconversion rates.</w:t>
            </w:r>
          </w:p>
          <w:p w:rsidR="00674A0F" w:rsidRPr="00AF106A" w:rsidRDefault="00674A0F" w:rsidP="00DF3B6E">
            <w:pPr>
              <w:keepNext/>
              <w:widowControl/>
              <w:jc w:val="left"/>
              <w:rPr>
                <w:rFonts w:ascii="Arial Narrow" w:hAnsi="Arial Narrow" w:cstheme="minorHAnsi"/>
                <w:sz w:val="20"/>
                <w:u w:val="single"/>
              </w:rPr>
            </w:pPr>
            <w:r w:rsidRPr="00AF106A">
              <w:rPr>
                <w:rFonts w:ascii="Arial Narrow" w:hAnsi="Arial Narrow" w:cstheme="minorHAnsi"/>
                <w:sz w:val="20"/>
                <w:u w:val="single"/>
              </w:rPr>
              <w:t>Efficacy</w:t>
            </w:r>
          </w:p>
          <w:p w:rsidR="00DA0C76" w:rsidRPr="00AF106A" w:rsidRDefault="00DA0C76" w:rsidP="00DF3B6E">
            <w:pPr>
              <w:keepNext/>
              <w:widowControl/>
              <w:jc w:val="left"/>
              <w:rPr>
                <w:rFonts w:ascii="Arial Narrow" w:hAnsi="Arial Narrow" w:cstheme="minorHAnsi"/>
                <w:sz w:val="20"/>
              </w:rPr>
            </w:pPr>
            <w:r w:rsidRPr="00AF106A">
              <w:rPr>
                <w:rFonts w:ascii="Arial Narrow" w:hAnsi="Arial Narrow" w:cstheme="minorHAnsi"/>
                <w:sz w:val="20"/>
              </w:rPr>
              <w:t xml:space="preserve">CIN2/3, AIS, cervical cancer, VIN2/3, VaIN2/3, vaginal cancer, </w:t>
            </w:r>
            <w:proofErr w:type="spellStart"/>
            <w:r w:rsidRPr="00AF106A">
              <w:rPr>
                <w:rFonts w:ascii="Arial Narrow" w:hAnsi="Arial Narrow" w:cstheme="minorHAnsi"/>
                <w:sz w:val="20"/>
              </w:rPr>
              <w:t>vulval</w:t>
            </w:r>
            <w:proofErr w:type="spellEnd"/>
            <w:r w:rsidRPr="00AF106A">
              <w:rPr>
                <w:rFonts w:ascii="Arial Narrow" w:hAnsi="Arial Narrow" w:cstheme="minorHAnsi"/>
                <w:sz w:val="20"/>
              </w:rPr>
              <w:t xml:space="preserve"> cancer.</w:t>
            </w:r>
          </w:p>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HPV-related persistent infection</w:t>
            </w:r>
            <w:r w:rsidR="006D3709" w:rsidRPr="00AF106A">
              <w:rPr>
                <w:rFonts w:ascii="Arial Narrow" w:hAnsi="Arial Narrow" w:cstheme="minorHAnsi"/>
                <w:sz w:val="20"/>
              </w:rPr>
              <w:t>.</w:t>
            </w:r>
          </w:p>
          <w:p w:rsidR="00674A0F" w:rsidRPr="00AF106A" w:rsidRDefault="00674A0F" w:rsidP="00DF3B6E">
            <w:pPr>
              <w:keepNext/>
              <w:widowControl/>
              <w:jc w:val="left"/>
              <w:rPr>
                <w:rFonts w:ascii="Arial Narrow" w:hAnsi="Arial Narrow" w:cstheme="minorHAnsi"/>
              </w:rPr>
            </w:pPr>
            <w:r w:rsidRPr="00AF106A">
              <w:rPr>
                <w:rFonts w:ascii="Arial Narrow" w:hAnsi="Arial Narrow" w:cstheme="minorHAnsi"/>
                <w:sz w:val="20"/>
                <w:u w:val="single"/>
              </w:rPr>
              <w:t>Safety</w:t>
            </w:r>
          </w:p>
        </w:tc>
        <w:tc>
          <w:tcPr>
            <w:tcW w:w="478" w:type="pct"/>
            <w:vMerge w:val="restart"/>
            <w:shd w:val="clear" w:color="auto" w:fill="auto"/>
          </w:tcPr>
          <w:p w:rsidR="00674A0F" w:rsidRPr="00AF106A" w:rsidRDefault="00674A0F" w:rsidP="00DF3B6E">
            <w:pPr>
              <w:pStyle w:val="TableText1"/>
              <w:spacing w:before="0" w:after="0"/>
              <w:rPr>
                <w:rFonts w:eastAsia="Times New Roman" w:cstheme="minorHAnsi"/>
              </w:rPr>
            </w:pPr>
            <w:r w:rsidRPr="00AF106A">
              <w:rPr>
                <w:rFonts w:cstheme="minorHAnsi"/>
              </w:rPr>
              <w:t>Yes</w:t>
            </w: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u w:val="single"/>
              </w:rPr>
            </w:pPr>
            <w:r w:rsidRPr="00AF106A">
              <w:rPr>
                <w:rFonts w:ascii="Arial Narrow" w:hAnsi="Arial Narrow" w:cstheme="minorHAnsi"/>
                <w:sz w:val="20"/>
                <w:u w:val="single"/>
              </w:rPr>
              <w:t>Part A (dose ranging)</w:t>
            </w:r>
            <w:r w:rsidR="008B7109" w:rsidRPr="00AF106A">
              <w:rPr>
                <w:rStyle w:val="StyleBodyCalibri"/>
                <w:rFonts w:ascii="Arial Narrow" w:hAnsi="Arial Narrow"/>
              </w:rPr>
              <w:t xml:space="preserve"> </w:t>
            </w:r>
            <w:r w:rsidR="008B7109" w:rsidRPr="00AF106A">
              <w:rPr>
                <w:rFonts w:ascii="Arial Narrow" w:hAnsi="Arial Narrow" w:cstheme="minorHAnsi"/>
                <w:sz w:val="20"/>
                <w:u w:val="single"/>
              </w:rPr>
              <w:t>(0, 2, 6 Month)</w:t>
            </w:r>
            <w:r w:rsidRPr="00AF106A">
              <w:rPr>
                <w:rFonts w:ascii="Arial Narrow" w:hAnsi="Arial Narrow" w:cstheme="minorHAnsi"/>
                <w:sz w:val="20"/>
              </w:rPr>
              <w:t xml:space="preserve"> </w:t>
            </w:r>
          </w:p>
        </w:tc>
        <w:tc>
          <w:tcPr>
            <w:tcW w:w="257" w:type="pct"/>
            <w:tcBorders>
              <w:top w:val="nil"/>
              <w:bottom w:val="nil"/>
            </w:tcBorders>
            <w:shd w:val="clear" w:color="auto" w:fill="auto"/>
          </w:tcPr>
          <w:p w:rsidR="008B7109" w:rsidRPr="00AF106A" w:rsidRDefault="00674A0F" w:rsidP="00DF3B6E">
            <w:pPr>
              <w:pStyle w:val="TableText1"/>
              <w:rPr>
                <w:rFonts w:cstheme="minorHAnsi"/>
              </w:rPr>
            </w:pPr>
            <w:r w:rsidRPr="00AF106A">
              <w:rPr>
                <w:rFonts w:cstheme="minorHAnsi"/>
              </w:rPr>
              <w:t>1,240</w:t>
            </w:r>
          </w:p>
        </w:tc>
        <w:tc>
          <w:tcPr>
            <w:tcW w:w="523" w:type="pct"/>
            <w:vMerge/>
            <w:shd w:val="clear" w:color="auto" w:fill="auto"/>
          </w:tcPr>
          <w:p w:rsidR="00674A0F" w:rsidRPr="00AF106A" w:rsidRDefault="00674A0F" w:rsidP="00DF3B6E">
            <w:pPr>
              <w:pStyle w:val="TableText1"/>
              <w:rPr>
                <w:rFonts w:cstheme="minorHAnsi"/>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pStyle w:val="TableText1"/>
              <w:rPr>
                <w:rFonts w:cstheme="minorHAnsi"/>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u w:val="single"/>
              </w:rPr>
            </w:pPr>
            <w:r w:rsidRPr="00AF106A">
              <w:rPr>
                <w:rFonts w:ascii="Arial Narrow" w:hAnsi="Arial Narrow" w:cstheme="minorHAnsi"/>
                <w:sz w:val="20"/>
                <w:u w:val="single"/>
              </w:rPr>
              <w:t>Part B clinical efficacy and immunogenicity</w:t>
            </w:r>
          </w:p>
        </w:tc>
        <w:tc>
          <w:tcPr>
            <w:tcW w:w="257" w:type="pct"/>
            <w:tcBorders>
              <w:top w:val="nil"/>
              <w:bottom w:val="nil"/>
            </w:tcBorders>
            <w:shd w:val="clear" w:color="auto" w:fill="auto"/>
          </w:tcPr>
          <w:p w:rsidR="00674A0F" w:rsidRPr="00AF106A" w:rsidRDefault="00674A0F" w:rsidP="00DF3B6E">
            <w:pPr>
              <w:pStyle w:val="TableText1"/>
              <w:rPr>
                <w:rFonts w:eastAsia="Times New Roman" w:cstheme="minorHAnsi"/>
              </w:rPr>
            </w:pPr>
          </w:p>
        </w:tc>
        <w:tc>
          <w:tcPr>
            <w:tcW w:w="523" w:type="pct"/>
            <w:vMerge/>
            <w:shd w:val="clear" w:color="auto" w:fill="auto"/>
          </w:tcPr>
          <w:p w:rsidR="00674A0F" w:rsidRPr="00AF106A" w:rsidRDefault="00674A0F" w:rsidP="00DF3B6E">
            <w:pPr>
              <w:pStyle w:val="TableText1"/>
              <w:rPr>
                <w:rFonts w:eastAsia="Times New Roman" w:cstheme="minorHAnsi"/>
              </w:rPr>
            </w:pPr>
          </w:p>
        </w:tc>
        <w:tc>
          <w:tcPr>
            <w:tcW w:w="235" w:type="pct"/>
            <w:vMerge/>
            <w:shd w:val="clear" w:color="auto" w:fill="auto"/>
          </w:tcPr>
          <w:p w:rsidR="00674A0F" w:rsidRPr="00AF106A" w:rsidRDefault="00674A0F" w:rsidP="00DF3B6E">
            <w:pPr>
              <w:pStyle w:val="TableText1"/>
              <w:rPr>
                <w:rFonts w:eastAsia="Times New Roman" w:cstheme="minorHAnsi"/>
              </w:rPr>
            </w:pPr>
          </w:p>
        </w:tc>
        <w:tc>
          <w:tcPr>
            <w:tcW w:w="570" w:type="pct"/>
            <w:vMerge/>
            <w:shd w:val="clear" w:color="auto" w:fill="auto"/>
          </w:tcPr>
          <w:p w:rsidR="00674A0F" w:rsidRPr="00AF106A" w:rsidRDefault="00674A0F" w:rsidP="00DF3B6E">
            <w:pPr>
              <w:pStyle w:val="TableText1"/>
              <w:rPr>
                <w:rFonts w:eastAsia="Times New Roman" w:cstheme="minorHAnsi"/>
              </w:rPr>
            </w:pPr>
          </w:p>
        </w:tc>
        <w:tc>
          <w:tcPr>
            <w:tcW w:w="1829" w:type="pct"/>
            <w:vMerge/>
            <w:shd w:val="clear" w:color="auto" w:fill="auto"/>
          </w:tcPr>
          <w:p w:rsidR="00674A0F" w:rsidRPr="00AF106A" w:rsidRDefault="00674A0F" w:rsidP="00DF3B6E">
            <w:pPr>
              <w:pStyle w:val="TableText1"/>
              <w:rPr>
                <w:rFonts w:eastAsia="Times New Roman" w:cstheme="minorHAnsi"/>
              </w:rPr>
            </w:pPr>
          </w:p>
        </w:tc>
        <w:tc>
          <w:tcPr>
            <w:tcW w:w="478" w:type="pct"/>
            <w:vMerge/>
            <w:shd w:val="clear" w:color="auto" w:fill="auto"/>
          </w:tcPr>
          <w:p w:rsidR="00674A0F" w:rsidRPr="00AF106A" w:rsidRDefault="00674A0F" w:rsidP="00DF3B6E">
            <w:pPr>
              <w:pStyle w:val="TableText1"/>
              <w:rPr>
                <w:rFonts w:eastAsia="Times New Roman" w:cstheme="minorHAnsi"/>
              </w:rPr>
            </w:pP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9vHPV 3-dose (0, 2, 6 Month)</w:t>
            </w:r>
          </w:p>
        </w:tc>
        <w:tc>
          <w:tcPr>
            <w:tcW w:w="257" w:type="pct"/>
            <w:tcBorders>
              <w:top w:val="nil"/>
              <w:bottom w:val="nil"/>
            </w:tcBorders>
            <w:shd w:val="clear" w:color="auto" w:fill="auto"/>
          </w:tcPr>
          <w:p w:rsidR="008B7109" w:rsidRPr="00AF106A" w:rsidRDefault="008B7109" w:rsidP="00DF3B6E">
            <w:pPr>
              <w:pStyle w:val="TableText1"/>
              <w:rPr>
                <w:rFonts w:cstheme="minorHAnsi"/>
              </w:rPr>
            </w:pPr>
            <w:r w:rsidRPr="00AF106A">
              <w:rPr>
                <w:rFonts w:cstheme="minorHAnsi"/>
              </w:rPr>
              <w:t>7</w:t>
            </w:r>
            <w:r w:rsidR="00862E55" w:rsidRPr="00AF106A">
              <w:rPr>
                <w:rFonts w:cstheme="minorHAnsi"/>
              </w:rPr>
              <w:t>,</w:t>
            </w:r>
            <w:r w:rsidRPr="00AF106A">
              <w:rPr>
                <w:rFonts w:cstheme="minorHAnsi"/>
              </w:rPr>
              <w:t>106</w:t>
            </w:r>
          </w:p>
        </w:tc>
        <w:tc>
          <w:tcPr>
            <w:tcW w:w="523" w:type="pct"/>
            <w:vMerge/>
            <w:shd w:val="clear" w:color="auto" w:fill="auto"/>
          </w:tcPr>
          <w:p w:rsidR="00674A0F" w:rsidRPr="00AF106A" w:rsidRDefault="00674A0F" w:rsidP="00DF3B6E">
            <w:pPr>
              <w:pStyle w:val="TableText1"/>
              <w:rPr>
                <w:rFonts w:eastAsia="Times New Roman" w:cstheme="minorHAnsi"/>
              </w:rPr>
            </w:pPr>
          </w:p>
        </w:tc>
        <w:tc>
          <w:tcPr>
            <w:tcW w:w="235" w:type="pct"/>
            <w:vMerge/>
            <w:shd w:val="clear" w:color="auto" w:fill="auto"/>
          </w:tcPr>
          <w:p w:rsidR="00674A0F" w:rsidRPr="00AF106A" w:rsidRDefault="00674A0F" w:rsidP="00DF3B6E">
            <w:pPr>
              <w:pStyle w:val="TableText1"/>
              <w:rPr>
                <w:rFonts w:eastAsia="Times New Roman" w:cstheme="minorHAnsi"/>
              </w:rPr>
            </w:pPr>
          </w:p>
        </w:tc>
        <w:tc>
          <w:tcPr>
            <w:tcW w:w="570" w:type="pct"/>
            <w:vMerge/>
            <w:shd w:val="clear" w:color="auto" w:fill="auto"/>
          </w:tcPr>
          <w:p w:rsidR="00674A0F" w:rsidRPr="00AF106A" w:rsidRDefault="00674A0F" w:rsidP="00DF3B6E">
            <w:pPr>
              <w:pStyle w:val="TableText1"/>
              <w:rPr>
                <w:rFonts w:eastAsia="Times New Roman" w:cstheme="minorHAnsi"/>
              </w:rPr>
            </w:pPr>
          </w:p>
        </w:tc>
        <w:tc>
          <w:tcPr>
            <w:tcW w:w="1829" w:type="pct"/>
            <w:vMerge/>
            <w:shd w:val="clear" w:color="auto" w:fill="auto"/>
          </w:tcPr>
          <w:p w:rsidR="00674A0F" w:rsidRPr="00AF106A" w:rsidRDefault="00674A0F" w:rsidP="00DF3B6E">
            <w:pPr>
              <w:pStyle w:val="TableText1"/>
              <w:rPr>
                <w:rFonts w:eastAsia="Times New Roman" w:cstheme="minorHAnsi"/>
              </w:rPr>
            </w:pPr>
          </w:p>
        </w:tc>
        <w:tc>
          <w:tcPr>
            <w:tcW w:w="478" w:type="pct"/>
            <w:vMerge/>
            <w:shd w:val="clear" w:color="auto" w:fill="auto"/>
          </w:tcPr>
          <w:p w:rsidR="00674A0F" w:rsidRPr="00AF106A" w:rsidRDefault="00674A0F" w:rsidP="00DF3B6E">
            <w:pPr>
              <w:pStyle w:val="TableText1"/>
              <w:rPr>
                <w:rFonts w:eastAsia="Times New Roman" w:cstheme="minorHAnsi"/>
              </w:rPr>
            </w:pPr>
          </w:p>
        </w:tc>
      </w:tr>
      <w:tr w:rsidR="001302D5" w:rsidRPr="00AF106A" w:rsidTr="001302D5">
        <w:tc>
          <w:tcPr>
            <w:tcW w:w="1108" w:type="pct"/>
            <w:tcBorders>
              <w:top w:val="nil"/>
              <w:bottom w:val="single" w:sz="4" w:space="0" w:color="auto"/>
            </w:tcBorders>
            <w:shd w:val="clear" w:color="auto" w:fill="auto"/>
          </w:tcPr>
          <w:p w:rsidR="00674A0F" w:rsidRPr="00AF106A" w:rsidRDefault="00674A0F" w:rsidP="00DF3B6E">
            <w:pPr>
              <w:keepNext/>
              <w:widowControl/>
              <w:jc w:val="left"/>
              <w:rPr>
                <w:rFonts w:ascii="Arial Narrow" w:hAnsi="Arial Narrow" w:cstheme="minorHAnsi"/>
                <w:sz w:val="20"/>
                <w:u w:val="single"/>
              </w:rPr>
            </w:pPr>
            <w:r w:rsidRPr="00AF106A">
              <w:rPr>
                <w:rFonts w:ascii="Arial Narrow" w:hAnsi="Arial Narrow" w:cstheme="minorHAnsi"/>
                <w:sz w:val="20"/>
              </w:rPr>
              <w:t>4vHPV 3-dose (0, 2, 6 Month)</w:t>
            </w:r>
          </w:p>
        </w:tc>
        <w:tc>
          <w:tcPr>
            <w:tcW w:w="257" w:type="pct"/>
            <w:tcBorders>
              <w:top w:val="nil"/>
              <w:bottom w:val="single" w:sz="4" w:space="0" w:color="auto"/>
            </w:tcBorders>
            <w:shd w:val="clear" w:color="auto" w:fill="auto"/>
          </w:tcPr>
          <w:p w:rsidR="00674A0F" w:rsidRPr="00AF106A" w:rsidRDefault="008B7109" w:rsidP="00DF3B6E">
            <w:pPr>
              <w:pStyle w:val="TableText1"/>
              <w:rPr>
                <w:rFonts w:cstheme="minorHAnsi"/>
              </w:rPr>
            </w:pPr>
            <w:r w:rsidRPr="00AF106A">
              <w:rPr>
                <w:rFonts w:cstheme="minorHAnsi"/>
              </w:rPr>
              <w:t>7</w:t>
            </w:r>
            <w:r w:rsidR="00862E55" w:rsidRPr="00AF106A">
              <w:rPr>
                <w:rFonts w:cstheme="minorHAnsi"/>
              </w:rPr>
              <w:t>,</w:t>
            </w:r>
            <w:r w:rsidRPr="00AF106A">
              <w:rPr>
                <w:rFonts w:cstheme="minorHAnsi"/>
              </w:rPr>
              <w:t>109</w:t>
            </w:r>
          </w:p>
        </w:tc>
        <w:tc>
          <w:tcPr>
            <w:tcW w:w="523" w:type="pct"/>
            <w:vMerge/>
            <w:shd w:val="clear" w:color="auto" w:fill="auto"/>
          </w:tcPr>
          <w:p w:rsidR="00674A0F" w:rsidRPr="00AF106A" w:rsidRDefault="00674A0F" w:rsidP="00DF3B6E">
            <w:pPr>
              <w:pStyle w:val="TableText1"/>
              <w:rPr>
                <w:rFonts w:eastAsia="Times New Roman" w:cstheme="minorHAnsi"/>
              </w:rPr>
            </w:pPr>
          </w:p>
        </w:tc>
        <w:tc>
          <w:tcPr>
            <w:tcW w:w="235" w:type="pct"/>
            <w:vMerge/>
            <w:shd w:val="clear" w:color="auto" w:fill="auto"/>
          </w:tcPr>
          <w:p w:rsidR="00674A0F" w:rsidRPr="00AF106A" w:rsidRDefault="00674A0F" w:rsidP="00DF3B6E">
            <w:pPr>
              <w:pStyle w:val="TableText1"/>
              <w:rPr>
                <w:rFonts w:eastAsia="Times New Roman" w:cstheme="minorHAnsi"/>
              </w:rPr>
            </w:pPr>
          </w:p>
        </w:tc>
        <w:tc>
          <w:tcPr>
            <w:tcW w:w="570" w:type="pct"/>
            <w:vMerge/>
            <w:shd w:val="clear" w:color="auto" w:fill="auto"/>
          </w:tcPr>
          <w:p w:rsidR="00674A0F" w:rsidRPr="00AF106A" w:rsidRDefault="00674A0F" w:rsidP="00DF3B6E">
            <w:pPr>
              <w:pStyle w:val="TableText1"/>
              <w:rPr>
                <w:rFonts w:eastAsia="Times New Roman" w:cstheme="minorHAnsi"/>
              </w:rPr>
            </w:pPr>
          </w:p>
        </w:tc>
        <w:tc>
          <w:tcPr>
            <w:tcW w:w="1829" w:type="pct"/>
            <w:vMerge/>
            <w:shd w:val="clear" w:color="auto" w:fill="auto"/>
          </w:tcPr>
          <w:p w:rsidR="00674A0F" w:rsidRPr="00AF106A" w:rsidRDefault="00674A0F" w:rsidP="00DF3B6E">
            <w:pPr>
              <w:pStyle w:val="TableText1"/>
              <w:rPr>
                <w:rFonts w:eastAsia="Times New Roman" w:cstheme="minorHAnsi"/>
              </w:rPr>
            </w:pPr>
          </w:p>
        </w:tc>
        <w:tc>
          <w:tcPr>
            <w:tcW w:w="478" w:type="pct"/>
            <w:vMerge/>
            <w:shd w:val="clear" w:color="auto" w:fill="auto"/>
          </w:tcPr>
          <w:p w:rsidR="00674A0F" w:rsidRPr="00AF106A" w:rsidRDefault="00674A0F" w:rsidP="00DF3B6E">
            <w:pPr>
              <w:pStyle w:val="TableText1"/>
              <w:rPr>
                <w:rFonts w:eastAsia="Times New Roman" w:cstheme="minorHAnsi"/>
              </w:rPr>
            </w:pPr>
          </w:p>
        </w:tc>
      </w:tr>
      <w:tr w:rsidR="001302D5" w:rsidRPr="00AF106A" w:rsidTr="001302D5">
        <w:tc>
          <w:tcPr>
            <w:tcW w:w="1108" w:type="pct"/>
            <w:tcBorders>
              <w:bottom w:val="nil"/>
            </w:tcBorders>
            <w:shd w:val="clear" w:color="auto" w:fill="auto"/>
          </w:tcPr>
          <w:p w:rsidR="00674A0F" w:rsidRPr="00AF106A" w:rsidRDefault="00674A0F" w:rsidP="00DF3B6E">
            <w:pPr>
              <w:keepNext/>
              <w:widowControl/>
              <w:jc w:val="left"/>
              <w:rPr>
                <w:rFonts w:ascii="Arial Narrow" w:hAnsi="Arial Narrow" w:cstheme="minorHAnsi"/>
                <w:b/>
                <w:sz w:val="20"/>
              </w:rPr>
            </w:pPr>
            <w:r w:rsidRPr="00AF106A">
              <w:rPr>
                <w:rFonts w:ascii="Arial Narrow" w:hAnsi="Arial Narrow" w:cstheme="minorHAnsi"/>
                <w:b/>
                <w:sz w:val="20"/>
              </w:rPr>
              <w:t>V503-010</w:t>
            </w:r>
          </w:p>
        </w:tc>
        <w:tc>
          <w:tcPr>
            <w:tcW w:w="257" w:type="pct"/>
            <w:tcBorders>
              <w:bottom w:val="nil"/>
            </w:tcBorders>
            <w:shd w:val="clear" w:color="auto" w:fill="auto"/>
          </w:tcPr>
          <w:p w:rsidR="00674A0F" w:rsidRPr="00AF106A" w:rsidRDefault="00674A0F" w:rsidP="00DF3B6E">
            <w:pPr>
              <w:keepNext/>
              <w:widowControl/>
              <w:jc w:val="left"/>
              <w:rPr>
                <w:rFonts w:ascii="Arial Narrow" w:hAnsi="Arial Narrow" w:cstheme="minorHAnsi"/>
              </w:rPr>
            </w:pPr>
          </w:p>
        </w:tc>
        <w:tc>
          <w:tcPr>
            <w:tcW w:w="523" w:type="pct"/>
            <w:vMerge w:val="restart"/>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R, OL, MC, PG</w:t>
            </w:r>
          </w:p>
          <w:p w:rsidR="00674A0F" w:rsidRPr="00AF106A" w:rsidRDefault="00674A0F" w:rsidP="00DF3B6E">
            <w:pPr>
              <w:pStyle w:val="TableText1"/>
              <w:rPr>
                <w:rFonts w:eastAsia="Times New Roman" w:cstheme="minorHAnsi"/>
              </w:rPr>
            </w:pPr>
            <w:r w:rsidRPr="00AF106A">
              <w:rPr>
                <w:rFonts w:cstheme="minorHAnsi"/>
              </w:rPr>
              <w:t xml:space="preserve">36 </w:t>
            </w:r>
            <w:proofErr w:type="spellStart"/>
            <w:r w:rsidRPr="00AF106A">
              <w:rPr>
                <w:rFonts w:cstheme="minorHAnsi"/>
              </w:rPr>
              <w:t>mths</w:t>
            </w:r>
            <w:proofErr w:type="spellEnd"/>
          </w:p>
        </w:tc>
        <w:tc>
          <w:tcPr>
            <w:tcW w:w="235" w:type="pct"/>
            <w:vMerge w:val="restart"/>
            <w:shd w:val="clear" w:color="auto" w:fill="auto"/>
          </w:tcPr>
          <w:p w:rsidR="00674A0F" w:rsidRPr="00AF106A" w:rsidRDefault="00674A0F" w:rsidP="00DF3B6E">
            <w:pPr>
              <w:pStyle w:val="TableText1"/>
              <w:rPr>
                <w:rFonts w:eastAsia="Times New Roman" w:cstheme="minorHAnsi"/>
              </w:rPr>
            </w:pPr>
            <w:r w:rsidRPr="00AF106A">
              <w:rPr>
                <w:rFonts w:cstheme="minorHAnsi"/>
              </w:rPr>
              <w:t>Low</w:t>
            </w:r>
          </w:p>
        </w:tc>
        <w:tc>
          <w:tcPr>
            <w:tcW w:w="570" w:type="pct"/>
            <w:vMerge w:val="restart"/>
            <w:shd w:val="clear" w:color="auto" w:fill="auto"/>
          </w:tcPr>
          <w:p w:rsidR="00674A0F" w:rsidRPr="00AF106A" w:rsidRDefault="001E5A20" w:rsidP="00DF3B6E">
            <w:pPr>
              <w:keepNext/>
              <w:widowControl/>
              <w:jc w:val="left"/>
              <w:rPr>
                <w:rFonts w:ascii="Arial Narrow" w:hAnsi="Arial Narrow" w:cstheme="minorHAnsi"/>
              </w:rPr>
            </w:pPr>
            <w:r w:rsidRPr="00AF106A">
              <w:rPr>
                <w:rFonts w:ascii="Arial Narrow" w:hAnsi="Arial Narrow" w:cstheme="minorHAnsi"/>
                <w:sz w:val="20"/>
              </w:rPr>
              <w:t>Girls and boys</w:t>
            </w:r>
            <w:r w:rsidR="00674A0F" w:rsidRPr="00AF106A">
              <w:rPr>
                <w:rFonts w:ascii="Arial Narrow" w:hAnsi="Arial Narrow" w:cstheme="minorHAnsi"/>
                <w:sz w:val="20"/>
              </w:rPr>
              <w:t>, aged 9-14 years</w:t>
            </w:r>
            <w:r w:rsidR="005725D2" w:rsidRPr="00AF106A">
              <w:rPr>
                <w:rFonts w:ascii="Arial Narrow" w:hAnsi="Arial Narrow" w:cstheme="minorHAnsi"/>
                <w:sz w:val="20"/>
              </w:rPr>
              <w:t xml:space="preserve">, and </w:t>
            </w:r>
            <w:r w:rsidRPr="00AF106A">
              <w:rPr>
                <w:rFonts w:ascii="Arial Narrow" w:hAnsi="Arial Narrow" w:cstheme="minorHAnsi"/>
                <w:sz w:val="20"/>
              </w:rPr>
              <w:t>women</w:t>
            </w:r>
            <w:r w:rsidR="00674A0F" w:rsidRPr="00AF106A">
              <w:rPr>
                <w:rFonts w:ascii="Arial Narrow" w:hAnsi="Arial Narrow" w:cstheme="minorHAnsi"/>
                <w:sz w:val="20"/>
              </w:rPr>
              <w:t xml:space="preserve"> aged 16-26 years</w:t>
            </w:r>
          </w:p>
        </w:tc>
        <w:tc>
          <w:tcPr>
            <w:tcW w:w="1829" w:type="pct"/>
            <w:vMerge w:val="restart"/>
            <w:shd w:val="clear" w:color="auto" w:fill="auto"/>
          </w:tcPr>
          <w:p w:rsidR="00674A0F" w:rsidRPr="00AF106A" w:rsidRDefault="00674A0F" w:rsidP="00DF3B6E">
            <w:pPr>
              <w:keepNext/>
              <w:widowControl/>
              <w:jc w:val="left"/>
              <w:rPr>
                <w:rFonts w:ascii="Arial Narrow" w:hAnsi="Arial Narrow" w:cstheme="minorHAnsi"/>
                <w:sz w:val="20"/>
                <w:u w:val="single"/>
              </w:rPr>
            </w:pPr>
            <w:r w:rsidRPr="00AF106A">
              <w:rPr>
                <w:rFonts w:ascii="Arial Narrow" w:hAnsi="Arial Narrow" w:cstheme="minorHAnsi"/>
                <w:sz w:val="20"/>
                <w:u w:val="single"/>
              </w:rPr>
              <w:t>Immunogenicity</w:t>
            </w:r>
          </w:p>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 xml:space="preserve">Serum samples at </w:t>
            </w:r>
            <w:r w:rsidR="00A901F7" w:rsidRPr="00AF106A">
              <w:rPr>
                <w:rFonts w:ascii="Arial Narrow" w:hAnsi="Arial Narrow" w:cstheme="minorHAnsi"/>
                <w:sz w:val="20"/>
              </w:rPr>
              <w:t>4</w:t>
            </w:r>
            <w:r w:rsidRPr="00AF106A">
              <w:rPr>
                <w:rFonts w:ascii="Arial Narrow" w:hAnsi="Arial Narrow" w:cstheme="minorHAnsi"/>
                <w:sz w:val="20"/>
              </w:rPr>
              <w:t xml:space="preserve"> weeks following the last dose of the assigned regimen of the 9vHPV vaccine (Month 7 or Month 13) for anti-HPV 6/11/16/18/31/33/45/52/58 responses by HPV-9 </w:t>
            </w:r>
            <w:proofErr w:type="spellStart"/>
            <w:r w:rsidRPr="00AF106A">
              <w:rPr>
                <w:rFonts w:ascii="Arial Narrow" w:hAnsi="Arial Narrow" w:cstheme="minorHAnsi"/>
                <w:sz w:val="20"/>
              </w:rPr>
              <w:t>cLIA</w:t>
            </w:r>
            <w:proofErr w:type="spellEnd"/>
            <w:r w:rsidRPr="00AF106A">
              <w:rPr>
                <w:rFonts w:ascii="Arial Narrow" w:hAnsi="Arial Narrow" w:cstheme="minorHAnsi"/>
                <w:sz w:val="20"/>
              </w:rPr>
              <w:t>. Results reported as GMTs and seroconversion rates.</w:t>
            </w:r>
          </w:p>
          <w:p w:rsidR="00674A0F" w:rsidRPr="00AF106A" w:rsidRDefault="00674A0F" w:rsidP="00DF3B6E">
            <w:pPr>
              <w:pStyle w:val="TableText1"/>
              <w:rPr>
                <w:rFonts w:eastAsia="Times New Roman" w:cstheme="minorHAnsi"/>
                <w:u w:val="single"/>
              </w:rPr>
            </w:pPr>
            <w:r w:rsidRPr="00AF106A">
              <w:rPr>
                <w:rFonts w:cstheme="minorHAnsi"/>
                <w:u w:val="single"/>
              </w:rPr>
              <w:t>Safety</w:t>
            </w:r>
          </w:p>
        </w:tc>
        <w:tc>
          <w:tcPr>
            <w:tcW w:w="478" w:type="pct"/>
            <w:vMerge w:val="restart"/>
            <w:shd w:val="clear" w:color="auto" w:fill="auto"/>
          </w:tcPr>
          <w:p w:rsidR="00674A0F" w:rsidRPr="00AF106A" w:rsidRDefault="00674A0F" w:rsidP="00DF3B6E">
            <w:pPr>
              <w:pStyle w:val="TableText1"/>
              <w:rPr>
                <w:rFonts w:eastAsia="Times New Roman" w:cstheme="minorHAnsi"/>
              </w:rPr>
            </w:pPr>
            <w:r w:rsidRPr="00AF106A">
              <w:rPr>
                <w:rFonts w:cstheme="minorHAnsi"/>
              </w:rPr>
              <w:t>No</w:t>
            </w: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9vHPV (0,6) (</w:t>
            </w:r>
            <w:r w:rsidR="001E5A20" w:rsidRPr="00AF106A">
              <w:rPr>
                <w:rFonts w:ascii="Arial Narrow" w:hAnsi="Arial Narrow" w:cstheme="minorHAnsi"/>
                <w:sz w:val="20"/>
              </w:rPr>
              <w:t>girl</w:t>
            </w:r>
            <w:r w:rsidR="005725D2" w:rsidRPr="00AF106A">
              <w:rPr>
                <w:rFonts w:ascii="Arial Narrow" w:hAnsi="Arial Narrow" w:cstheme="minorHAnsi"/>
                <w:sz w:val="20"/>
              </w:rPr>
              <w:t>s</w:t>
            </w:r>
            <w:r w:rsidRPr="00AF106A">
              <w:rPr>
                <w:rFonts w:ascii="Arial Narrow" w:hAnsi="Arial Narrow" w:cstheme="minorHAnsi"/>
                <w:sz w:val="20"/>
              </w:rPr>
              <w:t>)</w:t>
            </w:r>
          </w:p>
        </w:tc>
        <w:tc>
          <w:tcPr>
            <w:tcW w:w="257"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301</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 xml:space="preserve">9vHPV </w:t>
            </w:r>
            <w:r w:rsidR="005725D2" w:rsidRPr="00AF106A">
              <w:rPr>
                <w:rFonts w:ascii="Arial Narrow" w:hAnsi="Arial Narrow" w:cstheme="minorHAnsi"/>
                <w:sz w:val="20"/>
              </w:rPr>
              <w:t xml:space="preserve">(0,6) </w:t>
            </w:r>
            <w:r w:rsidRPr="00AF106A">
              <w:rPr>
                <w:rFonts w:ascii="Arial Narrow" w:hAnsi="Arial Narrow" w:cstheme="minorHAnsi"/>
                <w:sz w:val="20"/>
              </w:rPr>
              <w:t>(</w:t>
            </w:r>
            <w:r w:rsidR="001E5A20" w:rsidRPr="00AF106A">
              <w:rPr>
                <w:rFonts w:ascii="Arial Narrow" w:hAnsi="Arial Narrow" w:cstheme="minorHAnsi"/>
                <w:sz w:val="20"/>
              </w:rPr>
              <w:t>boys</w:t>
            </w:r>
            <w:r w:rsidRPr="00AF106A">
              <w:rPr>
                <w:rFonts w:ascii="Arial Narrow" w:hAnsi="Arial Narrow" w:cstheme="minorHAnsi"/>
                <w:sz w:val="20"/>
              </w:rPr>
              <w:t>)</w:t>
            </w:r>
          </w:p>
        </w:tc>
        <w:tc>
          <w:tcPr>
            <w:tcW w:w="257"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301</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9vHPV (0,12) (</w:t>
            </w:r>
            <w:r w:rsidR="001E5A20" w:rsidRPr="00AF106A">
              <w:rPr>
                <w:rFonts w:ascii="Arial Narrow" w:hAnsi="Arial Narrow" w:cstheme="minorHAnsi"/>
                <w:sz w:val="20"/>
              </w:rPr>
              <w:t>girls/boys</w:t>
            </w:r>
            <w:r w:rsidRPr="00AF106A">
              <w:rPr>
                <w:rFonts w:ascii="Arial Narrow" w:hAnsi="Arial Narrow" w:cstheme="minorHAnsi"/>
                <w:sz w:val="20"/>
              </w:rPr>
              <w:t>)</w:t>
            </w:r>
          </w:p>
        </w:tc>
        <w:tc>
          <w:tcPr>
            <w:tcW w:w="257"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300</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9vHPV (0,2,6) (</w:t>
            </w:r>
            <w:r w:rsidR="001E5A20" w:rsidRPr="00AF106A">
              <w:rPr>
                <w:rFonts w:ascii="Arial Narrow" w:hAnsi="Arial Narrow" w:cstheme="minorHAnsi"/>
                <w:sz w:val="20"/>
              </w:rPr>
              <w:t>women</w:t>
            </w:r>
            <w:r w:rsidRPr="00AF106A">
              <w:rPr>
                <w:rFonts w:ascii="Arial Narrow" w:hAnsi="Arial Narrow" w:cstheme="minorHAnsi"/>
                <w:sz w:val="20"/>
              </w:rPr>
              <w:t>)</w:t>
            </w:r>
          </w:p>
        </w:tc>
        <w:tc>
          <w:tcPr>
            <w:tcW w:w="257"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314</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top w:val="nil"/>
              <w:bottom w:val="single" w:sz="4" w:space="0" w:color="auto"/>
            </w:tcBorders>
            <w:shd w:val="clear" w:color="auto" w:fill="auto"/>
          </w:tcPr>
          <w:p w:rsidR="00674A0F" w:rsidRPr="00AF106A" w:rsidRDefault="00674A0F" w:rsidP="00DF3B6E">
            <w:pPr>
              <w:keepNext/>
              <w:widowControl/>
              <w:jc w:val="left"/>
              <w:rPr>
                <w:rFonts w:ascii="Arial Narrow" w:hAnsi="Arial Narrow" w:cstheme="minorHAnsi"/>
                <w:b/>
                <w:sz w:val="20"/>
              </w:rPr>
            </w:pPr>
            <w:r w:rsidRPr="00AF106A">
              <w:rPr>
                <w:rFonts w:ascii="Arial Narrow" w:hAnsi="Arial Narrow" w:cstheme="minorHAnsi"/>
                <w:sz w:val="20"/>
              </w:rPr>
              <w:t>9vHPV (0,2,6)</w:t>
            </w:r>
            <w:r w:rsidR="005725D2" w:rsidRPr="00AF106A">
              <w:rPr>
                <w:rFonts w:ascii="Arial Narrow" w:hAnsi="Arial Narrow" w:cstheme="minorHAnsi"/>
                <w:sz w:val="20"/>
              </w:rPr>
              <w:t xml:space="preserve"> (</w:t>
            </w:r>
            <w:r w:rsidR="001E5A20" w:rsidRPr="00AF106A">
              <w:rPr>
                <w:rFonts w:ascii="Arial Narrow" w:hAnsi="Arial Narrow" w:cstheme="minorHAnsi"/>
                <w:sz w:val="20"/>
              </w:rPr>
              <w:t>girls</w:t>
            </w:r>
            <w:r w:rsidR="005725D2" w:rsidRPr="00AF106A">
              <w:rPr>
                <w:rFonts w:ascii="Arial Narrow" w:hAnsi="Arial Narrow" w:cstheme="minorHAnsi"/>
                <w:sz w:val="20"/>
              </w:rPr>
              <w:t>)</w:t>
            </w:r>
          </w:p>
        </w:tc>
        <w:tc>
          <w:tcPr>
            <w:tcW w:w="257" w:type="pct"/>
            <w:tcBorders>
              <w:top w:val="nil"/>
              <w:bottom w:val="single" w:sz="4" w:space="0" w:color="auto"/>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300</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bottom w:val="nil"/>
            </w:tcBorders>
            <w:shd w:val="clear" w:color="auto" w:fill="auto"/>
          </w:tcPr>
          <w:p w:rsidR="00674A0F" w:rsidRPr="00AF106A" w:rsidRDefault="00674A0F" w:rsidP="00DF3B6E">
            <w:pPr>
              <w:keepNext/>
              <w:widowControl/>
              <w:jc w:val="left"/>
              <w:rPr>
                <w:rFonts w:ascii="Arial Narrow" w:hAnsi="Arial Narrow" w:cstheme="minorHAnsi"/>
                <w:b/>
                <w:sz w:val="20"/>
              </w:rPr>
            </w:pPr>
            <w:r w:rsidRPr="00AF106A">
              <w:rPr>
                <w:rFonts w:ascii="Arial Narrow" w:hAnsi="Arial Narrow" w:cstheme="minorHAnsi"/>
                <w:b/>
                <w:sz w:val="20"/>
              </w:rPr>
              <w:t>V503-009</w:t>
            </w:r>
          </w:p>
        </w:tc>
        <w:tc>
          <w:tcPr>
            <w:tcW w:w="257" w:type="pct"/>
            <w:tcBorders>
              <w:bottom w:val="nil"/>
            </w:tcBorders>
            <w:shd w:val="clear" w:color="auto" w:fill="auto"/>
          </w:tcPr>
          <w:p w:rsidR="00674A0F" w:rsidRPr="00AF106A" w:rsidRDefault="00674A0F" w:rsidP="00DF3B6E">
            <w:pPr>
              <w:keepNext/>
              <w:widowControl/>
              <w:jc w:val="left"/>
              <w:rPr>
                <w:rFonts w:ascii="Arial Narrow" w:hAnsi="Arial Narrow" w:cstheme="minorHAnsi"/>
              </w:rPr>
            </w:pPr>
          </w:p>
        </w:tc>
        <w:tc>
          <w:tcPr>
            <w:tcW w:w="523" w:type="pct"/>
            <w:vMerge w:val="restart"/>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R, DB, MC, PG</w:t>
            </w:r>
          </w:p>
          <w:p w:rsidR="00674A0F" w:rsidRPr="00AF106A" w:rsidRDefault="008B7109" w:rsidP="00DF3B6E">
            <w:pPr>
              <w:pStyle w:val="TableText1"/>
              <w:rPr>
                <w:rFonts w:cstheme="minorHAnsi"/>
              </w:rPr>
            </w:pPr>
            <w:r w:rsidRPr="00AF106A">
              <w:rPr>
                <w:rFonts w:cstheme="minorHAnsi"/>
              </w:rPr>
              <w:t xml:space="preserve">7 </w:t>
            </w:r>
            <w:proofErr w:type="spellStart"/>
            <w:r w:rsidR="00674A0F" w:rsidRPr="00AF106A">
              <w:rPr>
                <w:rFonts w:cstheme="minorHAnsi"/>
              </w:rPr>
              <w:t>mths</w:t>
            </w:r>
            <w:proofErr w:type="spellEnd"/>
          </w:p>
        </w:tc>
        <w:tc>
          <w:tcPr>
            <w:tcW w:w="235" w:type="pct"/>
            <w:vMerge w:val="restart"/>
            <w:shd w:val="clear" w:color="auto" w:fill="auto"/>
          </w:tcPr>
          <w:p w:rsidR="00674A0F" w:rsidRPr="00AF106A" w:rsidRDefault="00674A0F" w:rsidP="00DF3B6E">
            <w:pPr>
              <w:pStyle w:val="TableText1"/>
              <w:rPr>
                <w:rFonts w:cstheme="minorHAnsi"/>
              </w:rPr>
            </w:pPr>
            <w:r w:rsidRPr="00AF106A">
              <w:rPr>
                <w:rFonts w:cstheme="minorHAnsi"/>
              </w:rPr>
              <w:t>Low</w:t>
            </w:r>
          </w:p>
        </w:tc>
        <w:tc>
          <w:tcPr>
            <w:tcW w:w="570" w:type="pct"/>
            <w:vMerge w:val="restart"/>
            <w:shd w:val="clear" w:color="auto" w:fill="auto"/>
          </w:tcPr>
          <w:p w:rsidR="00674A0F" w:rsidRPr="00AF106A" w:rsidRDefault="005725D2" w:rsidP="00DF3B6E">
            <w:pPr>
              <w:pStyle w:val="TableText1"/>
              <w:rPr>
                <w:rFonts w:cstheme="minorHAnsi"/>
              </w:rPr>
            </w:pPr>
            <w:r w:rsidRPr="00AF106A">
              <w:rPr>
                <w:rFonts w:cstheme="minorHAnsi"/>
              </w:rPr>
              <w:t>Adolescent females</w:t>
            </w:r>
            <w:r w:rsidR="00674A0F" w:rsidRPr="00AF106A">
              <w:rPr>
                <w:rFonts w:cstheme="minorHAnsi"/>
              </w:rPr>
              <w:t xml:space="preserve"> aged 9-15 years</w:t>
            </w:r>
          </w:p>
        </w:tc>
        <w:tc>
          <w:tcPr>
            <w:tcW w:w="1829" w:type="pct"/>
            <w:vMerge w:val="restart"/>
            <w:shd w:val="clear" w:color="auto" w:fill="auto"/>
          </w:tcPr>
          <w:p w:rsidR="00674A0F" w:rsidRPr="00AF106A" w:rsidRDefault="00674A0F" w:rsidP="00DF3B6E">
            <w:pPr>
              <w:keepNext/>
              <w:widowControl/>
              <w:jc w:val="left"/>
              <w:rPr>
                <w:rFonts w:ascii="Arial Narrow" w:hAnsi="Arial Narrow" w:cstheme="minorHAnsi"/>
                <w:sz w:val="20"/>
                <w:u w:val="single"/>
              </w:rPr>
            </w:pPr>
            <w:r w:rsidRPr="00AF106A">
              <w:rPr>
                <w:rFonts w:ascii="Arial Narrow" w:hAnsi="Arial Narrow" w:cstheme="minorHAnsi"/>
                <w:sz w:val="20"/>
                <w:u w:val="single"/>
              </w:rPr>
              <w:t>Immunogenicity</w:t>
            </w:r>
          </w:p>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 xml:space="preserve">Anti-HPV 16 and 18 at four weeks post dose three by </w:t>
            </w:r>
            <w:proofErr w:type="spellStart"/>
            <w:r w:rsidRPr="00AF106A">
              <w:rPr>
                <w:rFonts w:ascii="Arial Narrow" w:hAnsi="Arial Narrow" w:cstheme="minorHAnsi"/>
                <w:sz w:val="20"/>
              </w:rPr>
              <w:t>cLIA</w:t>
            </w:r>
            <w:proofErr w:type="spellEnd"/>
            <w:r w:rsidRPr="00AF106A">
              <w:rPr>
                <w:rFonts w:ascii="Arial Narrow" w:hAnsi="Arial Narrow" w:cstheme="minorHAnsi"/>
                <w:sz w:val="20"/>
              </w:rPr>
              <w:t>.  Results reported as GMTs and seroconversion rates.</w:t>
            </w:r>
          </w:p>
          <w:p w:rsidR="00674A0F" w:rsidRPr="00AF106A" w:rsidRDefault="00674A0F" w:rsidP="00DF3B6E">
            <w:pPr>
              <w:pStyle w:val="TableText1"/>
              <w:rPr>
                <w:rFonts w:cstheme="minorHAnsi"/>
                <w:u w:val="single"/>
              </w:rPr>
            </w:pPr>
            <w:r w:rsidRPr="00AF106A">
              <w:rPr>
                <w:rFonts w:cstheme="minorHAnsi"/>
                <w:u w:val="single"/>
              </w:rPr>
              <w:t>Safety</w:t>
            </w:r>
          </w:p>
        </w:tc>
        <w:tc>
          <w:tcPr>
            <w:tcW w:w="478" w:type="pct"/>
            <w:vMerge w:val="restart"/>
            <w:shd w:val="clear" w:color="auto" w:fill="auto"/>
          </w:tcPr>
          <w:p w:rsidR="00674A0F" w:rsidRPr="00AF106A" w:rsidRDefault="00674A0F" w:rsidP="00DF3B6E">
            <w:pPr>
              <w:pStyle w:val="TableText1"/>
              <w:rPr>
                <w:rFonts w:cstheme="minorHAnsi"/>
              </w:rPr>
            </w:pPr>
            <w:r w:rsidRPr="00AF106A">
              <w:rPr>
                <w:rFonts w:cstheme="minorHAnsi"/>
              </w:rPr>
              <w:t>No</w:t>
            </w: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9vHPV (0,2,6)</w:t>
            </w:r>
          </w:p>
        </w:tc>
        <w:tc>
          <w:tcPr>
            <w:tcW w:w="257"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300</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pStyle w:val="TableText1"/>
              <w:rPr>
                <w:rFonts w:cstheme="minorHAnsi"/>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top w:val="nil"/>
              <w:bottom w:val="single" w:sz="4" w:space="0" w:color="auto"/>
            </w:tcBorders>
            <w:shd w:val="clear" w:color="auto" w:fill="auto"/>
          </w:tcPr>
          <w:p w:rsidR="00674A0F" w:rsidRPr="00AF106A" w:rsidRDefault="00674A0F" w:rsidP="00DF3B6E">
            <w:pPr>
              <w:keepNext/>
              <w:widowControl/>
              <w:jc w:val="left"/>
              <w:rPr>
                <w:rFonts w:ascii="Arial Narrow" w:hAnsi="Arial Narrow" w:cstheme="minorHAnsi"/>
                <w:b/>
                <w:sz w:val="20"/>
              </w:rPr>
            </w:pPr>
            <w:r w:rsidRPr="00AF106A">
              <w:rPr>
                <w:rFonts w:ascii="Arial Narrow" w:hAnsi="Arial Narrow" w:cstheme="minorHAnsi"/>
                <w:sz w:val="20"/>
              </w:rPr>
              <w:t>4vHPV (0,2,6)</w:t>
            </w:r>
          </w:p>
        </w:tc>
        <w:tc>
          <w:tcPr>
            <w:tcW w:w="257" w:type="pct"/>
            <w:tcBorders>
              <w:top w:val="nil"/>
              <w:bottom w:val="single" w:sz="4" w:space="0" w:color="auto"/>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300</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pStyle w:val="TableText1"/>
              <w:rPr>
                <w:rFonts w:cstheme="minorHAnsi"/>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bottom w:val="nil"/>
            </w:tcBorders>
            <w:shd w:val="clear" w:color="auto" w:fill="auto"/>
          </w:tcPr>
          <w:p w:rsidR="00674A0F" w:rsidRPr="00AF106A" w:rsidRDefault="00674A0F" w:rsidP="00DF3B6E">
            <w:pPr>
              <w:keepNext/>
              <w:widowControl/>
              <w:jc w:val="left"/>
              <w:rPr>
                <w:rFonts w:ascii="Arial Narrow" w:hAnsi="Arial Narrow" w:cstheme="minorHAnsi"/>
                <w:b/>
                <w:sz w:val="20"/>
              </w:rPr>
            </w:pPr>
            <w:r w:rsidRPr="00AF106A">
              <w:rPr>
                <w:rFonts w:ascii="Arial Narrow" w:hAnsi="Arial Narrow" w:cstheme="minorHAnsi"/>
                <w:b/>
                <w:sz w:val="20"/>
              </w:rPr>
              <w:t>V503-002</w:t>
            </w:r>
          </w:p>
        </w:tc>
        <w:tc>
          <w:tcPr>
            <w:tcW w:w="257" w:type="pct"/>
            <w:tcBorders>
              <w:bottom w:val="nil"/>
            </w:tcBorders>
            <w:shd w:val="clear" w:color="auto" w:fill="auto"/>
          </w:tcPr>
          <w:p w:rsidR="00674A0F" w:rsidRPr="00AF106A" w:rsidRDefault="00674A0F" w:rsidP="00DF3B6E">
            <w:pPr>
              <w:keepNext/>
              <w:widowControl/>
              <w:jc w:val="left"/>
              <w:rPr>
                <w:rFonts w:ascii="Arial Narrow" w:hAnsi="Arial Narrow" w:cstheme="minorHAnsi"/>
              </w:rPr>
            </w:pPr>
          </w:p>
        </w:tc>
        <w:tc>
          <w:tcPr>
            <w:tcW w:w="523" w:type="pct"/>
            <w:vMerge w:val="restart"/>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R, OL, MC, PG</w:t>
            </w:r>
          </w:p>
          <w:p w:rsidR="00674A0F" w:rsidRPr="00AF106A" w:rsidRDefault="008B7109" w:rsidP="00DF3B6E">
            <w:pPr>
              <w:pStyle w:val="TableText1"/>
              <w:rPr>
                <w:rFonts w:cstheme="minorHAnsi"/>
              </w:rPr>
            </w:pPr>
            <w:r w:rsidRPr="00AF106A">
              <w:rPr>
                <w:rFonts w:cstheme="minorHAnsi"/>
              </w:rPr>
              <w:t xml:space="preserve">12 </w:t>
            </w:r>
            <w:proofErr w:type="spellStart"/>
            <w:r w:rsidR="00674A0F" w:rsidRPr="00AF106A">
              <w:rPr>
                <w:rFonts w:cstheme="minorHAnsi"/>
              </w:rPr>
              <w:t>mths</w:t>
            </w:r>
            <w:proofErr w:type="spellEnd"/>
          </w:p>
        </w:tc>
        <w:tc>
          <w:tcPr>
            <w:tcW w:w="235" w:type="pct"/>
            <w:vMerge w:val="restart"/>
            <w:shd w:val="clear" w:color="auto" w:fill="auto"/>
          </w:tcPr>
          <w:p w:rsidR="00674A0F" w:rsidRPr="00AF106A" w:rsidRDefault="00674A0F" w:rsidP="00DF3B6E">
            <w:pPr>
              <w:pStyle w:val="TableText1"/>
              <w:rPr>
                <w:rFonts w:cstheme="minorHAnsi"/>
              </w:rPr>
            </w:pPr>
            <w:r w:rsidRPr="00AF106A">
              <w:rPr>
                <w:rFonts w:cstheme="minorHAnsi"/>
              </w:rPr>
              <w:t>Low</w:t>
            </w:r>
          </w:p>
        </w:tc>
        <w:tc>
          <w:tcPr>
            <w:tcW w:w="570" w:type="pct"/>
            <w:vMerge w:val="restart"/>
            <w:shd w:val="clear" w:color="auto" w:fill="auto"/>
          </w:tcPr>
          <w:p w:rsidR="00674A0F" w:rsidRPr="00AF106A" w:rsidRDefault="005725D2" w:rsidP="00DF3B6E">
            <w:pPr>
              <w:keepNext/>
              <w:widowControl/>
              <w:jc w:val="left"/>
              <w:rPr>
                <w:rFonts w:ascii="Arial Narrow" w:hAnsi="Arial Narrow" w:cstheme="minorHAnsi"/>
                <w:sz w:val="20"/>
              </w:rPr>
            </w:pPr>
            <w:r w:rsidRPr="00AF106A">
              <w:rPr>
                <w:rFonts w:ascii="Arial Narrow" w:hAnsi="Arial Narrow" w:cstheme="minorHAnsi"/>
                <w:sz w:val="20"/>
              </w:rPr>
              <w:t xml:space="preserve">Adolescent females and males </w:t>
            </w:r>
            <w:r w:rsidR="00674A0F" w:rsidRPr="00AF106A">
              <w:rPr>
                <w:rFonts w:ascii="Arial Narrow" w:hAnsi="Arial Narrow" w:cstheme="minorHAnsi"/>
                <w:sz w:val="20"/>
              </w:rPr>
              <w:t>aged 9-15 years</w:t>
            </w:r>
            <w:r w:rsidRPr="00AF106A">
              <w:rPr>
                <w:rFonts w:ascii="Arial Narrow" w:hAnsi="Arial Narrow" w:cstheme="minorHAnsi"/>
                <w:sz w:val="20"/>
              </w:rPr>
              <w:t xml:space="preserve"> and females </w:t>
            </w:r>
            <w:r w:rsidR="00674A0F" w:rsidRPr="00AF106A">
              <w:rPr>
                <w:rStyle w:val="StyleBodyCalibri"/>
                <w:rFonts w:ascii="Arial Narrow" w:hAnsi="Arial Narrow"/>
                <w:sz w:val="20"/>
              </w:rPr>
              <w:t>aged 16-26 years</w:t>
            </w:r>
          </w:p>
        </w:tc>
        <w:tc>
          <w:tcPr>
            <w:tcW w:w="1829" w:type="pct"/>
            <w:vMerge w:val="restart"/>
            <w:shd w:val="clear" w:color="auto" w:fill="auto"/>
          </w:tcPr>
          <w:p w:rsidR="00674A0F" w:rsidRPr="00AF106A" w:rsidRDefault="00674A0F" w:rsidP="00DF3B6E">
            <w:pPr>
              <w:keepNext/>
              <w:widowControl/>
              <w:jc w:val="left"/>
              <w:rPr>
                <w:rFonts w:ascii="Arial Narrow" w:hAnsi="Arial Narrow" w:cstheme="minorHAnsi"/>
                <w:sz w:val="20"/>
                <w:u w:val="single"/>
              </w:rPr>
            </w:pPr>
            <w:r w:rsidRPr="00AF106A">
              <w:rPr>
                <w:rFonts w:ascii="Arial Narrow" w:hAnsi="Arial Narrow" w:cstheme="minorHAnsi"/>
                <w:sz w:val="20"/>
                <w:u w:val="single"/>
              </w:rPr>
              <w:t>Immunogenicity</w:t>
            </w:r>
          </w:p>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 xml:space="preserve">Serum samples at four weeks post dose three (Month 7) for anti-HPV 6/11/16/18/31/33/45/52/58 responses by HPV-9 </w:t>
            </w:r>
            <w:proofErr w:type="spellStart"/>
            <w:r w:rsidRPr="00AF106A">
              <w:rPr>
                <w:rFonts w:ascii="Arial Narrow" w:hAnsi="Arial Narrow" w:cstheme="minorHAnsi"/>
                <w:sz w:val="20"/>
              </w:rPr>
              <w:t>cLIA</w:t>
            </w:r>
            <w:proofErr w:type="spellEnd"/>
            <w:r w:rsidRPr="00AF106A">
              <w:rPr>
                <w:rFonts w:ascii="Arial Narrow" w:hAnsi="Arial Narrow" w:cstheme="minorHAnsi"/>
                <w:sz w:val="20"/>
              </w:rPr>
              <w:t>.  Results reported as GMTs and seroconversion rates.</w:t>
            </w:r>
          </w:p>
          <w:p w:rsidR="00674A0F" w:rsidRPr="00AF106A" w:rsidRDefault="00674A0F" w:rsidP="00DF3B6E">
            <w:pPr>
              <w:pStyle w:val="TableText1"/>
              <w:rPr>
                <w:rFonts w:cstheme="minorHAnsi"/>
                <w:u w:val="single"/>
              </w:rPr>
            </w:pPr>
            <w:r w:rsidRPr="00AF106A">
              <w:rPr>
                <w:rFonts w:cstheme="minorHAnsi"/>
                <w:u w:val="single"/>
              </w:rPr>
              <w:t>Safety</w:t>
            </w:r>
          </w:p>
        </w:tc>
        <w:tc>
          <w:tcPr>
            <w:tcW w:w="478" w:type="pct"/>
            <w:vMerge w:val="restart"/>
            <w:shd w:val="clear" w:color="auto" w:fill="auto"/>
          </w:tcPr>
          <w:p w:rsidR="00674A0F" w:rsidRPr="00AF106A" w:rsidRDefault="00674A0F" w:rsidP="00DF3B6E">
            <w:pPr>
              <w:pStyle w:val="TableText1"/>
              <w:rPr>
                <w:rFonts w:cstheme="minorHAnsi"/>
              </w:rPr>
            </w:pPr>
            <w:r w:rsidRPr="00AF106A">
              <w:rPr>
                <w:rFonts w:cstheme="minorHAnsi"/>
              </w:rPr>
              <w:t>No</w:t>
            </w: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b/>
                <w:sz w:val="20"/>
              </w:rPr>
            </w:pPr>
            <w:r w:rsidRPr="00AF106A">
              <w:rPr>
                <w:rFonts w:ascii="Arial Narrow" w:hAnsi="Arial Narrow" w:cstheme="minorHAnsi"/>
                <w:sz w:val="20"/>
              </w:rPr>
              <w:t>9vHPV (0,2,6) (</w:t>
            </w:r>
            <w:r w:rsidR="00916CE5" w:rsidRPr="00AF106A">
              <w:rPr>
                <w:rFonts w:ascii="Arial Narrow" w:hAnsi="Arial Narrow" w:cstheme="minorHAnsi"/>
                <w:sz w:val="20"/>
              </w:rPr>
              <w:t>w</w:t>
            </w:r>
            <w:r w:rsidR="001E5A20" w:rsidRPr="00AF106A">
              <w:rPr>
                <w:rFonts w:ascii="Arial Narrow" w:hAnsi="Arial Narrow" w:cstheme="minorHAnsi"/>
                <w:sz w:val="20"/>
              </w:rPr>
              <w:t>omen</w:t>
            </w:r>
            <w:r w:rsidRPr="00AF106A">
              <w:rPr>
                <w:rFonts w:ascii="Arial Narrow" w:hAnsi="Arial Narrow" w:cstheme="minorHAnsi"/>
                <w:sz w:val="20"/>
              </w:rPr>
              <w:t>)</w:t>
            </w:r>
          </w:p>
        </w:tc>
        <w:tc>
          <w:tcPr>
            <w:tcW w:w="257"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470</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9vHPV (0,2,6) (</w:t>
            </w:r>
            <w:r w:rsidR="001E5A20" w:rsidRPr="00AF106A">
              <w:rPr>
                <w:rFonts w:ascii="Arial Narrow" w:hAnsi="Arial Narrow" w:cstheme="minorHAnsi"/>
                <w:sz w:val="20"/>
              </w:rPr>
              <w:t>girls</w:t>
            </w:r>
            <w:r w:rsidRPr="00AF106A">
              <w:rPr>
                <w:rFonts w:ascii="Arial Narrow" w:hAnsi="Arial Narrow" w:cstheme="minorHAnsi"/>
                <w:sz w:val="20"/>
              </w:rPr>
              <w:t>)</w:t>
            </w:r>
          </w:p>
        </w:tc>
        <w:tc>
          <w:tcPr>
            <w:tcW w:w="257" w:type="pct"/>
            <w:tcBorders>
              <w:top w:val="nil"/>
              <w:bottom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648</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r w:rsidR="001302D5" w:rsidRPr="00AF106A" w:rsidTr="001302D5">
        <w:tc>
          <w:tcPr>
            <w:tcW w:w="1108" w:type="pct"/>
            <w:tcBorders>
              <w:top w:val="nil"/>
            </w:tcBorders>
            <w:shd w:val="clear" w:color="auto" w:fill="auto"/>
          </w:tcPr>
          <w:p w:rsidR="00674A0F" w:rsidRPr="00AF106A" w:rsidRDefault="00674A0F" w:rsidP="00DF3B6E">
            <w:pPr>
              <w:keepNext/>
              <w:widowControl/>
              <w:jc w:val="left"/>
              <w:rPr>
                <w:rFonts w:ascii="Arial Narrow" w:hAnsi="Arial Narrow" w:cstheme="minorHAnsi"/>
                <w:b/>
                <w:sz w:val="20"/>
              </w:rPr>
            </w:pPr>
            <w:r w:rsidRPr="00AF106A">
              <w:rPr>
                <w:rFonts w:ascii="Arial Narrow" w:hAnsi="Arial Narrow" w:cstheme="minorHAnsi"/>
                <w:sz w:val="20"/>
              </w:rPr>
              <w:t>9vHPV (0,2,6) (</w:t>
            </w:r>
            <w:r w:rsidR="001E5A20" w:rsidRPr="00AF106A">
              <w:rPr>
                <w:rFonts w:ascii="Arial Narrow" w:hAnsi="Arial Narrow" w:cstheme="minorHAnsi"/>
                <w:sz w:val="20"/>
              </w:rPr>
              <w:t>boys</w:t>
            </w:r>
            <w:r w:rsidRPr="00AF106A">
              <w:rPr>
                <w:rFonts w:ascii="Arial Narrow" w:hAnsi="Arial Narrow" w:cstheme="minorHAnsi"/>
                <w:sz w:val="20"/>
              </w:rPr>
              <w:t>)</w:t>
            </w:r>
          </w:p>
        </w:tc>
        <w:tc>
          <w:tcPr>
            <w:tcW w:w="257" w:type="pct"/>
            <w:tcBorders>
              <w:top w:val="nil"/>
            </w:tcBorders>
            <w:shd w:val="clear" w:color="auto" w:fill="auto"/>
          </w:tcPr>
          <w:p w:rsidR="00674A0F" w:rsidRPr="00AF106A" w:rsidRDefault="00674A0F" w:rsidP="00DF3B6E">
            <w:pPr>
              <w:keepNext/>
              <w:widowControl/>
              <w:jc w:val="left"/>
              <w:rPr>
                <w:rFonts w:ascii="Arial Narrow" w:hAnsi="Arial Narrow" w:cstheme="minorHAnsi"/>
                <w:sz w:val="20"/>
              </w:rPr>
            </w:pPr>
            <w:r w:rsidRPr="00AF106A">
              <w:rPr>
                <w:rFonts w:ascii="Arial Narrow" w:hAnsi="Arial Narrow" w:cstheme="minorHAnsi"/>
                <w:sz w:val="20"/>
              </w:rPr>
              <w:t>669</w:t>
            </w:r>
          </w:p>
        </w:tc>
        <w:tc>
          <w:tcPr>
            <w:tcW w:w="523"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235" w:type="pct"/>
            <w:vMerge/>
            <w:shd w:val="clear" w:color="auto" w:fill="auto"/>
          </w:tcPr>
          <w:p w:rsidR="00674A0F" w:rsidRPr="00AF106A" w:rsidRDefault="00674A0F" w:rsidP="00DF3B6E">
            <w:pPr>
              <w:pStyle w:val="TableText1"/>
              <w:rPr>
                <w:rFonts w:cstheme="minorHAnsi"/>
              </w:rPr>
            </w:pPr>
          </w:p>
        </w:tc>
        <w:tc>
          <w:tcPr>
            <w:tcW w:w="570" w:type="pct"/>
            <w:vMerge/>
            <w:shd w:val="clear" w:color="auto" w:fill="auto"/>
          </w:tcPr>
          <w:p w:rsidR="00674A0F" w:rsidRPr="00AF106A" w:rsidRDefault="00674A0F" w:rsidP="00DF3B6E">
            <w:pPr>
              <w:keepNext/>
              <w:widowControl/>
              <w:jc w:val="left"/>
              <w:rPr>
                <w:rFonts w:ascii="Arial Narrow" w:hAnsi="Arial Narrow" w:cstheme="minorHAnsi"/>
                <w:sz w:val="20"/>
              </w:rPr>
            </w:pPr>
          </w:p>
        </w:tc>
        <w:tc>
          <w:tcPr>
            <w:tcW w:w="1829" w:type="pct"/>
            <w:vMerge/>
            <w:shd w:val="clear" w:color="auto" w:fill="auto"/>
          </w:tcPr>
          <w:p w:rsidR="00674A0F" w:rsidRPr="00AF106A" w:rsidRDefault="00674A0F" w:rsidP="00DF3B6E">
            <w:pPr>
              <w:keepNext/>
              <w:widowControl/>
              <w:jc w:val="left"/>
              <w:rPr>
                <w:rFonts w:ascii="Arial Narrow" w:hAnsi="Arial Narrow" w:cstheme="minorHAnsi"/>
                <w:sz w:val="20"/>
                <w:u w:val="single"/>
              </w:rPr>
            </w:pPr>
          </w:p>
        </w:tc>
        <w:tc>
          <w:tcPr>
            <w:tcW w:w="478" w:type="pct"/>
            <w:vMerge/>
            <w:shd w:val="clear" w:color="auto" w:fill="auto"/>
          </w:tcPr>
          <w:p w:rsidR="00674A0F" w:rsidRPr="00AF106A" w:rsidRDefault="00674A0F" w:rsidP="00DF3B6E">
            <w:pPr>
              <w:pStyle w:val="TableText1"/>
              <w:rPr>
                <w:rFonts w:cstheme="minorHAnsi"/>
              </w:rPr>
            </w:pPr>
          </w:p>
        </w:tc>
      </w:tr>
    </w:tbl>
    <w:p w:rsidR="00AC713E" w:rsidRPr="00AF106A" w:rsidRDefault="00A76313" w:rsidP="00DF3B6E">
      <w:pPr>
        <w:pStyle w:val="TableFooter"/>
        <w:keepNext/>
        <w:widowControl/>
        <w:rPr>
          <w:rFonts w:cstheme="minorHAnsi"/>
        </w:rPr>
      </w:pPr>
      <w:proofErr w:type="spellStart"/>
      <w:proofErr w:type="gramStart"/>
      <w:r w:rsidRPr="00AF106A">
        <w:rPr>
          <w:rFonts w:cstheme="minorHAnsi"/>
        </w:rPr>
        <w:t>cLIA</w:t>
      </w:r>
      <w:proofErr w:type="spellEnd"/>
      <w:proofErr w:type="gramEnd"/>
      <w:r w:rsidRPr="00AF106A">
        <w:rPr>
          <w:rFonts w:cstheme="minorHAnsi"/>
        </w:rPr>
        <w:t xml:space="preserve"> = Competitive </w:t>
      </w:r>
      <w:proofErr w:type="spellStart"/>
      <w:r w:rsidRPr="00AF106A">
        <w:rPr>
          <w:rFonts w:cstheme="minorHAnsi"/>
        </w:rPr>
        <w:t>Luminex</w:t>
      </w:r>
      <w:proofErr w:type="spellEnd"/>
      <w:r w:rsidRPr="00AF106A">
        <w:rPr>
          <w:rFonts w:cstheme="minorHAnsi"/>
        </w:rPr>
        <w:t xml:space="preserve"> immunoassay; </w:t>
      </w:r>
      <w:r w:rsidR="00AC713E" w:rsidRPr="00AF106A">
        <w:rPr>
          <w:rFonts w:cstheme="minorHAnsi"/>
        </w:rPr>
        <w:t xml:space="preserve">DB=double blind; </w:t>
      </w:r>
      <w:r w:rsidRPr="00AF106A">
        <w:rPr>
          <w:rFonts w:cstheme="minorHAnsi"/>
        </w:rPr>
        <w:t xml:space="preserve">GMT = Geometric mean titre; HPV = Human papillomavirus; </w:t>
      </w:r>
      <w:r w:rsidR="00AC713E" w:rsidRPr="00AF106A">
        <w:rPr>
          <w:rFonts w:cstheme="minorHAnsi"/>
        </w:rPr>
        <w:t>MC=multi-centre; PG=parallel group; OL=open label; R=randomised.</w:t>
      </w:r>
    </w:p>
    <w:p w:rsidR="00AC713E" w:rsidRPr="00AF106A" w:rsidRDefault="00AC713E" w:rsidP="00DF3B6E">
      <w:pPr>
        <w:pStyle w:val="TableFooter"/>
        <w:keepNext/>
        <w:widowControl/>
        <w:rPr>
          <w:rFonts w:cstheme="minorHAnsi"/>
        </w:rPr>
      </w:pPr>
      <w:r w:rsidRPr="00AF106A">
        <w:rPr>
          <w:rFonts w:cstheme="minorHAnsi"/>
        </w:rPr>
        <w:t>Source: Compiled during the evaluation, Attachment 1.B, Protocol V503-001-End-of-Study Report, Table 1; Attachment 1.D</w:t>
      </w:r>
      <w:r w:rsidR="00045C27" w:rsidRPr="00AF106A">
        <w:rPr>
          <w:rFonts w:cstheme="minorHAnsi"/>
        </w:rPr>
        <w:t xml:space="preserve">, </w:t>
      </w:r>
      <w:r w:rsidRPr="00AF106A">
        <w:rPr>
          <w:rFonts w:cstheme="minorHAnsi"/>
        </w:rPr>
        <w:t>Protocol V503-010 CSR, Section 10.1; Attachment 1.E, Protocol V503-009 CSR, Section 10.1; Attachment 1.F, Protocol V503-002 CSR, Section 10.1</w:t>
      </w:r>
    </w:p>
    <w:p w:rsidR="00B11D89" w:rsidRPr="00AF106A" w:rsidRDefault="00B11D89" w:rsidP="00DF3B6E">
      <w:pPr>
        <w:pStyle w:val="Heading2"/>
      </w:pPr>
      <w:bookmarkStart w:id="20" w:name="_Toc413139278"/>
      <w:bookmarkStart w:id="21" w:name="_Toc476306888"/>
      <w:bookmarkStart w:id="22" w:name="_Toc482288872"/>
      <w:r w:rsidRPr="00AF106A">
        <w:t>Comparative effectiveness</w:t>
      </w:r>
      <w:bookmarkEnd w:id="20"/>
      <w:bookmarkEnd w:id="21"/>
      <w:bookmarkEnd w:id="22"/>
      <w:r w:rsidRPr="00AF106A">
        <w:t xml:space="preserve"> </w:t>
      </w:r>
    </w:p>
    <w:p w:rsidR="00B11D89" w:rsidRPr="00AF106A" w:rsidRDefault="001E5A20"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Table</w:t>
      </w:r>
      <w:r w:rsidR="00137D98" w:rsidRPr="00AF106A">
        <w:rPr>
          <w:rFonts w:asciiTheme="minorHAnsi" w:hAnsiTheme="minorHAnsi" w:cstheme="minorHAnsi"/>
          <w:sz w:val="24"/>
          <w:szCs w:val="24"/>
        </w:rPr>
        <w:t>s</w:t>
      </w:r>
      <w:r w:rsidRPr="00AF106A">
        <w:rPr>
          <w:rFonts w:asciiTheme="minorHAnsi" w:hAnsiTheme="minorHAnsi" w:cstheme="minorHAnsi"/>
          <w:sz w:val="24"/>
          <w:szCs w:val="24"/>
        </w:rPr>
        <w:t xml:space="preserve"> </w:t>
      </w:r>
      <w:r w:rsidR="00C06B14" w:rsidRPr="00AF106A">
        <w:rPr>
          <w:rFonts w:asciiTheme="minorHAnsi" w:hAnsiTheme="minorHAnsi" w:cstheme="minorHAnsi"/>
          <w:sz w:val="24"/>
          <w:szCs w:val="24"/>
        </w:rPr>
        <w:t>4</w:t>
      </w:r>
      <w:r w:rsidRPr="00AF106A">
        <w:rPr>
          <w:rFonts w:asciiTheme="minorHAnsi" w:hAnsiTheme="minorHAnsi" w:cstheme="minorHAnsi"/>
          <w:sz w:val="24"/>
          <w:szCs w:val="24"/>
        </w:rPr>
        <w:t xml:space="preserve"> </w:t>
      </w:r>
      <w:r w:rsidR="001302D5" w:rsidRPr="00AF106A">
        <w:rPr>
          <w:rFonts w:asciiTheme="minorHAnsi" w:hAnsiTheme="minorHAnsi" w:cstheme="minorHAnsi"/>
          <w:sz w:val="24"/>
          <w:szCs w:val="24"/>
        </w:rPr>
        <w:t>and</w:t>
      </w:r>
      <w:r w:rsidR="00BD481A" w:rsidRPr="00AF106A">
        <w:rPr>
          <w:rFonts w:asciiTheme="minorHAnsi" w:hAnsiTheme="minorHAnsi" w:cstheme="minorHAnsi"/>
          <w:sz w:val="24"/>
          <w:szCs w:val="24"/>
        </w:rPr>
        <w:t xml:space="preserve"> </w:t>
      </w:r>
      <w:r w:rsidR="001302D5" w:rsidRPr="00AF106A">
        <w:rPr>
          <w:rFonts w:asciiTheme="minorHAnsi" w:hAnsiTheme="minorHAnsi" w:cstheme="minorHAnsi"/>
          <w:sz w:val="24"/>
          <w:szCs w:val="24"/>
        </w:rPr>
        <w:t>5</w:t>
      </w:r>
      <w:r w:rsidR="00BD481A" w:rsidRPr="00AF106A">
        <w:rPr>
          <w:rFonts w:asciiTheme="minorHAnsi" w:hAnsiTheme="minorHAnsi" w:cstheme="minorHAnsi"/>
          <w:sz w:val="24"/>
          <w:szCs w:val="24"/>
        </w:rPr>
        <w:t xml:space="preserve"> </w:t>
      </w:r>
      <w:r w:rsidRPr="00AF106A">
        <w:rPr>
          <w:rFonts w:asciiTheme="minorHAnsi" w:hAnsiTheme="minorHAnsi" w:cstheme="minorHAnsi"/>
          <w:sz w:val="24"/>
          <w:szCs w:val="24"/>
        </w:rPr>
        <w:t xml:space="preserve">summarise the </w:t>
      </w:r>
      <w:r w:rsidR="00806286" w:rsidRPr="00AF106A">
        <w:rPr>
          <w:rFonts w:asciiTheme="minorHAnsi" w:hAnsiTheme="minorHAnsi" w:cstheme="minorHAnsi"/>
          <w:sz w:val="24"/>
          <w:szCs w:val="24"/>
        </w:rPr>
        <w:t xml:space="preserve">key </w:t>
      </w:r>
      <w:r w:rsidRPr="00AF106A">
        <w:rPr>
          <w:rFonts w:asciiTheme="minorHAnsi" w:hAnsiTheme="minorHAnsi" w:cstheme="minorHAnsi"/>
          <w:sz w:val="24"/>
          <w:szCs w:val="24"/>
        </w:rPr>
        <w:t xml:space="preserve">efficacy </w:t>
      </w:r>
      <w:r w:rsidR="00806286" w:rsidRPr="00AF106A">
        <w:rPr>
          <w:rFonts w:asciiTheme="minorHAnsi" w:hAnsiTheme="minorHAnsi" w:cstheme="minorHAnsi"/>
          <w:sz w:val="24"/>
          <w:szCs w:val="24"/>
        </w:rPr>
        <w:t xml:space="preserve">and </w:t>
      </w:r>
      <w:proofErr w:type="spellStart"/>
      <w:r w:rsidR="00806286" w:rsidRPr="00AF106A">
        <w:rPr>
          <w:rFonts w:asciiTheme="minorHAnsi" w:hAnsiTheme="minorHAnsi" w:cstheme="minorHAnsi"/>
          <w:sz w:val="24"/>
          <w:szCs w:val="24"/>
        </w:rPr>
        <w:t>immunobridging</w:t>
      </w:r>
      <w:proofErr w:type="spellEnd"/>
      <w:r w:rsidR="00806286" w:rsidRPr="00AF106A">
        <w:rPr>
          <w:rFonts w:asciiTheme="minorHAnsi" w:hAnsiTheme="minorHAnsi" w:cstheme="minorHAnsi"/>
          <w:sz w:val="24"/>
          <w:szCs w:val="24"/>
        </w:rPr>
        <w:t xml:space="preserve"> </w:t>
      </w:r>
      <w:r w:rsidRPr="00AF106A">
        <w:rPr>
          <w:rFonts w:asciiTheme="minorHAnsi" w:hAnsiTheme="minorHAnsi" w:cstheme="minorHAnsi"/>
          <w:sz w:val="24"/>
          <w:szCs w:val="24"/>
        </w:rPr>
        <w:t>results</w:t>
      </w:r>
      <w:r w:rsidR="00806286" w:rsidRPr="00AF106A">
        <w:rPr>
          <w:rFonts w:asciiTheme="minorHAnsi" w:hAnsiTheme="minorHAnsi" w:cstheme="minorHAnsi"/>
          <w:sz w:val="24"/>
          <w:szCs w:val="24"/>
        </w:rPr>
        <w:t>, respectively</w:t>
      </w:r>
      <w:r w:rsidRPr="00AF106A">
        <w:rPr>
          <w:rFonts w:asciiTheme="minorHAnsi" w:hAnsiTheme="minorHAnsi" w:cstheme="minorHAnsi"/>
          <w:sz w:val="24"/>
          <w:szCs w:val="24"/>
        </w:rPr>
        <w:t>.</w:t>
      </w:r>
    </w:p>
    <w:p w:rsidR="00916CE5" w:rsidRPr="00AF106A" w:rsidRDefault="00502451"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u w:val="single"/>
        </w:rPr>
        <w:t>Vaccine efficacy</w:t>
      </w:r>
      <w:r w:rsidRPr="00AF106A">
        <w:rPr>
          <w:rFonts w:asciiTheme="minorHAnsi" w:hAnsiTheme="minorHAnsi" w:cstheme="minorHAnsi"/>
          <w:sz w:val="24"/>
          <w:szCs w:val="24"/>
        </w:rPr>
        <w:t xml:space="preserve">: </w:t>
      </w:r>
      <w:r w:rsidR="00DD4B4F" w:rsidRPr="00AF106A">
        <w:rPr>
          <w:rFonts w:asciiTheme="minorHAnsi" w:hAnsiTheme="minorHAnsi" w:cstheme="minorHAnsi"/>
          <w:sz w:val="24"/>
          <w:szCs w:val="24"/>
        </w:rPr>
        <w:t>T</w:t>
      </w:r>
      <w:r w:rsidR="0067741A" w:rsidRPr="00AF106A">
        <w:rPr>
          <w:rFonts w:asciiTheme="minorHAnsi" w:hAnsiTheme="minorHAnsi" w:cstheme="minorHAnsi"/>
          <w:sz w:val="24"/>
          <w:szCs w:val="24"/>
        </w:rPr>
        <w:t>he</w:t>
      </w:r>
      <w:r w:rsidR="00916CE5" w:rsidRPr="00AF106A">
        <w:rPr>
          <w:rFonts w:asciiTheme="minorHAnsi" w:hAnsiTheme="minorHAnsi" w:cstheme="minorHAnsi"/>
          <w:sz w:val="24"/>
          <w:szCs w:val="24"/>
        </w:rPr>
        <w:t xml:space="preserve"> observed vaccine efficacy against HPV 31/33/45/52/58-related CIN2/3, AIS, cervical cancer, VIN2/3, VaIN2/3, vaginal cancer, </w:t>
      </w:r>
      <w:proofErr w:type="spellStart"/>
      <w:r w:rsidR="00916CE5" w:rsidRPr="00AF106A">
        <w:rPr>
          <w:rFonts w:asciiTheme="minorHAnsi" w:hAnsiTheme="minorHAnsi" w:cstheme="minorHAnsi"/>
          <w:sz w:val="24"/>
          <w:szCs w:val="24"/>
        </w:rPr>
        <w:t>vulval</w:t>
      </w:r>
      <w:proofErr w:type="spellEnd"/>
      <w:r w:rsidR="00916CE5" w:rsidRPr="00AF106A">
        <w:rPr>
          <w:rFonts w:asciiTheme="minorHAnsi" w:hAnsiTheme="minorHAnsi" w:cstheme="minorHAnsi"/>
          <w:sz w:val="24"/>
          <w:szCs w:val="24"/>
        </w:rPr>
        <w:t xml:space="preserve"> cancer was 96.7%</w:t>
      </w:r>
      <w:r w:rsidR="00DD4B4F" w:rsidRPr="00AF106A">
        <w:rPr>
          <w:rFonts w:asciiTheme="minorHAnsi" w:hAnsiTheme="minorHAnsi" w:cstheme="minorHAnsi"/>
          <w:sz w:val="24"/>
          <w:szCs w:val="24"/>
        </w:rPr>
        <w:t xml:space="preserve"> </w:t>
      </w:r>
      <w:r w:rsidR="00CA0DA9" w:rsidRPr="00AF106A">
        <w:rPr>
          <w:rFonts w:asciiTheme="minorHAnsi" w:hAnsiTheme="minorHAnsi" w:cstheme="minorHAnsi"/>
          <w:sz w:val="24"/>
          <w:szCs w:val="24"/>
        </w:rPr>
        <w:t xml:space="preserve">for 3-dose 9vHPV compared with 3-dose 4vHPV </w:t>
      </w:r>
      <w:r w:rsidR="00DD4B4F" w:rsidRPr="00AF106A">
        <w:rPr>
          <w:rFonts w:asciiTheme="minorHAnsi" w:hAnsiTheme="minorHAnsi" w:cstheme="minorHAnsi"/>
          <w:sz w:val="24"/>
          <w:szCs w:val="24"/>
        </w:rPr>
        <w:t>in Protocol V503-001</w:t>
      </w:r>
      <w:r w:rsidR="00916CE5" w:rsidRPr="00AF106A">
        <w:rPr>
          <w:rFonts w:asciiTheme="minorHAnsi" w:hAnsiTheme="minorHAnsi" w:cstheme="minorHAnsi"/>
          <w:sz w:val="24"/>
          <w:szCs w:val="24"/>
        </w:rPr>
        <w:t>. The submission argued that the lower bound of the 95% CI (</w:t>
      </w:r>
      <w:r w:rsidR="001449F6" w:rsidRPr="00AF106A">
        <w:rPr>
          <w:rFonts w:asciiTheme="minorHAnsi" w:hAnsiTheme="minorHAnsi" w:cstheme="minorHAnsi"/>
          <w:sz w:val="24"/>
          <w:szCs w:val="24"/>
        </w:rPr>
        <w:t xml:space="preserve">of </w:t>
      </w:r>
      <w:r w:rsidR="00916CE5" w:rsidRPr="00AF106A">
        <w:rPr>
          <w:rFonts w:asciiTheme="minorHAnsi" w:hAnsiTheme="minorHAnsi" w:cstheme="minorHAnsi"/>
          <w:sz w:val="24"/>
          <w:szCs w:val="24"/>
        </w:rPr>
        <w:t xml:space="preserve">80.9%), </w:t>
      </w:r>
      <w:r w:rsidR="001449F6" w:rsidRPr="00AF106A">
        <w:rPr>
          <w:rFonts w:asciiTheme="minorHAnsi" w:hAnsiTheme="minorHAnsi" w:cstheme="minorHAnsi"/>
          <w:sz w:val="24"/>
          <w:szCs w:val="24"/>
        </w:rPr>
        <w:t xml:space="preserve">met </w:t>
      </w:r>
      <w:r w:rsidR="00665CCE" w:rsidRPr="00AF106A">
        <w:rPr>
          <w:rFonts w:asciiTheme="minorHAnsi" w:hAnsiTheme="minorHAnsi" w:cstheme="minorHAnsi"/>
          <w:sz w:val="24"/>
          <w:szCs w:val="24"/>
        </w:rPr>
        <w:t>the pre</w:t>
      </w:r>
      <w:r w:rsidR="00665CCE" w:rsidRPr="00AF106A">
        <w:rPr>
          <w:rFonts w:asciiTheme="minorHAnsi" w:hAnsiTheme="minorHAnsi" w:cstheme="minorHAnsi"/>
          <w:sz w:val="24"/>
          <w:szCs w:val="24"/>
        </w:rPr>
        <w:noBreakHyphen/>
      </w:r>
      <w:r w:rsidR="00916CE5" w:rsidRPr="00AF106A">
        <w:rPr>
          <w:rFonts w:asciiTheme="minorHAnsi" w:hAnsiTheme="minorHAnsi" w:cstheme="minorHAnsi"/>
          <w:sz w:val="24"/>
          <w:szCs w:val="24"/>
        </w:rPr>
        <w:t>specified criterion for superiority</w:t>
      </w:r>
      <w:r w:rsidR="001449F6" w:rsidRPr="00AF106A">
        <w:rPr>
          <w:rFonts w:asciiTheme="minorHAnsi" w:hAnsiTheme="minorHAnsi" w:cstheme="minorHAnsi"/>
          <w:sz w:val="24"/>
          <w:szCs w:val="24"/>
        </w:rPr>
        <w:t xml:space="preserve"> of &gt;25%</w:t>
      </w:r>
      <w:r w:rsidR="00916CE5" w:rsidRPr="00AF106A">
        <w:rPr>
          <w:rFonts w:asciiTheme="minorHAnsi" w:hAnsiTheme="minorHAnsi" w:cstheme="minorHAnsi"/>
          <w:sz w:val="24"/>
          <w:szCs w:val="24"/>
        </w:rPr>
        <w:t>.</w:t>
      </w:r>
    </w:p>
    <w:p w:rsidR="00916CE5" w:rsidRPr="00AF106A" w:rsidRDefault="00F7293C"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lastRenderedPageBreak/>
        <w:t>T</w:t>
      </w:r>
      <w:r w:rsidR="00916CE5" w:rsidRPr="00AF106A">
        <w:rPr>
          <w:rFonts w:asciiTheme="minorHAnsi" w:hAnsiTheme="minorHAnsi" w:cstheme="minorHAnsi"/>
          <w:sz w:val="24"/>
          <w:szCs w:val="24"/>
        </w:rPr>
        <w:t xml:space="preserve">here was limited incidence of high-grade cervical, vaginal and </w:t>
      </w:r>
      <w:proofErr w:type="spellStart"/>
      <w:r w:rsidR="00916CE5" w:rsidRPr="00AF106A">
        <w:rPr>
          <w:rFonts w:asciiTheme="minorHAnsi" w:hAnsiTheme="minorHAnsi" w:cstheme="minorHAnsi"/>
          <w:sz w:val="24"/>
          <w:szCs w:val="24"/>
        </w:rPr>
        <w:t>vulval</w:t>
      </w:r>
      <w:proofErr w:type="spellEnd"/>
      <w:r w:rsidR="00916CE5" w:rsidRPr="00AF106A">
        <w:rPr>
          <w:rFonts w:asciiTheme="minorHAnsi" w:hAnsiTheme="minorHAnsi" w:cstheme="minorHAnsi"/>
          <w:sz w:val="24"/>
          <w:szCs w:val="24"/>
        </w:rPr>
        <w:t xml:space="preserve"> disease</w:t>
      </w:r>
      <w:r w:rsidRPr="00AF106A">
        <w:rPr>
          <w:rFonts w:asciiTheme="minorHAnsi" w:hAnsiTheme="minorHAnsi" w:cstheme="minorHAnsi"/>
          <w:sz w:val="24"/>
          <w:szCs w:val="24"/>
        </w:rPr>
        <w:t xml:space="preserve"> due to the short follow-up period in Protocol V503-001 (42 months)</w:t>
      </w:r>
      <w:r w:rsidR="00916CE5" w:rsidRPr="00AF106A">
        <w:rPr>
          <w:rFonts w:asciiTheme="minorHAnsi" w:hAnsiTheme="minorHAnsi" w:cstheme="minorHAnsi"/>
          <w:sz w:val="24"/>
          <w:szCs w:val="24"/>
        </w:rPr>
        <w:t xml:space="preserve">. </w:t>
      </w:r>
      <w:r w:rsidR="00E81F14" w:rsidRPr="00AF106A">
        <w:rPr>
          <w:rFonts w:asciiTheme="minorHAnsi" w:hAnsiTheme="minorHAnsi" w:cstheme="minorHAnsi"/>
          <w:sz w:val="24"/>
          <w:szCs w:val="24"/>
        </w:rPr>
        <w:t xml:space="preserve">The short follow-up period </w:t>
      </w:r>
      <w:r w:rsidR="00916CE5" w:rsidRPr="00AF106A">
        <w:rPr>
          <w:rFonts w:asciiTheme="minorHAnsi" w:hAnsiTheme="minorHAnsi" w:cstheme="minorHAnsi"/>
          <w:sz w:val="24"/>
          <w:szCs w:val="24"/>
        </w:rPr>
        <w:t>increase</w:t>
      </w:r>
      <w:r w:rsidR="00D84B6E" w:rsidRPr="00AF106A">
        <w:rPr>
          <w:rFonts w:asciiTheme="minorHAnsi" w:hAnsiTheme="minorHAnsi" w:cstheme="minorHAnsi"/>
          <w:sz w:val="24"/>
          <w:szCs w:val="24"/>
        </w:rPr>
        <w:t>d</w:t>
      </w:r>
      <w:r w:rsidR="00916CE5" w:rsidRPr="00AF106A">
        <w:rPr>
          <w:rFonts w:asciiTheme="minorHAnsi" w:hAnsiTheme="minorHAnsi" w:cstheme="minorHAnsi"/>
          <w:sz w:val="24"/>
          <w:szCs w:val="24"/>
        </w:rPr>
        <w:t xml:space="preserve"> the</w:t>
      </w:r>
      <w:r w:rsidR="00916CE5" w:rsidRPr="00AF106A">
        <w:rPr>
          <w:rFonts w:asciiTheme="minorHAnsi" w:hAnsiTheme="minorHAnsi" w:cstheme="minorHAnsi"/>
          <w:i/>
          <w:sz w:val="24"/>
          <w:szCs w:val="24"/>
        </w:rPr>
        <w:t xml:space="preserve"> </w:t>
      </w:r>
      <w:r w:rsidR="00916CE5" w:rsidRPr="00AF106A">
        <w:rPr>
          <w:rFonts w:asciiTheme="minorHAnsi" w:hAnsiTheme="minorHAnsi" w:cstheme="minorHAnsi"/>
          <w:sz w:val="24"/>
          <w:szCs w:val="24"/>
        </w:rPr>
        <w:t>uncertainty in the estimated vaccine efficacy</w:t>
      </w:r>
      <w:r w:rsidR="00E81F14" w:rsidRPr="00AF106A">
        <w:rPr>
          <w:rFonts w:asciiTheme="minorHAnsi" w:hAnsiTheme="minorHAnsi" w:cstheme="minorHAnsi"/>
          <w:sz w:val="24"/>
          <w:szCs w:val="24"/>
        </w:rPr>
        <w:t xml:space="preserve"> and</w:t>
      </w:r>
      <w:r w:rsidR="00916CE5" w:rsidRPr="00AF106A">
        <w:rPr>
          <w:rFonts w:asciiTheme="minorHAnsi" w:hAnsiTheme="minorHAnsi" w:cstheme="minorHAnsi"/>
          <w:sz w:val="24"/>
          <w:szCs w:val="24"/>
        </w:rPr>
        <w:t xml:space="preserve"> mean</w:t>
      </w:r>
      <w:r w:rsidR="00D84B6E" w:rsidRPr="00AF106A">
        <w:rPr>
          <w:rFonts w:asciiTheme="minorHAnsi" w:hAnsiTheme="minorHAnsi" w:cstheme="minorHAnsi"/>
          <w:sz w:val="24"/>
          <w:szCs w:val="24"/>
        </w:rPr>
        <w:t>t</w:t>
      </w:r>
      <w:r w:rsidR="00916CE5" w:rsidRPr="00AF106A">
        <w:rPr>
          <w:rFonts w:asciiTheme="minorHAnsi" w:hAnsiTheme="minorHAnsi" w:cstheme="minorHAnsi"/>
          <w:sz w:val="24"/>
          <w:szCs w:val="24"/>
        </w:rPr>
        <w:t xml:space="preserve"> that there is limited evidence regarding the duration of vaccine protection.</w:t>
      </w:r>
    </w:p>
    <w:p w:rsidR="00916CE5" w:rsidRPr="00AF106A" w:rsidRDefault="000373FE"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Vaccine </w:t>
      </w:r>
      <w:r w:rsidR="00916CE5" w:rsidRPr="00AF106A">
        <w:rPr>
          <w:rFonts w:asciiTheme="minorHAnsi" w:hAnsiTheme="minorHAnsi" w:cstheme="minorHAnsi"/>
          <w:sz w:val="24"/>
          <w:szCs w:val="24"/>
        </w:rPr>
        <w:t xml:space="preserve">efficacy by the number of doses received </w:t>
      </w:r>
      <w:r w:rsidRPr="00AF106A">
        <w:rPr>
          <w:rFonts w:asciiTheme="minorHAnsi" w:hAnsiTheme="minorHAnsi" w:cstheme="minorHAnsi"/>
          <w:sz w:val="24"/>
          <w:szCs w:val="24"/>
        </w:rPr>
        <w:t xml:space="preserve">was not available </w:t>
      </w:r>
      <w:r w:rsidR="000A75B4" w:rsidRPr="00AF106A">
        <w:rPr>
          <w:rFonts w:asciiTheme="minorHAnsi" w:hAnsiTheme="minorHAnsi" w:cstheme="minorHAnsi"/>
          <w:sz w:val="24"/>
          <w:szCs w:val="24"/>
        </w:rPr>
        <w:t>in Protocol V503</w:t>
      </w:r>
      <w:r w:rsidR="000A75B4" w:rsidRPr="00AF106A">
        <w:rPr>
          <w:rFonts w:asciiTheme="minorHAnsi" w:hAnsiTheme="minorHAnsi" w:cstheme="minorHAnsi"/>
          <w:sz w:val="24"/>
          <w:szCs w:val="24"/>
        </w:rPr>
        <w:noBreakHyphen/>
      </w:r>
      <w:r w:rsidR="00916CE5" w:rsidRPr="00AF106A">
        <w:rPr>
          <w:rFonts w:asciiTheme="minorHAnsi" w:hAnsiTheme="minorHAnsi" w:cstheme="minorHAnsi"/>
          <w:sz w:val="24"/>
          <w:szCs w:val="24"/>
        </w:rPr>
        <w:t>001</w:t>
      </w:r>
      <w:r w:rsidRPr="00AF106A">
        <w:rPr>
          <w:rFonts w:asciiTheme="minorHAnsi" w:hAnsiTheme="minorHAnsi" w:cstheme="minorHAnsi"/>
          <w:sz w:val="24"/>
          <w:szCs w:val="24"/>
        </w:rPr>
        <w:t xml:space="preserve"> due to the </w:t>
      </w:r>
      <w:r w:rsidR="00916CE5" w:rsidRPr="00AF106A">
        <w:rPr>
          <w:rFonts w:asciiTheme="minorHAnsi" w:hAnsiTheme="minorHAnsi" w:cstheme="minorHAnsi"/>
          <w:sz w:val="24"/>
          <w:szCs w:val="24"/>
        </w:rPr>
        <w:t>high level of vaccine coverage (nu</w:t>
      </w:r>
      <w:r w:rsidR="00A85ED3" w:rsidRPr="00AF106A">
        <w:rPr>
          <w:rFonts w:asciiTheme="minorHAnsi" w:hAnsiTheme="minorHAnsi" w:cstheme="minorHAnsi"/>
          <w:sz w:val="24"/>
          <w:szCs w:val="24"/>
        </w:rPr>
        <w:t>mber of patients receiving all three</w:t>
      </w:r>
      <w:r w:rsidR="00916CE5" w:rsidRPr="00AF106A">
        <w:rPr>
          <w:rFonts w:asciiTheme="minorHAnsi" w:hAnsiTheme="minorHAnsi" w:cstheme="minorHAnsi"/>
          <w:sz w:val="24"/>
          <w:szCs w:val="24"/>
        </w:rPr>
        <w:t xml:space="preserve"> doses) and the </w:t>
      </w:r>
      <w:r w:rsidRPr="00AF106A">
        <w:rPr>
          <w:rFonts w:asciiTheme="minorHAnsi" w:hAnsiTheme="minorHAnsi" w:cstheme="minorHAnsi"/>
          <w:sz w:val="24"/>
          <w:szCs w:val="24"/>
        </w:rPr>
        <w:t xml:space="preserve">low frequency </w:t>
      </w:r>
      <w:r w:rsidR="00916CE5" w:rsidRPr="00AF106A">
        <w:rPr>
          <w:rFonts w:asciiTheme="minorHAnsi" w:hAnsiTheme="minorHAnsi" w:cstheme="minorHAnsi"/>
          <w:sz w:val="24"/>
          <w:szCs w:val="24"/>
        </w:rPr>
        <w:t>of cases.</w:t>
      </w:r>
      <w:r w:rsidR="0031438E" w:rsidRPr="00AF106A">
        <w:rPr>
          <w:rFonts w:asciiTheme="minorHAnsi" w:hAnsiTheme="minorHAnsi" w:cstheme="minorHAnsi"/>
          <w:sz w:val="24"/>
          <w:szCs w:val="24"/>
        </w:rPr>
        <w:t xml:space="preserve"> </w:t>
      </w:r>
    </w:p>
    <w:p w:rsidR="00AB6575" w:rsidRPr="00AF106A" w:rsidRDefault="00502451"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u w:val="single"/>
        </w:rPr>
        <w:t>Immunogenicity</w:t>
      </w:r>
      <w:r w:rsidRPr="00AF106A">
        <w:rPr>
          <w:rFonts w:asciiTheme="minorHAnsi" w:hAnsiTheme="minorHAnsi" w:cstheme="minorHAnsi"/>
          <w:sz w:val="24"/>
          <w:szCs w:val="24"/>
        </w:rPr>
        <w:t xml:space="preserve">: </w:t>
      </w:r>
      <w:r w:rsidR="00DD4B4F" w:rsidRPr="00AF106A">
        <w:rPr>
          <w:rFonts w:asciiTheme="minorHAnsi" w:hAnsiTheme="minorHAnsi" w:cstheme="minorHAnsi"/>
          <w:sz w:val="24"/>
          <w:szCs w:val="24"/>
        </w:rPr>
        <w:t>T</w:t>
      </w:r>
      <w:r w:rsidR="00AB6575" w:rsidRPr="00AF106A">
        <w:rPr>
          <w:rFonts w:asciiTheme="minorHAnsi" w:hAnsiTheme="minorHAnsi" w:cstheme="minorHAnsi"/>
          <w:sz w:val="24"/>
          <w:szCs w:val="24"/>
        </w:rPr>
        <w:t xml:space="preserve">he </w:t>
      </w:r>
      <w:r w:rsidR="002A05CF" w:rsidRPr="00AF106A">
        <w:rPr>
          <w:rFonts w:asciiTheme="minorHAnsi" w:hAnsiTheme="minorHAnsi" w:cstheme="minorHAnsi"/>
          <w:sz w:val="24"/>
          <w:szCs w:val="24"/>
        </w:rPr>
        <w:t xml:space="preserve">observed </w:t>
      </w:r>
      <w:r w:rsidR="000373FE" w:rsidRPr="00AF106A">
        <w:rPr>
          <w:rFonts w:asciiTheme="minorHAnsi" w:hAnsiTheme="minorHAnsi" w:cstheme="minorHAnsi"/>
          <w:sz w:val="24"/>
          <w:szCs w:val="24"/>
        </w:rPr>
        <w:t xml:space="preserve">competitive </w:t>
      </w:r>
      <w:proofErr w:type="spellStart"/>
      <w:r w:rsidR="000373FE" w:rsidRPr="00AF106A">
        <w:rPr>
          <w:rFonts w:asciiTheme="minorHAnsi" w:hAnsiTheme="minorHAnsi" w:cstheme="minorHAnsi"/>
          <w:sz w:val="24"/>
          <w:szCs w:val="24"/>
        </w:rPr>
        <w:t>Luminex</w:t>
      </w:r>
      <w:proofErr w:type="spellEnd"/>
      <w:r w:rsidR="000373FE" w:rsidRPr="00AF106A">
        <w:rPr>
          <w:rFonts w:asciiTheme="minorHAnsi" w:hAnsiTheme="minorHAnsi" w:cstheme="minorHAnsi"/>
          <w:sz w:val="24"/>
          <w:szCs w:val="24"/>
        </w:rPr>
        <w:t xml:space="preserve"> Immunoassay (</w:t>
      </w:r>
      <w:proofErr w:type="spellStart"/>
      <w:r w:rsidR="00AB6575" w:rsidRPr="00AF106A">
        <w:rPr>
          <w:rFonts w:asciiTheme="minorHAnsi" w:hAnsiTheme="minorHAnsi" w:cstheme="minorHAnsi"/>
          <w:sz w:val="24"/>
          <w:szCs w:val="24"/>
        </w:rPr>
        <w:t>cLIA</w:t>
      </w:r>
      <w:proofErr w:type="spellEnd"/>
      <w:r w:rsidR="000373FE" w:rsidRPr="00AF106A">
        <w:rPr>
          <w:rFonts w:asciiTheme="minorHAnsi" w:hAnsiTheme="minorHAnsi" w:cstheme="minorHAnsi"/>
          <w:sz w:val="24"/>
          <w:szCs w:val="24"/>
        </w:rPr>
        <w:t>)</w:t>
      </w:r>
      <w:r w:rsidR="00AB6575" w:rsidRPr="00AF106A">
        <w:rPr>
          <w:rFonts w:asciiTheme="minorHAnsi" w:hAnsiTheme="minorHAnsi" w:cstheme="minorHAnsi"/>
          <w:sz w:val="24"/>
          <w:szCs w:val="24"/>
        </w:rPr>
        <w:t xml:space="preserve"> geometric mean </w:t>
      </w:r>
      <w:proofErr w:type="spellStart"/>
      <w:r w:rsidR="00AB6575" w:rsidRPr="00AF106A">
        <w:rPr>
          <w:rFonts w:asciiTheme="minorHAnsi" w:hAnsiTheme="minorHAnsi" w:cstheme="minorHAnsi"/>
          <w:sz w:val="24"/>
          <w:szCs w:val="24"/>
        </w:rPr>
        <w:t>titers</w:t>
      </w:r>
      <w:proofErr w:type="spellEnd"/>
      <w:r w:rsidR="00AB6575" w:rsidRPr="00AF106A">
        <w:rPr>
          <w:rFonts w:asciiTheme="minorHAnsi" w:hAnsiTheme="minorHAnsi" w:cstheme="minorHAnsi"/>
          <w:sz w:val="24"/>
          <w:szCs w:val="24"/>
        </w:rPr>
        <w:t xml:space="preserve"> (GMTs) and the seroconversion rates for HPV types 6, 11, 16 and 18 </w:t>
      </w:r>
      <w:r w:rsidR="002A05CF" w:rsidRPr="00AF106A">
        <w:rPr>
          <w:rFonts w:asciiTheme="minorHAnsi" w:hAnsiTheme="minorHAnsi" w:cstheme="minorHAnsi"/>
          <w:sz w:val="24"/>
          <w:szCs w:val="24"/>
        </w:rPr>
        <w:t xml:space="preserve">with 3-dose 9vHPV compared with 3-dose 4vHPV were similar, and </w:t>
      </w:r>
      <w:r w:rsidR="00AB6575" w:rsidRPr="00AF106A">
        <w:rPr>
          <w:rFonts w:asciiTheme="minorHAnsi" w:hAnsiTheme="minorHAnsi" w:cstheme="minorHAnsi"/>
          <w:sz w:val="24"/>
          <w:szCs w:val="24"/>
        </w:rPr>
        <w:t>met the statistical criterion for non-inferiority</w:t>
      </w:r>
      <w:r w:rsidR="00DD4B4F" w:rsidRPr="00AF106A">
        <w:rPr>
          <w:rFonts w:asciiTheme="minorHAnsi" w:hAnsiTheme="minorHAnsi" w:cstheme="minorHAnsi"/>
          <w:sz w:val="24"/>
          <w:szCs w:val="24"/>
        </w:rPr>
        <w:t xml:space="preserve"> in Protocol V503-001</w:t>
      </w:r>
      <w:r w:rsidR="00AB6575" w:rsidRPr="00AF106A">
        <w:rPr>
          <w:rFonts w:asciiTheme="minorHAnsi" w:hAnsiTheme="minorHAnsi" w:cstheme="minorHAnsi"/>
          <w:sz w:val="24"/>
          <w:szCs w:val="24"/>
        </w:rPr>
        <w:t>.</w:t>
      </w:r>
      <w:r w:rsidR="002A05CF" w:rsidRPr="00AF106A">
        <w:rPr>
          <w:rFonts w:asciiTheme="minorHAnsi" w:hAnsiTheme="minorHAnsi" w:cstheme="minorHAnsi"/>
          <w:sz w:val="24"/>
          <w:szCs w:val="24"/>
        </w:rPr>
        <w:t xml:space="preserve"> </w:t>
      </w:r>
    </w:p>
    <w:p w:rsidR="00AB6575" w:rsidRPr="00AF106A" w:rsidRDefault="00AB6575"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w:t>
      </w:r>
      <w:proofErr w:type="spellStart"/>
      <w:r w:rsidRPr="00AF106A">
        <w:rPr>
          <w:rFonts w:asciiTheme="minorHAnsi" w:hAnsiTheme="minorHAnsi" w:cstheme="minorHAnsi"/>
          <w:sz w:val="24"/>
          <w:szCs w:val="24"/>
        </w:rPr>
        <w:t>cLIA</w:t>
      </w:r>
      <w:proofErr w:type="spellEnd"/>
      <w:r w:rsidRPr="00AF106A">
        <w:rPr>
          <w:rFonts w:asciiTheme="minorHAnsi" w:hAnsiTheme="minorHAnsi" w:cstheme="minorHAnsi"/>
          <w:sz w:val="24"/>
          <w:szCs w:val="24"/>
        </w:rPr>
        <w:t xml:space="preserve"> </w:t>
      </w:r>
      <w:r w:rsidR="00860493" w:rsidRPr="00AF106A">
        <w:rPr>
          <w:rFonts w:asciiTheme="minorHAnsi" w:hAnsiTheme="minorHAnsi" w:cstheme="minorHAnsi"/>
          <w:sz w:val="24"/>
          <w:szCs w:val="24"/>
        </w:rPr>
        <w:t xml:space="preserve">GMTs </w:t>
      </w:r>
      <w:r w:rsidRPr="00AF106A">
        <w:rPr>
          <w:rFonts w:asciiTheme="minorHAnsi" w:hAnsiTheme="minorHAnsi" w:cstheme="minorHAnsi"/>
          <w:sz w:val="24"/>
          <w:szCs w:val="24"/>
        </w:rPr>
        <w:t xml:space="preserve">and </w:t>
      </w:r>
      <w:proofErr w:type="spellStart"/>
      <w:r w:rsidRPr="00AF106A">
        <w:rPr>
          <w:rFonts w:asciiTheme="minorHAnsi" w:hAnsiTheme="minorHAnsi" w:cstheme="minorHAnsi"/>
          <w:sz w:val="24"/>
          <w:szCs w:val="24"/>
        </w:rPr>
        <w:t>seropositivity</w:t>
      </w:r>
      <w:proofErr w:type="spellEnd"/>
      <w:r w:rsidRPr="00AF106A">
        <w:rPr>
          <w:rFonts w:asciiTheme="minorHAnsi" w:hAnsiTheme="minorHAnsi" w:cstheme="minorHAnsi"/>
          <w:sz w:val="24"/>
          <w:szCs w:val="24"/>
        </w:rPr>
        <w:t xml:space="preserve"> rates declined over time in both treatment groups</w:t>
      </w:r>
      <w:r w:rsidR="00860493" w:rsidRPr="00AF106A">
        <w:rPr>
          <w:rFonts w:asciiTheme="minorHAnsi" w:hAnsiTheme="minorHAnsi" w:cstheme="minorHAnsi"/>
          <w:sz w:val="24"/>
          <w:szCs w:val="24"/>
        </w:rPr>
        <w:t xml:space="preserve"> in Protocol V503-001</w:t>
      </w:r>
      <w:r w:rsidRPr="00AF106A">
        <w:rPr>
          <w:rFonts w:asciiTheme="minorHAnsi" w:hAnsiTheme="minorHAnsi" w:cstheme="minorHAnsi"/>
          <w:sz w:val="24"/>
          <w:szCs w:val="24"/>
        </w:rPr>
        <w:t>. However, it is difficult to interpret this data in terms of the duration of vaccine-conferred immunity</w:t>
      </w:r>
      <w:r w:rsidR="00071EF9" w:rsidRPr="00AF106A">
        <w:rPr>
          <w:rFonts w:asciiTheme="minorHAnsi" w:hAnsiTheme="minorHAnsi" w:cstheme="minorHAnsi"/>
          <w:sz w:val="24"/>
          <w:szCs w:val="24"/>
        </w:rPr>
        <w:t xml:space="preserve"> given that the submission acknowledged that minimum anti-HPV levels associated with protection from acquisition of HPV infection (</w:t>
      </w:r>
      <w:r w:rsidR="00CD1B48" w:rsidRPr="00AF106A">
        <w:rPr>
          <w:rFonts w:asciiTheme="minorHAnsi" w:hAnsiTheme="minorHAnsi" w:cstheme="minorHAnsi"/>
          <w:sz w:val="24"/>
          <w:szCs w:val="24"/>
        </w:rPr>
        <w:t xml:space="preserve">i.e. an </w:t>
      </w:r>
      <w:r w:rsidR="00071EF9" w:rsidRPr="00AF106A">
        <w:rPr>
          <w:rFonts w:asciiTheme="minorHAnsi" w:hAnsiTheme="minorHAnsi" w:cstheme="minorHAnsi"/>
          <w:sz w:val="24"/>
          <w:szCs w:val="24"/>
        </w:rPr>
        <w:t>immune correlate</w:t>
      </w:r>
      <w:r w:rsidR="00CD1B48" w:rsidRPr="00AF106A">
        <w:rPr>
          <w:rFonts w:asciiTheme="minorHAnsi" w:hAnsiTheme="minorHAnsi" w:cstheme="minorHAnsi"/>
          <w:sz w:val="24"/>
          <w:szCs w:val="24"/>
        </w:rPr>
        <w:t xml:space="preserve"> of protection</w:t>
      </w:r>
      <w:r w:rsidR="00071EF9" w:rsidRPr="00AF106A">
        <w:rPr>
          <w:rFonts w:asciiTheme="minorHAnsi" w:hAnsiTheme="minorHAnsi" w:cstheme="minorHAnsi"/>
          <w:sz w:val="24"/>
          <w:szCs w:val="24"/>
        </w:rPr>
        <w:t>) remain to be determined.</w:t>
      </w:r>
      <w:r w:rsidR="00C71F30" w:rsidRPr="00AF106A">
        <w:rPr>
          <w:rFonts w:asciiTheme="minorHAnsi" w:hAnsiTheme="minorHAnsi" w:cstheme="minorHAnsi"/>
          <w:sz w:val="24"/>
          <w:szCs w:val="24"/>
        </w:rPr>
        <w:t xml:space="preserve"> </w:t>
      </w:r>
    </w:p>
    <w:p w:rsidR="0067741A" w:rsidRPr="00AF106A" w:rsidRDefault="0067741A"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Non-inferiority of the </w:t>
      </w:r>
      <w:proofErr w:type="spellStart"/>
      <w:r w:rsidRPr="00AF106A">
        <w:rPr>
          <w:rFonts w:asciiTheme="minorHAnsi" w:hAnsiTheme="minorHAnsi" w:cstheme="minorHAnsi"/>
          <w:sz w:val="24"/>
          <w:szCs w:val="24"/>
        </w:rPr>
        <w:t>cLIA</w:t>
      </w:r>
      <w:proofErr w:type="spellEnd"/>
      <w:r w:rsidRPr="00AF106A">
        <w:rPr>
          <w:rFonts w:asciiTheme="minorHAnsi" w:hAnsiTheme="minorHAnsi" w:cstheme="minorHAnsi"/>
          <w:sz w:val="24"/>
          <w:szCs w:val="24"/>
        </w:rPr>
        <w:t xml:space="preserve"> GMTs </w:t>
      </w:r>
      <w:r w:rsidR="00D7782E" w:rsidRPr="00AF106A">
        <w:rPr>
          <w:rFonts w:asciiTheme="minorHAnsi" w:hAnsiTheme="minorHAnsi" w:cstheme="minorHAnsi"/>
          <w:sz w:val="24"/>
          <w:szCs w:val="24"/>
        </w:rPr>
        <w:t xml:space="preserve">four weeks after the last dose </w:t>
      </w:r>
      <w:r w:rsidRPr="00AF106A">
        <w:rPr>
          <w:rFonts w:asciiTheme="minorHAnsi" w:hAnsiTheme="minorHAnsi" w:cstheme="minorHAnsi"/>
          <w:sz w:val="24"/>
          <w:szCs w:val="24"/>
        </w:rPr>
        <w:t>in each of the three 2-dose regimen cohorts</w:t>
      </w:r>
      <w:r w:rsidR="0036309C" w:rsidRPr="00AF106A">
        <w:rPr>
          <w:rFonts w:asciiTheme="minorHAnsi" w:hAnsiTheme="minorHAnsi" w:cstheme="minorHAnsi"/>
          <w:sz w:val="24"/>
          <w:szCs w:val="24"/>
        </w:rPr>
        <w:t>,</w:t>
      </w:r>
      <w:r w:rsidRPr="00AF106A">
        <w:rPr>
          <w:rFonts w:asciiTheme="minorHAnsi" w:hAnsiTheme="minorHAnsi" w:cstheme="minorHAnsi"/>
          <w:sz w:val="24"/>
          <w:szCs w:val="24"/>
        </w:rPr>
        <w:t xml:space="preserve"> </w:t>
      </w:r>
      <w:r w:rsidR="00D7782E" w:rsidRPr="00AF106A">
        <w:rPr>
          <w:rFonts w:asciiTheme="minorHAnsi" w:hAnsiTheme="minorHAnsi" w:cstheme="minorHAnsi"/>
          <w:sz w:val="24"/>
          <w:szCs w:val="24"/>
        </w:rPr>
        <w:t xml:space="preserve">compared with the 3-dose regimen in women aged </w:t>
      </w:r>
      <w:r w:rsidR="000A75B4" w:rsidRPr="00AF106A">
        <w:rPr>
          <w:rFonts w:asciiTheme="minorHAnsi" w:hAnsiTheme="minorHAnsi" w:cstheme="minorHAnsi"/>
          <w:sz w:val="24"/>
          <w:szCs w:val="24"/>
        </w:rPr>
        <w:t>16</w:t>
      </w:r>
      <w:r w:rsidR="000A75B4" w:rsidRPr="00AF106A">
        <w:rPr>
          <w:rFonts w:asciiTheme="minorHAnsi" w:hAnsiTheme="minorHAnsi" w:cstheme="minorHAnsi"/>
          <w:sz w:val="24"/>
          <w:szCs w:val="24"/>
        </w:rPr>
        <w:noBreakHyphen/>
        <w:t>26 </w:t>
      </w:r>
      <w:r w:rsidRPr="00AF106A">
        <w:rPr>
          <w:rFonts w:asciiTheme="minorHAnsi" w:hAnsiTheme="minorHAnsi" w:cstheme="minorHAnsi"/>
          <w:sz w:val="24"/>
          <w:szCs w:val="24"/>
        </w:rPr>
        <w:t>years</w:t>
      </w:r>
      <w:r w:rsidR="0036309C" w:rsidRPr="00AF106A">
        <w:rPr>
          <w:rFonts w:asciiTheme="minorHAnsi" w:hAnsiTheme="minorHAnsi" w:cstheme="minorHAnsi"/>
          <w:sz w:val="24"/>
          <w:szCs w:val="24"/>
        </w:rPr>
        <w:t>,</w:t>
      </w:r>
      <w:r w:rsidR="00D7782E" w:rsidRPr="00AF106A">
        <w:rPr>
          <w:rFonts w:asciiTheme="minorHAnsi" w:hAnsiTheme="minorHAnsi" w:cstheme="minorHAnsi"/>
          <w:sz w:val="24"/>
          <w:szCs w:val="24"/>
        </w:rPr>
        <w:t xml:space="preserve"> in Protocol V503-010</w:t>
      </w:r>
      <w:r w:rsidR="00D7782E" w:rsidRPr="00AF106A" w:rsidDel="00D7782E">
        <w:rPr>
          <w:rFonts w:asciiTheme="minorHAnsi" w:hAnsiTheme="minorHAnsi" w:cstheme="minorHAnsi"/>
          <w:sz w:val="24"/>
          <w:szCs w:val="24"/>
        </w:rPr>
        <w:t xml:space="preserve"> </w:t>
      </w:r>
      <w:r w:rsidRPr="00AF106A">
        <w:rPr>
          <w:rFonts w:asciiTheme="minorHAnsi" w:hAnsiTheme="minorHAnsi" w:cstheme="minorHAnsi"/>
          <w:sz w:val="24"/>
          <w:szCs w:val="24"/>
        </w:rPr>
        <w:t>was demonstrated.</w:t>
      </w:r>
    </w:p>
    <w:p w:rsidR="00FB02B7" w:rsidRPr="00AF106A" w:rsidRDefault="00FB02B7"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For each of the three 2-dose regimen cohorts</w:t>
      </w:r>
      <w:r w:rsidR="00A85ED3" w:rsidRPr="00AF106A">
        <w:rPr>
          <w:rFonts w:asciiTheme="minorHAnsi" w:hAnsiTheme="minorHAnsi" w:cstheme="minorHAnsi"/>
          <w:sz w:val="24"/>
          <w:szCs w:val="24"/>
        </w:rPr>
        <w:t>,</w:t>
      </w:r>
      <w:r w:rsidRPr="00AF106A">
        <w:rPr>
          <w:rFonts w:asciiTheme="minorHAnsi" w:hAnsiTheme="minorHAnsi" w:cstheme="minorHAnsi"/>
          <w:sz w:val="24"/>
          <w:szCs w:val="24"/>
        </w:rPr>
        <w:t xml:space="preserve"> non-inferiority of seroconversion rates versus</w:t>
      </w:r>
      <w:r w:rsidR="00D7782E" w:rsidRPr="00AF106A">
        <w:rPr>
          <w:rFonts w:asciiTheme="minorHAnsi" w:hAnsiTheme="minorHAnsi" w:cstheme="minorHAnsi"/>
          <w:sz w:val="24"/>
          <w:szCs w:val="24"/>
        </w:rPr>
        <w:t xml:space="preserve"> the</w:t>
      </w:r>
      <w:r w:rsidRPr="00AF106A">
        <w:rPr>
          <w:rFonts w:asciiTheme="minorHAnsi" w:hAnsiTheme="minorHAnsi" w:cstheme="minorHAnsi"/>
          <w:sz w:val="24"/>
          <w:szCs w:val="24"/>
        </w:rPr>
        <w:t xml:space="preserve"> </w:t>
      </w:r>
      <w:r w:rsidR="005502FE" w:rsidRPr="00AF106A">
        <w:rPr>
          <w:rFonts w:asciiTheme="minorHAnsi" w:hAnsiTheme="minorHAnsi" w:cstheme="minorHAnsi"/>
          <w:sz w:val="24"/>
          <w:szCs w:val="24"/>
        </w:rPr>
        <w:t xml:space="preserve">cohort of </w:t>
      </w:r>
      <w:r w:rsidRPr="00AF106A">
        <w:rPr>
          <w:rFonts w:asciiTheme="minorHAnsi" w:hAnsiTheme="minorHAnsi" w:cstheme="minorHAnsi"/>
          <w:sz w:val="24"/>
          <w:szCs w:val="24"/>
        </w:rPr>
        <w:t>women 16-26 years</w:t>
      </w:r>
      <w:r w:rsidR="00D7782E" w:rsidRPr="00AF106A">
        <w:rPr>
          <w:rFonts w:asciiTheme="minorHAnsi" w:hAnsiTheme="minorHAnsi" w:cstheme="minorHAnsi"/>
          <w:sz w:val="24"/>
          <w:szCs w:val="24"/>
        </w:rPr>
        <w:t xml:space="preserve"> </w:t>
      </w:r>
      <w:r w:rsidR="005502FE" w:rsidRPr="00AF106A">
        <w:rPr>
          <w:rFonts w:asciiTheme="minorHAnsi" w:hAnsiTheme="minorHAnsi" w:cstheme="minorHAnsi"/>
          <w:sz w:val="24"/>
          <w:szCs w:val="24"/>
        </w:rPr>
        <w:t xml:space="preserve">receiving </w:t>
      </w:r>
      <w:r w:rsidR="00D7782E" w:rsidRPr="00AF106A">
        <w:rPr>
          <w:rFonts w:asciiTheme="minorHAnsi" w:hAnsiTheme="minorHAnsi" w:cstheme="minorHAnsi"/>
          <w:sz w:val="24"/>
          <w:szCs w:val="24"/>
        </w:rPr>
        <w:t>3</w:t>
      </w:r>
      <w:r w:rsidR="005502FE" w:rsidRPr="00AF106A">
        <w:rPr>
          <w:rFonts w:asciiTheme="minorHAnsi" w:hAnsiTheme="minorHAnsi" w:cstheme="minorHAnsi"/>
          <w:sz w:val="24"/>
          <w:szCs w:val="24"/>
        </w:rPr>
        <w:t xml:space="preserve"> </w:t>
      </w:r>
      <w:r w:rsidR="00D7782E" w:rsidRPr="00AF106A">
        <w:rPr>
          <w:rFonts w:asciiTheme="minorHAnsi" w:hAnsiTheme="minorHAnsi" w:cstheme="minorHAnsi"/>
          <w:sz w:val="24"/>
          <w:szCs w:val="24"/>
        </w:rPr>
        <w:t>dose</w:t>
      </w:r>
      <w:r w:rsidR="005502FE" w:rsidRPr="00AF106A">
        <w:rPr>
          <w:rFonts w:asciiTheme="minorHAnsi" w:hAnsiTheme="minorHAnsi" w:cstheme="minorHAnsi"/>
          <w:sz w:val="24"/>
          <w:szCs w:val="24"/>
        </w:rPr>
        <w:t>s</w:t>
      </w:r>
      <w:r w:rsidR="00D7782E" w:rsidRPr="00AF106A">
        <w:rPr>
          <w:rFonts w:asciiTheme="minorHAnsi" w:hAnsiTheme="minorHAnsi" w:cstheme="minorHAnsi"/>
          <w:sz w:val="24"/>
          <w:szCs w:val="24"/>
        </w:rPr>
        <w:t xml:space="preserve"> </w:t>
      </w:r>
      <w:r w:rsidRPr="00AF106A">
        <w:rPr>
          <w:rFonts w:asciiTheme="minorHAnsi" w:hAnsiTheme="minorHAnsi" w:cstheme="minorHAnsi"/>
          <w:sz w:val="24"/>
          <w:szCs w:val="24"/>
        </w:rPr>
        <w:t xml:space="preserve">for each of 9 vaccine HPV types was demonstrated successfully </w:t>
      </w:r>
      <w:r w:rsidR="00A85ED3" w:rsidRPr="00AF106A">
        <w:rPr>
          <w:rFonts w:asciiTheme="minorHAnsi" w:hAnsiTheme="minorHAnsi" w:cstheme="minorHAnsi"/>
          <w:sz w:val="24"/>
          <w:szCs w:val="24"/>
        </w:rPr>
        <w:t>in Protocol V503-010 (</w:t>
      </w:r>
      <w:r w:rsidRPr="00AF106A">
        <w:rPr>
          <w:rFonts w:asciiTheme="minorHAnsi" w:hAnsiTheme="minorHAnsi" w:cstheme="minorHAnsi"/>
          <w:sz w:val="24"/>
          <w:szCs w:val="24"/>
        </w:rPr>
        <w:t>p-values &lt;0.001 for each of the 9 HPV type-specific tests</w:t>
      </w:r>
      <w:r w:rsidR="00A85ED3" w:rsidRPr="00AF106A">
        <w:rPr>
          <w:rFonts w:asciiTheme="minorHAnsi" w:hAnsiTheme="minorHAnsi" w:cstheme="minorHAnsi"/>
          <w:sz w:val="24"/>
          <w:szCs w:val="24"/>
        </w:rPr>
        <w:t>)</w:t>
      </w:r>
      <w:r w:rsidRPr="00AF106A">
        <w:rPr>
          <w:rFonts w:asciiTheme="minorHAnsi" w:hAnsiTheme="minorHAnsi" w:cstheme="minorHAnsi"/>
          <w:sz w:val="24"/>
          <w:szCs w:val="24"/>
        </w:rPr>
        <w:t>.</w:t>
      </w:r>
    </w:p>
    <w:p w:rsidR="008B3FFB" w:rsidRPr="00AF106A" w:rsidRDefault="00A85ED3"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I</w:t>
      </w:r>
      <w:r w:rsidR="00FB02B7" w:rsidRPr="00AF106A">
        <w:rPr>
          <w:rFonts w:asciiTheme="minorHAnsi" w:hAnsiTheme="minorHAnsi" w:cstheme="minorHAnsi"/>
          <w:sz w:val="24"/>
          <w:szCs w:val="24"/>
        </w:rPr>
        <w:t xml:space="preserve">mmunogenicity varied by number of doses for </w:t>
      </w:r>
      <w:r w:rsidR="00FB053E" w:rsidRPr="00AF106A">
        <w:rPr>
          <w:rFonts w:asciiTheme="minorHAnsi" w:hAnsiTheme="minorHAnsi" w:cstheme="minorHAnsi"/>
          <w:sz w:val="24"/>
          <w:szCs w:val="24"/>
        </w:rPr>
        <w:t>HPV</w:t>
      </w:r>
      <w:r w:rsidR="00FB02B7" w:rsidRPr="00AF106A">
        <w:rPr>
          <w:rFonts w:asciiTheme="minorHAnsi" w:hAnsiTheme="minorHAnsi" w:cstheme="minorHAnsi"/>
          <w:sz w:val="24"/>
          <w:szCs w:val="24"/>
        </w:rPr>
        <w:t xml:space="preserve"> type 45</w:t>
      </w:r>
      <w:r w:rsidRPr="00AF106A">
        <w:rPr>
          <w:rFonts w:asciiTheme="minorHAnsi" w:hAnsiTheme="minorHAnsi" w:cstheme="minorHAnsi"/>
          <w:sz w:val="24"/>
          <w:szCs w:val="24"/>
        </w:rPr>
        <w:t xml:space="preserve"> in Protocol 503-010</w:t>
      </w:r>
      <w:r w:rsidR="00FB02B7" w:rsidRPr="00AF106A">
        <w:rPr>
          <w:rFonts w:asciiTheme="minorHAnsi" w:hAnsiTheme="minorHAnsi" w:cstheme="minorHAnsi"/>
          <w:sz w:val="24"/>
          <w:szCs w:val="24"/>
        </w:rPr>
        <w:t xml:space="preserve">. </w:t>
      </w:r>
      <w:r w:rsidR="0067741A" w:rsidRPr="00AF106A">
        <w:rPr>
          <w:rFonts w:asciiTheme="minorHAnsi" w:hAnsiTheme="minorHAnsi" w:cstheme="minorHAnsi"/>
          <w:sz w:val="24"/>
          <w:szCs w:val="24"/>
        </w:rPr>
        <w:t xml:space="preserve">The GMTs for HPV types 31, 45 and 52 were lower </w:t>
      </w:r>
      <w:r w:rsidR="00EA5F70" w:rsidRPr="00AF106A">
        <w:rPr>
          <w:rFonts w:asciiTheme="minorHAnsi" w:hAnsiTheme="minorHAnsi" w:cstheme="minorHAnsi"/>
          <w:sz w:val="24"/>
          <w:szCs w:val="24"/>
        </w:rPr>
        <w:t>in</w:t>
      </w:r>
      <w:r w:rsidR="0067741A" w:rsidRPr="00AF106A">
        <w:rPr>
          <w:rFonts w:asciiTheme="minorHAnsi" w:hAnsiTheme="minorHAnsi" w:cstheme="minorHAnsi"/>
          <w:sz w:val="24"/>
          <w:szCs w:val="24"/>
        </w:rPr>
        <w:t xml:space="preserve"> the 2-dose group (girls 0, 6) compared </w:t>
      </w:r>
      <w:r w:rsidR="006E063D" w:rsidRPr="00AF106A">
        <w:rPr>
          <w:rFonts w:asciiTheme="minorHAnsi" w:hAnsiTheme="minorHAnsi" w:cstheme="minorHAnsi"/>
          <w:sz w:val="24"/>
          <w:szCs w:val="24"/>
        </w:rPr>
        <w:t>with</w:t>
      </w:r>
      <w:r w:rsidR="00860493" w:rsidRPr="00AF106A">
        <w:rPr>
          <w:rFonts w:asciiTheme="minorHAnsi" w:hAnsiTheme="minorHAnsi" w:cstheme="minorHAnsi"/>
          <w:sz w:val="24"/>
          <w:szCs w:val="24"/>
        </w:rPr>
        <w:t xml:space="preserve"> the 3-dose group (girls 0, 2, </w:t>
      </w:r>
      <w:r w:rsidR="0067741A" w:rsidRPr="00AF106A">
        <w:rPr>
          <w:rFonts w:asciiTheme="minorHAnsi" w:hAnsiTheme="minorHAnsi" w:cstheme="minorHAnsi"/>
          <w:sz w:val="24"/>
          <w:szCs w:val="24"/>
        </w:rPr>
        <w:t>6</w:t>
      </w:r>
      <w:r w:rsidR="00860493" w:rsidRPr="00AF106A">
        <w:rPr>
          <w:rFonts w:asciiTheme="minorHAnsi" w:hAnsiTheme="minorHAnsi" w:cstheme="minorHAnsi"/>
          <w:sz w:val="24"/>
          <w:szCs w:val="24"/>
        </w:rPr>
        <w:t>)</w:t>
      </w:r>
      <w:r w:rsidR="00EE3102" w:rsidRPr="00AF106A">
        <w:rPr>
          <w:rFonts w:asciiTheme="minorHAnsi" w:hAnsiTheme="minorHAnsi" w:cstheme="minorHAnsi"/>
          <w:sz w:val="24"/>
          <w:szCs w:val="24"/>
        </w:rPr>
        <w:t xml:space="preserve"> at 4 weeks after the last dose</w:t>
      </w:r>
      <w:r w:rsidR="008721C7" w:rsidRPr="00AF106A">
        <w:rPr>
          <w:rFonts w:asciiTheme="minorHAnsi" w:hAnsiTheme="minorHAnsi" w:cstheme="minorHAnsi"/>
          <w:sz w:val="24"/>
          <w:szCs w:val="24"/>
        </w:rPr>
        <w:t xml:space="preserve">. </w:t>
      </w:r>
      <w:r w:rsidR="00860493" w:rsidRPr="00AF106A">
        <w:rPr>
          <w:rFonts w:asciiTheme="minorHAnsi" w:hAnsiTheme="minorHAnsi" w:cstheme="minorHAnsi"/>
          <w:sz w:val="24"/>
          <w:szCs w:val="24"/>
        </w:rPr>
        <w:t>The estimated fold-difference</w:t>
      </w:r>
      <w:r w:rsidR="00EE3102" w:rsidRPr="00AF106A">
        <w:rPr>
          <w:rFonts w:asciiTheme="minorHAnsi" w:hAnsiTheme="minorHAnsi" w:cstheme="minorHAnsi"/>
          <w:sz w:val="24"/>
          <w:szCs w:val="24"/>
        </w:rPr>
        <w:t xml:space="preserve"> between the treatment groups</w:t>
      </w:r>
      <w:r w:rsidR="00860493" w:rsidRPr="00AF106A">
        <w:rPr>
          <w:rFonts w:asciiTheme="minorHAnsi" w:hAnsiTheme="minorHAnsi" w:cstheme="minorHAnsi"/>
          <w:sz w:val="24"/>
          <w:szCs w:val="24"/>
        </w:rPr>
        <w:t xml:space="preserve"> was 0.54</w:t>
      </w:r>
      <w:r w:rsidR="00EE3102" w:rsidRPr="00AF106A">
        <w:rPr>
          <w:rFonts w:asciiTheme="minorHAnsi" w:hAnsiTheme="minorHAnsi" w:cstheme="minorHAnsi"/>
          <w:sz w:val="24"/>
          <w:szCs w:val="24"/>
        </w:rPr>
        <w:t xml:space="preserve"> </w:t>
      </w:r>
      <w:r w:rsidR="00860493" w:rsidRPr="00AF106A">
        <w:rPr>
          <w:rFonts w:asciiTheme="minorHAnsi" w:hAnsiTheme="minorHAnsi" w:cstheme="minorHAnsi"/>
          <w:sz w:val="24"/>
          <w:szCs w:val="24"/>
        </w:rPr>
        <w:t>(0.45, 0.65)</w:t>
      </w:r>
      <w:r w:rsidR="00EE3102" w:rsidRPr="00AF106A">
        <w:rPr>
          <w:rFonts w:asciiTheme="minorHAnsi" w:hAnsiTheme="minorHAnsi" w:cstheme="minorHAnsi"/>
          <w:sz w:val="24"/>
          <w:szCs w:val="24"/>
        </w:rPr>
        <w:t xml:space="preserve"> for HPV type 45 and 0.64 (0.55, 0.75) for HPV type 52</w:t>
      </w:r>
      <w:r w:rsidR="00860493" w:rsidRPr="00AF106A">
        <w:rPr>
          <w:rFonts w:asciiTheme="minorHAnsi" w:hAnsiTheme="minorHAnsi" w:cstheme="minorHAnsi"/>
          <w:sz w:val="24"/>
          <w:szCs w:val="24"/>
        </w:rPr>
        <w:t xml:space="preserve"> (Table 11-16, p181 of Protocol V503-010 CSR). </w:t>
      </w:r>
      <w:r w:rsidR="00EE3102" w:rsidRPr="00AF106A">
        <w:rPr>
          <w:rFonts w:asciiTheme="minorHAnsi" w:hAnsiTheme="minorHAnsi" w:cstheme="minorHAnsi"/>
          <w:sz w:val="24"/>
          <w:szCs w:val="24"/>
        </w:rPr>
        <w:t>Thus the</w:t>
      </w:r>
      <w:r w:rsidR="008721C7" w:rsidRPr="00AF106A">
        <w:rPr>
          <w:rFonts w:asciiTheme="minorHAnsi" w:hAnsiTheme="minorHAnsi" w:cstheme="minorHAnsi"/>
          <w:sz w:val="24"/>
          <w:szCs w:val="24"/>
        </w:rPr>
        <w:t xml:space="preserve"> non-inferior</w:t>
      </w:r>
      <w:r w:rsidR="00683143" w:rsidRPr="00AF106A">
        <w:rPr>
          <w:rFonts w:asciiTheme="minorHAnsi" w:hAnsiTheme="minorHAnsi" w:cstheme="minorHAnsi"/>
          <w:sz w:val="24"/>
          <w:szCs w:val="24"/>
        </w:rPr>
        <w:t>ity</w:t>
      </w:r>
      <w:r w:rsidR="008721C7" w:rsidRPr="00AF106A">
        <w:rPr>
          <w:rFonts w:asciiTheme="minorHAnsi" w:hAnsiTheme="minorHAnsi" w:cstheme="minorHAnsi"/>
          <w:sz w:val="24"/>
          <w:szCs w:val="24"/>
        </w:rPr>
        <w:t xml:space="preserve"> criteri</w:t>
      </w:r>
      <w:r w:rsidR="00683143" w:rsidRPr="00AF106A">
        <w:rPr>
          <w:rFonts w:asciiTheme="minorHAnsi" w:hAnsiTheme="minorHAnsi" w:cstheme="minorHAnsi"/>
          <w:sz w:val="24"/>
          <w:szCs w:val="24"/>
        </w:rPr>
        <w:t>on</w:t>
      </w:r>
      <w:r w:rsidR="008721C7" w:rsidRPr="00AF106A">
        <w:rPr>
          <w:rFonts w:asciiTheme="minorHAnsi" w:hAnsiTheme="minorHAnsi" w:cstheme="minorHAnsi"/>
          <w:sz w:val="24"/>
          <w:szCs w:val="24"/>
        </w:rPr>
        <w:t xml:space="preserve"> </w:t>
      </w:r>
      <w:r w:rsidR="00683143" w:rsidRPr="00AF106A">
        <w:rPr>
          <w:rFonts w:asciiTheme="minorHAnsi" w:hAnsiTheme="minorHAnsi" w:cstheme="minorHAnsi"/>
          <w:sz w:val="24"/>
          <w:szCs w:val="24"/>
        </w:rPr>
        <w:t xml:space="preserve">was </w:t>
      </w:r>
      <w:r w:rsidR="008721C7" w:rsidRPr="00AF106A">
        <w:rPr>
          <w:rFonts w:asciiTheme="minorHAnsi" w:hAnsiTheme="minorHAnsi" w:cstheme="minorHAnsi"/>
          <w:sz w:val="24"/>
          <w:szCs w:val="24"/>
        </w:rPr>
        <w:t>not met for HPV 45 and 52 (</w:t>
      </w:r>
      <w:r w:rsidR="007907E8" w:rsidRPr="00AF106A">
        <w:rPr>
          <w:rFonts w:asciiTheme="minorHAnsi" w:hAnsiTheme="minorHAnsi" w:cstheme="minorHAnsi"/>
          <w:sz w:val="24"/>
          <w:szCs w:val="24"/>
        </w:rPr>
        <w:t>non</w:t>
      </w:r>
      <w:r w:rsidR="006E063D" w:rsidRPr="00AF106A">
        <w:rPr>
          <w:rFonts w:asciiTheme="minorHAnsi" w:hAnsiTheme="minorHAnsi" w:cstheme="minorHAnsi"/>
          <w:sz w:val="24"/>
          <w:szCs w:val="24"/>
        </w:rPr>
        <w:noBreakHyphen/>
      </w:r>
      <w:r w:rsidR="007907E8" w:rsidRPr="00AF106A">
        <w:rPr>
          <w:rFonts w:asciiTheme="minorHAnsi" w:hAnsiTheme="minorHAnsi" w:cstheme="minorHAnsi"/>
          <w:sz w:val="24"/>
          <w:szCs w:val="24"/>
        </w:rPr>
        <w:t xml:space="preserve">inferiority </w:t>
      </w:r>
      <w:r w:rsidR="00FB02B7" w:rsidRPr="00AF106A">
        <w:rPr>
          <w:rFonts w:asciiTheme="minorHAnsi" w:hAnsiTheme="minorHAnsi" w:cstheme="minorHAnsi"/>
          <w:sz w:val="24"/>
          <w:szCs w:val="24"/>
        </w:rPr>
        <w:t>was</w:t>
      </w:r>
      <w:r w:rsidR="007907E8" w:rsidRPr="00AF106A">
        <w:rPr>
          <w:rFonts w:asciiTheme="minorHAnsi" w:hAnsiTheme="minorHAnsi" w:cstheme="minorHAnsi"/>
          <w:sz w:val="24"/>
          <w:szCs w:val="24"/>
        </w:rPr>
        <w:t xml:space="preserve"> demonstrated if the lower limit of the 95% CI for the fold</w:t>
      </w:r>
      <w:r w:rsidR="00683143" w:rsidRPr="00AF106A">
        <w:rPr>
          <w:rFonts w:asciiTheme="minorHAnsi" w:hAnsiTheme="minorHAnsi" w:cstheme="minorHAnsi"/>
          <w:sz w:val="24"/>
          <w:szCs w:val="24"/>
        </w:rPr>
        <w:noBreakHyphen/>
      </w:r>
      <w:r w:rsidR="007907E8" w:rsidRPr="00AF106A">
        <w:rPr>
          <w:rFonts w:asciiTheme="minorHAnsi" w:hAnsiTheme="minorHAnsi" w:cstheme="minorHAnsi"/>
          <w:sz w:val="24"/>
          <w:szCs w:val="24"/>
        </w:rPr>
        <w:t>difference is greater than 0.67</w:t>
      </w:r>
      <w:r w:rsidR="008721C7" w:rsidRPr="00AF106A">
        <w:rPr>
          <w:rFonts w:asciiTheme="minorHAnsi" w:hAnsiTheme="minorHAnsi" w:cstheme="minorHAnsi"/>
          <w:sz w:val="24"/>
          <w:szCs w:val="24"/>
        </w:rPr>
        <w:t>).</w:t>
      </w:r>
      <w:r w:rsidR="00FB02B7" w:rsidRPr="00AF106A">
        <w:rPr>
          <w:rFonts w:asciiTheme="minorHAnsi" w:hAnsiTheme="minorHAnsi" w:cstheme="minorHAnsi"/>
          <w:sz w:val="24"/>
          <w:szCs w:val="24"/>
        </w:rPr>
        <w:t xml:space="preserve"> Furthermore, t</w:t>
      </w:r>
      <w:r w:rsidR="00EA5F70" w:rsidRPr="00AF106A">
        <w:rPr>
          <w:rFonts w:asciiTheme="minorHAnsi" w:hAnsiTheme="minorHAnsi" w:cstheme="minorHAnsi"/>
          <w:sz w:val="24"/>
          <w:szCs w:val="24"/>
        </w:rPr>
        <w:t>he GMTs for HPV type 45 was lower in the 2-dose group (girls 0, 12) compared to the 3-dose group (girls 0, 2, 6) at 4</w:t>
      </w:r>
      <w:r w:rsidR="00531BDA" w:rsidRPr="00AF106A">
        <w:rPr>
          <w:rFonts w:asciiTheme="minorHAnsi" w:hAnsiTheme="minorHAnsi" w:cstheme="minorHAnsi"/>
          <w:sz w:val="24"/>
          <w:szCs w:val="24"/>
        </w:rPr>
        <w:t> </w:t>
      </w:r>
      <w:r w:rsidR="00EA5F70" w:rsidRPr="00AF106A">
        <w:rPr>
          <w:rFonts w:asciiTheme="minorHAnsi" w:hAnsiTheme="minorHAnsi" w:cstheme="minorHAnsi"/>
          <w:sz w:val="24"/>
          <w:szCs w:val="24"/>
        </w:rPr>
        <w:t>weeks after the last dose in Protocol V503-010. The estimated fold-difference between these treatment groups was 0.66 (0.53, 0.84) (Tabl</w:t>
      </w:r>
      <w:r w:rsidR="006E063D" w:rsidRPr="00AF106A">
        <w:rPr>
          <w:rFonts w:asciiTheme="minorHAnsi" w:hAnsiTheme="minorHAnsi" w:cstheme="minorHAnsi"/>
          <w:sz w:val="24"/>
          <w:szCs w:val="24"/>
        </w:rPr>
        <w:t>e 11-17, p 182 of Protocol V503</w:t>
      </w:r>
      <w:r w:rsidR="006E063D" w:rsidRPr="00AF106A">
        <w:rPr>
          <w:rFonts w:asciiTheme="minorHAnsi" w:hAnsiTheme="minorHAnsi" w:cstheme="minorHAnsi"/>
          <w:sz w:val="24"/>
          <w:szCs w:val="24"/>
        </w:rPr>
        <w:noBreakHyphen/>
      </w:r>
      <w:r w:rsidR="00EA5F70" w:rsidRPr="00AF106A">
        <w:rPr>
          <w:rFonts w:asciiTheme="minorHAnsi" w:hAnsiTheme="minorHAnsi" w:cstheme="minorHAnsi"/>
          <w:sz w:val="24"/>
          <w:szCs w:val="24"/>
        </w:rPr>
        <w:t>010 CSR)</w:t>
      </w:r>
      <w:r w:rsidR="00683143" w:rsidRPr="00AF106A">
        <w:rPr>
          <w:rFonts w:asciiTheme="minorHAnsi" w:hAnsiTheme="minorHAnsi" w:cstheme="minorHAnsi"/>
          <w:sz w:val="24"/>
          <w:szCs w:val="24"/>
        </w:rPr>
        <w:t xml:space="preserve"> which also did not meet the</w:t>
      </w:r>
      <w:r w:rsidR="00EA5F70" w:rsidRPr="00AF106A">
        <w:rPr>
          <w:rFonts w:asciiTheme="minorHAnsi" w:hAnsiTheme="minorHAnsi" w:cstheme="minorHAnsi"/>
          <w:sz w:val="24"/>
          <w:szCs w:val="24"/>
        </w:rPr>
        <w:t xml:space="preserve"> non-inferior</w:t>
      </w:r>
      <w:r w:rsidR="00683143" w:rsidRPr="00AF106A">
        <w:rPr>
          <w:rFonts w:asciiTheme="minorHAnsi" w:hAnsiTheme="minorHAnsi" w:cstheme="minorHAnsi"/>
          <w:sz w:val="24"/>
          <w:szCs w:val="24"/>
        </w:rPr>
        <w:t>ity</w:t>
      </w:r>
      <w:r w:rsidR="00EA5F70" w:rsidRPr="00AF106A">
        <w:rPr>
          <w:rFonts w:asciiTheme="minorHAnsi" w:hAnsiTheme="minorHAnsi" w:cstheme="minorHAnsi"/>
          <w:sz w:val="24"/>
          <w:szCs w:val="24"/>
        </w:rPr>
        <w:t xml:space="preserve"> criteri</w:t>
      </w:r>
      <w:r w:rsidR="00683143" w:rsidRPr="00AF106A">
        <w:rPr>
          <w:rFonts w:asciiTheme="minorHAnsi" w:hAnsiTheme="minorHAnsi" w:cstheme="minorHAnsi"/>
          <w:sz w:val="24"/>
          <w:szCs w:val="24"/>
        </w:rPr>
        <w:t>on</w:t>
      </w:r>
      <w:r w:rsidR="00EA5F70" w:rsidRPr="00AF106A">
        <w:rPr>
          <w:rFonts w:asciiTheme="minorHAnsi" w:hAnsiTheme="minorHAnsi" w:cstheme="minorHAnsi"/>
          <w:sz w:val="24"/>
          <w:szCs w:val="24"/>
        </w:rPr>
        <w:t>.</w:t>
      </w:r>
      <w:r w:rsidR="00683143" w:rsidRPr="00AF106A">
        <w:rPr>
          <w:rFonts w:asciiTheme="minorHAnsi" w:hAnsiTheme="minorHAnsi" w:cstheme="minorHAnsi"/>
          <w:sz w:val="24"/>
          <w:szCs w:val="24"/>
        </w:rPr>
        <w:t xml:space="preserve"> The PSCR (p2) reiterated that in the absence of an immune correlate of protection, the correlation between GMTs and effectiveness is unknown.</w:t>
      </w:r>
    </w:p>
    <w:p w:rsidR="001E5A20" w:rsidRPr="00AF106A" w:rsidRDefault="00A85ED3"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I</w:t>
      </w:r>
      <w:r w:rsidR="00FB02B7" w:rsidRPr="00AF106A">
        <w:rPr>
          <w:rFonts w:asciiTheme="minorHAnsi" w:hAnsiTheme="minorHAnsi" w:cstheme="minorHAnsi"/>
          <w:sz w:val="24"/>
          <w:szCs w:val="24"/>
        </w:rPr>
        <w:t xml:space="preserve">mmunogenicity varied </w:t>
      </w:r>
      <w:r w:rsidR="00096EF9" w:rsidRPr="00AF106A">
        <w:rPr>
          <w:rFonts w:asciiTheme="minorHAnsi" w:hAnsiTheme="minorHAnsi" w:cstheme="minorHAnsi"/>
          <w:sz w:val="24"/>
          <w:szCs w:val="24"/>
        </w:rPr>
        <w:t>with the dosage interval</w:t>
      </w:r>
      <w:r w:rsidRPr="00AF106A">
        <w:rPr>
          <w:rFonts w:asciiTheme="minorHAnsi" w:hAnsiTheme="minorHAnsi" w:cstheme="minorHAnsi"/>
          <w:sz w:val="24"/>
          <w:szCs w:val="24"/>
        </w:rPr>
        <w:t xml:space="preserve"> in Protocol 503-010</w:t>
      </w:r>
      <w:r w:rsidR="00096EF9" w:rsidRPr="00AF106A">
        <w:rPr>
          <w:rFonts w:asciiTheme="minorHAnsi" w:hAnsiTheme="minorHAnsi" w:cstheme="minorHAnsi"/>
          <w:sz w:val="24"/>
          <w:szCs w:val="24"/>
        </w:rPr>
        <w:t>. GMTs</w:t>
      </w:r>
      <w:r w:rsidR="008B3FFB" w:rsidRPr="00AF106A">
        <w:rPr>
          <w:rFonts w:asciiTheme="minorHAnsi" w:hAnsiTheme="minorHAnsi" w:cstheme="minorHAnsi"/>
          <w:sz w:val="24"/>
          <w:szCs w:val="24"/>
        </w:rPr>
        <w:t xml:space="preserve"> and seroconversion rates</w:t>
      </w:r>
      <w:r w:rsidR="00096EF9" w:rsidRPr="00AF106A">
        <w:rPr>
          <w:rFonts w:asciiTheme="minorHAnsi" w:hAnsiTheme="minorHAnsi" w:cstheme="minorHAnsi"/>
          <w:sz w:val="24"/>
          <w:szCs w:val="24"/>
        </w:rPr>
        <w:t xml:space="preserve"> were higher for all 9vHPV types group using the 2-dose </w:t>
      </w:r>
      <w:r w:rsidR="00860493" w:rsidRPr="00AF106A">
        <w:rPr>
          <w:rFonts w:asciiTheme="minorHAnsi" w:hAnsiTheme="minorHAnsi" w:cstheme="minorHAnsi"/>
          <w:sz w:val="24"/>
          <w:szCs w:val="24"/>
        </w:rPr>
        <w:t>(</w:t>
      </w:r>
      <w:r w:rsidR="00096EF9" w:rsidRPr="00AF106A">
        <w:rPr>
          <w:rFonts w:asciiTheme="minorHAnsi" w:hAnsiTheme="minorHAnsi" w:cstheme="minorHAnsi"/>
          <w:sz w:val="24"/>
          <w:szCs w:val="24"/>
        </w:rPr>
        <w:t>0, 12</w:t>
      </w:r>
      <w:r w:rsidR="00860493" w:rsidRPr="00AF106A">
        <w:rPr>
          <w:rFonts w:asciiTheme="minorHAnsi" w:hAnsiTheme="minorHAnsi" w:cstheme="minorHAnsi"/>
          <w:sz w:val="24"/>
          <w:szCs w:val="24"/>
        </w:rPr>
        <w:t>) regimen</w:t>
      </w:r>
      <w:r w:rsidR="00096EF9" w:rsidRPr="00AF106A">
        <w:rPr>
          <w:rFonts w:asciiTheme="minorHAnsi" w:hAnsiTheme="minorHAnsi" w:cstheme="minorHAnsi"/>
          <w:sz w:val="24"/>
          <w:szCs w:val="24"/>
        </w:rPr>
        <w:t xml:space="preserve"> compared </w:t>
      </w:r>
      <w:r w:rsidR="005B2910" w:rsidRPr="00AF106A">
        <w:rPr>
          <w:rFonts w:asciiTheme="minorHAnsi" w:hAnsiTheme="minorHAnsi" w:cstheme="minorHAnsi"/>
          <w:sz w:val="24"/>
          <w:szCs w:val="24"/>
        </w:rPr>
        <w:t xml:space="preserve">with </w:t>
      </w:r>
      <w:r w:rsidR="00096EF9" w:rsidRPr="00AF106A">
        <w:rPr>
          <w:rFonts w:asciiTheme="minorHAnsi" w:hAnsiTheme="minorHAnsi" w:cstheme="minorHAnsi"/>
          <w:sz w:val="24"/>
          <w:szCs w:val="24"/>
        </w:rPr>
        <w:t>the</w:t>
      </w:r>
      <w:r w:rsidR="00860493" w:rsidRPr="00AF106A">
        <w:rPr>
          <w:rFonts w:asciiTheme="minorHAnsi" w:hAnsiTheme="minorHAnsi" w:cstheme="minorHAnsi"/>
          <w:sz w:val="24"/>
          <w:szCs w:val="24"/>
        </w:rPr>
        <w:t xml:space="preserve"> 2-dose (</w:t>
      </w:r>
      <w:r w:rsidR="00096EF9" w:rsidRPr="00AF106A">
        <w:rPr>
          <w:rFonts w:asciiTheme="minorHAnsi" w:hAnsiTheme="minorHAnsi" w:cstheme="minorHAnsi"/>
          <w:sz w:val="24"/>
          <w:szCs w:val="24"/>
        </w:rPr>
        <w:t>0, 6</w:t>
      </w:r>
      <w:r w:rsidR="00860493" w:rsidRPr="00AF106A">
        <w:rPr>
          <w:rFonts w:asciiTheme="minorHAnsi" w:hAnsiTheme="minorHAnsi" w:cstheme="minorHAnsi"/>
          <w:sz w:val="24"/>
          <w:szCs w:val="24"/>
        </w:rPr>
        <w:t>) regimen</w:t>
      </w:r>
      <w:r w:rsidR="00096EF9" w:rsidRPr="00AF106A">
        <w:rPr>
          <w:rFonts w:asciiTheme="minorHAnsi" w:hAnsiTheme="minorHAnsi" w:cstheme="minorHAnsi"/>
          <w:sz w:val="24"/>
          <w:szCs w:val="24"/>
        </w:rPr>
        <w:t>.</w:t>
      </w:r>
    </w:p>
    <w:p w:rsidR="00CD1B48" w:rsidRPr="00AF106A" w:rsidRDefault="00CD1B48" w:rsidP="00CD1B4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lastRenderedPageBreak/>
        <w:t>ATAGI considered that a 12-month dose interval is optimal, although a minimum interval of 6 months between doses is acceptable based on its non-inferiority compared with 3 doses of 9vHPV in women (16-26 years) (p9 of the ATAGI pre</w:t>
      </w:r>
      <w:r w:rsidRPr="00AF106A">
        <w:rPr>
          <w:rFonts w:asciiTheme="minorHAnsi" w:hAnsiTheme="minorHAnsi" w:cstheme="minorHAnsi"/>
          <w:sz w:val="24"/>
          <w:szCs w:val="24"/>
        </w:rPr>
        <w:noBreakHyphen/>
        <w:t>submission advice).</w:t>
      </w:r>
    </w:p>
    <w:p w:rsidR="00B7500D" w:rsidRPr="00AF106A" w:rsidRDefault="00B7500D" w:rsidP="00B7500D">
      <w:pPr>
        <w:widowControl/>
        <w:spacing w:after="120"/>
        <w:rPr>
          <w:rFonts w:asciiTheme="minorHAnsi" w:hAnsiTheme="minorHAnsi" w:cstheme="minorHAnsi"/>
          <w:sz w:val="24"/>
          <w:szCs w:val="24"/>
        </w:rPr>
      </w:pPr>
    </w:p>
    <w:p w:rsidR="00CD1B48" w:rsidRPr="00AF106A" w:rsidRDefault="00CD1B48" w:rsidP="00DF3B6E">
      <w:pPr>
        <w:widowControl/>
        <w:spacing w:after="120"/>
        <w:rPr>
          <w:rFonts w:asciiTheme="minorHAnsi" w:hAnsiTheme="minorHAnsi" w:cstheme="minorHAnsi"/>
          <w:i/>
        </w:rPr>
        <w:sectPr w:rsidR="00CD1B48" w:rsidRPr="00AF106A" w:rsidSect="0052555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pPr>
    </w:p>
    <w:p w:rsidR="00E53447" w:rsidRDefault="00E53447" w:rsidP="00E53447">
      <w:pPr>
        <w:pStyle w:val="Caption"/>
      </w:pPr>
      <w:r>
        <w:lastRenderedPageBreak/>
        <w:t xml:space="preserve">Table </w:t>
      </w:r>
      <w:r w:rsidR="00C37D43">
        <w:rPr>
          <w:noProof/>
        </w:rPr>
        <w:t>4</w:t>
      </w:r>
      <w:r w:rsidRPr="004814F9">
        <w:t xml:space="preserve">: Results of efficacy against HPV 31/33/45/52/58-related high-grade cervical, vaginal and </w:t>
      </w:r>
      <w:proofErr w:type="spellStart"/>
      <w:r w:rsidRPr="004814F9">
        <w:t>vulval</w:t>
      </w:r>
      <w:proofErr w:type="spellEnd"/>
      <w:r w:rsidRPr="004814F9">
        <w:t xml:space="preserve"> disease in the PPE population of Protocol V503-001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76"/>
        <w:gridCol w:w="446"/>
        <w:gridCol w:w="729"/>
        <w:gridCol w:w="1099"/>
        <w:gridCol w:w="1721"/>
        <w:gridCol w:w="446"/>
        <w:gridCol w:w="729"/>
        <w:gridCol w:w="1120"/>
        <w:gridCol w:w="1721"/>
        <w:gridCol w:w="1829"/>
      </w:tblGrid>
      <w:tr w:rsidR="001E5A20" w:rsidRPr="00AF106A" w:rsidTr="00BD481A">
        <w:tc>
          <w:tcPr>
            <w:tcW w:w="0" w:type="auto"/>
            <w:vAlign w:val="center"/>
          </w:tcPr>
          <w:p w:rsidR="001E5A20" w:rsidRPr="00AF106A" w:rsidRDefault="001E5A20" w:rsidP="00DF3B6E">
            <w:pPr>
              <w:keepNext/>
              <w:widowControl/>
              <w:jc w:val="left"/>
              <w:rPr>
                <w:rFonts w:ascii="Arial Narrow" w:hAnsi="Arial Narrow" w:cstheme="minorHAnsi"/>
                <w:sz w:val="19"/>
                <w:szCs w:val="19"/>
              </w:rPr>
            </w:pPr>
            <w:r w:rsidRPr="00AF106A">
              <w:rPr>
                <w:rFonts w:ascii="Arial Narrow" w:hAnsi="Arial Narrow" w:cstheme="minorHAnsi"/>
                <w:b/>
                <w:sz w:val="19"/>
                <w:szCs w:val="19"/>
              </w:rPr>
              <w:t>Trial ID</w:t>
            </w:r>
          </w:p>
        </w:tc>
        <w:tc>
          <w:tcPr>
            <w:tcW w:w="0" w:type="auto"/>
            <w:gridSpan w:val="4"/>
          </w:tcPr>
          <w:p w:rsidR="001E5A20" w:rsidRPr="00AF106A" w:rsidRDefault="001E5A20"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9vHPV (N = 7,099)</w:t>
            </w:r>
          </w:p>
        </w:tc>
        <w:tc>
          <w:tcPr>
            <w:tcW w:w="0" w:type="auto"/>
            <w:gridSpan w:val="4"/>
          </w:tcPr>
          <w:p w:rsidR="001E5A20" w:rsidRPr="00AF106A" w:rsidRDefault="001E5A20"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4vHPV (N = 7,105)</w:t>
            </w:r>
          </w:p>
        </w:tc>
        <w:tc>
          <w:tcPr>
            <w:tcW w:w="0" w:type="auto"/>
            <w:vMerge w:val="restart"/>
            <w:vAlign w:val="center"/>
          </w:tcPr>
          <w:p w:rsidR="001E5A20" w:rsidRPr="00AF106A" w:rsidRDefault="001E5A20" w:rsidP="00DF3B6E">
            <w:pPr>
              <w:keepNext/>
              <w:widowControl/>
              <w:jc w:val="center"/>
              <w:rPr>
                <w:rFonts w:ascii="Arial Narrow" w:hAnsi="Arial Narrow" w:cstheme="minorHAnsi"/>
                <w:sz w:val="19"/>
                <w:szCs w:val="19"/>
              </w:rPr>
            </w:pPr>
            <w:r w:rsidRPr="00AF106A">
              <w:rPr>
                <w:rFonts w:ascii="Arial Narrow" w:hAnsi="Arial Narrow" w:cstheme="minorHAnsi"/>
                <w:b/>
                <w:sz w:val="19"/>
                <w:szCs w:val="19"/>
              </w:rPr>
              <w:t>Observed vaccine efficacy</w:t>
            </w:r>
            <w:r w:rsidRPr="00AF106A">
              <w:rPr>
                <w:rFonts w:ascii="Arial Narrow" w:hAnsi="Arial Narrow" w:cstheme="minorHAnsi"/>
                <w:b/>
                <w:sz w:val="19"/>
                <w:szCs w:val="19"/>
                <w:vertAlign w:val="superscript"/>
              </w:rPr>
              <w:t>3</w:t>
            </w:r>
            <w:r w:rsidRPr="00AF106A">
              <w:rPr>
                <w:rFonts w:ascii="Arial Narrow" w:hAnsi="Arial Narrow" w:cstheme="minorHAnsi"/>
                <w:b/>
                <w:sz w:val="19"/>
                <w:szCs w:val="19"/>
              </w:rPr>
              <w:t xml:space="preserve"> % (95% CI)</w:t>
            </w:r>
          </w:p>
        </w:tc>
      </w:tr>
      <w:tr w:rsidR="001541AE" w:rsidRPr="00AF106A" w:rsidTr="00BD481A">
        <w:tc>
          <w:tcPr>
            <w:tcW w:w="0" w:type="auto"/>
            <w:vAlign w:val="center"/>
          </w:tcPr>
          <w:p w:rsidR="001541AE" w:rsidRPr="00AF106A" w:rsidRDefault="001541AE" w:rsidP="00DF3B6E">
            <w:pPr>
              <w:keepNext/>
              <w:widowControl/>
              <w:jc w:val="left"/>
              <w:rPr>
                <w:rFonts w:ascii="Arial Narrow" w:hAnsi="Arial Narrow" w:cstheme="minorHAnsi"/>
                <w:b/>
                <w:sz w:val="19"/>
                <w:szCs w:val="19"/>
              </w:rPr>
            </w:pPr>
            <w:r w:rsidRPr="00AF106A">
              <w:rPr>
                <w:rFonts w:ascii="Arial Narrow" w:hAnsi="Arial Narrow" w:cstheme="minorHAnsi"/>
                <w:b/>
                <w:sz w:val="19"/>
                <w:szCs w:val="19"/>
              </w:rPr>
              <w:t xml:space="preserve">V503-001 </w:t>
            </w:r>
          </w:p>
          <w:p w:rsidR="001541AE" w:rsidRPr="00AF106A" w:rsidRDefault="001541AE" w:rsidP="00DF3B6E">
            <w:pPr>
              <w:keepNext/>
              <w:widowControl/>
              <w:jc w:val="left"/>
              <w:rPr>
                <w:rFonts w:ascii="Arial Narrow" w:hAnsi="Arial Narrow" w:cstheme="minorHAnsi"/>
                <w:sz w:val="19"/>
                <w:szCs w:val="19"/>
              </w:rPr>
            </w:pPr>
            <w:r w:rsidRPr="00AF106A">
              <w:rPr>
                <w:rFonts w:ascii="Arial Narrow" w:hAnsi="Arial Narrow" w:cstheme="minorHAnsi"/>
                <w:b/>
                <w:sz w:val="19"/>
                <w:szCs w:val="19"/>
              </w:rPr>
              <w:t>(PPE population)</w:t>
            </w:r>
          </w:p>
        </w:tc>
        <w:tc>
          <w:tcPr>
            <w:tcW w:w="0" w:type="auto"/>
          </w:tcPr>
          <w:p w:rsidR="001541AE" w:rsidRPr="00AF106A" w:rsidRDefault="001541AE"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n</w:t>
            </w:r>
          </w:p>
        </w:tc>
        <w:tc>
          <w:tcPr>
            <w:tcW w:w="0" w:type="auto"/>
          </w:tcPr>
          <w:p w:rsidR="001541AE" w:rsidRPr="00AF106A" w:rsidRDefault="001541AE"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No. of cases</w:t>
            </w:r>
          </w:p>
        </w:tc>
        <w:tc>
          <w:tcPr>
            <w:tcW w:w="0" w:type="auto"/>
          </w:tcPr>
          <w:p w:rsidR="001541AE" w:rsidRPr="00AF106A" w:rsidRDefault="001541AE"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Person-years at risk</w:t>
            </w:r>
          </w:p>
        </w:tc>
        <w:tc>
          <w:tcPr>
            <w:tcW w:w="0" w:type="auto"/>
          </w:tcPr>
          <w:p w:rsidR="001541AE" w:rsidRPr="00AF106A" w:rsidRDefault="001541AE"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Incidence/ 100 person-years at risk</w:t>
            </w:r>
          </w:p>
        </w:tc>
        <w:tc>
          <w:tcPr>
            <w:tcW w:w="0" w:type="auto"/>
          </w:tcPr>
          <w:p w:rsidR="001541AE" w:rsidRPr="00AF106A" w:rsidRDefault="001541AE"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n</w:t>
            </w:r>
          </w:p>
        </w:tc>
        <w:tc>
          <w:tcPr>
            <w:tcW w:w="0" w:type="auto"/>
          </w:tcPr>
          <w:p w:rsidR="001541AE" w:rsidRPr="00AF106A" w:rsidRDefault="001541AE"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No. of cases</w:t>
            </w:r>
          </w:p>
        </w:tc>
        <w:tc>
          <w:tcPr>
            <w:tcW w:w="0" w:type="auto"/>
          </w:tcPr>
          <w:p w:rsidR="001541AE" w:rsidRPr="00AF106A" w:rsidRDefault="001541AE"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 xml:space="preserve">Person- years at risk </w:t>
            </w:r>
          </w:p>
        </w:tc>
        <w:tc>
          <w:tcPr>
            <w:tcW w:w="0" w:type="auto"/>
          </w:tcPr>
          <w:p w:rsidR="001541AE" w:rsidRPr="00AF106A" w:rsidRDefault="001541AE" w:rsidP="00DF3B6E">
            <w:pPr>
              <w:keepNext/>
              <w:widowControl/>
              <w:jc w:val="center"/>
              <w:rPr>
                <w:rFonts w:ascii="Arial Narrow" w:hAnsi="Arial Narrow" w:cstheme="minorHAnsi"/>
                <w:b/>
                <w:sz w:val="19"/>
                <w:szCs w:val="19"/>
              </w:rPr>
            </w:pPr>
            <w:r w:rsidRPr="00AF106A">
              <w:rPr>
                <w:rFonts w:ascii="Arial Narrow" w:hAnsi="Arial Narrow" w:cstheme="minorHAnsi"/>
                <w:b/>
                <w:sz w:val="19"/>
                <w:szCs w:val="19"/>
              </w:rPr>
              <w:t>Incidence/ 100 person-years at risk</w:t>
            </w:r>
          </w:p>
        </w:tc>
        <w:tc>
          <w:tcPr>
            <w:tcW w:w="0" w:type="auto"/>
            <w:vMerge/>
            <w:vAlign w:val="center"/>
          </w:tcPr>
          <w:p w:rsidR="001541AE" w:rsidRPr="00AF106A" w:rsidRDefault="001541AE" w:rsidP="00DF3B6E">
            <w:pPr>
              <w:keepNext/>
              <w:widowControl/>
              <w:jc w:val="center"/>
              <w:rPr>
                <w:rFonts w:ascii="Arial Narrow" w:hAnsi="Arial Narrow" w:cstheme="minorHAnsi"/>
                <w:sz w:val="19"/>
                <w:szCs w:val="19"/>
              </w:rPr>
            </w:pPr>
          </w:p>
        </w:tc>
      </w:tr>
      <w:tr w:rsidR="001541AE" w:rsidRPr="00AF106A" w:rsidTr="00BD481A">
        <w:tc>
          <w:tcPr>
            <w:tcW w:w="0" w:type="auto"/>
            <w:vAlign w:val="center"/>
          </w:tcPr>
          <w:p w:rsidR="001541AE" w:rsidRPr="00AF106A" w:rsidRDefault="001541AE" w:rsidP="00DF3B6E">
            <w:pPr>
              <w:widowControl/>
              <w:jc w:val="left"/>
              <w:rPr>
                <w:rFonts w:ascii="Arial Narrow" w:hAnsi="Arial Narrow" w:cstheme="minorHAnsi"/>
                <w:sz w:val="19"/>
                <w:szCs w:val="19"/>
              </w:rPr>
            </w:pPr>
            <w:r w:rsidRPr="00AF106A">
              <w:rPr>
                <w:rFonts w:ascii="Arial Narrow" w:hAnsi="Arial Narrow" w:cstheme="minorHAnsi"/>
                <w:sz w:val="19"/>
                <w:szCs w:val="19"/>
              </w:rPr>
              <w:t xml:space="preserve">HPV 31/33/45/52/58-related CIN2/3, AIS, cervical cancer, VIN2/3, VaIN2/3, vaginal cancer, </w:t>
            </w:r>
            <w:proofErr w:type="spellStart"/>
            <w:r w:rsidRPr="00AF106A">
              <w:rPr>
                <w:rFonts w:ascii="Arial Narrow" w:hAnsi="Arial Narrow" w:cstheme="minorHAnsi"/>
                <w:sz w:val="19"/>
                <w:szCs w:val="19"/>
              </w:rPr>
              <w:t>vulval</w:t>
            </w:r>
            <w:proofErr w:type="spellEnd"/>
            <w:r w:rsidRPr="00AF106A">
              <w:rPr>
                <w:rFonts w:ascii="Arial Narrow" w:hAnsi="Arial Narrow" w:cstheme="minorHAnsi"/>
                <w:sz w:val="19"/>
                <w:szCs w:val="19"/>
              </w:rPr>
              <w:t xml:space="preserve"> cancer</w:t>
            </w:r>
            <w:r w:rsidRPr="00AF106A" w:rsidDel="00D9738C">
              <w:rPr>
                <w:rFonts w:ascii="Arial Narrow" w:hAnsi="Arial Narrow" w:cstheme="minorHAnsi"/>
                <w:sz w:val="19"/>
                <w:szCs w:val="19"/>
              </w:rPr>
              <w:t xml:space="preserve"> </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6,016</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19,005.1</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6,017</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30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18,976.6</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96.7 (80.9, 99.8)</w:t>
            </w:r>
          </w:p>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(p &lt;0.0001)</w:t>
            </w:r>
            <w:r w:rsidRPr="00AF106A">
              <w:rPr>
                <w:rFonts w:ascii="Arial Narrow" w:hAnsi="Arial Narrow" w:cstheme="minorHAnsi"/>
                <w:sz w:val="19"/>
                <w:szCs w:val="19"/>
                <w:vertAlign w:val="superscript"/>
              </w:rPr>
              <w:t>2</w:t>
            </w:r>
          </w:p>
        </w:tc>
      </w:tr>
      <w:tr w:rsidR="001E5A20" w:rsidRPr="00AF106A" w:rsidTr="00BD481A">
        <w:tc>
          <w:tcPr>
            <w:tcW w:w="0" w:type="auto"/>
            <w:gridSpan w:val="10"/>
          </w:tcPr>
          <w:p w:rsidR="001E5A20" w:rsidRPr="00AF106A" w:rsidRDefault="001E5A20" w:rsidP="00DF3B6E">
            <w:pPr>
              <w:widowControl/>
              <w:jc w:val="left"/>
              <w:rPr>
                <w:rFonts w:ascii="Arial Narrow" w:hAnsi="Arial Narrow" w:cstheme="minorHAnsi"/>
                <w:b/>
                <w:sz w:val="19"/>
                <w:szCs w:val="19"/>
              </w:rPr>
            </w:pPr>
            <w:r w:rsidRPr="00AF106A">
              <w:rPr>
                <w:rFonts w:ascii="Arial Narrow" w:hAnsi="Arial Narrow" w:cstheme="minorHAnsi"/>
                <w:b/>
                <w:sz w:val="19"/>
                <w:szCs w:val="19"/>
              </w:rPr>
              <w:t>By HPV type:</w:t>
            </w:r>
          </w:p>
        </w:tc>
      </w:tr>
      <w:tr w:rsidR="001541AE" w:rsidRPr="00AF106A" w:rsidTr="00BD481A">
        <w:tc>
          <w:tcPr>
            <w:tcW w:w="0" w:type="auto"/>
            <w:vAlign w:val="center"/>
          </w:tcPr>
          <w:p w:rsidR="001541AE" w:rsidRPr="00AF106A" w:rsidDel="00D9738C"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 xml:space="preserve">HPV 31-related </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5,308</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tcBorders>
              <w:top w:val="single" w:sz="4" w:space="0" w:color="auto"/>
            </w:tcBorders>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16,744.4</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5,252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7</w:t>
            </w:r>
          </w:p>
        </w:tc>
        <w:tc>
          <w:tcPr>
            <w:tcW w:w="0" w:type="auto"/>
            <w:tcBorders>
              <w:top w:val="single" w:sz="4" w:space="0" w:color="auto"/>
            </w:tcBorders>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16,560.7</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100 (40.1, 100)</w:t>
            </w:r>
          </w:p>
        </w:tc>
      </w:tr>
      <w:tr w:rsidR="001541AE" w:rsidRPr="00AF106A" w:rsidTr="00BD481A">
        <w:tc>
          <w:tcPr>
            <w:tcW w:w="0" w:type="auto"/>
            <w:vAlign w:val="center"/>
          </w:tcPr>
          <w:p w:rsidR="001541AE" w:rsidRPr="00AF106A" w:rsidDel="00D9738C"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 xml:space="preserve">HPV 33-related </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5,624</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17,771.4</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5,628</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7</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17,803.0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100 (39.3, 100)</w:t>
            </w:r>
          </w:p>
        </w:tc>
      </w:tr>
      <w:tr w:rsidR="001541AE" w:rsidRPr="00AF106A" w:rsidTr="00BD481A">
        <w:tc>
          <w:tcPr>
            <w:tcW w:w="0" w:type="auto"/>
            <w:vAlign w:val="center"/>
          </w:tcPr>
          <w:p w:rsidR="001541AE" w:rsidRPr="00AF106A" w:rsidDel="00D9738C"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 xml:space="preserve">HPV 45-related </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5,724</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18,102.7</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5,724</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2</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18,079.2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100 (-246.8, 100)</w:t>
            </w:r>
          </w:p>
        </w:tc>
      </w:tr>
      <w:tr w:rsidR="001541AE" w:rsidRPr="00AF106A" w:rsidTr="00BD481A">
        <w:tc>
          <w:tcPr>
            <w:tcW w:w="0" w:type="auto"/>
            <w:vAlign w:val="center"/>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 xml:space="preserve">HPV 52-related </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5,320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16,777.1</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5,216</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11</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16,473.6</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0.1</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100 (67.3, 100)</w:t>
            </w:r>
          </w:p>
        </w:tc>
      </w:tr>
      <w:tr w:rsidR="001541AE" w:rsidRPr="00AF106A" w:rsidTr="00BD481A">
        <w:tc>
          <w:tcPr>
            <w:tcW w:w="0" w:type="auto"/>
            <w:vAlign w:val="center"/>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HPV 58-related</w:t>
            </w:r>
            <w:r w:rsidRPr="00AF106A" w:rsidDel="00BD045F">
              <w:rPr>
                <w:rFonts w:ascii="Arial Narrow" w:hAnsi="Arial Narrow" w:cstheme="minorHAnsi"/>
                <w:sz w:val="19"/>
                <w:szCs w:val="19"/>
              </w:rPr>
              <w:t xml:space="preserve"> </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5,361</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w:t>
            </w:r>
          </w:p>
        </w:tc>
        <w:tc>
          <w:tcPr>
            <w:tcW w:w="0" w:type="auto"/>
            <w:tcBorders>
              <w:bottom w:val="single" w:sz="4" w:space="0" w:color="auto"/>
            </w:tcBorders>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16,902.7</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5,340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w:t>
            </w:r>
          </w:p>
        </w:tc>
        <w:tc>
          <w:tcPr>
            <w:tcW w:w="0" w:type="auto"/>
            <w:tcBorders>
              <w:bottom w:val="single" w:sz="4" w:space="0" w:color="auto"/>
            </w:tcBorders>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16,842.4</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83.4 (-23.6, 99.3)</w:t>
            </w:r>
          </w:p>
        </w:tc>
      </w:tr>
      <w:tr w:rsidR="001E5A20" w:rsidRPr="00AF106A" w:rsidTr="00BD481A">
        <w:trPr>
          <w:trHeight w:val="179"/>
        </w:trPr>
        <w:tc>
          <w:tcPr>
            <w:tcW w:w="0" w:type="auto"/>
            <w:gridSpan w:val="10"/>
          </w:tcPr>
          <w:p w:rsidR="001E5A20" w:rsidRPr="00AF106A" w:rsidRDefault="001E5A20" w:rsidP="00DF3B6E">
            <w:pPr>
              <w:widowControl/>
              <w:jc w:val="left"/>
              <w:rPr>
                <w:rFonts w:ascii="Arial Narrow" w:hAnsi="Arial Narrow" w:cstheme="minorHAnsi"/>
                <w:b/>
                <w:sz w:val="19"/>
                <w:szCs w:val="19"/>
              </w:rPr>
            </w:pPr>
            <w:r w:rsidRPr="00AF106A">
              <w:rPr>
                <w:rFonts w:ascii="Arial Narrow" w:hAnsi="Arial Narrow" w:cstheme="minorHAnsi"/>
                <w:b/>
                <w:sz w:val="19"/>
                <w:szCs w:val="19"/>
              </w:rPr>
              <w:t>By lesion type:</w:t>
            </w:r>
          </w:p>
        </w:tc>
      </w:tr>
      <w:tr w:rsidR="001541AE" w:rsidRPr="00AF106A" w:rsidTr="00BD481A">
        <w:tc>
          <w:tcPr>
            <w:tcW w:w="0" w:type="auto"/>
            <w:vAlign w:val="center"/>
          </w:tcPr>
          <w:p w:rsidR="001541AE" w:rsidRPr="00AF106A" w:rsidRDefault="001541AE" w:rsidP="00DF3B6E">
            <w:pPr>
              <w:widowControl/>
              <w:jc w:val="left"/>
              <w:rPr>
                <w:rFonts w:ascii="Arial Narrow" w:hAnsi="Arial Narrow" w:cstheme="minorHAnsi"/>
                <w:sz w:val="19"/>
                <w:szCs w:val="19"/>
              </w:rPr>
            </w:pPr>
            <w:r w:rsidRPr="00AF106A">
              <w:rPr>
                <w:rFonts w:ascii="Arial Narrow" w:hAnsi="Arial Narrow" w:cstheme="minorHAnsi"/>
                <w:sz w:val="19"/>
                <w:szCs w:val="19"/>
              </w:rPr>
              <w:t>CIN 2 or worse</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5,948</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w:t>
            </w:r>
          </w:p>
        </w:tc>
        <w:tc>
          <w:tcPr>
            <w:tcW w:w="0" w:type="auto"/>
            <w:tcBorders>
              <w:top w:val="single" w:sz="4" w:space="0" w:color="auto"/>
            </w:tcBorders>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17,407.0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5,943</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27</w:t>
            </w:r>
          </w:p>
        </w:tc>
        <w:tc>
          <w:tcPr>
            <w:tcW w:w="0" w:type="auto"/>
            <w:tcBorders>
              <w:top w:val="single" w:sz="4" w:space="0" w:color="auto"/>
            </w:tcBorders>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17,427.2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96.3 (79.5, 99.8)</w:t>
            </w:r>
          </w:p>
        </w:tc>
      </w:tr>
      <w:tr w:rsidR="001541AE" w:rsidRPr="00AF106A" w:rsidTr="00BD481A">
        <w:tc>
          <w:tcPr>
            <w:tcW w:w="0" w:type="auto"/>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CIN2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5,948</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17,407.0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5,943</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23</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17,430.9</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0.1</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95.6 (76.3, 99.8)</w:t>
            </w:r>
          </w:p>
        </w:tc>
      </w:tr>
      <w:tr w:rsidR="001541AE" w:rsidRPr="00AF106A" w:rsidTr="00BD481A">
        <w:tc>
          <w:tcPr>
            <w:tcW w:w="0" w:type="auto"/>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CIN3</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5,948</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17,407.0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5,943</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17,438.1</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100 (-0.2, 100)</w:t>
            </w:r>
          </w:p>
        </w:tc>
      </w:tr>
      <w:tr w:rsidR="001541AE" w:rsidRPr="00AF106A" w:rsidTr="00BD481A">
        <w:tc>
          <w:tcPr>
            <w:tcW w:w="0" w:type="auto"/>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AIS</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5,948</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17,407.0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5,943</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17,441.7</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 xml:space="preserve">NA </w:t>
            </w:r>
          </w:p>
        </w:tc>
      </w:tr>
      <w:tr w:rsidR="001541AE" w:rsidRPr="00AF106A" w:rsidTr="00BD481A">
        <w:tc>
          <w:tcPr>
            <w:tcW w:w="0" w:type="auto"/>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Cervical cancer</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5,948</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17,407.0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5,943</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17,441.7</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NA</w:t>
            </w:r>
          </w:p>
        </w:tc>
      </w:tr>
      <w:tr w:rsidR="001541AE" w:rsidRPr="00AF106A" w:rsidTr="00BD481A">
        <w:tc>
          <w:tcPr>
            <w:tcW w:w="0" w:type="auto"/>
            <w:vAlign w:val="center"/>
          </w:tcPr>
          <w:p w:rsidR="001541AE" w:rsidRPr="00AF106A" w:rsidRDefault="001541AE" w:rsidP="00DF3B6E">
            <w:pPr>
              <w:widowControl/>
              <w:ind w:right="-108"/>
              <w:jc w:val="left"/>
              <w:rPr>
                <w:rFonts w:ascii="Arial Narrow" w:hAnsi="Arial Narrow" w:cstheme="minorHAnsi"/>
                <w:sz w:val="19"/>
                <w:szCs w:val="19"/>
              </w:rPr>
            </w:pPr>
            <w:r w:rsidRPr="00AF106A">
              <w:rPr>
                <w:rFonts w:ascii="Arial Narrow" w:hAnsi="Arial Narrow" w:cstheme="minorHAnsi"/>
                <w:sz w:val="19"/>
                <w:szCs w:val="19"/>
              </w:rPr>
              <w:t>VIN2/3 or VaIN2/3 or worse</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6,009</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18,976.0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6,012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3</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18,988.0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100 (-71.5, 100)</w:t>
            </w:r>
          </w:p>
        </w:tc>
      </w:tr>
      <w:tr w:rsidR="001541AE" w:rsidRPr="00AF106A" w:rsidTr="00BD481A">
        <w:tc>
          <w:tcPr>
            <w:tcW w:w="0" w:type="auto"/>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VIN2/3 or worse</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6,009</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18,976.0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6,012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18,988.0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NA</w:t>
            </w:r>
          </w:p>
        </w:tc>
      </w:tr>
      <w:tr w:rsidR="001541AE" w:rsidRPr="00AF106A" w:rsidTr="00BD481A">
        <w:tc>
          <w:tcPr>
            <w:tcW w:w="0" w:type="auto"/>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VaIN2/3 or worse</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6,009</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18,976.0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6,012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3</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18,988.0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100 (-71.5, 100)</w:t>
            </w:r>
          </w:p>
        </w:tc>
      </w:tr>
      <w:tr w:rsidR="001541AE" w:rsidRPr="00AF106A" w:rsidTr="00BD481A">
        <w:tc>
          <w:tcPr>
            <w:tcW w:w="0" w:type="auto"/>
          </w:tcPr>
          <w:p w:rsidR="001541AE" w:rsidRPr="00AF106A" w:rsidRDefault="001541AE" w:rsidP="00DF3B6E">
            <w:pPr>
              <w:widowControl/>
              <w:ind w:left="142"/>
              <w:jc w:val="left"/>
              <w:rPr>
                <w:rFonts w:ascii="Arial Narrow" w:hAnsi="Arial Narrow" w:cstheme="minorHAnsi"/>
                <w:sz w:val="19"/>
                <w:szCs w:val="19"/>
              </w:rPr>
            </w:pPr>
            <w:r w:rsidRPr="00AF106A">
              <w:rPr>
                <w:rFonts w:ascii="Arial Narrow" w:hAnsi="Arial Narrow" w:cstheme="minorHAnsi"/>
                <w:sz w:val="19"/>
                <w:szCs w:val="19"/>
              </w:rPr>
              <w:t>Vaginal cancer</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6,009</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18,976.0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6,012</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w:t>
            </w:r>
          </w:p>
        </w:tc>
        <w:tc>
          <w:tcPr>
            <w:tcW w:w="0" w:type="auto"/>
            <w:shd w:val="clear" w:color="auto" w:fill="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18,988.0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0.0</w:t>
            </w:r>
          </w:p>
        </w:tc>
        <w:tc>
          <w:tcPr>
            <w:tcW w:w="0" w:type="auto"/>
          </w:tcPr>
          <w:p w:rsidR="001541AE" w:rsidRPr="00AF106A" w:rsidRDefault="001541AE" w:rsidP="00DF3B6E">
            <w:pPr>
              <w:widowControl/>
              <w:jc w:val="center"/>
              <w:rPr>
                <w:rFonts w:ascii="Arial Narrow" w:hAnsi="Arial Narrow" w:cstheme="minorHAnsi"/>
                <w:sz w:val="19"/>
                <w:szCs w:val="19"/>
              </w:rPr>
            </w:pPr>
            <w:r w:rsidRPr="00AF106A">
              <w:rPr>
                <w:rFonts w:ascii="Arial Narrow" w:hAnsi="Arial Narrow" w:cstheme="minorHAnsi"/>
                <w:sz w:val="19"/>
                <w:szCs w:val="19"/>
              </w:rPr>
              <w:t>NA</w:t>
            </w:r>
          </w:p>
        </w:tc>
      </w:tr>
    </w:tbl>
    <w:p w:rsidR="00014740" w:rsidRPr="00AF106A" w:rsidRDefault="00014740" w:rsidP="00DF3B6E">
      <w:pPr>
        <w:pStyle w:val="TableFootnotetext"/>
        <w:rPr>
          <w:rFonts w:ascii="Arial Narrow" w:hAnsi="Arial Narrow" w:cstheme="minorHAnsi"/>
          <w:sz w:val="18"/>
          <w:szCs w:val="18"/>
        </w:rPr>
      </w:pPr>
      <w:r w:rsidRPr="00AF106A">
        <w:rPr>
          <w:rFonts w:ascii="Arial Narrow" w:hAnsi="Arial Narrow" w:cstheme="minorHAnsi"/>
          <w:sz w:val="18"/>
          <w:szCs w:val="18"/>
        </w:rPr>
        <w:t xml:space="preserve">N = number of subjects randomised to the respective vaccination group who received at least 1 injection; n = number of subjects in the given population who have at least one follow-up visit after Month 7 in the per-protocol population; after Day 1 in all other analysis populations; AIS = Adenocarcinoma in situ; CI = Confidence interval; CIN = Cervical intraepithelial neoplasia; HPV = Human papillomavirus; </w:t>
      </w:r>
      <w:proofErr w:type="spellStart"/>
      <w:r w:rsidRPr="00AF106A">
        <w:rPr>
          <w:rFonts w:ascii="Arial Narrow" w:hAnsi="Arial Narrow" w:cstheme="minorHAnsi"/>
          <w:sz w:val="18"/>
          <w:szCs w:val="18"/>
        </w:rPr>
        <w:t>VaIN</w:t>
      </w:r>
      <w:proofErr w:type="spellEnd"/>
      <w:r w:rsidRPr="00AF106A">
        <w:rPr>
          <w:rFonts w:ascii="Arial Narrow" w:hAnsi="Arial Narrow" w:cstheme="minorHAnsi"/>
          <w:sz w:val="18"/>
          <w:szCs w:val="18"/>
        </w:rPr>
        <w:t xml:space="preserve"> = Vaginal intraepithelial neoplasia; VIN = </w:t>
      </w:r>
      <w:proofErr w:type="spellStart"/>
      <w:r w:rsidRPr="00AF106A">
        <w:rPr>
          <w:rFonts w:ascii="Arial Narrow" w:hAnsi="Arial Narrow" w:cstheme="minorHAnsi"/>
          <w:sz w:val="18"/>
          <w:szCs w:val="18"/>
        </w:rPr>
        <w:t>Vulval</w:t>
      </w:r>
      <w:proofErr w:type="spellEnd"/>
      <w:r w:rsidRPr="00AF106A">
        <w:rPr>
          <w:rFonts w:ascii="Arial Narrow" w:hAnsi="Arial Narrow" w:cstheme="minorHAnsi"/>
          <w:sz w:val="18"/>
          <w:szCs w:val="18"/>
        </w:rPr>
        <w:t xml:space="preserve"> intraepithelial Neoplasia; POP = population; PPE = per protocol efficacy. </w:t>
      </w:r>
    </w:p>
    <w:p w:rsidR="00014740" w:rsidRPr="00AF106A" w:rsidRDefault="00014740" w:rsidP="00DF3B6E">
      <w:pPr>
        <w:pStyle w:val="TableFootnotetext"/>
        <w:rPr>
          <w:rFonts w:ascii="Arial Narrow" w:hAnsi="Arial Narrow" w:cstheme="minorHAnsi"/>
          <w:sz w:val="18"/>
          <w:szCs w:val="18"/>
        </w:rPr>
      </w:pPr>
      <w:r w:rsidRPr="00AF106A">
        <w:rPr>
          <w:rFonts w:ascii="Arial Narrow" w:hAnsi="Arial Narrow" w:cstheme="minorHAnsi"/>
          <w:sz w:val="18"/>
          <w:szCs w:val="18"/>
        </w:rPr>
        <w:t xml:space="preserve">NB: Subjects are counted once in each applicable endpoint category.  A subject may appear in more than one category. </w:t>
      </w:r>
    </w:p>
    <w:p w:rsidR="00014740" w:rsidRPr="00AF106A" w:rsidRDefault="00014740" w:rsidP="00DF3B6E">
      <w:pPr>
        <w:pStyle w:val="TableFootnotetext"/>
        <w:rPr>
          <w:rFonts w:ascii="Arial Narrow" w:hAnsi="Arial Narrow" w:cstheme="minorHAnsi"/>
          <w:sz w:val="18"/>
          <w:szCs w:val="18"/>
        </w:rPr>
      </w:pPr>
      <w:r w:rsidRPr="00AF106A">
        <w:rPr>
          <w:rFonts w:ascii="Arial Narrow" w:hAnsi="Arial Narrow" w:cstheme="minorHAnsi"/>
          <w:sz w:val="18"/>
          <w:szCs w:val="18"/>
          <w:vertAlign w:val="superscript"/>
        </w:rPr>
        <w:t>1</w:t>
      </w:r>
      <w:r w:rsidRPr="00AF106A">
        <w:rPr>
          <w:rFonts w:ascii="Arial Narrow" w:hAnsi="Arial Narrow" w:cstheme="minorHAnsi"/>
          <w:sz w:val="18"/>
          <w:szCs w:val="18"/>
        </w:rPr>
        <w:t xml:space="preserve"> In addition to meeting all the criteria for becoming a primary efficacy endpoint case (</w:t>
      </w:r>
      <w:proofErr w:type="spellStart"/>
      <w:r w:rsidRPr="00AF106A">
        <w:rPr>
          <w:rFonts w:ascii="Arial Narrow" w:hAnsi="Arial Narrow" w:cstheme="minorHAnsi"/>
          <w:sz w:val="18"/>
          <w:szCs w:val="18"/>
        </w:rPr>
        <w:t>ie</w:t>
      </w:r>
      <w:proofErr w:type="spellEnd"/>
      <w:r w:rsidRPr="00AF106A">
        <w:rPr>
          <w:rFonts w:ascii="Arial Narrow" w:hAnsi="Arial Narrow" w:cstheme="minorHAnsi"/>
          <w:sz w:val="18"/>
          <w:szCs w:val="18"/>
        </w:rPr>
        <w:t xml:space="preserve">. HPV 31/33/45/52/58-related high grade cervical, </w:t>
      </w:r>
      <w:proofErr w:type="spellStart"/>
      <w:r w:rsidRPr="00AF106A">
        <w:rPr>
          <w:rFonts w:ascii="Arial Narrow" w:hAnsi="Arial Narrow" w:cstheme="minorHAnsi"/>
          <w:sz w:val="18"/>
          <w:szCs w:val="18"/>
        </w:rPr>
        <w:t>vulval</w:t>
      </w:r>
      <w:proofErr w:type="spellEnd"/>
      <w:r w:rsidRPr="00AF106A">
        <w:rPr>
          <w:rFonts w:ascii="Arial Narrow" w:hAnsi="Arial Narrow" w:cstheme="minorHAnsi"/>
          <w:sz w:val="18"/>
          <w:szCs w:val="18"/>
        </w:rPr>
        <w:t xml:space="preserve"> or vaginal disease endpoint case), subjects are also required to be PCR-positive to the same HPV type on a study visit immediately before or immediately after the study visit when the subject became a primary efficacy endpoint case.</w:t>
      </w:r>
    </w:p>
    <w:p w:rsidR="00014740" w:rsidRPr="00AF106A" w:rsidRDefault="00014740" w:rsidP="00DF3B6E">
      <w:pPr>
        <w:pStyle w:val="TableFootnotetext"/>
        <w:rPr>
          <w:rFonts w:ascii="Arial Narrow" w:hAnsi="Arial Narrow" w:cstheme="minorHAnsi"/>
          <w:sz w:val="18"/>
          <w:szCs w:val="18"/>
        </w:rPr>
      </w:pPr>
      <w:r w:rsidRPr="00AF106A">
        <w:rPr>
          <w:rFonts w:ascii="Arial Narrow" w:hAnsi="Arial Narrow" w:cstheme="minorHAnsi"/>
          <w:sz w:val="18"/>
          <w:szCs w:val="18"/>
          <w:vertAlign w:val="superscript"/>
        </w:rPr>
        <w:t>2</w:t>
      </w:r>
      <w:r w:rsidRPr="00AF106A">
        <w:rPr>
          <w:rFonts w:ascii="Arial Narrow" w:hAnsi="Arial Narrow" w:cstheme="minorHAnsi"/>
          <w:sz w:val="18"/>
          <w:szCs w:val="18"/>
        </w:rPr>
        <w:t xml:space="preserve"> P-value calculated for the lower bound of the two sided 95% CI for the vaccine efficacy being greater than 25%.</w:t>
      </w:r>
    </w:p>
    <w:p w:rsidR="00014740" w:rsidRPr="00AF106A" w:rsidRDefault="00014740" w:rsidP="00DF3B6E">
      <w:pPr>
        <w:pStyle w:val="TableFooter"/>
        <w:widowControl/>
        <w:rPr>
          <w:rFonts w:cstheme="minorHAnsi"/>
          <w:szCs w:val="18"/>
        </w:rPr>
      </w:pPr>
      <w:r w:rsidRPr="00AF106A">
        <w:rPr>
          <w:rFonts w:cstheme="minorHAnsi"/>
          <w:szCs w:val="18"/>
          <w:vertAlign w:val="superscript"/>
        </w:rPr>
        <w:t>3</w:t>
      </w:r>
      <w:r w:rsidRPr="00AF106A">
        <w:rPr>
          <w:rFonts w:cstheme="minorHAnsi"/>
          <w:szCs w:val="18"/>
        </w:rPr>
        <w:t xml:space="preserve"> </w:t>
      </w:r>
      <w:proofErr w:type="gramStart"/>
      <w:r w:rsidRPr="00AF106A">
        <w:rPr>
          <w:rFonts w:cstheme="minorHAnsi"/>
          <w:szCs w:val="18"/>
        </w:rPr>
        <w:t>100%</w:t>
      </w:r>
      <w:proofErr w:type="gramEnd"/>
      <w:r w:rsidRPr="00AF106A">
        <w:rPr>
          <w:rFonts w:cstheme="minorHAnsi"/>
          <w:szCs w:val="18"/>
        </w:rPr>
        <w:t>*(1-risk of becoming a case in the intervention group/risk of becoming a case in the comparator group)</w:t>
      </w:r>
    </w:p>
    <w:p w:rsidR="00014740" w:rsidRPr="00AF106A" w:rsidRDefault="00014740" w:rsidP="00DF3B6E">
      <w:pPr>
        <w:pStyle w:val="TableFooter"/>
        <w:widowControl/>
        <w:rPr>
          <w:rStyle w:val="CommentReference"/>
          <w:rFonts w:cstheme="minorHAnsi"/>
          <w:b w:val="0"/>
          <w:sz w:val="18"/>
          <w:szCs w:val="18"/>
        </w:rPr>
      </w:pPr>
      <w:r w:rsidRPr="00AF106A">
        <w:rPr>
          <w:rFonts w:cstheme="minorHAnsi"/>
          <w:szCs w:val="18"/>
        </w:rPr>
        <w:t xml:space="preserve">Source: Table B.6.1, p90 of the submission and </w:t>
      </w:r>
      <w:r w:rsidRPr="00AF106A">
        <w:rPr>
          <w:rStyle w:val="CommentReference"/>
          <w:rFonts w:cstheme="minorHAnsi"/>
          <w:b w:val="0"/>
          <w:sz w:val="18"/>
          <w:szCs w:val="18"/>
        </w:rPr>
        <w:t>Table B.6.3 p95 of the submission</w:t>
      </w:r>
    </w:p>
    <w:p w:rsidR="00BD481A" w:rsidRPr="00AF106A" w:rsidRDefault="00BD481A" w:rsidP="00DF3B6E">
      <w:pPr>
        <w:widowControl/>
        <w:jc w:val="left"/>
        <w:rPr>
          <w:rStyle w:val="CommentReference"/>
          <w:rFonts w:asciiTheme="minorHAnsi" w:hAnsiTheme="minorHAnsi" w:cstheme="minorHAnsi"/>
          <w:b w:val="0"/>
          <w:sz w:val="18"/>
          <w:szCs w:val="18"/>
        </w:rPr>
      </w:pPr>
      <w:r w:rsidRPr="00AF106A">
        <w:rPr>
          <w:rStyle w:val="CommentReference"/>
          <w:rFonts w:asciiTheme="minorHAnsi" w:hAnsiTheme="minorHAnsi" w:cstheme="minorHAnsi"/>
          <w:b w:val="0"/>
          <w:sz w:val="18"/>
          <w:szCs w:val="18"/>
        </w:rPr>
        <w:br w:type="page"/>
      </w:r>
    </w:p>
    <w:p w:rsidR="00E53447" w:rsidRDefault="00E53447" w:rsidP="00E53447">
      <w:pPr>
        <w:pStyle w:val="Caption"/>
      </w:pPr>
      <w:r>
        <w:lastRenderedPageBreak/>
        <w:t xml:space="preserve">Table </w:t>
      </w:r>
      <w:r w:rsidR="00C37D43">
        <w:rPr>
          <w:noProof/>
        </w:rPr>
        <w:t>5</w:t>
      </w:r>
      <w:r w:rsidRPr="00702778">
        <w:t>: Anti-HPV GMTs by vaccination cohort: girls and boys 9-14 years versus women 16-26 years in the PPI population1 of Protocol V503-010 in Protocol V503-010</w:t>
      </w:r>
    </w:p>
    <w:tbl>
      <w:tblPr>
        <w:tblStyle w:val="TableGrid"/>
        <w:tblW w:w="5000" w:type="pct"/>
        <w:tblLook w:val="04A0" w:firstRow="1" w:lastRow="0" w:firstColumn="1" w:lastColumn="0" w:noHBand="0" w:noVBand="1"/>
        <w:tblCaption w:val="Anti-HPV GMTs by vaccination cohort: girls and boys 9-14 years versus women 16-26 years in the PPI population1 of Protocol V503-010 in Protocol V503-010"/>
      </w:tblPr>
      <w:tblGrid>
        <w:gridCol w:w="819"/>
        <w:gridCol w:w="1060"/>
        <w:gridCol w:w="709"/>
        <w:gridCol w:w="1820"/>
        <w:gridCol w:w="734"/>
        <w:gridCol w:w="1724"/>
        <w:gridCol w:w="683"/>
        <w:gridCol w:w="1775"/>
        <w:gridCol w:w="709"/>
        <w:gridCol w:w="1823"/>
        <w:gridCol w:w="729"/>
        <w:gridCol w:w="1591"/>
      </w:tblGrid>
      <w:tr w:rsidR="009C2356" w:rsidRPr="00AF106A" w:rsidTr="004B69B7">
        <w:trPr>
          <w:tblHeader/>
        </w:trPr>
        <w:tc>
          <w:tcPr>
            <w:tcW w:w="289" w:type="pct"/>
            <w:vMerge w:val="restart"/>
          </w:tcPr>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Assay (</w:t>
            </w:r>
            <w:proofErr w:type="spellStart"/>
            <w:r w:rsidRPr="00AF106A">
              <w:rPr>
                <w:rFonts w:ascii="Arial Narrow" w:hAnsi="Arial Narrow" w:cstheme="minorHAnsi"/>
                <w:b/>
                <w:sz w:val="19"/>
                <w:szCs w:val="19"/>
              </w:rPr>
              <w:t>cLIA</w:t>
            </w:r>
            <w:proofErr w:type="spellEnd"/>
            <w:r w:rsidRPr="00AF106A">
              <w:rPr>
                <w:rFonts w:ascii="Arial Narrow" w:hAnsi="Arial Narrow" w:cstheme="minorHAnsi"/>
                <w:b/>
                <w:sz w:val="19"/>
                <w:szCs w:val="19"/>
              </w:rPr>
              <w:t>)</w:t>
            </w:r>
          </w:p>
        </w:tc>
        <w:tc>
          <w:tcPr>
            <w:tcW w:w="374" w:type="pct"/>
            <w:vMerge w:val="restart"/>
          </w:tcPr>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Timepoint</w:t>
            </w:r>
            <w:r w:rsidRPr="00AF106A">
              <w:rPr>
                <w:rFonts w:ascii="Arial Narrow" w:hAnsi="Arial Narrow" w:cstheme="minorHAnsi"/>
                <w:b/>
                <w:sz w:val="19"/>
                <w:szCs w:val="19"/>
                <w:vertAlign w:val="subscript"/>
              </w:rPr>
              <w:t>2</w:t>
            </w:r>
          </w:p>
        </w:tc>
        <w:tc>
          <w:tcPr>
            <w:tcW w:w="892" w:type="pct"/>
            <w:gridSpan w:val="2"/>
          </w:tcPr>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Girls 9-14 years (0, 6)</w:t>
            </w:r>
          </w:p>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N = 301</w:t>
            </w:r>
          </w:p>
        </w:tc>
        <w:tc>
          <w:tcPr>
            <w:tcW w:w="867" w:type="pct"/>
            <w:gridSpan w:val="2"/>
          </w:tcPr>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Boys 9-14 years (0, 6)</w:t>
            </w:r>
          </w:p>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N = 301</w:t>
            </w:r>
          </w:p>
        </w:tc>
        <w:tc>
          <w:tcPr>
            <w:tcW w:w="867" w:type="pct"/>
            <w:gridSpan w:val="2"/>
          </w:tcPr>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Girls &amp; boys 9-14 years (0, 12)</w:t>
            </w:r>
          </w:p>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N = 300</w:t>
            </w:r>
          </w:p>
        </w:tc>
        <w:tc>
          <w:tcPr>
            <w:tcW w:w="893" w:type="pct"/>
            <w:gridSpan w:val="2"/>
          </w:tcPr>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Girls 9-14 years (0, 2, 6)</w:t>
            </w:r>
          </w:p>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N = 300</w:t>
            </w:r>
          </w:p>
        </w:tc>
        <w:tc>
          <w:tcPr>
            <w:tcW w:w="818" w:type="pct"/>
            <w:gridSpan w:val="2"/>
          </w:tcPr>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Women 16-26 years (0, 2, 6)</w:t>
            </w:r>
          </w:p>
          <w:p w:rsidR="009C2356" w:rsidRPr="00AF106A" w:rsidRDefault="009C2356"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N = 314</w:t>
            </w:r>
          </w:p>
        </w:tc>
      </w:tr>
      <w:tr w:rsidR="00DD4B4F" w:rsidRPr="00AF106A" w:rsidTr="004B69B7">
        <w:trPr>
          <w:tblHeader/>
        </w:trPr>
        <w:tc>
          <w:tcPr>
            <w:tcW w:w="289" w:type="pct"/>
            <w:vMerge/>
          </w:tcPr>
          <w:p w:rsidR="00DD4B4F" w:rsidRPr="00AF106A" w:rsidRDefault="00DD4B4F" w:rsidP="00DF3B6E">
            <w:pPr>
              <w:widowControl/>
              <w:rPr>
                <w:rFonts w:ascii="Arial Narrow" w:hAnsi="Arial Narrow" w:cstheme="minorHAnsi"/>
                <w:sz w:val="19"/>
                <w:szCs w:val="19"/>
              </w:rPr>
            </w:pPr>
          </w:p>
        </w:tc>
        <w:tc>
          <w:tcPr>
            <w:tcW w:w="374" w:type="pct"/>
            <w:vMerge/>
          </w:tcPr>
          <w:p w:rsidR="00DD4B4F" w:rsidRPr="00AF106A" w:rsidRDefault="00DD4B4F" w:rsidP="00DF3B6E">
            <w:pPr>
              <w:widowControl/>
              <w:rPr>
                <w:rFonts w:ascii="Arial Narrow" w:hAnsi="Arial Narrow" w:cstheme="minorHAnsi"/>
                <w:sz w:val="19"/>
                <w:szCs w:val="19"/>
              </w:rPr>
            </w:pPr>
          </w:p>
        </w:tc>
        <w:tc>
          <w:tcPr>
            <w:tcW w:w="250"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n</w:t>
            </w:r>
          </w:p>
        </w:tc>
        <w:tc>
          <w:tcPr>
            <w:tcW w:w="642"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GMT (95% CI) (</w:t>
            </w:r>
            <w:proofErr w:type="spellStart"/>
            <w:r w:rsidRPr="00AF106A">
              <w:rPr>
                <w:rFonts w:ascii="Arial Narrow" w:hAnsi="Arial Narrow" w:cstheme="minorHAnsi"/>
                <w:b/>
                <w:sz w:val="19"/>
                <w:szCs w:val="19"/>
              </w:rPr>
              <w:t>mMU</w:t>
            </w:r>
            <w:proofErr w:type="spellEnd"/>
            <w:r w:rsidRPr="00AF106A">
              <w:rPr>
                <w:rFonts w:ascii="Arial Narrow" w:hAnsi="Arial Narrow" w:cstheme="minorHAnsi"/>
                <w:b/>
                <w:sz w:val="19"/>
                <w:szCs w:val="19"/>
              </w:rPr>
              <w:t>/mL)</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n</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GMT (95% CI) (</w:t>
            </w:r>
            <w:proofErr w:type="spellStart"/>
            <w:r w:rsidRPr="00AF106A">
              <w:rPr>
                <w:rFonts w:ascii="Arial Narrow" w:hAnsi="Arial Narrow" w:cstheme="minorHAnsi"/>
                <w:b/>
                <w:sz w:val="19"/>
                <w:szCs w:val="19"/>
              </w:rPr>
              <w:t>mMU</w:t>
            </w:r>
            <w:proofErr w:type="spellEnd"/>
            <w:r w:rsidRPr="00AF106A">
              <w:rPr>
                <w:rFonts w:ascii="Arial Narrow" w:hAnsi="Arial Narrow" w:cstheme="minorHAnsi"/>
                <w:b/>
                <w:sz w:val="19"/>
                <w:szCs w:val="19"/>
              </w:rPr>
              <w:t>/mL)</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n</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GMT (95% CI) (</w:t>
            </w:r>
            <w:proofErr w:type="spellStart"/>
            <w:r w:rsidRPr="00AF106A">
              <w:rPr>
                <w:rFonts w:ascii="Arial Narrow" w:hAnsi="Arial Narrow" w:cstheme="minorHAnsi"/>
                <w:b/>
                <w:sz w:val="19"/>
                <w:szCs w:val="19"/>
              </w:rPr>
              <w:t>mMU</w:t>
            </w:r>
            <w:proofErr w:type="spellEnd"/>
            <w:r w:rsidRPr="00AF106A">
              <w:rPr>
                <w:rFonts w:ascii="Arial Narrow" w:hAnsi="Arial Narrow" w:cstheme="minorHAnsi"/>
                <w:b/>
                <w:sz w:val="19"/>
                <w:szCs w:val="19"/>
              </w:rPr>
              <w:t>/mL)</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n</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GMT (95% CI) (</w:t>
            </w:r>
            <w:proofErr w:type="spellStart"/>
            <w:r w:rsidRPr="00AF106A">
              <w:rPr>
                <w:rFonts w:ascii="Arial Narrow" w:hAnsi="Arial Narrow" w:cstheme="minorHAnsi"/>
                <w:b/>
                <w:sz w:val="19"/>
                <w:szCs w:val="19"/>
              </w:rPr>
              <w:t>mMU</w:t>
            </w:r>
            <w:proofErr w:type="spellEnd"/>
            <w:r w:rsidRPr="00AF106A">
              <w:rPr>
                <w:rFonts w:ascii="Arial Narrow" w:hAnsi="Arial Narrow" w:cstheme="minorHAnsi"/>
                <w:b/>
                <w:sz w:val="19"/>
                <w:szCs w:val="19"/>
              </w:rPr>
              <w:t>/mL)</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n</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GMT (95% CI) (</w:t>
            </w:r>
            <w:proofErr w:type="spellStart"/>
            <w:r w:rsidRPr="00AF106A">
              <w:rPr>
                <w:rFonts w:ascii="Arial Narrow" w:hAnsi="Arial Narrow" w:cstheme="minorHAnsi"/>
                <w:b/>
                <w:sz w:val="19"/>
                <w:szCs w:val="19"/>
              </w:rPr>
              <w:t>mMU</w:t>
            </w:r>
            <w:proofErr w:type="spellEnd"/>
            <w:r w:rsidRPr="00AF106A">
              <w:rPr>
                <w:rFonts w:ascii="Arial Narrow" w:hAnsi="Arial Narrow" w:cstheme="minorHAnsi"/>
                <w:b/>
                <w:sz w:val="19"/>
                <w:szCs w:val="19"/>
              </w:rPr>
              <w:t>/mL)</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6</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258</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&lt;16 (&lt;16, &lt;16)</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263</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&lt;16 (&lt;16, &lt;16)</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257</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&lt;16 (&lt;16, &lt;16)</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254</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&lt;16 (&lt;16, &lt;16)</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238</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&lt;16 (&lt;16, &lt;16)</w:t>
            </w:r>
          </w:p>
        </w:tc>
      </w:tr>
      <w:tr w:rsidR="00DD4B4F" w:rsidRPr="00AF106A" w:rsidTr="00436395">
        <w:tc>
          <w:tcPr>
            <w:tcW w:w="289" w:type="pct"/>
            <w:vMerge/>
          </w:tcPr>
          <w:p w:rsidR="00DD4B4F" w:rsidRPr="00AF106A" w:rsidRDefault="00DD4B4F" w:rsidP="00DF3B6E">
            <w:pPr>
              <w:widowControl/>
              <w:jc w:val="left"/>
              <w:rPr>
                <w:rFonts w:ascii="Arial Narrow" w:hAnsi="Arial Narrow" w:cstheme="minorHAnsi"/>
                <w:b/>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258</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1,658 (1,480, 1,858)</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263</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1,557 (1,392, 1,743)</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257</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2,679 (2,390, 3,002)</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254</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1,496 (1,334, 1,678)</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238</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771 (685, 868)</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11</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258</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&lt;6 (&lt;6, &lt;6)</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264</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&lt;6 (&lt;6, &lt;6)</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257</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&lt;6 (&lt;6, &lt;6)</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254</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&lt;6 (&lt;6, &lt;6)</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238</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&lt;6 (&lt;6, &lt;6)</w:t>
            </w:r>
          </w:p>
        </w:tc>
      </w:tr>
      <w:tr w:rsidR="00DD4B4F" w:rsidRPr="00AF106A" w:rsidTr="00436395">
        <w:tc>
          <w:tcPr>
            <w:tcW w:w="289" w:type="pct"/>
            <w:vMerge/>
          </w:tcPr>
          <w:p w:rsidR="00DD4B4F" w:rsidRPr="00AF106A" w:rsidRDefault="00DD4B4F" w:rsidP="00DF3B6E">
            <w:pPr>
              <w:widowControl/>
              <w:jc w:val="left"/>
              <w:rPr>
                <w:rFonts w:ascii="Arial Narrow" w:hAnsi="Arial Narrow" w:cstheme="minorHAnsi"/>
                <w:b/>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258</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1,389 (1,240, 1,555)</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264</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1,424 (1,273, 1,592)</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257</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2,942 (2,627, 3,295)</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254</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1,306 (1,166, 1,464)</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238</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581 (516, 653)</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16</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&lt;12 (&lt;12, &lt;12)</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&lt;12 (&lt;12, &lt;12)</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264</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&lt;12 (&lt;12, &lt;12)</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269</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&lt;12 (&lt;12, &lt;12)</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249</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&lt;12 (&lt;12, &lt;12)</w:t>
            </w:r>
          </w:p>
        </w:tc>
      </w:tr>
      <w:tr w:rsidR="00DD4B4F" w:rsidRPr="00AF106A" w:rsidTr="00436395">
        <w:tc>
          <w:tcPr>
            <w:tcW w:w="289" w:type="pct"/>
            <w:vMerge/>
          </w:tcPr>
          <w:p w:rsidR="00DD4B4F" w:rsidRPr="00AF106A" w:rsidRDefault="00DD4B4F" w:rsidP="00DF3B6E">
            <w:pPr>
              <w:widowControl/>
              <w:jc w:val="left"/>
              <w:rPr>
                <w:rFonts w:ascii="Arial Narrow" w:hAnsi="Arial Narrow" w:cstheme="minorHAnsi"/>
                <w:b/>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8,005 (7,161, 8,949)</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8,475 (7,582, 9,472)</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264</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14,329 (12,796, 16,046)</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269</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6,996 (6,254, 7,826)</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249</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3,154 (2,807, 3,544)</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18</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&lt;8 (&lt;8, &lt;8)</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&lt;8 (&lt;8, &lt;8)</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266</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&lt;8 (&lt;8, &lt;8)</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270</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&lt;8 (&lt;8, &lt;8)</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267</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&lt;8 (&lt;8, &lt;8)</w:t>
            </w:r>
          </w:p>
        </w:tc>
      </w:tr>
      <w:tr w:rsidR="00DD4B4F" w:rsidRPr="00AF106A" w:rsidTr="00436395">
        <w:tc>
          <w:tcPr>
            <w:tcW w:w="289" w:type="pct"/>
            <w:vMerge/>
          </w:tcPr>
          <w:p w:rsidR="00DD4B4F" w:rsidRPr="00AF106A" w:rsidRDefault="00DD4B4F" w:rsidP="00DF3B6E">
            <w:pPr>
              <w:widowControl/>
              <w:jc w:val="left"/>
              <w:rPr>
                <w:rFonts w:ascii="Arial Narrow" w:hAnsi="Arial Narrow" w:cstheme="minorHAnsi"/>
                <w:b/>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1,873 (1,652, 2,124)</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1,861 (1,641, 2,110)</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266</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2,810 (2,475, 3,191)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270</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2,049 (1,806, 2,325)</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267</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762 (671, 865)</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31</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271</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268</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271</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264</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r>
      <w:tr w:rsidR="00DD4B4F" w:rsidRPr="00AF106A" w:rsidTr="00436395">
        <w:tc>
          <w:tcPr>
            <w:tcW w:w="289" w:type="pct"/>
            <w:vMerge/>
          </w:tcPr>
          <w:p w:rsidR="00DD4B4F" w:rsidRPr="00AF106A" w:rsidRDefault="00DD4B4F" w:rsidP="00DF3B6E">
            <w:pPr>
              <w:widowControl/>
              <w:jc w:val="left"/>
              <w:rPr>
                <w:rFonts w:ascii="Arial Narrow" w:hAnsi="Arial Narrow" w:cstheme="minorHAnsi"/>
                <w:b/>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42"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1,436 (1,272, 1,622)</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271</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b/>
                <w:sz w:val="19"/>
                <w:szCs w:val="19"/>
              </w:rPr>
              <w:t>1,</w:t>
            </w:r>
            <w:r w:rsidRPr="00AF106A">
              <w:rPr>
                <w:rFonts w:ascii="Arial Narrow" w:hAnsi="Arial Narrow" w:cstheme="minorHAnsi"/>
                <w:sz w:val="19"/>
                <w:szCs w:val="19"/>
              </w:rPr>
              <w:t>498 (1,327, 1,692)</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268</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2,118 (1,874, 2,393)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271</w:t>
            </w:r>
          </w:p>
        </w:tc>
        <w:tc>
          <w:tcPr>
            <w:tcW w:w="643"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1,748 (1,548, 1,975)</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264</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572 (506, 647)</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33</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271</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269</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275</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279</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r>
      <w:tr w:rsidR="00DD4B4F" w:rsidRPr="00AF106A" w:rsidTr="00436395">
        <w:tc>
          <w:tcPr>
            <w:tcW w:w="289" w:type="pct"/>
            <w:vMerge/>
          </w:tcPr>
          <w:p w:rsidR="00DD4B4F" w:rsidRPr="00AF106A" w:rsidRDefault="00DD4B4F" w:rsidP="00DF3B6E">
            <w:pPr>
              <w:widowControl/>
              <w:jc w:val="left"/>
              <w:rPr>
                <w:rFonts w:ascii="Arial Narrow" w:hAnsi="Arial Narrow" w:cstheme="minorHAnsi"/>
                <w:b/>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1,030 (920, 1,153)</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271</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1,040 (929, 1,164)</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269</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2,198 (1,962, 2,461)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275</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796 (712, 891)</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279</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348 (312, 389)</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45</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274</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268</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275</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280</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r>
      <w:tr w:rsidR="00DD4B4F" w:rsidRPr="00AF106A" w:rsidTr="00436395">
        <w:tc>
          <w:tcPr>
            <w:tcW w:w="289" w:type="pct"/>
            <w:vMerge/>
          </w:tcPr>
          <w:p w:rsidR="00DD4B4F" w:rsidRPr="00AF106A" w:rsidRDefault="00DD4B4F" w:rsidP="00DF3B6E">
            <w:pPr>
              <w:widowControl/>
              <w:jc w:val="left"/>
              <w:rPr>
                <w:rFonts w:ascii="Arial Narrow" w:hAnsi="Arial Narrow" w:cstheme="minorHAnsi"/>
                <w:b/>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274</w:t>
            </w:r>
          </w:p>
        </w:tc>
        <w:tc>
          <w:tcPr>
            <w:tcW w:w="642"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358 (314, 408)</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352 (309, 402)</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268</w:t>
            </w:r>
          </w:p>
        </w:tc>
        <w:tc>
          <w:tcPr>
            <w:tcW w:w="626"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418 (366, 477)</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275</w:t>
            </w:r>
          </w:p>
        </w:tc>
        <w:tc>
          <w:tcPr>
            <w:tcW w:w="643"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662 (581, 754)</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280</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214 (188, 243)</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52</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268</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275</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271</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&lt;3 (&lt;3, &lt;3)</w:t>
            </w:r>
          </w:p>
        </w:tc>
      </w:tr>
      <w:tr w:rsidR="00DD4B4F" w:rsidRPr="00AF106A" w:rsidTr="00436395">
        <w:tc>
          <w:tcPr>
            <w:tcW w:w="289" w:type="pct"/>
            <w:vMerge/>
          </w:tcPr>
          <w:p w:rsidR="00DD4B4F" w:rsidRPr="00AF106A" w:rsidRDefault="00DD4B4F" w:rsidP="00DF3B6E">
            <w:pPr>
              <w:widowControl/>
              <w:jc w:val="left"/>
              <w:rPr>
                <w:rFonts w:ascii="Arial Narrow" w:hAnsi="Arial Narrow" w:cstheme="minorHAnsi"/>
                <w:b/>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272</w:t>
            </w:r>
          </w:p>
        </w:tc>
        <w:tc>
          <w:tcPr>
            <w:tcW w:w="642"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581 (522, 647)</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640 (575, 713)</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268</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1,123 (1,008, 1,252)</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275</w:t>
            </w:r>
          </w:p>
        </w:tc>
        <w:tc>
          <w:tcPr>
            <w:tcW w:w="643" w:type="pct"/>
          </w:tcPr>
          <w:p w:rsidR="00DD4B4F" w:rsidRPr="00AF106A" w:rsidRDefault="00DD4B4F" w:rsidP="00DF3B6E">
            <w:pPr>
              <w:widowControl/>
              <w:jc w:val="center"/>
              <w:rPr>
                <w:rFonts w:ascii="Arial Narrow" w:hAnsi="Arial Narrow" w:cstheme="minorHAnsi"/>
                <w:b/>
                <w:sz w:val="19"/>
                <w:szCs w:val="19"/>
              </w:rPr>
            </w:pPr>
            <w:r w:rsidRPr="00AF106A">
              <w:rPr>
                <w:rFonts w:ascii="Arial Narrow" w:hAnsi="Arial Narrow" w:cstheme="minorHAnsi"/>
                <w:b/>
                <w:sz w:val="19"/>
                <w:szCs w:val="19"/>
              </w:rPr>
              <w:t>910 (818, 1,013)</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271</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364 (327, 406)</w:t>
            </w:r>
          </w:p>
        </w:tc>
      </w:tr>
      <w:tr w:rsidR="00DD4B4F" w:rsidRPr="00AF106A" w:rsidTr="00436395">
        <w:tc>
          <w:tcPr>
            <w:tcW w:w="289" w:type="pct"/>
            <w:vMerge w:val="restart"/>
          </w:tcPr>
          <w:p w:rsidR="00DD4B4F" w:rsidRPr="00AF106A" w:rsidRDefault="00DD4B4F" w:rsidP="00DF3B6E">
            <w:pPr>
              <w:widowControl/>
              <w:jc w:val="left"/>
              <w:rPr>
                <w:rFonts w:ascii="Arial Narrow" w:hAnsi="Arial Narrow" w:cstheme="minorHAnsi"/>
                <w:b/>
                <w:sz w:val="19"/>
                <w:szCs w:val="19"/>
              </w:rPr>
            </w:pPr>
            <w:r w:rsidRPr="00AF106A">
              <w:rPr>
                <w:rFonts w:ascii="Arial Narrow" w:hAnsi="Arial Narrow" w:cstheme="minorHAnsi"/>
                <w:b/>
                <w:sz w:val="19"/>
                <w:szCs w:val="19"/>
              </w:rPr>
              <w:t>HPV 58</w:t>
            </w: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Day 1</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270</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270</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265</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261</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&lt;4 (&lt;4, &lt;4)</w:t>
            </w:r>
          </w:p>
        </w:tc>
      </w:tr>
      <w:tr w:rsidR="00DD4B4F" w:rsidRPr="00AF106A" w:rsidTr="00436395">
        <w:tc>
          <w:tcPr>
            <w:tcW w:w="289" w:type="pct"/>
            <w:vMerge/>
          </w:tcPr>
          <w:p w:rsidR="00DD4B4F" w:rsidRPr="00AF106A" w:rsidRDefault="00DD4B4F" w:rsidP="00DF3B6E">
            <w:pPr>
              <w:widowControl/>
              <w:rPr>
                <w:rFonts w:ascii="Arial Narrow" w:hAnsi="Arial Narrow" w:cstheme="minorHAnsi"/>
                <w:sz w:val="19"/>
                <w:szCs w:val="19"/>
              </w:rPr>
            </w:pPr>
          </w:p>
        </w:tc>
        <w:tc>
          <w:tcPr>
            <w:tcW w:w="374"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Month 7/13</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270</w:t>
            </w:r>
          </w:p>
        </w:tc>
        <w:tc>
          <w:tcPr>
            <w:tcW w:w="642"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1,251 (1,120, 1,398)</w:t>
            </w:r>
          </w:p>
        </w:tc>
        <w:tc>
          <w:tcPr>
            <w:tcW w:w="259"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270</w:t>
            </w:r>
          </w:p>
        </w:tc>
        <w:tc>
          <w:tcPr>
            <w:tcW w:w="608"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1,326 (1,186, 1,482)</w:t>
            </w:r>
          </w:p>
        </w:tc>
        <w:tc>
          <w:tcPr>
            <w:tcW w:w="24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265</w:t>
            </w:r>
          </w:p>
        </w:tc>
        <w:tc>
          <w:tcPr>
            <w:tcW w:w="626"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2,445 (2,185, 2,735)</w:t>
            </w:r>
          </w:p>
        </w:tc>
        <w:tc>
          <w:tcPr>
            <w:tcW w:w="250"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273</w:t>
            </w:r>
          </w:p>
        </w:tc>
        <w:tc>
          <w:tcPr>
            <w:tcW w:w="643"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1,229 (1,101, 1,373)</w:t>
            </w:r>
          </w:p>
        </w:tc>
        <w:tc>
          <w:tcPr>
            <w:tcW w:w="257"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261</w:t>
            </w:r>
          </w:p>
        </w:tc>
        <w:tc>
          <w:tcPr>
            <w:tcW w:w="561" w:type="pct"/>
          </w:tcPr>
          <w:p w:rsidR="00DD4B4F" w:rsidRPr="00AF106A" w:rsidRDefault="00DD4B4F" w:rsidP="00DF3B6E">
            <w:pPr>
              <w:widowControl/>
              <w:jc w:val="center"/>
              <w:rPr>
                <w:rFonts w:ascii="Arial Narrow" w:hAnsi="Arial Narrow" w:cstheme="minorHAnsi"/>
                <w:sz w:val="19"/>
                <w:szCs w:val="19"/>
              </w:rPr>
            </w:pPr>
            <w:r w:rsidRPr="00AF106A">
              <w:rPr>
                <w:rFonts w:ascii="Arial Narrow" w:hAnsi="Arial Narrow" w:cstheme="minorHAnsi"/>
                <w:sz w:val="19"/>
                <w:szCs w:val="19"/>
              </w:rPr>
              <w:t>491 (439, 550)</w:t>
            </w:r>
          </w:p>
        </w:tc>
      </w:tr>
    </w:tbl>
    <w:p w:rsidR="00DD4B4F" w:rsidRPr="00AF106A" w:rsidRDefault="00DD4B4F" w:rsidP="00DF3B6E">
      <w:pPr>
        <w:pStyle w:val="TableFootnotetext"/>
        <w:rPr>
          <w:rFonts w:ascii="Arial Narrow" w:hAnsi="Arial Narrow" w:cstheme="minorHAnsi"/>
          <w:sz w:val="18"/>
          <w:szCs w:val="18"/>
        </w:rPr>
      </w:pPr>
      <w:r w:rsidRPr="00AF106A">
        <w:rPr>
          <w:rFonts w:ascii="Arial Narrow" w:hAnsi="Arial Narrow" w:cstheme="minorHAnsi"/>
          <w:sz w:val="18"/>
          <w:szCs w:val="18"/>
        </w:rPr>
        <w:t xml:space="preserve">CI = Confidence interval; HPV = Human papillomavirus; PPI = per protocol immunogenicity; GMT = Geometric mean titre; </w:t>
      </w:r>
      <w:proofErr w:type="spellStart"/>
      <w:r w:rsidRPr="00AF106A">
        <w:rPr>
          <w:rFonts w:ascii="Arial Narrow" w:hAnsi="Arial Narrow" w:cstheme="minorHAnsi"/>
          <w:sz w:val="18"/>
          <w:szCs w:val="18"/>
        </w:rPr>
        <w:t>mMU</w:t>
      </w:r>
      <w:proofErr w:type="spellEnd"/>
      <w:r w:rsidRPr="00AF106A">
        <w:rPr>
          <w:rFonts w:ascii="Arial Narrow" w:hAnsi="Arial Narrow" w:cstheme="minorHAnsi"/>
          <w:sz w:val="18"/>
          <w:szCs w:val="18"/>
        </w:rPr>
        <w:t xml:space="preserve"> = </w:t>
      </w:r>
      <w:proofErr w:type="spellStart"/>
      <w:r w:rsidRPr="00AF106A">
        <w:rPr>
          <w:rFonts w:ascii="Arial Narrow" w:hAnsi="Arial Narrow" w:cstheme="minorHAnsi"/>
          <w:sz w:val="18"/>
          <w:szCs w:val="18"/>
        </w:rPr>
        <w:t>Milli</w:t>
      </w:r>
      <w:proofErr w:type="spellEnd"/>
      <w:r w:rsidRPr="00AF106A">
        <w:rPr>
          <w:rFonts w:ascii="Arial Narrow" w:hAnsi="Arial Narrow" w:cstheme="minorHAnsi"/>
          <w:sz w:val="18"/>
          <w:szCs w:val="18"/>
        </w:rPr>
        <w:t xml:space="preserve"> Merck units; </w:t>
      </w:r>
      <w:proofErr w:type="spellStart"/>
      <w:r w:rsidRPr="00AF106A">
        <w:rPr>
          <w:rFonts w:ascii="Arial Narrow" w:hAnsi="Arial Narrow" w:cstheme="minorHAnsi"/>
          <w:sz w:val="18"/>
          <w:szCs w:val="18"/>
        </w:rPr>
        <w:t>cLIA</w:t>
      </w:r>
      <w:proofErr w:type="spellEnd"/>
      <w:r w:rsidRPr="00AF106A">
        <w:rPr>
          <w:rFonts w:ascii="Arial Narrow" w:hAnsi="Arial Narrow" w:cstheme="minorHAnsi"/>
          <w:sz w:val="18"/>
          <w:szCs w:val="18"/>
        </w:rPr>
        <w:t xml:space="preserve"> = 9 valent Competitive </w:t>
      </w:r>
      <w:proofErr w:type="spellStart"/>
      <w:r w:rsidRPr="00AF106A">
        <w:rPr>
          <w:rFonts w:ascii="Arial Narrow" w:hAnsi="Arial Narrow" w:cstheme="minorHAnsi"/>
          <w:sz w:val="18"/>
          <w:szCs w:val="18"/>
        </w:rPr>
        <w:t>Luminex</w:t>
      </w:r>
      <w:proofErr w:type="spellEnd"/>
      <w:r w:rsidRPr="00AF106A">
        <w:rPr>
          <w:rFonts w:ascii="Arial Narrow" w:hAnsi="Arial Narrow" w:cstheme="minorHAnsi"/>
          <w:sz w:val="18"/>
          <w:szCs w:val="18"/>
        </w:rPr>
        <w:t xml:space="preserve"> immunoassay; N = Number of subjects randomised to the respective vaccination group who received at least one injection; n = Number of subjects contributing to the analysis; m = Number of subjects seropositive to the relevant HPV type(s).</w:t>
      </w:r>
    </w:p>
    <w:p w:rsidR="00DD4B4F" w:rsidRPr="00AF106A" w:rsidRDefault="00DD4B4F" w:rsidP="00DF3B6E">
      <w:pPr>
        <w:pStyle w:val="TableFootnotetext"/>
        <w:rPr>
          <w:rFonts w:ascii="Arial Narrow" w:hAnsi="Arial Narrow" w:cstheme="minorHAnsi"/>
          <w:sz w:val="18"/>
          <w:szCs w:val="18"/>
        </w:rPr>
      </w:pPr>
      <w:r w:rsidRPr="00AF106A">
        <w:rPr>
          <w:rFonts w:ascii="Arial Narrow" w:hAnsi="Arial Narrow" w:cstheme="minorHAnsi"/>
          <w:sz w:val="18"/>
          <w:szCs w:val="18"/>
        </w:rPr>
        <w:t xml:space="preserve">1  Includes all subjects who:  (1) received all planned vaccinations within acceptable day ranges; (2) had four weeks post last dose serum sample collected within an acceptable day range; (3) were seronegative at Day 1 for the relevant HPV type(s); and (4) had no other protocol violations that could interfere with the evaluation of immune response. </w:t>
      </w:r>
    </w:p>
    <w:p w:rsidR="00DD4B4F" w:rsidRPr="00AF106A" w:rsidRDefault="00DD4B4F" w:rsidP="00DF3B6E">
      <w:pPr>
        <w:pStyle w:val="TableFootnotetext"/>
        <w:rPr>
          <w:rFonts w:ascii="Arial Narrow" w:hAnsi="Arial Narrow" w:cstheme="minorHAnsi"/>
          <w:sz w:val="18"/>
          <w:szCs w:val="18"/>
        </w:rPr>
      </w:pPr>
      <w:r w:rsidRPr="00AF106A">
        <w:rPr>
          <w:rFonts w:ascii="Arial Narrow" w:hAnsi="Arial Narrow" w:cstheme="minorHAnsi"/>
          <w:sz w:val="18"/>
          <w:szCs w:val="18"/>
        </w:rPr>
        <w:t xml:space="preserve">2 The second </w:t>
      </w:r>
      <w:proofErr w:type="spellStart"/>
      <w:r w:rsidRPr="00AF106A">
        <w:rPr>
          <w:rFonts w:ascii="Arial Narrow" w:hAnsi="Arial Narrow" w:cstheme="minorHAnsi"/>
          <w:sz w:val="18"/>
          <w:szCs w:val="18"/>
        </w:rPr>
        <w:t>timepoint</w:t>
      </w:r>
      <w:proofErr w:type="spellEnd"/>
      <w:r w:rsidRPr="00AF106A">
        <w:rPr>
          <w:rFonts w:ascii="Arial Narrow" w:hAnsi="Arial Narrow" w:cstheme="minorHAnsi"/>
          <w:sz w:val="18"/>
          <w:szCs w:val="18"/>
        </w:rPr>
        <w:t xml:space="preserve"> was four weeks post the last vaccine dose, </w:t>
      </w:r>
      <w:proofErr w:type="spellStart"/>
      <w:r w:rsidRPr="00AF106A">
        <w:rPr>
          <w:rFonts w:ascii="Arial Narrow" w:hAnsi="Arial Narrow" w:cstheme="minorHAnsi"/>
          <w:sz w:val="18"/>
          <w:szCs w:val="18"/>
        </w:rPr>
        <w:t>ie</w:t>
      </w:r>
      <w:proofErr w:type="spellEnd"/>
      <w:r w:rsidRPr="00AF106A">
        <w:rPr>
          <w:rFonts w:ascii="Arial Narrow" w:hAnsi="Arial Narrow" w:cstheme="minorHAnsi"/>
          <w:sz w:val="18"/>
          <w:szCs w:val="18"/>
        </w:rPr>
        <w:t xml:space="preserve">. </w:t>
      </w:r>
      <w:proofErr w:type="gramStart"/>
      <w:r w:rsidRPr="00AF106A">
        <w:rPr>
          <w:rFonts w:ascii="Arial Narrow" w:hAnsi="Arial Narrow" w:cstheme="minorHAnsi"/>
          <w:sz w:val="18"/>
          <w:szCs w:val="18"/>
        </w:rPr>
        <w:t>Month 7 for 0, 6 and 0, 2, 6 regimens and Month 13 for 0, 12 regimens.</w:t>
      </w:r>
      <w:proofErr w:type="gramEnd"/>
    </w:p>
    <w:p w:rsidR="00DD4B4F" w:rsidRPr="00AF106A" w:rsidRDefault="00DD4B4F" w:rsidP="00DF3B6E">
      <w:pPr>
        <w:pStyle w:val="TableFootnotetext"/>
        <w:rPr>
          <w:rStyle w:val="CommentReference"/>
          <w:rFonts w:cstheme="minorHAnsi"/>
          <w:b w:val="0"/>
          <w:i/>
          <w:sz w:val="18"/>
          <w:szCs w:val="18"/>
        </w:rPr>
      </w:pPr>
      <w:r w:rsidRPr="00AF106A">
        <w:rPr>
          <w:rFonts w:ascii="Arial Narrow" w:hAnsi="Arial Narrow" w:cstheme="minorHAnsi"/>
          <w:sz w:val="18"/>
          <w:szCs w:val="18"/>
        </w:rPr>
        <w:t>Source: Table B.6.17, p118 of the submission. Attachment 1.D, Protocol V503 010 CSR, Table 11-1, p134-136</w:t>
      </w:r>
    </w:p>
    <w:p w:rsidR="00014740" w:rsidRPr="00AF106A" w:rsidRDefault="00DD4B4F" w:rsidP="00DF3B6E">
      <w:pPr>
        <w:pStyle w:val="TableFootnotetext"/>
        <w:rPr>
          <w:rFonts w:ascii="Arial Narrow" w:hAnsi="Arial Narrow" w:cstheme="minorHAnsi"/>
          <w:b/>
          <w:sz w:val="18"/>
          <w:szCs w:val="18"/>
        </w:rPr>
        <w:sectPr w:rsidR="00014740" w:rsidRPr="00AF106A" w:rsidSect="00BD481A">
          <w:headerReference w:type="default" r:id="rId15"/>
          <w:pgSz w:w="16840" w:h="11907" w:orient="landscape" w:code="9"/>
          <w:pgMar w:top="1440" w:right="1440" w:bottom="1440" w:left="1440" w:header="1440" w:footer="1440" w:gutter="0"/>
          <w:cols w:space="708"/>
          <w:docGrid w:linePitch="360"/>
        </w:sectPr>
      </w:pPr>
      <w:r w:rsidRPr="00AF106A">
        <w:rPr>
          <w:rStyle w:val="CommentReference"/>
          <w:rFonts w:cstheme="minorHAnsi"/>
          <w:sz w:val="18"/>
          <w:szCs w:val="18"/>
        </w:rPr>
        <w:br w:type="page"/>
      </w:r>
    </w:p>
    <w:p w:rsidR="00B11D89" w:rsidRPr="00AF106A" w:rsidRDefault="00B11D89" w:rsidP="00DF3B6E">
      <w:pPr>
        <w:pStyle w:val="Heading2"/>
      </w:pPr>
      <w:bookmarkStart w:id="23" w:name="_Toc413139279"/>
      <w:bookmarkStart w:id="24" w:name="_Toc476306889"/>
      <w:bookmarkStart w:id="25" w:name="_Toc482288873"/>
      <w:r w:rsidRPr="00AF106A">
        <w:lastRenderedPageBreak/>
        <w:t>Comparative harms</w:t>
      </w:r>
      <w:bookmarkEnd w:id="23"/>
      <w:bookmarkEnd w:id="24"/>
      <w:bookmarkEnd w:id="25"/>
    </w:p>
    <w:p w:rsidR="00BD481A" w:rsidRPr="00AF106A" w:rsidRDefault="00BD481A"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Table </w:t>
      </w:r>
      <w:r w:rsidR="00961658" w:rsidRPr="00AF106A">
        <w:rPr>
          <w:rFonts w:asciiTheme="minorHAnsi" w:hAnsiTheme="minorHAnsi" w:cstheme="minorHAnsi"/>
          <w:sz w:val="24"/>
          <w:szCs w:val="24"/>
        </w:rPr>
        <w:t xml:space="preserve">6 </w:t>
      </w:r>
      <w:r w:rsidRPr="00AF106A">
        <w:rPr>
          <w:rFonts w:asciiTheme="minorHAnsi" w:hAnsiTheme="minorHAnsi" w:cstheme="minorHAnsi"/>
          <w:sz w:val="24"/>
          <w:szCs w:val="24"/>
        </w:rPr>
        <w:t>summarises the main safety results from the randomised trials.</w:t>
      </w:r>
    </w:p>
    <w:p w:rsidR="00E53447" w:rsidRDefault="00E53447" w:rsidP="00E53447">
      <w:pPr>
        <w:pStyle w:val="Caption"/>
      </w:pPr>
      <w:r>
        <w:t xml:space="preserve">Table </w:t>
      </w:r>
      <w:r w:rsidR="00C37D43">
        <w:rPr>
          <w:noProof/>
        </w:rPr>
        <w:t>6</w:t>
      </w:r>
      <w:r w:rsidRPr="00E32D82">
        <w:t>: Summary of key adverse events in the randomised trials</w:t>
      </w:r>
    </w:p>
    <w:tbl>
      <w:tblPr>
        <w:tblStyle w:val="TableGrid"/>
        <w:tblW w:w="5000" w:type="pct"/>
        <w:tblLook w:val="04A0" w:firstRow="1" w:lastRow="0" w:firstColumn="1" w:lastColumn="0" w:noHBand="0" w:noVBand="1"/>
        <w:tblCaption w:val="Summary of key adverse events in the randomised trials"/>
      </w:tblPr>
      <w:tblGrid>
        <w:gridCol w:w="4103"/>
        <w:gridCol w:w="1368"/>
        <w:gridCol w:w="1370"/>
        <w:gridCol w:w="2401"/>
      </w:tblGrid>
      <w:tr w:rsidR="00BD481A" w:rsidRPr="00AF106A" w:rsidTr="00C37D43">
        <w:trPr>
          <w:trHeight w:val="23"/>
          <w:tblHeader/>
        </w:trPr>
        <w:tc>
          <w:tcPr>
            <w:tcW w:w="2220" w:type="pct"/>
            <w:vMerge w:val="restart"/>
          </w:tcPr>
          <w:p w:rsidR="00BD481A" w:rsidRPr="00AF106A" w:rsidRDefault="00BD481A"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Adverse event</w:t>
            </w:r>
          </w:p>
        </w:tc>
        <w:tc>
          <w:tcPr>
            <w:tcW w:w="1481" w:type="pct"/>
            <w:gridSpan w:val="2"/>
            <w:tcBorders>
              <w:bottom w:val="single" w:sz="4" w:space="0" w:color="auto"/>
            </w:tcBorders>
          </w:tcPr>
          <w:p w:rsidR="00BD481A" w:rsidRPr="00AF106A" w:rsidRDefault="00C7082B"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 xml:space="preserve">Protocol </w:t>
            </w:r>
            <w:r w:rsidR="00BD481A" w:rsidRPr="00AF106A">
              <w:rPr>
                <w:rFonts w:ascii="Arial Narrow" w:hAnsi="Arial Narrow" w:cstheme="minorHAnsi"/>
                <w:b/>
                <w:sz w:val="20"/>
                <w:szCs w:val="20"/>
              </w:rPr>
              <w:t>V503-001</w:t>
            </w:r>
          </w:p>
        </w:tc>
        <w:tc>
          <w:tcPr>
            <w:tcW w:w="1299" w:type="pct"/>
            <w:tcBorders>
              <w:bottom w:val="single" w:sz="4" w:space="0" w:color="auto"/>
            </w:tcBorders>
          </w:tcPr>
          <w:p w:rsidR="00BD481A" w:rsidRPr="00AF106A" w:rsidRDefault="00BD481A"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 xml:space="preserve">Integrated V503-001, -002, </w:t>
            </w:r>
            <w:r w:rsidR="00B95385" w:rsidRPr="00AF106A">
              <w:rPr>
                <w:rFonts w:ascii="Arial Narrow" w:hAnsi="Arial Narrow" w:cstheme="minorHAnsi"/>
                <w:b/>
                <w:sz w:val="20"/>
                <w:szCs w:val="20"/>
              </w:rPr>
              <w:br/>
            </w:r>
            <w:r w:rsidRPr="00AF106A">
              <w:rPr>
                <w:rFonts w:ascii="Arial Narrow" w:hAnsi="Arial Narrow" w:cstheme="minorHAnsi"/>
                <w:b/>
                <w:sz w:val="20"/>
                <w:szCs w:val="20"/>
              </w:rPr>
              <w:t>-005, -006, -007, -009</w:t>
            </w:r>
          </w:p>
        </w:tc>
      </w:tr>
      <w:tr w:rsidR="00BD481A" w:rsidRPr="00AF106A" w:rsidTr="00C37D43">
        <w:trPr>
          <w:trHeight w:val="23"/>
          <w:tblHeader/>
        </w:trPr>
        <w:tc>
          <w:tcPr>
            <w:tcW w:w="2220" w:type="pct"/>
            <w:vMerge/>
          </w:tcPr>
          <w:p w:rsidR="00BD481A" w:rsidRPr="00AF106A" w:rsidRDefault="00BD481A" w:rsidP="00DF3B6E">
            <w:pPr>
              <w:pStyle w:val="TableTextleftalign"/>
              <w:keepNext/>
              <w:rPr>
                <w:rFonts w:ascii="Arial Narrow" w:hAnsi="Arial Narrow" w:cstheme="minorHAnsi"/>
                <w:b/>
                <w:sz w:val="20"/>
                <w:szCs w:val="20"/>
              </w:rPr>
            </w:pPr>
          </w:p>
        </w:tc>
        <w:tc>
          <w:tcPr>
            <w:tcW w:w="740" w:type="pct"/>
            <w:tcBorders>
              <w:bottom w:val="single" w:sz="4" w:space="0" w:color="auto"/>
            </w:tcBorders>
          </w:tcPr>
          <w:p w:rsidR="00BD481A" w:rsidRPr="00AF106A" w:rsidRDefault="00BD481A"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9vHPV n (%)</w:t>
            </w:r>
            <w:r w:rsidR="00582191" w:rsidRPr="00AF106A">
              <w:rPr>
                <w:rFonts w:ascii="Arial Narrow" w:hAnsi="Arial Narrow" w:cstheme="minorHAnsi"/>
                <w:b/>
                <w:sz w:val="20"/>
                <w:szCs w:val="20"/>
              </w:rPr>
              <w:t>*</w:t>
            </w:r>
          </w:p>
        </w:tc>
        <w:tc>
          <w:tcPr>
            <w:tcW w:w="741" w:type="pct"/>
            <w:tcBorders>
              <w:bottom w:val="single" w:sz="4" w:space="0" w:color="auto"/>
            </w:tcBorders>
          </w:tcPr>
          <w:p w:rsidR="00BD481A" w:rsidRPr="00AF106A" w:rsidRDefault="00BD481A"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4vHPV n (%)</w:t>
            </w:r>
            <w:r w:rsidR="00582191" w:rsidRPr="00AF106A">
              <w:rPr>
                <w:rFonts w:ascii="Arial Narrow" w:hAnsi="Arial Narrow" w:cstheme="minorHAnsi"/>
                <w:b/>
                <w:sz w:val="20"/>
                <w:szCs w:val="20"/>
              </w:rPr>
              <w:t>*</w:t>
            </w:r>
          </w:p>
        </w:tc>
        <w:tc>
          <w:tcPr>
            <w:tcW w:w="1299" w:type="pct"/>
            <w:tcBorders>
              <w:bottom w:val="single" w:sz="4" w:space="0" w:color="auto"/>
            </w:tcBorders>
          </w:tcPr>
          <w:p w:rsidR="00BD481A" w:rsidRPr="00AF106A" w:rsidRDefault="00BD481A"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9vHPV n (%)</w:t>
            </w:r>
          </w:p>
        </w:tc>
      </w:tr>
      <w:tr w:rsidR="00BD481A" w:rsidRPr="00AF106A" w:rsidTr="00C37D43">
        <w:trPr>
          <w:trHeight w:val="23"/>
          <w:tblHeader/>
        </w:trPr>
        <w:tc>
          <w:tcPr>
            <w:tcW w:w="2220" w:type="pct"/>
            <w:vMerge/>
            <w:tcBorders>
              <w:bottom w:val="single" w:sz="4" w:space="0" w:color="auto"/>
            </w:tcBorders>
          </w:tcPr>
          <w:p w:rsidR="00BD481A" w:rsidRPr="00AF106A" w:rsidRDefault="00BD481A" w:rsidP="00DF3B6E">
            <w:pPr>
              <w:pStyle w:val="TableTextleftalign"/>
              <w:keepNext/>
              <w:rPr>
                <w:rFonts w:ascii="Arial Narrow" w:hAnsi="Arial Narrow" w:cstheme="minorHAnsi"/>
                <w:b/>
                <w:sz w:val="20"/>
                <w:szCs w:val="20"/>
              </w:rPr>
            </w:pPr>
          </w:p>
        </w:tc>
        <w:tc>
          <w:tcPr>
            <w:tcW w:w="740" w:type="pct"/>
            <w:tcBorders>
              <w:bottom w:val="single" w:sz="4" w:space="0" w:color="auto"/>
            </w:tcBorders>
          </w:tcPr>
          <w:p w:rsidR="00BD481A" w:rsidRPr="00AF106A" w:rsidRDefault="00BD481A"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N = 7,071</w:t>
            </w:r>
          </w:p>
        </w:tc>
        <w:tc>
          <w:tcPr>
            <w:tcW w:w="741" w:type="pct"/>
            <w:tcBorders>
              <w:bottom w:val="single" w:sz="4" w:space="0" w:color="auto"/>
            </w:tcBorders>
          </w:tcPr>
          <w:p w:rsidR="00BD481A" w:rsidRPr="00AF106A" w:rsidRDefault="00BD481A"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N = 7,078</w:t>
            </w:r>
          </w:p>
        </w:tc>
        <w:tc>
          <w:tcPr>
            <w:tcW w:w="1299" w:type="pct"/>
            <w:tcBorders>
              <w:bottom w:val="single" w:sz="4" w:space="0" w:color="auto"/>
            </w:tcBorders>
          </w:tcPr>
          <w:p w:rsidR="00BD481A" w:rsidRPr="00AF106A" w:rsidRDefault="00BD481A" w:rsidP="00DF3B6E">
            <w:pPr>
              <w:pStyle w:val="TableTextleftalign"/>
              <w:keepNext/>
              <w:jc w:val="center"/>
              <w:rPr>
                <w:rFonts w:ascii="Arial Narrow" w:hAnsi="Arial Narrow" w:cstheme="minorHAnsi"/>
                <w:b/>
                <w:sz w:val="20"/>
                <w:szCs w:val="20"/>
              </w:rPr>
            </w:pPr>
            <w:r w:rsidRPr="00AF106A">
              <w:rPr>
                <w:rFonts w:ascii="Arial Narrow" w:hAnsi="Arial Narrow" w:cstheme="minorHAnsi"/>
                <w:b/>
                <w:sz w:val="20"/>
                <w:szCs w:val="20"/>
              </w:rPr>
              <w:t>N = 13,307</w:t>
            </w:r>
          </w:p>
        </w:tc>
      </w:tr>
      <w:tr w:rsidR="00BD481A" w:rsidRPr="00AF106A" w:rsidTr="00E53447">
        <w:trPr>
          <w:trHeight w:val="23"/>
        </w:trPr>
        <w:tc>
          <w:tcPr>
            <w:tcW w:w="2220" w:type="pct"/>
            <w:tcBorders>
              <w:top w:val="single" w:sz="4" w:space="0" w:color="auto"/>
              <w:left w:val="single" w:sz="4" w:space="0" w:color="auto"/>
              <w:bottom w:val="single" w:sz="4" w:space="0" w:color="auto"/>
              <w:right w:val="nil"/>
            </w:tcBorders>
            <w:shd w:val="clear" w:color="auto" w:fill="auto"/>
          </w:tcPr>
          <w:p w:rsidR="00BD481A" w:rsidRPr="00AF106A" w:rsidRDefault="00BD481A" w:rsidP="00DF3B6E">
            <w:pPr>
              <w:pStyle w:val="TableTextleftalign"/>
              <w:keepNext/>
              <w:rPr>
                <w:rFonts w:ascii="Arial Narrow" w:hAnsi="Arial Narrow" w:cstheme="minorHAnsi"/>
                <w:b/>
                <w:sz w:val="20"/>
                <w:szCs w:val="20"/>
              </w:rPr>
            </w:pPr>
            <w:r w:rsidRPr="00AF106A">
              <w:rPr>
                <w:rFonts w:ascii="Arial Narrow" w:hAnsi="Arial Narrow" w:cstheme="minorHAnsi"/>
                <w:b/>
                <w:sz w:val="20"/>
                <w:szCs w:val="20"/>
              </w:rPr>
              <w:t xml:space="preserve">Days 1-15 after </w:t>
            </w:r>
            <w:r w:rsidR="005E4B41" w:rsidRPr="00AF106A">
              <w:rPr>
                <w:rFonts w:ascii="Arial Narrow" w:hAnsi="Arial Narrow" w:cstheme="minorHAnsi"/>
                <w:b/>
                <w:sz w:val="20"/>
                <w:szCs w:val="20"/>
              </w:rPr>
              <w:t xml:space="preserve">any </w:t>
            </w:r>
            <w:r w:rsidRPr="00AF106A">
              <w:rPr>
                <w:rFonts w:ascii="Arial Narrow" w:hAnsi="Arial Narrow" w:cstheme="minorHAnsi"/>
                <w:b/>
                <w:sz w:val="20"/>
                <w:szCs w:val="20"/>
              </w:rPr>
              <w:t>vaccination visit</w:t>
            </w:r>
          </w:p>
        </w:tc>
        <w:tc>
          <w:tcPr>
            <w:tcW w:w="740" w:type="pct"/>
            <w:tcBorders>
              <w:top w:val="single" w:sz="4" w:space="0" w:color="auto"/>
              <w:left w:val="nil"/>
              <w:bottom w:val="single" w:sz="4" w:space="0" w:color="auto"/>
              <w:right w:val="nil"/>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p>
        </w:tc>
        <w:tc>
          <w:tcPr>
            <w:tcW w:w="741" w:type="pct"/>
            <w:tcBorders>
              <w:top w:val="single" w:sz="4" w:space="0" w:color="auto"/>
              <w:left w:val="nil"/>
              <w:bottom w:val="single" w:sz="4" w:space="0" w:color="auto"/>
              <w:right w:val="nil"/>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p>
        </w:tc>
        <w:tc>
          <w:tcPr>
            <w:tcW w:w="1299" w:type="pct"/>
            <w:tcBorders>
              <w:top w:val="single" w:sz="4" w:space="0" w:color="auto"/>
              <w:left w:val="nil"/>
              <w:bottom w:val="single" w:sz="4" w:space="0" w:color="auto"/>
              <w:right w:val="single" w:sz="4" w:space="0" w:color="auto"/>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p>
        </w:tc>
      </w:tr>
      <w:tr w:rsidR="00BD481A" w:rsidRPr="00AF106A" w:rsidTr="00E53447">
        <w:trPr>
          <w:trHeight w:val="23"/>
        </w:trPr>
        <w:tc>
          <w:tcPr>
            <w:tcW w:w="2220" w:type="pct"/>
            <w:tcBorders>
              <w:top w:val="single" w:sz="4" w:space="0" w:color="auto"/>
            </w:tcBorders>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≥1 AE</w:t>
            </w:r>
          </w:p>
        </w:tc>
        <w:tc>
          <w:tcPr>
            <w:tcW w:w="740" w:type="pct"/>
            <w:tcBorders>
              <w:top w:val="single" w:sz="4" w:space="0" w:color="auto"/>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6,640 (93.9)</w:t>
            </w:r>
          </w:p>
        </w:tc>
        <w:tc>
          <w:tcPr>
            <w:tcW w:w="741" w:type="pct"/>
            <w:tcBorders>
              <w:top w:val="single" w:sz="4" w:space="0" w:color="auto"/>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6,419 (90.7)</w:t>
            </w:r>
          </w:p>
        </w:tc>
        <w:tc>
          <w:tcPr>
            <w:tcW w:w="1299" w:type="pct"/>
            <w:tcBorders>
              <w:top w:val="single" w:sz="4" w:space="0" w:color="auto"/>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highlight w:val="yellow"/>
              </w:rPr>
            </w:pPr>
            <w:r w:rsidRPr="00AF106A">
              <w:rPr>
                <w:rFonts w:ascii="Arial Narrow" w:hAnsi="Arial Narrow" w:cstheme="minorHAnsi"/>
                <w:sz w:val="20"/>
                <w:szCs w:val="20"/>
              </w:rPr>
              <w:t>12,231 (91.9)</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ind w:firstLine="142"/>
              <w:rPr>
                <w:rFonts w:ascii="Arial Narrow" w:hAnsi="Arial Narrow" w:cstheme="minorHAnsi"/>
                <w:sz w:val="20"/>
                <w:szCs w:val="20"/>
              </w:rPr>
            </w:pPr>
            <w:r w:rsidRPr="00AF106A">
              <w:rPr>
                <w:rFonts w:ascii="Arial Narrow" w:hAnsi="Arial Narrow" w:cstheme="minorHAnsi"/>
                <w:sz w:val="20"/>
                <w:szCs w:val="20"/>
              </w:rPr>
              <w:t>Injection-site related</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6,423 (90.8)</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6,023 (85.1)</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highlight w:val="yellow"/>
              </w:rPr>
            </w:pPr>
            <w:r w:rsidRPr="00AF106A">
              <w:rPr>
                <w:rFonts w:ascii="Arial Narrow" w:hAnsi="Arial Narrow" w:cstheme="minorHAnsi"/>
                <w:sz w:val="20"/>
                <w:szCs w:val="20"/>
              </w:rPr>
              <w:t>11,751 (88.3)</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ind w:firstLine="142"/>
              <w:rPr>
                <w:rFonts w:ascii="Arial Narrow" w:hAnsi="Arial Narrow" w:cstheme="minorHAnsi"/>
                <w:sz w:val="20"/>
                <w:szCs w:val="20"/>
              </w:rPr>
            </w:pPr>
            <w:r w:rsidRPr="00AF106A">
              <w:rPr>
                <w:rFonts w:ascii="Arial Narrow" w:hAnsi="Arial Narrow" w:cstheme="minorHAnsi"/>
                <w:sz w:val="20"/>
                <w:szCs w:val="20"/>
              </w:rPr>
              <w:t>Non injection-site related</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3,948 (55.8)</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3,883 (54.9)</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7,138 (53.6)</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Vaccine-related AE</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6,519 (92.2)</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6,200 (87.6)</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highlight w:val="yellow"/>
              </w:rPr>
            </w:pPr>
            <w:r w:rsidRPr="00AF106A">
              <w:rPr>
                <w:rFonts w:ascii="Arial Narrow" w:hAnsi="Arial Narrow" w:cstheme="minorHAnsi"/>
                <w:sz w:val="20"/>
                <w:szCs w:val="20"/>
              </w:rPr>
              <w:t>11,956 (89.8)</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ind w:firstLine="142"/>
              <w:rPr>
                <w:rFonts w:ascii="Arial Narrow" w:hAnsi="Arial Narrow" w:cstheme="minorHAnsi"/>
                <w:sz w:val="20"/>
                <w:szCs w:val="20"/>
              </w:rPr>
            </w:pPr>
            <w:r w:rsidRPr="00AF106A">
              <w:rPr>
                <w:rFonts w:ascii="Arial Narrow" w:hAnsi="Arial Narrow" w:cstheme="minorHAnsi"/>
                <w:sz w:val="20"/>
                <w:szCs w:val="20"/>
              </w:rPr>
              <w:t>Injection-site related</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6,422 (90.8)</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6,023 (85.1)</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highlight w:val="yellow"/>
              </w:rPr>
            </w:pPr>
            <w:r w:rsidRPr="00AF106A">
              <w:rPr>
                <w:rFonts w:ascii="Arial Narrow" w:hAnsi="Arial Narrow" w:cstheme="minorHAnsi"/>
                <w:sz w:val="20"/>
                <w:szCs w:val="20"/>
              </w:rPr>
              <w:t>11,750 (88.3)</w:t>
            </w:r>
          </w:p>
        </w:tc>
        <w:bookmarkStart w:id="26" w:name="_GoBack"/>
        <w:bookmarkEnd w:id="26"/>
      </w:tr>
      <w:tr w:rsidR="00BD481A" w:rsidRPr="00AF106A" w:rsidTr="00E53447">
        <w:trPr>
          <w:trHeight w:val="23"/>
        </w:trPr>
        <w:tc>
          <w:tcPr>
            <w:tcW w:w="2220" w:type="pct"/>
            <w:shd w:val="clear" w:color="auto" w:fill="auto"/>
          </w:tcPr>
          <w:p w:rsidR="00BD481A" w:rsidRPr="00AF106A" w:rsidRDefault="00BD481A" w:rsidP="00DF3B6E">
            <w:pPr>
              <w:pStyle w:val="TableTextleftalign"/>
              <w:keepNext/>
              <w:ind w:firstLine="142"/>
              <w:rPr>
                <w:rFonts w:ascii="Arial Narrow" w:hAnsi="Arial Narrow" w:cstheme="minorHAnsi"/>
                <w:sz w:val="20"/>
                <w:szCs w:val="20"/>
              </w:rPr>
            </w:pPr>
            <w:r w:rsidRPr="00AF106A">
              <w:rPr>
                <w:rFonts w:ascii="Arial Narrow" w:hAnsi="Arial Narrow" w:cstheme="minorHAnsi"/>
                <w:sz w:val="20"/>
                <w:szCs w:val="20"/>
              </w:rPr>
              <w:t>Non injection-site related</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2,086 (29.5)</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1,929 (27.3)</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highlight w:val="yellow"/>
              </w:rPr>
            </w:pPr>
            <w:r w:rsidRPr="00AF106A">
              <w:rPr>
                <w:rFonts w:ascii="Arial Narrow" w:hAnsi="Arial Narrow" w:cstheme="minorHAnsi"/>
                <w:sz w:val="20"/>
                <w:szCs w:val="20"/>
              </w:rPr>
              <w:t>3,736 (28.1)</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SAE</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25 (0.4)</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17 (0.2)</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48 (0.4)</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 xml:space="preserve">Vaccine-related SAE </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2 (0.0)</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 (0.0)</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5 (0.0)</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Death</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 (0.0)</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 (0.0)</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 (0.0)</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Discontinued due to an AE</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7 (0.1)</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3 (0.0)</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14 (0.1)</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Discontinued due to a vaccine-related AE</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5 (0.1)</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3 (0.0)</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11 (0.1)</w:t>
            </w:r>
          </w:p>
        </w:tc>
      </w:tr>
      <w:tr w:rsidR="00BD481A" w:rsidRPr="00AF106A" w:rsidTr="00E53447">
        <w:trPr>
          <w:trHeight w:val="23"/>
        </w:trPr>
        <w:tc>
          <w:tcPr>
            <w:tcW w:w="2220" w:type="pct"/>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Discontinued due to a SAE</w:t>
            </w:r>
          </w:p>
        </w:tc>
        <w:tc>
          <w:tcPr>
            <w:tcW w:w="740"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2 (0.0)</w:t>
            </w:r>
          </w:p>
        </w:tc>
        <w:tc>
          <w:tcPr>
            <w:tcW w:w="741"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0 (0.0)</w:t>
            </w:r>
          </w:p>
        </w:tc>
        <w:tc>
          <w:tcPr>
            <w:tcW w:w="1299" w:type="pct"/>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4 (0.0)</w:t>
            </w:r>
          </w:p>
        </w:tc>
      </w:tr>
      <w:tr w:rsidR="00BD481A" w:rsidRPr="00AF106A" w:rsidTr="00E53447">
        <w:trPr>
          <w:trHeight w:val="23"/>
        </w:trPr>
        <w:tc>
          <w:tcPr>
            <w:tcW w:w="2220" w:type="pct"/>
            <w:tcBorders>
              <w:bottom w:val="single" w:sz="4" w:space="0" w:color="auto"/>
            </w:tcBorders>
            <w:shd w:val="clear" w:color="auto" w:fill="auto"/>
          </w:tcPr>
          <w:p w:rsidR="00BD481A" w:rsidRPr="00AF106A" w:rsidRDefault="00BD481A" w:rsidP="00DF3B6E">
            <w:pPr>
              <w:pStyle w:val="TableTextleftalign"/>
              <w:keepNext/>
              <w:rPr>
                <w:rFonts w:ascii="Arial Narrow" w:hAnsi="Arial Narrow" w:cstheme="minorHAnsi"/>
                <w:sz w:val="20"/>
                <w:szCs w:val="20"/>
              </w:rPr>
            </w:pPr>
            <w:r w:rsidRPr="00AF106A">
              <w:rPr>
                <w:rFonts w:ascii="Arial Narrow" w:hAnsi="Arial Narrow" w:cstheme="minorHAnsi"/>
                <w:sz w:val="20"/>
                <w:szCs w:val="20"/>
              </w:rPr>
              <w:t xml:space="preserve">Discontinued due to a vaccine-related SAE </w:t>
            </w:r>
          </w:p>
        </w:tc>
        <w:tc>
          <w:tcPr>
            <w:tcW w:w="740" w:type="pct"/>
            <w:tcBorders>
              <w:bottom w:val="single" w:sz="4" w:space="0" w:color="auto"/>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1 (0.0)</w:t>
            </w:r>
          </w:p>
        </w:tc>
        <w:tc>
          <w:tcPr>
            <w:tcW w:w="741" w:type="pct"/>
            <w:tcBorders>
              <w:bottom w:val="single" w:sz="4" w:space="0" w:color="auto"/>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0 (0.0)</w:t>
            </w:r>
          </w:p>
        </w:tc>
        <w:tc>
          <w:tcPr>
            <w:tcW w:w="1299" w:type="pct"/>
            <w:tcBorders>
              <w:bottom w:val="single" w:sz="4" w:space="0" w:color="auto"/>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r w:rsidRPr="00AF106A">
              <w:rPr>
                <w:rFonts w:ascii="Arial Narrow" w:hAnsi="Arial Narrow" w:cstheme="minorHAnsi"/>
                <w:sz w:val="20"/>
                <w:szCs w:val="20"/>
              </w:rPr>
              <w:t>2 (0.0)</w:t>
            </w:r>
          </w:p>
        </w:tc>
      </w:tr>
      <w:tr w:rsidR="00BD481A" w:rsidRPr="00AF106A" w:rsidTr="00E53447">
        <w:trPr>
          <w:trHeight w:val="23"/>
        </w:trPr>
        <w:tc>
          <w:tcPr>
            <w:tcW w:w="2220" w:type="pct"/>
            <w:tcBorders>
              <w:top w:val="single" w:sz="4" w:space="0" w:color="auto"/>
              <w:left w:val="single" w:sz="4" w:space="0" w:color="auto"/>
              <w:bottom w:val="single" w:sz="4" w:space="0" w:color="auto"/>
              <w:right w:val="nil"/>
            </w:tcBorders>
            <w:shd w:val="clear" w:color="auto" w:fill="auto"/>
          </w:tcPr>
          <w:p w:rsidR="00BD481A" w:rsidRPr="00AF106A" w:rsidRDefault="00BD481A" w:rsidP="00DF3B6E">
            <w:pPr>
              <w:pStyle w:val="TableTextleftalign"/>
              <w:keepNext/>
              <w:rPr>
                <w:rFonts w:ascii="Arial Narrow" w:hAnsi="Arial Narrow" w:cstheme="minorHAnsi"/>
                <w:b/>
                <w:sz w:val="20"/>
                <w:szCs w:val="20"/>
              </w:rPr>
            </w:pPr>
            <w:r w:rsidRPr="00AF106A">
              <w:rPr>
                <w:rFonts w:ascii="Arial Narrow" w:hAnsi="Arial Narrow" w:cstheme="minorHAnsi"/>
                <w:b/>
                <w:sz w:val="20"/>
                <w:szCs w:val="20"/>
              </w:rPr>
              <w:t>Day 1 after vaccination to final visit</w:t>
            </w:r>
            <w:r w:rsidR="005E4B41" w:rsidRPr="00AF106A">
              <w:rPr>
                <w:rFonts w:ascii="Arial Narrow" w:hAnsi="Arial Narrow" w:cstheme="minorHAnsi"/>
                <w:b/>
                <w:sz w:val="20"/>
                <w:szCs w:val="20"/>
              </w:rPr>
              <w:t>*</w:t>
            </w:r>
            <w:r w:rsidR="00582191" w:rsidRPr="00AF106A">
              <w:rPr>
                <w:rFonts w:ascii="Arial Narrow" w:hAnsi="Arial Narrow" w:cstheme="minorHAnsi"/>
                <w:b/>
                <w:sz w:val="20"/>
                <w:szCs w:val="20"/>
              </w:rPr>
              <w:t>*</w:t>
            </w:r>
          </w:p>
        </w:tc>
        <w:tc>
          <w:tcPr>
            <w:tcW w:w="740" w:type="pct"/>
            <w:tcBorders>
              <w:top w:val="single" w:sz="4" w:space="0" w:color="auto"/>
              <w:left w:val="nil"/>
              <w:bottom w:val="single" w:sz="4" w:space="0" w:color="auto"/>
              <w:right w:val="nil"/>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p>
        </w:tc>
        <w:tc>
          <w:tcPr>
            <w:tcW w:w="741" w:type="pct"/>
            <w:tcBorders>
              <w:top w:val="single" w:sz="4" w:space="0" w:color="auto"/>
              <w:left w:val="nil"/>
              <w:bottom w:val="single" w:sz="4" w:space="0" w:color="auto"/>
              <w:right w:val="nil"/>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p>
        </w:tc>
        <w:tc>
          <w:tcPr>
            <w:tcW w:w="1299" w:type="pct"/>
            <w:tcBorders>
              <w:top w:val="single" w:sz="4" w:space="0" w:color="auto"/>
              <w:left w:val="nil"/>
              <w:bottom w:val="single" w:sz="4" w:space="0" w:color="auto"/>
              <w:right w:val="single" w:sz="4" w:space="0" w:color="auto"/>
            </w:tcBorders>
            <w:shd w:val="clear" w:color="auto" w:fill="auto"/>
          </w:tcPr>
          <w:p w:rsidR="00BD481A" w:rsidRPr="00AF106A" w:rsidRDefault="00BD481A" w:rsidP="00DF3B6E">
            <w:pPr>
              <w:pStyle w:val="TableTextleftalign"/>
              <w:keepNext/>
              <w:jc w:val="center"/>
              <w:rPr>
                <w:rFonts w:ascii="Arial Narrow" w:hAnsi="Arial Narrow" w:cstheme="minorHAnsi"/>
                <w:sz w:val="20"/>
                <w:szCs w:val="20"/>
              </w:rPr>
            </w:pPr>
          </w:p>
        </w:tc>
      </w:tr>
      <w:tr w:rsidR="00BD481A" w:rsidRPr="00AF106A" w:rsidTr="00E53447">
        <w:trPr>
          <w:trHeight w:val="23"/>
        </w:trPr>
        <w:tc>
          <w:tcPr>
            <w:tcW w:w="2220" w:type="pct"/>
            <w:tcBorders>
              <w:top w:val="single" w:sz="4" w:space="0" w:color="auto"/>
            </w:tcBorders>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≥1 AE</w:t>
            </w:r>
          </w:p>
        </w:tc>
        <w:tc>
          <w:tcPr>
            <w:tcW w:w="740" w:type="pct"/>
            <w:tcBorders>
              <w:top w:val="single" w:sz="4" w:space="0" w:color="auto"/>
            </w:tcBorders>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6,661 (94.2)</w:t>
            </w:r>
          </w:p>
        </w:tc>
        <w:tc>
          <w:tcPr>
            <w:tcW w:w="741" w:type="pct"/>
            <w:tcBorders>
              <w:top w:val="single" w:sz="4" w:space="0" w:color="auto"/>
            </w:tcBorders>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6,444 (91.0)</w:t>
            </w:r>
          </w:p>
        </w:tc>
        <w:tc>
          <w:tcPr>
            <w:tcW w:w="1299" w:type="pct"/>
            <w:tcBorders>
              <w:top w:val="single" w:sz="4" w:space="0" w:color="auto"/>
            </w:tcBorders>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12,270 (92.2)</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Injection-site related</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6,423 (90.8)</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6,024 (85.1)</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11,753 (88.3)</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Non injection-site related</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4,052 (57.3)</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3, 957 (55.9)</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7,324 (55.0)</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Vaccine-related AE</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6,519 (92.2)</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6,202 (87.6)</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11,958 (89.9)</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Injection-site related</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6,422 (90.8)</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6,024 (85.1)</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11,752 (88.3)</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Non injection-site related</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2,088 (29.5)</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1,930 (27.3)</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3,742 (28.1)</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SAE</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233 (3.3)</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183 (2.6)</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305 (2.3)</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 xml:space="preserve">Vaccine-related SAE </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2 (0.0)</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2 (0.0)</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5 (0.0)</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Death</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5 (0.1)</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5 (0.1)</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5 (0.0)</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Discontinued due to an AE</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8 (0.1)</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4 (0.1)</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15 (0.1)</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Discontinued due to a vaccine-related AE</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5 (0.1)</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3 (0.0)</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11 (0.1)</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Discontinued due to a SAE</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3 (0.0)</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 (0.0)</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5 (0.0)</w:t>
            </w:r>
          </w:p>
        </w:tc>
      </w:tr>
      <w:tr w:rsidR="00BD481A" w:rsidRPr="00AF106A" w:rsidTr="00E53447">
        <w:trPr>
          <w:trHeight w:val="23"/>
        </w:trPr>
        <w:tc>
          <w:tcPr>
            <w:tcW w:w="2220" w:type="pct"/>
          </w:tcPr>
          <w:p w:rsidR="00BD481A" w:rsidRPr="00AF106A" w:rsidRDefault="00BD481A" w:rsidP="00DF3B6E">
            <w:pPr>
              <w:keepNext/>
              <w:widowControl/>
              <w:rPr>
                <w:rFonts w:ascii="Arial Narrow" w:hAnsi="Arial Narrow" w:cstheme="minorHAnsi"/>
                <w:color w:val="000000"/>
                <w:sz w:val="20"/>
              </w:rPr>
            </w:pPr>
            <w:r w:rsidRPr="00AF106A">
              <w:rPr>
                <w:rFonts w:ascii="Arial Narrow" w:hAnsi="Arial Narrow" w:cstheme="minorHAnsi"/>
                <w:color w:val="000000"/>
                <w:sz w:val="20"/>
              </w:rPr>
              <w:t xml:space="preserve">Discontinued due to a vaccine-related SAE </w:t>
            </w:r>
          </w:p>
        </w:tc>
        <w:tc>
          <w:tcPr>
            <w:tcW w:w="740"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1 (0.0)</w:t>
            </w:r>
          </w:p>
        </w:tc>
        <w:tc>
          <w:tcPr>
            <w:tcW w:w="741"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0 (0.0)</w:t>
            </w:r>
          </w:p>
        </w:tc>
        <w:tc>
          <w:tcPr>
            <w:tcW w:w="1299" w:type="pct"/>
          </w:tcPr>
          <w:p w:rsidR="00BD481A" w:rsidRPr="00AF106A" w:rsidRDefault="00BD481A" w:rsidP="00DF3B6E">
            <w:pPr>
              <w:keepNext/>
              <w:widowControl/>
              <w:jc w:val="center"/>
              <w:rPr>
                <w:rFonts w:ascii="Arial Narrow" w:hAnsi="Arial Narrow" w:cstheme="minorHAnsi"/>
                <w:color w:val="000000"/>
                <w:sz w:val="20"/>
              </w:rPr>
            </w:pPr>
            <w:r w:rsidRPr="00AF106A">
              <w:rPr>
                <w:rFonts w:ascii="Arial Narrow" w:hAnsi="Arial Narrow" w:cstheme="minorHAnsi"/>
                <w:color w:val="000000"/>
                <w:sz w:val="20"/>
              </w:rPr>
              <w:t>2 (0.0)</w:t>
            </w:r>
          </w:p>
        </w:tc>
      </w:tr>
    </w:tbl>
    <w:p w:rsidR="00582191" w:rsidRPr="00AF106A" w:rsidRDefault="00582191" w:rsidP="00DF3B6E">
      <w:pPr>
        <w:pStyle w:val="TableFootnotetext"/>
        <w:rPr>
          <w:rFonts w:ascii="Arial Narrow" w:hAnsi="Arial Narrow" w:cstheme="minorHAnsi"/>
          <w:snapToGrid w:val="0"/>
          <w:sz w:val="18"/>
        </w:rPr>
      </w:pPr>
      <w:r w:rsidRPr="00AF106A">
        <w:rPr>
          <w:rFonts w:ascii="Arial Narrow" w:hAnsi="Arial Narrow" w:cstheme="minorHAnsi"/>
          <w:snapToGrid w:val="0"/>
          <w:sz w:val="18"/>
        </w:rPr>
        <w:t>*Number of subjects experiencing adverse events</w:t>
      </w:r>
    </w:p>
    <w:p w:rsidR="005E4B41" w:rsidRPr="00AF106A" w:rsidRDefault="005E4B41" w:rsidP="00DF3B6E">
      <w:pPr>
        <w:pStyle w:val="TableFootnotetext"/>
        <w:rPr>
          <w:rFonts w:ascii="Arial Narrow" w:hAnsi="Arial Narrow" w:cstheme="minorHAnsi"/>
          <w:snapToGrid w:val="0"/>
          <w:sz w:val="18"/>
        </w:rPr>
      </w:pPr>
      <w:r w:rsidRPr="00AF106A">
        <w:rPr>
          <w:rFonts w:ascii="Arial Narrow" w:hAnsi="Arial Narrow" w:cstheme="minorHAnsi"/>
          <w:snapToGrid w:val="0"/>
          <w:sz w:val="18"/>
        </w:rPr>
        <w:t>*</w:t>
      </w:r>
      <w:r w:rsidR="009F38DA" w:rsidRPr="00AF106A">
        <w:rPr>
          <w:rFonts w:ascii="Arial Narrow" w:hAnsi="Arial Narrow" w:cstheme="minorHAnsi"/>
          <w:snapToGrid w:val="0"/>
          <w:sz w:val="18"/>
        </w:rPr>
        <w:t>*</w:t>
      </w:r>
      <w:r w:rsidRPr="00AF106A">
        <w:rPr>
          <w:rFonts w:ascii="Arial Narrow" w:hAnsi="Arial Narrow" w:cstheme="minorHAnsi"/>
          <w:snapToGrid w:val="0"/>
          <w:sz w:val="18"/>
        </w:rPr>
        <w:t>180 days post the third dose.</w:t>
      </w:r>
    </w:p>
    <w:p w:rsidR="00BD481A" w:rsidRPr="00AF106A" w:rsidRDefault="00BD481A" w:rsidP="00DF3B6E">
      <w:pPr>
        <w:pStyle w:val="TableFootnotetext"/>
        <w:rPr>
          <w:rFonts w:ascii="Arial Narrow" w:hAnsi="Arial Narrow" w:cstheme="minorHAnsi"/>
          <w:snapToGrid w:val="0"/>
          <w:sz w:val="18"/>
        </w:rPr>
      </w:pPr>
      <w:r w:rsidRPr="00AF106A">
        <w:rPr>
          <w:rFonts w:ascii="Arial Narrow" w:hAnsi="Arial Narrow" w:cstheme="minorHAnsi"/>
          <w:snapToGrid w:val="0"/>
          <w:sz w:val="18"/>
        </w:rPr>
        <w:t>AE = adverse event; SAE = serious adverse event</w:t>
      </w:r>
    </w:p>
    <w:p w:rsidR="00BD481A" w:rsidRPr="00AF106A" w:rsidRDefault="00BD481A" w:rsidP="00314574">
      <w:pPr>
        <w:pStyle w:val="TableFootnotetext"/>
        <w:spacing w:after="120"/>
        <w:rPr>
          <w:rFonts w:ascii="Arial Narrow" w:hAnsi="Arial Narrow" w:cstheme="minorHAnsi"/>
          <w:snapToGrid w:val="0"/>
          <w:sz w:val="18"/>
        </w:rPr>
      </w:pPr>
      <w:r w:rsidRPr="00AF106A">
        <w:rPr>
          <w:rFonts w:ascii="Arial Narrow" w:hAnsi="Arial Narrow" w:cstheme="minorHAnsi"/>
          <w:snapToGrid w:val="0"/>
          <w:sz w:val="18"/>
        </w:rPr>
        <w:t>Source: Table B.6.26 of the submission, Attachment 1.A, Protocol V503-001 CSR, Table 12-3 and 12-4, p749-750; Attachment 1.I, 9vHPV Vaccine – Summary of Clinical Safety, Table 2.7.4: 12/13, p72-73.</w:t>
      </w:r>
    </w:p>
    <w:p w:rsidR="00BD481A" w:rsidRPr="00AF106A" w:rsidRDefault="0078206E"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9vHPV vaccine was associated with an increase in injection-site </w:t>
      </w:r>
      <w:r w:rsidR="009F38DA" w:rsidRPr="00AF106A">
        <w:rPr>
          <w:rFonts w:asciiTheme="minorHAnsi" w:hAnsiTheme="minorHAnsi" w:cstheme="minorHAnsi"/>
          <w:sz w:val="24"/>
          <w:szCs w:val="24"/>
        </w:rPr>
        <w:t>vaccine-</w:t>
      </w:r>
      <w:r w:rsidR="00582191" w:rsidRPr="00AF106A">
        <w:rPr>
          <w:rFonts w:asciiTheme="minorHAnsi" w:hAnsiTheme="minorHAnsi" w:cstheme="minorHAnsi"/>
          <w:sz w:val="24"/>
          <w:szCs w:val="24"/>
        </w:rPr>
        <w:t xml:space="preserve">related </w:t>
      </w:r>
      <w:r w:rsidRPr="00AF106A">
        <w:rPr>
          <w:rFonts w:asciiTheme="minorHAnsi" w:hAnsiTheme="minorHAnsi" w:cstheme="minorHAnsi"/>
          <w:sz w:val="24"/>
          <w:szCs w:val="24"/>
        </w:rPr>
        <w:t xml:space="preserve">adverse events </w:t>
      </w:r>
      <w:r w:rsidR="00562061" w:rsidRPr="00AF106A">
        <w:rPr>
          <w:rFonts w:asciiTheme="minorHAnsi" w:hAnsiTheme="minorHAnsi" w:cstheme="minorHAnsi"/>
          <w:sz w:val="24"/>
          <w:szCs w:val="24"/>
        </w:rPr>
        <w:t xml:space="preserve">(AEs) </w:t>
      </w:r>
      <w:r w:rsidR="00582191" w:rsidRPr="00AF106A">
        <w:rPr>
          <w:rFonts w:asciiTheme="minorHAnsi" w:hAnsiTheme="minorHAnsi" w:cstheme="minorHAnsi"/>
          <w:sz w:val="24"/>
          <w:szCs w:val="24"/>
        </w:rPr>
        <w:t>within 15 days</w:t>
      </w:r>
      <w:r w:rsidR="00DB1B50" w:rsidRPr="00AF106A">
        <w:rPr>
          <w:rFonts w:asciiTheme="minorHAnsi" w:hAnsiTheme="minorHAnsi" w:cstheme="minorHAnsi"/>
          <w:sz w:val="24"/>
          <w:szCs w:val="24"/>
        </w:rPr>
        <w:t xml:space="preserve"> of any dose</w:t>
      </w:r>
      <w:r w:rsidR="00582191" w:rsidRPr="00AF106A">
        <w:rPr>
          <w:rFonts w:asciiTheme="minorHAnsi" w:hAnsiTheme="minorHAnsi" w:cstheme="minorHAnsi"/>
          <w:sz w:val="24"/>
          <w:szCs w:val="24"/>
        </w:rPr>
        <w:t xml:space="preserve"> </w:t>
      </w:r>
      <w:r w:rsidRPr="00AF106A">
        <w:rPr>
          <w:rFonts w:asciiTheme="minorHAnsi" w:hAnsiTheme="minorHAnsi" w:cstheme="minorHAnsi"/>
          <w:sz w:val="24"/>
          <w:szCs w:val="24"/>
        </w:rPr>
        <w:t>compared with 4vHPV vaccine</w:t>
      </w:r>
      <w:r w:rsidR="00582191" w:rsidRPr="00AF106A">
        <w:rPr>
          <w:rFonts w:asciiTheme="minorHAnsi" w:hAnsiTheme="minorHAnsi" w:cstheme="minorHAnsi"/>
          <w:sz w:val="24"/>
          <w:szCs w:val="24"/>
        </w:rPr>
        <w:t xml:space="preserve"> (</w:t>
      </w:r>
      <w:r w:rsidR="00DB1B50" w:rsidRPr="00AF106A">
        <w:rPr>
          <w:rFonts w:asciiTheme="minorHAnsi" w:hAnsiTheme="minorHAnsi" w:cstheme="minorHAnsi"/>
          <w:sz w:val="24"/>
          <w:szCs w:val="24"/>
        </w:rPr>
        <w:t>RR </w:t>
      </w:r>
      <w:r w:rsidR="00582191" w:rsidRPr="00AF106A">
        <w:rPr>
          <w:rFonts w:asciiTheme="minorHAnsi" w:hAnsiTheme="minorHAnsi" w:cstheme="minorHAnsi"/>
          <w:sz w:val="24"/>
          <w:szCs w:val="24"/>
        </w:rPr>
        <w:t>=</w:t>
      </w:r>
      <w:r w:rsidR="00DB1B50" w:rsidRPr="00AF106A">
        <w:rPr>
          <w:rFonts w:asciiTheme="minorHAnsi" w:hAnsiTheme="minorHAnsi" w:cstheme="minorHAnsi"/>
          <w:sz w:val="24"/>
          <w:szCs w:val="24"/>
        </w:rPr>
        <w:t> </w:t>
      </w:r>
      <w:r w:rsidR="00582191" w:rsidRPr="00AF106A">
        <w:rPr>
          <w:rFonts w:asciiTheme="minorHAnsi" w:hAnsiTheme="minorHAnsi" w:cstheme="minorHAnsi"/>
          <w:sz w:val="24"/>
          <w:szCs w:val="24"/>
        </w:rPr>
        <w:t>1.067, 95%</w:t>
      </w:r>
      <w:r w:rsidR="00DB1B50" w:rsidRPr="00AF106A">
        <w:rPr>
          <w:rFonts w:asciiTheme="minorHAnsi" w:hAnsiTheme="minorHAnsi" w:cstheme="minorHAnsi"/>
          <w:sz w:val="24"/>
          <w:szCs w:val="24"/>
        </w:rPr>
        <w:t xml:space="preserve"> </w:t>
      </w:r>
      <w:r w:rsidR="00582191" w:rsidRPr="00AF106A">
        <w:rPr>
          <w:rFonts w:asciiTheme="minorHAnsi" w:hAnsiTheme="minorHAnsi" w:cstheme="minorHAnsi"/>
          <w:sz w:val="24"/>
          <w:szCs w:val="24"/>
        </w:rPr>
        <w:t>CI: 1.054, 1.081)</w:t>
      </w:r>
      <w:r w:rsidRPr="00AF106A">
        <w:rPr>
          <w:rFonts w:asciiTheme="minorHAnsi" w:hAnsiTheme="minorHAnsi" w:cstheme="minorHAnsi"/>
          <w:sz w:val="24"/>
          <w:szCs w:val="24"/>
        </w:rPr>
        <w:t xml:space="preserve">, with most injection-site </w:t>
      </w:r>
      <w:r w:rsidR="00562061" w:rsidRPr="00AF106A">
        <w:rPr>
          <w:rFonts w:asciiTheme="minorHAnsi" w:hAnsiTheme="minorHAnsi" w:cstheme="minorHAnsi"/>
          <w:sz w:val="24"/>
          <w:szCs w:val="24"/>
        </w:rPr>
        <w:t>AE</w:t>
      </w:r>
      <w:r w:rsidRPr="00AF106A">
        <w:rPr>
          <w:rFonts w:asciiTheme="minorHAnsi" w:hAnsiTheme="minorHAnsi" w:cstheme="minorHAnsi"/>
          <w:sz w:val="24"/>
          <w:szCs w:val="24"/>
        </w:rPr>
        <w:t xml:space="preserve">s being mild or moderate in intensity and few subjects reporting severe injection-site </w:t>
      </w:r>
      <w:r w:rsidR="00562061" w:rsidRPr="00AF106A">
        <w:rPr>
          <w:rFonts w:asciiTheme="minorHAnsi" w:hAnsiTheme="minorHAnsi" w:cstheme="minorHAnsi"/>
          <w:sz w:val="24"/>
          <w:szCs w:val="24"/>
        </w:rPr>
        <w:t>AE</w:t>
      </w:r>
      <w:r w:rsidRPr="00AF106A">
        <w:rPr>
          <w:rFonts w:asciiTheme="minorHAnsi" w:hAnsiTheme="minorHAnsi" w:cstheme="minorHAnsi"/>
          <w:sz w:val="24"/>
          <w:szCs w:val="24"/>
        </w:rPr>
        <w:t>s. In particular, there was a slightly raised risk of erythema, pain and swelling.</w:t>
      </w:r>
      <w:r w:rsidR="00FC2AE5" w:rsidRPr="00AF106A">
        <w:rPr>
          <w:rFonts w:asciiTheme="minorHAnsi" w:hAnsiTheme="minorHAnsi" w:cstheme="minorHAnsi"/>
          <w:sz w:val="24"/>
          <w:szCs w:val="24"/>
        </w:rPr>
        <w:t xml:space="preserve"> </w:t>
      </w:r>
    </w:p>
    <w:p w:rsidR="00B11D89" w:rsidRPr="00AF106A" w:rsidRDefault="00B11D89" w:rsidP="00DF3B6E">
      <w:pPr>
        <w:pStyle w:val="Heading2"/>
      </w:pPr>
      <w:bookmarkStart w:id="27" w:name="_Toc476306890"/>
      <w:bookmarkStart w:id="28" w:name="_Toc482288874"/>
      <w:bookmarkStart w:id="29" w:name="_Toc413139281"/>
      <w:r w:rsidRPr="00AF106A">
        <w:lastRenderedPageBreak/>
        <w:t>Benefits and harms</w:t>
      </w:r>
      <w:bookmarkEnd w:id="27"/>
      <w:bookmarkEnd w:id="28"/>
    </w:p>
    <w:p w:rsidR="00B11D89" w:rsidRPr="00AF106A" w:rsidRDefault="00B11D89"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A summary of the comparative benefits and harms for</w:t>
      </w:r>
      <w:r w:rsidR="001E5A20" w:rsidRPr="00AF106A">
        <w:rPr>
          <w:rFonts w:asciiTheme="minorHAnsi" w:hAnsiTheme="minorHAnsi" w:cstheme="minorHAnsi"/>
          <w:sz w:val="24"/>
          <w:szCs w:val="24"/>
        </w:rPr>
        <w:t xml:space="preserve"> the 2-dose 9vHPV vaccine</w:t>
      </w:r>
      <w:r w:rsidRPr="00AF106A">
        <w:rPr>
          <w:rFonts w:asciiTheme="minorHAnsi" w:hAnsiTheme="minorHAnsi" w:cstheme="minorHAnsi"/>
          <w:sz w:val="24"/>
          <w:szCs w:val="24"/>
        </w:rPr>
        <w:t xml:space="preserve"> versus </w:t>
      </w:r>
      <w:r w:rsidR="00CB48E9" w:rsidRPr="00AF106A">
        <w:rPr>
          <w:rFonts w:asciiTheme="minorHAnsi" w:hAnsiTheme="minorHAnsi" w:cstheme="minorHAnsi"/>
          <w:sz w:val="24"/>
          <w:szCs w:val="24"/>
        </w:rPr>
        <w:t>the 3-dose 4</w:t>
      </w:r>
      <w:r w:rsidR="001E5A20" w:rsidRPr="00AF106A">
        <w:rPr>
          <w:rFonts w:asciiTheme="minorHAnsi" w:hAnsiTheme="minorHAnsi" w:cstheme="minorHAnsi"/>
          <w:sz w:val="24"/>
          <w:szCs w:val="24"/>
        </w:rPr>
        <w:t>vHPV vaccine</w:t>
      </w:r>
      <w:r w:rsidRPr="00AF106A">
        <w:rPr>
          <w:rFonts w:asciiTheme="minorHAnsi" w:hAnsiTheme="minorHAnsi" w:cstheme="minorHAnsi"/>
          <w:sz w:val="24"/>
          <w:szCs w:val="24"/>
        </w:rPr>
        <w:t xml:space="preserve"> is presented in </w:t>
      </w:r>
      <w:r w:rsidR="00CB48E9" w:rsidRPr="00AF106A">
        <w:rPr>
          <w:rFonts w:asciiTheme="minorHAnsi" w:hAnsiTheme="minorHAnsi" w:cstheme="minorHAnsi"/>
          <w:sz w:val="24"/>
          <w:szCs w:val="24"/>
        </w:rPr>
        <w:t>Table</w:t>
      </w:r>
      <w:r w:rsidRPr="00AF106A">
        <w:rPr>
          <w:rFonts w:asciiTheme="minorHAnsi" w:hAnsiTheme="minorHAnsi" w:cstheme="minorHAnsi"/>
          <w:sz w:val="24"/>
          <w:szCs w:val="24"/>
        </w:rPr>
        <w:t xml:space="preserve"> </w:t>
      </w:r>
      <w:r w:rsidR="00961658" w:rsidRPr="00AF106A">
        <w:rPr>
          <w:rFonts w:asciiTheme="minorHAnsi" w:hAnsiTheme="minorHAnsi" w:cstheme="minorHAnsi"/>
          <w:sz w:val="24"/>
          <w:szCs w:val="24"/>
        </w:rPr>
        <w:t xml:space="preserve">7 </w:t>
      </w:r>
      <w:r w:rsidRPr="00AF106A">
        <w:rPr>
          <w:rFonts w:asciiTheme="minorHAnsi" w:hAnsiTheme="minorHAnsi" w:cstheme="minorHAnsi"/>
          <w:sz w:val="24"/>
          <w:szCs w:val="24"/>
        </w:rPr>
        <w:t>below</w:t>
      </w:r>
      <w:r w:rsidR="001E5A20" w:rsidRPr="00AF106A">
        <w:rPr>
          <w:rFonts w:asciiTheme="minorHAnsi" w:hAnsiTheme="minorHAnsi" w:cstheme="minorHAnsi"/>
          <w:sz w:val="24"/>
          <w:szCs w:val="24"/>
        </w:rPr>
        <w:t>.</w:t>
      </w:r>
    </w:p>
    <w:p w:rsidR="00E53447" w:rsidRDefault="00E53447" w:rsidP="00E53447">
      <w:pPr>
        <w:pStyle w:val="Caption"/>
      </w:pPr>
      <w:r>
        <w:t xml:space="preserve">Table </w:t>
      </w:r>
      <w:r w:rsidR="00C37D43">
        <w:rPr>
          <w:noProof/>
        </w:rPr>
        <w:t>7</w:t>
      </w:r>
      <w:r w:rsidRPr="007573FF">
        <w:t>: Summary of assumed comparative benefits and harms for the 2-dose 9vHPV vaccine and the 3-dose 4vHPV vaccine*</w:t>
      </w:r>
    </w:p>
    <w:tbl>
      <w:tblPr>
        <w:tblStyle w:val="TableGrid"/>
        <w:tblW w:w="5000" w:type="pct"/>
        <w:tblCellMar>
          <w:left w:w="28" w:type="dxa"/>
          <w:right w:w="28" w:type="dxa"/>
        </w:tblCellMar>
        <w:tblLook w:val="04A0" w:firstRow="1" w:lastRow="0" w:firstColumn="1" w:lastColumn="0" w:noHBand="0" w:noVBand="1"/>
        <w:tblCaption w:val="Summary of assumed comparative benefits and harms for the 2-dose 9vHPV vaccine and the 3-dose 4vHPV vaccine*"/>
      </w:tblPr>
      <w:tblGrid>
        <w:gridCol w:w="906"/>
        <w:gridCol w:w="1529"/>
        <w:gridCol w:w="1375"/>
        <w:gridCol w:w="1059"/>
        <w:gridCol w:w="1687"/>
        <w:gridCol w:w="1689"/>
        <w:gridCol w:w="837"/>
      </w:tblGrid>
      <w:tr w:rsidR="00B11D89" w:rsidRPr="00AF106A" w:rsidTr="00C37D43">
        <w:trPr>
          <w:trHeight w:val="150"/>
          <w:tblHeader/>
        </w:trPr>
        <w:tc>
          <w:tcPr>
            <w:tcW w:w="5000" w:type="pct"/>
            <w:gridSpan w:val="7"/>
            <w:shd w:val="clear" w:color="auto" w:fill="auto"/>
            <w:vAlign w:val="center"/>
          </w:tcPr>
          <w:p w:rsidR="00B11D89" w:rsidRPr="00AF106A" w:rsidRDefault="00B11D89" w:rsidP="00DF3B6E">
            <w:pPr>
              <w:pStyle w:val="TableText1"/>
              <w:rPr>
                <w:rFonts w:cstheme="minorHAnsi"/>
                <w:b/>
                <w:u w:val="single"/>
              </w:rPr>
            </w:pPr>
            <w:r w:rsidRPr="00AF106A">
              <w:rPr>
                <w:rFonts w:cstheme="minorHAnsi"/>
                <w:b/>
                <w:u w:val="single"/>
              </w:rPr>
              <w:t>Benefits</w:t>
            </w:r>
          </w:p>
        </w:tc>
      </w:tr>
      <w:tr w:rsidR="00B11D89" w:rsidRPr="00AF106A" w:rsidTr="0007136C">
        <w:trPr>
          <w:trHeight w:val="150"/>
        </w:trPr>
        <w:tc>
          <w:tcPr>
            <w:tcW w:w="5000" w:type="pct"/>
            <w:gridSpan w:val="7"/>
            <w:shd w:val="clear" w:color="auto" w:fill="auto"/>
            <w:vAlign w:val="center"/>
          </w:tcPr>
          <w:p w:rsidR="00B11D89" w:rsidRPr="00AF106A" w:rsidRDefault="002E50A9" w:rsidP="00DF3B6E">
            <w:pPr>
              <w:pStyle w:val="TableText1"/>
              <w:rPr>
                <w:rFonts w:cstheme="minorHAnsi"/>
              </w:rPr>
            </w:pPr>
            <w:r w:rsidRPr="00AF106A">
              <w:rPr>
                <w:rFonts w:cstheme="minorHAnsi"/>
                <w:b/>
              </w:rPr>
              <w:t>HPV</w:t>
            </w:r>
            <w:r w:rsidR="00F15EE1" w:rsidRPr="00AF106A">
              <w:rPr>
                <w:rFonts w:cstheme="minorHAnsi"/>
                <w:b/>
              </w:rPr>
              <w:t xml:space="preserve"> 31/33/45/52/58-related CIN2/3, AIS, cervical cancer, VIN2/3, VaIN2/3, vaginal cancer, </w:t>
            </w:r>
            <w:proofErr w:type="spellStart"/>
            <w:r w:rsidR="00F15EE1" w:rsidRPr="00AF106A">
              <w:rPr>
                <w:rFonts w:cstheme="minorHAnsi"/>
                <w:b/>
              </w:rPr>
              <w:t>vulval</w:t>
            </w:r>
            <w:proofErr w:type="spellEnd"/>
            <w:r w:rsidR="00F15EE1" w:rsidRPr="00AF106A">
              <w:rPr>
                <w:rFonts w:cstheme="minorHAnsi"/>
                <w:b/>
              </w:rPr>
              <w:t xml:space="preserve"> cancer</w:t>
            </w:r>
          </w:p>
        </w:tc>
      </w:tr>
      <w:tr w:rsidR="00C7082B" w:rsidRPr="00AF106A" w:rsidTr="00E53447">
        <w:trPr>
          <w:trHeight w:val="150"/>
        </w:trPr>
        <w:tc>
          <w:tcPr>
            <w:tcW w:w="498" w:type="pct"/>
            <w:vMerge w:val="restart"/>
            <w:shd w:val="clear" w:color="auto" w:fill="auto"/>
            <w:vAlign w:val="center"/>
          </w:tcPr>
          <w:p w:rsidR="00C7082B" w:rsidRPr="00AF106A" w:rsidRDefault="00C7082B" w:rsidP="00DF3B6E">
            <w:pPr>
              <w:pStyle w:val="TableText1"/>
              <w:rPr>
                <w:rFonts w:cstheme="minorHAnsi"/>
                <w:b/>
              </w:rPr>
            </w:pPr>
            <w:r w:rsidRPr="00AF106A">
              <w:rPr>
                <w:rFonts w:cstheme="minorHAnsi"/>
                <w:b/>
              </w:rPr>
              <w:t>Trial</w:t>
            </w:r>
          </w:p>
        </w:tc>
        <w:tc>
          <w:tcPr>
            <w:tcW w:w="1599" w:type="pct"/>
            <w:gridSpan w:val="2"/>
            <w:shd w:val="clear" w:color="auto" w:fill="auto"/>
            <w:vAlign w:val="center"/>
          </w:tcPr>
          <w:p w:rsidR="00C7082B" w:rsidRPr="00AF106A" w:rsidRDefault="00C7082B" w:rsidP="00DF3B6E">
            <w:pPr>
              <w:pStyle w:val="TableText1"/>
              <w:rPr>
                <w:rFonts w:cstheme="minorHAnsi"/>
                <w:b/>
              </w:rPr>
            </w:pPr>
            <w:r w:rsidRPr="00AF106A">
              <w:rPr>
                <w:rFonts w:cstheme="minorHAnsi"/>
                <w:b/>
              </w:rPr>
              <w:t>Incidence / person-years at risk</w:t>
            </w:r>
          </w:p>
        </w:tc>
        <w:tc>
          <w:tcPr>
            <w:tcW w:w="583" w:type="pct"/>
            <w:vMerge w:val="restart"/>
            <w:shd w:val="clear" w:color="auto" w:fill="auto"/>
            <w:vAlign w:val="center"/>
          </w:tcPr>
          <w:p w:rsidR="00C7082B" w:rsidRPr="00AF106A" w:rsidRDefault="00C7082B" w:rsidP="00DF3B6E">
            <w:pPr>
              <w:pStyle w:val="TableText1"/>
              <w:rPr>
                <w:rFonts w:cstheme="minorHAnsi"/>
                <w:b/>
              </w:rPr>
            </w:pPr>
            <w:r w:rsidRPr="00AF106A">
              <w:rPr>
                <w:rFonts w:cstheme="minorHAnsi"/>
                <w:b/>
              </w:rPr>
              <w:t>Vaccine efficacy***</w:t>
            </w:r>
          </w:p>
          <w:p w:rsidR="00C7082B" w:rsidRPr="00AF106A" w:rsidRDefault="00C7082B" w:rsidP="00DF3B6E">
            <w:pPr>
              <w:pStyle w:val="TableText1"/>
              <w:rPr>
                <w:rFonts w:cstheme="minorHAnsi"/>
                <w:b/>
              </w:rPr>
            </w:pPr>
            <w:r w:rsidRPr="00AF106A">
              <w:rPr>
                <w:rFonts w:cstheme="minorHAnsi"/>
                <w:b/>
              </w:rPr>
              <w:t>(95% CI)</w:t>
            </w:r>
          </w:p>
        </w:tc>
        <w:tc>
          <w:tcPr>
            <w:tcW w:w="2321" w:type="pct"/>
            <w:gridSpan w:val="3"/>
            <w:shd w:val="clear" w:color="auto" w:fill="auto"/>
            <w:vAlign w:val="center"/>
          </w:tcPr>
          <w:p w:rsidR="00C7082B" w:rsidRPr="00AF106A" w:rsidRDefault="00C7082B" w:rsidP="00DF3B6E">
            <w:pPr>
              <w:pStyle w:val="TableText1"/>
              <w:rPr>
                <w:rFonts w:cstheme="minorHAnsi"/>
                <w:b/>
                <w:i/>
              </w:rPr>
            </w:pPr>
            <w:r w:rsidRPr="00AF106A">
              <w:rPr>
                <w:rFonts w:cstheme="minorHAnsi"/>
                <w:b/>
              </w:rPr>
              <w:t xml:space="preserve">Incidence / 10,000 person-years at risk ** </w:t>
            </w:r>
          </w:p>
        </w:tc>
      </w:tr>
      <w:tr w:rsidR="00A12248" w:rsidRPr="00AF106A" w:rsidTr="00E53447">
        <w:trPr>
          <w:trHeight w:val="315"/>
        </w:trPr>
        <w:tc>
          <w:tcPr>
            <w:tcW w:w="498" w:type="pct"/>
            <w:vMerge/>
            <w:shd w:val="clear" w:color="auto" w:fill="auto"/>
            <w:vAlign w:val="center"/>
          </w:tcPr>
          <w:p w:rsidR="00A12248" w:rsidRPr="00AF106A" w:rsidRDefault="00A12248" w:rsidP="00DF3B6E">
            <w:pPr>
              <w:pStyle w:val="TableText1"/>
              <w:rPr>
                <w:rFonts w:cstheme="minorHAnsi"/>
              </w:rPr>
            </w:pPr>
          </w:p>
        </w:tc>
        <w:tc>
          <w:tcPr>
            <w:tcW w:w="842" w:type="pct"/>
            <w:shd w:val="clear" w:color="auto" w:fill="auto"/>
            <w:vAlign w:val="center"/>
          </w:tcPr>
          <w:p w:rsidR="00A12248" w:rsidRPr="00AF106A" w:rsidRDefault="00A12248" w:rsidP="00DF3B6E">
            <w:pPr>
              <w:pStyle w:val="TableText1"/>
              <w:rPr>
                <w:rFonts w:cstheme="minorHAnsi"/>
              </w:rPr>
            </w:pPr>
            <w:r w:rsidRPr="00AF106A">
              <w:rPr>
                <w:rFonts w:cstheme="minorHAnsi"/>
                <w:b/>
              </w:rPr>
              <w:t xml:space="preserve">2-dose 9vHPV vaccine </w:t>
            </w:r>
          </w:p>
        </w:tc>
        <w:tc>
          <w:tcPr>
            <w:tcW w:w="757" w:type="pct"/>
            <w:shd w:val="clear" w:color="auto" w:fill="auto"/>
            <w:vAlign w:val="center"/>
          </w:tcPr>
          <w:p w:rsidR="00A12248" w:rsidRPr="00AF106A" w:rsidRDefault="00A12248" w:rsidP="00DF3B6E">
            <w:pPr>
              <w:pStyle w:val="TableText1"/>
              <w:rPr>
                <w:rFonts w:cstheme="minorHAnsi"/>
              </w:rPr>
            </w:pPr>
            <w:r w:rsidRPr="00AF106A">
              <w:rPr>
                <w:rFonts w:cstheme="minorHAnsi"/>
                <w:b/>
              </w:rPr>
              <w:t>3-dose 4vHPV vaccine</w:t>
            </w:r>
          </w:p>
        </w:tc>
        <w:tc>
          <w:tcPr>
            <w:tcW w:w="583" w:type="pct"/>
            <w:vMerge/>
            <w:shd w:val="clear" w:color="auto" w:fill="auto"/>
            <w:vAlign w:val="center"/>
          </w:tcPr>
          <w:p w:rsidR="00A12248" w:rsidRPr="00AF106A" w:rsidRDefault="00A12248" w:rsidP="00DF3B6E">
            <w:pPr>
              <w:pStyle w:val="TableText1"/>
              <w:rPr>
                <w:rFonts w:cstheme="minorHAnsi"/>
              </w:rPr>
            </w:pPr>
          </w:p>
        </w:tc>
        <w:tc>
          <w:tcPr>
            <w:tcW w:w="929" w:type="pct"/>
            <w:shd w:val="clear" w:color="auto" w:fill="auto"/>
            <w:vAlign w:val="center"/>
          </w:tcPr>
          <w:p w:rsidR="00A12248" w:rsidRPr="00AF106A" w:rsidRDefault="00A12248" w:rsidP="00DF3B6E">
            <w:pPr>
              <w:pStyle w:val="TableText1"/>
              <w:rPr>
                <w:rFonts w:cstheme="minorHAnsi"/>
                <w:b/>
              </w:rPr>
            </w:pPr>
            <w:r w:rsidRPr="00AF106A">
              <w:rPr>
                <w:rFonts w:cstheme="minorHAnsi"/>
                <w:b/>
              </w:rPr>
              <w:t>2-dose 9vHPV vaccine</w:t>
            </w:r>
          </w:p>
        </w:tc>
        <w:tc>
          <w:tcPr>
            <w:tcW w:w="930" w:type="pct"/>
            <w:shd w:val="clear" w:color="auto" w:fill="auto"/>
            <w:vAlign w:val="center"/>
          </w:tcPr>
          <w:p w:rsidR="00A12248" w:rsidRPr="00AF106A" w:rsidRDefault="00A12248" w:rsidP="00DF3B6E">
            <w:pPr>
              <w:pStyle w:val="TableText1"/>
              <w:rPr>
                <w:rFonts w:cstheme="minorHAnsi"/>
                <w:b/>
              </w:rPr>
            </w:pPr>
            <w:r w:rsidRPr="00AF106A">
              <w:rPr>
                <w:rFonts w:cstheme="minorHAnsi"/>
                <w:b/>
              </w:rPr>
              <w:t>3-dose 4vHPV vaccine</w:t>
            </w:r>
          </w:p>
        </w:tc>
        <w:tc>
          <w:tcPr>
            <w:tcW w:w="462" w:type="pct"/>
            <w:shd w:val="clear" w:color="auto" w:fill="auto"/>
            <w:vAlign w:val="center"/>
          </w:tcPr>
          <w:p w:rsidR="00A12248" w:rsidRPr="00AF106A" w:rsidRDefault="00C7082B" w:rsidP="00DF3B6E">
            <w:pPr>
              <w:pStyle w:val="TableText1"/>
              <w:rPr>
                <w:rFonts w:cstheme="minorHAnsi"/>
                <w:i/>
              </w:rPr>
            </w:pPr>
            <w:r w:rsidRPr="00AF106A">
              <w:rPr>
                <w:rFonts w:cstheme="minorHAnsi"/>
                <w:b/>
                <w:i/>
              </w:rPr>
              <w:t>RD</w:t>
            </w:r>
          </w:p>
        </w:tc>
      </w:tr>
      <w:tr w:rsidR="00B11D89" w:rsidRPr="00AF106A" w:rsidTr="00E53447">
        <w:tc>
          <w:tcPr>
            <w:tcW w:w="498" w:type="pct"/>
            <w:shd w:val="clear" w:color="auto" w:fill="auto"/>
            <w:vAlign w:val="center"/>
          </w:tcPr>
          <w:p w:rsidR="00B11D89" w:rsidRPr="00AF106A" w:rsidRDefault="00F15EE1" w:rsidP="00DF3B6E">
            <w:pPr>
              <w:pStyle w:val="TableText1"/>
              <w:rPr>
                <w:rFonts w:cstheme="minorHAnsi"/>
              </w:rPr>
            </w:pPr>
            <w:r w:rsidRPr="00AF106A">
              <w:rPr>
                <w:rFonts w:cstheme="minorHAnsi"/>
              </w:rPr>
              <w:t>V503-001</w:t>
            </w:r>
          </w:p>
        </w:tc>
        <w:tc>
          <w:tcPr>
            <w:tcW w:w="842" w:type="pct"/>
            <w:shd w:val="clear" w:color="auto" w:fill="auto"/>
            <w:vAlign w:val="center"/>
          </w:tcPr>
          <w:p w:rsidR="00B11D89" w:rsidRPr="00AF106A" w:rsidRDefault="00F15EE1" w:rsidP="00DF3B6E">
            <w:pPr>
              <w:pStyle w:val="TableText1"/>
              <w:rPr>
                <w:rFonts w:cstheme="minorHAnsi"/>
              </w:rPr>
            </w:pPr>
            <w:r w:rsidRPr="00AF106A">
              <w:rPr>
                <w:rFonts w:cstheme="minorHAnsi"/>
              </w:rPr>
              <w:t>1</w:t>
            </w:r>
            <w:r w:rsidR="00A12248" w:rsidRPr="00AF106A">
              <w:rPr>
                <w:rFonts w:cstheme="minorHAnsi"/>
              </w:rPr>
              <w:t xml:space="preserve"> </w:t>
            </w:r>
            <w:r w:rsidRPr="00AF106A">
              <w:rPr>
                <w:rFonts w:cstheme="minorHAnsi"/>
              </w:rPr>
              <w:t>/</w:t>
            </w:r>
            <w:r w:rsidR="00A12248" w:rsidRPr="00AF106A">
              <w:rPr>
                <w:rFonts w:cstheme="minorHAnsi"/>
              </w:rPr>
              <w:t xml:space="preserve"> </w:t>
            </w:r>
            <w:r w:rsidRPr="00AF106A">
              <w:rPr>
                <w:rFonts w:cstheme="minorHAnsi"/>
              </w:rPr>
              <w:t>19,005.1</w:t>
            </w:r>
          </w:p>
        </w:tc>
        <w:tc>
          <w:tcPr>
            <w:tcW w:w="757" w:type="pct"/>
            <w:shd w:val="clear" w:color="auto" w:fill="auto"/>
            <w:vAlign w:val="center"/>
          </w:tcPr>
          <w:p w:rsidR="00B11D89" w:rsidRPr="00AF106A" w:rsidRDefault="00F15EE1" w:rsidP="00DF3B6E">
            <w:pPr>
              <w:pStyle w:val="TableText1"/>
              <w:rPr>
                <w:rFonts w:cstheme="minorHAnsi"/>
              </w:rPr>
            </w:pPr>
            <w:r w:rsidRPr="00AF106A">
              <w:rPr>
                <w:rFonts w:cstheme="minorHAnsi"/>
              </w:rPr>
              <w:t>30 / 18976.6</w:t>
            </w:r>
          </w:p>
        </w:tc>
        <w:tc>
          <w:tcPr>
            <w:tcW w:w="583" w:type="pct"/>
            <w:shd w:val="clear" w:color="auto" w:fill="auto"/>
            <w:vAlign w:val="center"/>
          </w:tcPr>
          <w:p w:rsidR="00B11D89" w:rsidRPr="00AF106A" w:rsidRDefault="00A12248" w:rsidP="00DF3B6E">
            <w:pPr>
              <w:pStyle w:val="TableText1"/>
              <w:rPr>
                <w:rFonts w:cstheme="minorHAnsi"/>
              </w:rPr>
            </w:pPr>
            <w:r w:rsidRPr="00AF106A">
              <w:rPr>
                <w:rFonts w:cstheme="minorHAnsi"/>
              </w:rPr>
              <w:t>96.7 (80.9, 99.8)</w:t>
            </w:r>
          </w:p>
        </w:tc>
        <w:tc>
          <w:tcPr>
            <w:tcW w:w="929" w:type="pct"/>
            <w:shd w:val="clear" w:color="auto" w:fill="auto"/>
            <w:vAlign w:val="center"/>
          </w:tcPr>
          <w:p w:rsidR="00B11D89" w:rsidRPr="00AF106A" w:rsidRDefault="00C7082B" w:rsidP="00DF3B6E">
            <w:pPr>
              <w:pStyle w:val="TableText1"/>
              <w:rPr>
                <w:rFonts w:cstheme="minorHAnsi"/>
              </w:rPr>
            </w:pPr>
            <w:r w:rsidRPr="00AF106A">
              <w:rPr>
                <w:rFonts w:cstheme="minorHAnsi"/>
              </w:rPr>
              <w:t>0.5</w:t>
            </w:r>
          </w:p>
        </w:tc>
        <w:tc>
          <w:tcPr>
            <w:tcW w:w="930" w:type="pct"/>
            <w:shd w:val="clear" w:color="auto" w:fill="auto"/>
            <w:vAlign w:val="center"/>
          </w:tcPr>
          <w:p w:rsidR="00B11D89" w:rsidRPr="00AF106A" w:rsidRDefault="00C7082B" w:rsidP="00DF3B6E">
            <w:pPr>
              <w:pStyle w:val="TableText1"/>
              <w:rPr>
                <w:rFonts w:cstheme="minorHAnsi"/>
              </w:rPr>
            </w:pPr>
            <w:r w:rsidRPr="00AF106A">
              <w:rPr>
                <w:rFonts w:cstheme="minorHAnsi"/>
              </w:rPr>
              <w:t>15.8</w:t>
            </w:r>
          </w:p>
        </w:tc>
        <w:tc>
          <w:tcPr>
            <w:tcW w:w="462" w:type="pct"/>
            <w:shd w:val="clear" w:color="auto" w:fill="auto"/>
            <w:vAlign w:val="center"/>
          </w:tcPr>
          <w:p w:rsidR="00B11D89" w:rsidRPr="00AF106A" w:rsidRDefault="004864A5" w:rsidP="00DF3B6E">
            <w:pPr>
              <w:pStyle w:val="TableText1"/>
              <w:rPr>
                <w:rFonts w:cstheme="minorHAnsi"/>
              </w:rPr>
            </w:pPr>
            <w:r w:rsidRPr="00AF106A">
              <w:rPr>
                <w:rFonts w:cstheme="minorHAnsi"/>
              </w:rPr>
              <w:noBreakHyphen/>
            </w:r>
            <w:r w:rsidR="00C7082B" w:rsidRPr="00AF106A">
              <w:rPr>
                <w:rFonts w:cstheme="minorHAnsi"/>
              </w:rPr>
              <w:t>15.3</w:t>
            </w:r>
          </w:p>
        </w:tc>
      </w:tr>
      <w:tr w:rsidR="00B11D89" w:rsidRPr="00AF106A" w:rsidTr="0007136C">
        <w:tc>
          <w:tcPr>
            <w:tcW w:w="5000" w:type="pct"/>
            <w:gridSpan w:val="7"/>
            <w:tcBorders>
              <w:top w:val="double" w:sz="4" w:space="0" w:color="auto"/>
            </w:tcBorders>
            <w:shd w:val="clear" w:color="auto" w:fill="auto"/>
            <w:vAlign w:val="center"/>
          </w:tcPr>
          <w:p w:rsidR="00B11D89" w:rsidRPr="00AF106A" w:rsidRDefault="00B11D89" w:rsidP="00DF3B6E">
            <w:pPr>
              <w:pStyle w:val="TableText1"/>
              <w:rPr>
                <w:rFonts w:cstheme="minorHAnsi"/>
                <w:b/>
                <w:u w:val="single"/>
              </w:rPr>
            </w:pPr>
            <w:r w:rsidRPr="00AF106A">
              <w:rPr>
                <w:rFonts w:cstheme="minorHAnsi"/>
                <w:b/>
                <w:u w:val="single"/>
              </w:rPr>
              <w:t>Harms</w:t>
            </w:r>
          </w:p>
        </w:tc>
      </w:tr>
      <w:tr w:rsidR="00A12248" w:rsidRPr="00AF106A" w:rsidTr="0007136C">
        <w:tc>
          <w:tcPr>
            <w:tcW w:w="5000" w:type="pct"/>
            <w:gridSpan w:val="7"/>
            <w:shd w:val="clear" w:color="auto" w:fill="auto"/>
            <w:vAlign w:val="center"/>
          </w:tcPr>
          <w:p w:rsidR="00A12248" w:rsidRPr="00AF106A" w:rsidRDefault="00582191" w:rsidP="00DF3B6E">
            <w:pPr>
              <w:pStyle w:val="TableText1"/>
              <w:rPr>
                <w:rFonts w:cstheme="minorHAnsi"/>
              </w:rPr>
            </w:pPr>
            <w:r w:rsidRPr="00AF106A">
              <w:rPr>
                <w:rFonts w:cstheme="minorHAnsi"/>
                <w:b/>
              </w:rPr>
              <w:t>Injection-site vaccine- related adverse events (AEs) within 15 days of any dose</w:t>
            </w:r>
          </w:p>
        </w:tc>
      </w:tr>
      <w:tr w:rsidR="000079B8" w:rsidRPr="00AF106A" w:rsidTr="00E53447">
        <w:trPr>
          <w:trHeight w:val="150"/>
        </w:trPr>
        <w:tc>
          <w:tcPr>
            <w:tcW w:w="498" w:type="pct"/>
            <w:vMerge w:val="restart"/>
            <w:shd w:val="clear" w:color="auto" w:fill="auto"/>
            <w:vAlign w:val="center"/>
          </w:tcPr>
          <w:p w:rsidR="000079B8" w:rsidRPr="00AF106A" w:rsidRDefault="000079B8" w:rsidP="00DF3B6E">
            <w:pPr>
              <w:pStyle w:val="TableText1"/>
              <w:rPr>
                <w:rFonts w:cstheme="minorHAnsi"/>
                <w:b/>
              </w:rPr>
            </w:pPr>
            <w:r w:rsidRPr="00AF106A">
              <w:rPr>
                <w:rFonts w:cstheme="minorHAnsi"/>
                <w:b/>
              </w:rPr>
              <w:t>Trial</w:t>
            </w:r>
          </w:p>
        </w:tc>
        <w:tc>
          <w:tcPr>
            <w:tcW w:w="1599" w:type="pct"/>
            <w:gridSpan w:val="2"/>
            <w:shd w:val="clear" w:color="auto" w:fill="auto"/>
            <w:vAlign w:val="center"/>
          </w:tcPr>
          <w:p w:rsidR="000079B8" w:rsidRPr="00AF106A" w:rsidRDefault="000079B8" w:rsidP="00DF3B6E">
            <w:pPr>
              <w:pStyle w:val="TableText1"/>
              <w:rPr>
                <w:rFonts w:cstheme="minorHAnsi"/>
                <w:b/>
              </w:rPr>
            </w:pPr>
            <w:r w:rsidRPr="00AF106A">
              <w:rPr>
                <w:rFonts w:cstheme="minorHAnsi"/>
                <w:b/>
              </w:rPr>
              <w:t>Subjects experiencing an AE</w:t>
            </w:r>
          </w:p>
        </w:tc>
        <w:tc>
          <w:tcPr>
            <w:tcW w:w="583" w:type="pct"/>
            <w:vMerge w:val="restart"/>
            <w:shd w:val="clear" w:color="auto" w:fill="auto"/>
            <w:vAlign w:val="center"/>
          </w:tcPr>
          <w:p w:rsidR="000079B8" w:rsidRPr="00AF106A" w:rsidRDefault="000079B8" w:rsidP="00DF3B6E">
            <w:pPr>
              <w:pStyle w:val="TableText1"/>
              <w:rPr>
                <w:rFonts w:cstheme="minorHAnsi"/>
                <w:b/>
              </w:rPr>
            </w:pPr>
            <w:r w:rsidRPr="00AF106A">
              <w:rPr>
                <w:rFonts w:cstheme="minorHAnsi"/>
                <w:b/>
              </w:rPr>
              <w:t>RR</w:t>
            </w:r>
          </w:p>
          <w:p w:rsidR="000079B8" w:rsidRPr="00AF106A" w:rsidRDefault="000079B8" w:rsidP="00DF3B6E">
            <w:pPr>
              <w:pStyle w:val="TableText1"/>
              <w:rPr>
                <w:rFonts w:cstheme="minorHAnsi"/>
                <w:b/>
              </w:rPr>
            </w:pPr>
            <w:r w:rsidRPr="00AF106A">
              <w:rPr>
                <w:rFonts w:cstheme="minorHAnsi"/>
                <w:b/>
              </w:rPr>
              <w:t>(95% CI)</w:t>
            </w:r>
          </w:p>
        </w:tc>
        <w:tc>
          <w:tcPr>
            <w:tcW w:w="2321" w:type="pct"/>
            <w:gridSpan w:val="3"/>
            <w:shd w:val="clear" w:color="auto" w:fill="auto"/>
            <w:vAlign w:val="center"/>
          </w:tcPr>
          <w:p w:rsidR="000079B8" w:rsidRPr="00AF106A" w:rsidRDefault="000079B8" w:rsidP="00DF3B6E">
            <w:pPr>
              <w:pStyle w:val="TableText1"/>
              <w:rPr>
                <w:rFonts w:cstheme="minorHAnsi"/>
                <w:b/>
              </w:rPr>
            </w:pPr>
            <w:r w:rsidRPr="00AF106A">
              <w:rPr>
                <w:rFonts w:cstheme="minorHAnsi"/>
                <w:b/>
              </w:rPr>
              <w:t>Subjects experiencing an AE / 100 patients</w:t>
            </w:r>
          </w:p>
        </w:tc>
      </w:tr>
      <w:tr w:rsidR="000079B8" w:rsidRPr="00AF106A" w:rsidTr="00E53447">
        <w:trPr>
          <w:trHeight w:val="315"/>
        </w:trPr>
        <w:tc>
          <w:tcPr>
            <w:tcW w:w="498" w:type="pct"/>
            <w:vMerge/>
            <w:shd w:val="clear" w:color="auto" w:fill="auto"/>
            <w:vAlign w:val="center"/>
          </w:tcPr>
          <w:p w:rsidR="000079B8" w:rsidRPr="00AF106A" w:rsidRDefault="000079B8" w:rsidP="00DF3B6E">
            <w:pPr>
              <w:pStyle w:val="TableText1"/>
              <w:rPr>
                <w:rFonts w:cstheme="minorHAnsi"/>
              </w:rPr>
            </w:pPr>
          </w:p>
        </w:tc>
        <w:tc>
          <w:tcPr>
            <w:tcW w:w="842" w:type="pct"/>
            <w:shd w:val="clear" w:color="auto" w:fill="auto"/>
            <w:vAlign w:val="center"/>
          </w:tcPr>
          <w:p w:rsidR="000079B8" w:rsidRPr="00AF106A" w:rsidRDefault="000079B8" w:rsidP="00DF3B6E">
            <w:pPr>
              <w:pStyle w:val="TableText1"/>
              <w:rPr>
                <w:rFonts w:cstheme="minorHAnsi"/>
              </w:rPr>
            </w:pPr>
            <w:r w:rsidRPr="00AF106A">
              <w:rPr>
                <w:rFonts w:cstheme="minorHAnsi"/>
                <w:b/>
              </w:rPr>
              <w:t xml:space="preserve">2-dose 9vHPV vaccine </w:t>
            </w:r>
          </w:p>
        </w:tc>
        <w:tc>
          <w:tcPr>
            <w:tcW w:w="757" w:type="pct"/>
            <w:shd w:val="clear" w:color="auto" w:fill="auto"/>
            <w:vAlign w:val="center"/>
          </w:tcPr>
          <w:p w:rsidR="000079B8" w:rsidRPr="00AF106A" w:rsidRDefault="000079B8" w:rsidP="00DF3B6E">
            <w:pPr>
              <w:pStyle w:val="TableText1"/>
              <w:rPr>
                <w:rFonts w:cstheme="minorHAnsi"/>
              </w:rPr>
            </w:pPr>
            <w:r w:rsidRPr="00AF106A">
              <w:rPr>
                <w:rFonts w:cstheme="minorHAnsi"/>
                <w:b/>
              </w:rPr>
              <w:t>3-dose 4vHPV vaccine</w:t>
            </w:r>
          </w:p>
        </w:tc>
        <w:tc>
          <w:tcPr>
            <w:tcW w:w="583" w:type="pct"/>
            <w:vMerge/>
            <w:shd w:val="clear" w:color="auto" w:fill="auto"/>
            <w:vAlign w:val="center"/>
          </w:tcPr>
          <w:p w:rsidR="000079B8" w:rsidRPr="00AF106A" w:rsidRDefault="000079B8" w:rsidP="00DF3B6E">
            <w:pPr>
              <w:pStyle w:val="TableText1"/>
              <w:rPr>
                <w:rFonts w:cstheme="minorHAnsi"/>
              </w:rPr>
            </w:pPr>
          </w:p>
        </w:tc>
        <w:tc>
          <w:tcPr>
            <w:tcW w:w="929" w:type="pct"/>
            <w:shd w:val="clear" w:color="auto" w:fill="auto"/>
            <w:vAlign w:val="center"/>
          </w:tcPr>
          <w:p w:rsidR="000079B8" w:rsidRPr="00AF106A" w:rsidRDefault="000079B8" w:rsidP="00DF3B6E">
            <w:pPr>
              <w:pStyle w:val="TableText1"/>
              <w:rPr>
                <w:rFonts w:cstheme="minorHAnsi"/>
                <w:b/>
              </w:rPr>
            </w:pPr>
            <w:r w:rsidRPr="00AF106A">
              <w:rPr>
                <w:rFonts w:cstheme="minorHAnsi"/>
                <w:b/>
              </w:rPr>
              <w:t>2-dose 9vHPV vaccine</w:t>
            </w:r>
          </w:p>
        </w:tc>
        <w:tc>
          <w:tcPr>
            <w:tcW w:w="930" w:type="pct"/>
            <w:shd w:val="clear" w:color="auto" w:fill="auto"/>
            <w:vAlign w:val="center"/>
          </w:tcPr>
          <w:p w:rsidR="000079B8" w:rsidRPr="00AF106A" w:rsidRDefault="000079B8" w:rsidP="00DF3B6E">
            <w:pPr>
              <w:pStyle w:val="TableText1"/>
              <w:rPr>
                <w:rFonts w:cstheme="minorHAnsi"/>
                <w:b/>
              </w:rPr>
            </w:pPr>
            <w:r w:rsidRPr="00AF106A">
              <w:rPr>
                <w:rFonts w:cstheme="minorHAnsi"/>
                <w:b/>
              </w:rPr>
              <w:t>3-dose 4vHPV vaccine</w:t>
            </w:r>
          </w:p>
        </w:tc>
        <w:tc>
          <w:tcPr>
            <w:tcW w:w="462" w:type="pct"/>
            <w:shd w:val="clear" w:color="auto" w:fill="auto"/>
            <w:vAlign w:val="center"/>
          </w:tcPr>
          <w:p w:rsidR="000079B8" w:rsidRPr="00AF106A" w:rsidRDefault="000079B8" w:rsidP="00DF3B6E">
            <w:pPr>
              <w:pStyle w:val="TableText1"/>
              <w:rPr>
                <w:rFonts w:cstheme="minorHAnsi"/>
              </w:rPr>
            </w:pPr>
            <w:r w:rsidRPr="00AF106A">
              <w:rPr>
                <w:rFonts w:cstheme="minorHAnsi"/>
                <w:b/>
              </w:rPr>
              <w:t>RD</w:t>
            </w:r>
          </w:p>
        </w:tc>
      </w:tr>
      <w:tr w:rsidR="000079B8" w:rsidRPr="00AF106A" w:rsidTr="00E53447">
        <w:tblPrEx>
          <w:tblCellMar>
            <w:left w:w="108" w:type="dxa"/>
            <w:right w:w="108" w:type="dxa"/>
          </w:tblCellMar>
        </w:tblPrEx>
        <w:tc>
          <w:tcPr>
            <w:tcW w:w="498" w:type="pct"/>
          </w:tcPr>
          <w:p w:rsidR="000079B8" w:rsidRPr="00AF106A" w:rsidRDefault="000079B8" w:rsidP="00DF3B6E">
            <w:pPr>
              <w:pStyle w:val="TableText1"/>
              <w:rPr>
                <w:rFonts w:cstheme="minorHAnsi"/>
              </w:rPr>
            </w:pPr>
            <w:r w:rsidRPr="00AF106A">
              <w:rPr>
                <w:rFonts w:cstheme="minorHAnsi"/>
              </w:rPr>
              <w:t>V503-001</w:t>
            </w:r>
          </w:p>
        </w:tc>
        <w:tc>
          <w:tcPr>
            <w:tcW w:w="842" w:type="pct"/>
          </w:tcPr>
          <w:p w:rsidR="000079B8" w:rsidRPr="00AF106A" w:rsidRDefault="000079B8" w:rsidP="00DF3B6E">
            <w:pPr>
              <w:pStyle w:val="TableText1"/>
              <w:rPr>
                <w:rFonts w:cstheme="minorHAnsi"/>
              </w:rPr>
            </w:pPr>
            <w:r w:rsidRPr="00AF106A">
              <w:rPr>
                <w:rFonts w:cstheme="minorHAnsi"/>
                <w:szCs w:val="20"/>
              </w:rPr>
              <w:t>6,423 / 7,071</w:t>
            </w:r>
          </w:p>
        </w:tc>
        <w:tc>
          <w:tcPr>
            <w:tcW w:w="757" w:type="pct"/>
          </w:tcPr>
          <w:p w:rsidR="000079B8" w:rsidRPr="00AF106A" w:rsidRDefault="000079B8" w:rsidP="00DF3B6E">
            <w:pPr>
              <w:pStyle w:val="TableText1"/>
              <w:rPr>
                <w:rFonts w:cstheme="minorHAnsi"/>
              </w:rPr>
            </w:pPr>
            <w:r w:rsidRPr="00AF106A">
              <w:rPr>
                <w:rFonts w:cstheme="minorHAnsi"/>
                <w:szCs w:val="20"/>
              </w:rPr>
              <w:t>6,023 / 7,078</w:t>
            </w:r>
          </w:p>
        </w:tc>
        <w:tc>
          <w:tcPr>
            <w:tcW w:w="583" w:type="pct"/>
          </w:tcPr>
          <w:p w:rsidR="000079B8" w:rsidRPr="00AF106A" w:rsidRDefault="000079B8" w:rsidP="00DF3B6E">
            <w:pPr>
              <w:pStyle w:val="TableText1"/>
              <w:rPr>
                <w:rFonts w:cstheme="minorHAnsi"/>
              </w:rPr>
            </w:pPr>
            <w:r w:rsidRPr="00AF106A">
              <w:rPr>
                <w:rFonts w:cstheme="minorHAnsi"/>
              </w:rPr>
              <w:t>1.067 (1.054, 1.081)</w:t>
            </w:r>
          </w:p>
        </w:tc>
        <w:tc>
          <w:tcPr>
            <w:tcW w:w="929" w:type="pct"/>
          </w:tcPr>
          <w:p w:rsidR="000079B8" w:rsidRPr="00AF106A" w:rsidRDefault="000079B8" w:rsidP="00DF3B6E">
            <w:pPr>
              <w:pStyle w:val="TableText1"/>
              <w:rPr>
                <w:rFonts w:cstheme="minorHAnsi"/>
              </w:rPr>
            </w:pPr>
            <w:r w:rsidRPr="00AF106A">
              <w:rPr>
                <w:rFonts w:cstheme="minorHAnsi"/>
                <w:szCs w:val="20"/>
              </w:rPr>
              <w:t>90.8</w:t>
            </w:r>
          </w:p>
        </w:tc>
        <w:tc>
          <w:tcPr>
            <w:tcW w:w="930" w:type="pct"/>
          </w:tcPr>
          <w:p w:rsidR="000079B8" w:rsidRPr="00AF106A" w:rsidRDefault="000079B8" w:rsidP="00DF3B6E">
            <w:pPr>
              <w:pStyle w:val="TableText1"/>
              <w:rPr>
                <w:rFonts w:cstheme="minorHAnsi"/>
              </w:rPr>
            </w:pPr>
            <w:r w:rsidRPr="00AF106A">
              <w:rPr>
                <w:rFonts w:cstheme="minorHAnsi"/>
                <w:szCs w:val="20"/>
              </w:rPr>
              <w:t>85.1</w:t>
            </w:r>
          </w:p>
        </w:tc>
        <w:tc>
          <w:tcPr>
            <w:tcW w:w="462" w:type="pct"/>
          </w:tcPr>
          <w:p w:rsidR="000079B8" w:rsidRPr="00AF106A" w:rsidRDefault="000079B8" w:rsidP="00DF3B6E">
            <w:pPr>
              <w:pStyle w:val="TableText1"/>
              <w:rPr>
                <w:rFonts w:cstheme="minorHAnsi"/>
              </w:rPr>
            </w:pPr>
            <w:r w:rsidRPr="00AF106A">
              <w:rPr>
                <w:rFonts w:cstheme="minorHAnsi"/>
              </w:rPr>
              <w:t>5.7</w:t>
            </w:r>
          </w:p>
        </w:tc>
      </w:tr>
    </w:tbl>
    <w:p w:rsidR="002E50A9" w:rsidRPr="00AF106A" w:rsidRDefault="00582191" w:rsidP="00DF3B6E">
      <w:pPr>
        <w:pStyle w:val="TableFooter"/>
        <w:widowControl/>
        <w:rPr>
          <w:rFonts w:cstheme="minorHAnsi"/>
        </w:rPr>
      </w:pPr>
      <w:r w:rsidRPr="00AF106A">
        <w:rPr>
          <w:rFonts w:cstheme="minorHAnsi"/>
        </w:rPr>
        <w:t xml:space="preserve"> </w:t>
      </w:r>
      <w:r w:rsidR="00B11D89" w:rsidRPr="00AF106A">
        <w:rPr>
          <w:rFonts w:cstheme="minorHAnsi"/>
        </w:rPr>
        <w:t xml:space="preserve">* </w:t>
      </w:r>
      <w:r w:rsidR="002E50A9" w:rsidRPr="00AF106A">
        <w:rPr>
          <w:rFonts w:cstheme="minorHAnsi"/>
        </w:rPr>
        <w:t xml:space="preserve">Assuming vaccine efficacy with 2-dose 9vHPV vaccine </w:t>
      </w:r>
      <w:r w:rsidR="00EE01D6" w:rsidRPr="00AF106A">
        <w:rPr>
          <w:rFonts w:cstheme="minorHAnsi"/>
        </w:rPr>
        <w:t xml:space="preserve">is </w:t>
      </w:r>
      <w:r w:rsidR="002E50A9" w:rsidRPr="00AF106A">
        <w:rPr>
          <w:rFonts w:cstheme="minorHAnsi"/>
        </w:rPr>
        <w:t xml:space="preserve">non-inferior to 3-dose 9vHPV vaccine and </w:t>
      </w:r>
      <w:r w:rsidR="00EE01D6" w:rsidRPr="00AF106A">
        <w:rPr>
          <w:rFonts w:cstheme="minorHAnsi"/>
        </w:rPr>
        <w:t xml:space="preserve">that </w:t>
      </w:r>
      <w:r w:rsidR="002E50A9" w:rsidRPr="00AF106A">
        <w:rPr>
          <w:rFonts w:cstheme="minorHAnsi"/>
        </w:rPr>
        <w:t xml:space="preserve">results for adult females </w:t>
      </w:r>
      <w:r w:rsidR="00243384" w:rsidRPr="00AF106A">
        <w:rPr>
          <w:rFonts w:cstheme="minorHAnsi"/>
        </w:rPr>
        <w:t>a</w:t>
      </w:r>
      <w:r w:rsidR="002E50A9" w:rsidRPr="00AF106A">
        <w:rPr>
          <w:rFonts w:cstheme="minorHAnsi"/>
        </w:rPr>
        <w:t>re</w:t>
      </w:r>
      <w:r w:rsidR="00243384" w:rsidRPr="00AF106A">
        <w:rPr>
          <w:rFonts w:cstheme="minorHAnsi"/>
        </w:rPr>
        <w:t xml:space="preserve"> </w:t>
      </w:r>
      <w:r w:rsidR="002E50A9" w:rsidRPr="00AF106A">
        <w:rPr>
          <w:rFonts w:cstheme="minorHAnsi"/>
        </w:rPr>
        <w:t>applicable to adolescents.</w:t>
      </w:r>
    </w:p>
    <w:p w:rsidR="00B11D89" w:rsidRPr="00AF106A" w:rsidRDefault="002E50A9" w:rsidP="00DF3B6E">
      <w:pPr>
        <w:pStyle w:val="TableFooter"/>
        <w:widowControl/>
        <w:rPr>
          <w:rFonts w:cstheme="minorHAnsi"/>
        </w:rPr>
      </w:pPr>
      <w:r w:rsidRPr="00AF106A">
        <w:rPr>
          <w:rFonts w:cstheme="minorHAnsi"/>
        </w:rPr>
        <w:t xml:space="preserve">** </w:t>
      </w:r>
      <w:r w:rsidR="00766DAE" w:rsidRPr="00AF106A">
        <w:rPr>
          <w:rFonts w:cstheme="minorHAnsi"/>
        </w:rPr>
        <w:t>Maximum duration of follow-up: 42 months</w:t>
      </w:r>
      <w:r w:rsidRPr="00AF106A">
        <w:rPr>
          <w:rFonts w:cstheme="minorHAnsi"/>
        </w:rPr>
        <w:t xml:space="preserve"> </w:t>
      </w:r>
    </w:p>
    <w:p w:rsidR="00F15EE1" w:rsidRPr="00AF106A" w:rsidRDefault="005313EC" w:rsidP="00DF3B6E">
      <w:pPr>
        <w:pStyle w:val="TableFooter"/>
        <w:widowControl/>
        <w:rPr>
          <w:rFonts w:cstheme="minorHAnsi"/>
        </w:rPr>
      </w:pPr>
      <w:r w:rsidRPr="00AF106A">
        <w:rPr>
          <w:rFonts w:cstheme="minorHAnsi"/>
        </w:rPr>
        <w:t xml:space="preserve">*** 100% x </w:t>
      </w:r>
      <w:r w:rsidR="00F15EE1" w:rsidRPr="00AF106A">
        <w:rPr>
          <w:rFonts w:cstheme="minorHAnsi"/>
        </w:rPr>
        <w:t>(1-risk of becoming a case in the intervention group/risk of becoming a case in the comparator group)</w:t>
      </w:r>
    </w:p>
    <w:p w:rsidR="00B11D89" w:rsidRPr="00AF106A" w:rsidRDefault="00766DAE" w:rsidP="00DF3B6E">
      <w:pPr>
        <w:pStyle w:val="TableFooter"/>
        <w:widowControl/>
        <w:rPr>
          <w:rFonts w:cstheme="minorHAnsi"/>
        </w:rPr>
      </w:pPr>
      <w:r w:rsidRPr="00AF106A">
        <w:rPr>
          <w:rFonts w:cstheme="minorHAnsi"/>
        </w:rPr>
        <w:t xml:space="preserve">AIS = Adenocarcinoma in situ; CI = Confidence interval; CIN = Cervical intraepithelial neoplasia; HPV = Human </w:t>
      </w:r>
      <w:r w:rsidR="00045C27" w:rsidRPr="00AF106A">
        <w:rPr>
          <w:rFonts w:cstheme="minorHAnsi"/>
        </w:rPr>
        <w:t>p</w:t>
      </w:r>
      <w:r w:rsidRPr="00AF106A">
        <w:rPr>
          <w:rFonts w:cstheme="minorHAnsi"/>
        </w:rPr>
        <w:t xml:space="preserve">apillomavirus; </w:t>
      </w:r>
      <w:proofErr w:type="spellStart"/>
      <w:r w:rsidRPr="00AF106A">
        <w:rPr>
          <w:rFonts w:cstheme="minorHAnsi"/>
        </w:rPr>
        <w:t>VaIN</w:t>
      </w:r>
      <w:proofErr w:type="spellEnd"/>
      <w:r w:rsidRPr="00AF106A">
        <w:rPr>
          <w:rFonts w:cstheme="minorHAnsi"/>
        </w:rPr>
        <w:t xml:space="preserve"> = Vaginal intraepithelial neoplasia; VIN = </w:t>
      </w:r>
      <w:proofErr w:type="spellStart"/>
      <w:r w:rsidRPr="00AF106A">
        <w:rPr>
          <w:rFonts w:cstheme="minorHAnsi"/>
        </w:rPr>
        <w:t>Vulval</w:t>
      </w:r>
      <w:proofErr w:type="spellEnd"/>
      <w:r w:rsidRPr="00AF106A">
        <w:rPr>
          <w:rFonts w:cstheme="minorHAnsi"/>
        </w:rPr>
        <w:t xml:space="preserve"> intraepithelial Neoplasia; RD = risk difference</w:t>
      </w:r>
      <w:r w:rsidR="000079B8" w:rsidRPr="00AF106A">
        <w:rPr>
          <w:rFonts w:cstheme="minorHAnsi"/>
        </w:rPr>
        <w:t>; RR = relative risk.</w:t>
      </w:r>
    </w:p>
    <w:p w:rsidR="00B11D89" w:rsidRPr="00AF106A" w:rsidRDefault="00B11D89" w:rsidP="000B11EC">
      <w:pPr>
        <w:pStyle w:val="TableFooter"/>
        <w:widowControl/>
        <w:spacing w:after="120"/>
        <w:rPr>
          <w:rFonts w:cstheme="minorHAnsi"/>
        </w:rPr>
      </w:pPr>
      <w:r w:rsidRPr="00AF106A">
        <w:rPr>
          <w:rFonts w:cstheme="minorHAnsi"/>
        </w:rPr>
        <w:t xml:space="preserve">Source: </w:t>
      </w:r>
      <w:r w:rsidR="00A12248" w:rsidRPr="00AF106A">
        <w:rPr>
          <w:rFonts w:cstheme="minorHAnsi"/>
        </w:rPr>
        <w:t>Calculated</w:t>
      </w:r>
      <w:r w:rsidRPr="00AF106A">
        <w:rPr>
          <w:rFonts w:cstheme="minorHAnsi"/>
        </w:rPr>
        <w:t xml:space="preserve"> during the evaluation</w:t>
      </w:r>
      <w:r w:rsidR="00F15EE1" w:rsidRPr="00AF106A">
        <w:rPr>
          <w:rFonts w:cstheme="minorHAnsi"/>
        </w:rPr>
        <w:t xml:space="preserve"> based on </w:t>
      </w:r>
      <w:r w:rsidRPr="00AF106A">
        <w:rPr>
          <w:rFonts w:cstheme="minorHAnsi"/>
        </w:rPr>
        <w:t xml:space="preserve">Table </w:t>
      </w:r>
      <w:r w:rsidR="00766DAE" w:rsidRPr="00AF106A">
        <w:rPr>
          <w:rFonts w:cstheme="minorHAnsi"/>
        </w:rPr>
        <w:t>B.6.1</w:t>
      </w:r>
      <w:r w:rsidRPr="00AF106A">
        <w:rPr>
          <w:rFonts w:cstheme="minorHAnsi"/>
        </w:rPr>
        <w:t xml:space="preserve">, </w:t>
      </w:r>
      <w:r w:rsidR="00766DAE" w:rsidRPr="00AF106A">
        <w:rPr>
          <w:rFonts w:cstheme="minorHAnsi"/>
        </w:rPr>
        <w:t>p90</w:t>
      </w:r>
      <w:r w:rsidRPr="00AF106A">
        <w:rPr>
          <w:rFonts w:cstheme="minorHAnsi"/>
        </w:rPr>
        <w:t xml:space="preserve"> of the submission</w:t>
      </w:r>
      <w:r w:rsidR="00766DAE" w:rsidRPr="00AF106A">
        <w:rPr>
          <w:rFonts w:cstheme="minorHAnsi"/>
        </w:rPr>
        <w:t xml:space="preserve"> and Table B.6.3, p95 of the submission</w:t>
      </w:r>
      <w:r w:rsidR="000079B8" w:rsidRPr="00AF106A">
        <w:rPr>
          <w:rFonts w:cstheme="minorHAnsi"/>
        </w:rPr>
        <w:t>, and table B.6.26 of the submission</w:t>
      </w:r>
    </w:p>
    <w:p w:rsidR="00B11D89" w:rsidRPr="00AF106A" w:rsidRDefault="00B11D89" w:rsidP="00121D76">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On the basis of </w:t>
      </w:r>
      <w:r w:rsidR="0024548D" w:rsidRPr="00AF106A">
        <w:rPr>
          <w:rFonts w:asciiTheme="minorHAnsi" w:hAnsiTheme="minorHAnsi" w:cstheme="minorHAnsi"/>
          <w:sz w:val="24"/>
          <w:szCs w:val="24"/>
        </w:rPr>
        <w:t xml:space="preserve">the </w:t>
      </w:r>
      <w:r w:rsidRPr="00AF106A">
        <w:rPr>
          <w:rFonts w:asciiTheme="minorHAnsi" w:hAnsiTheme="minorHAnsi" w:cstheme="minorHAnsi"/>
          <w:sz w:val="24"/>
          <w:szCs w:val="24"/>
        </w:rPr>
        <w:t>evidence presented by the submission</w:t>
      </w:r>
      <w:r w:rsidR="000B11EC" w:rsidRPr="00AF106A">
        <w:rPr>
          <w:rFonts w:asciiTheme="minorHAnsi" w:hAnsiTheme="minorHAnsi" w:cstheme="minorHAnsi"/>
          <w:sz w:val="24"/>
          <w:szCs w:val="24"/>
        </w:rPr>
        <w:t xml:space="preserve"> (</w:t>
      </w:r>
      <w:r w:rsidR="00A40E43" w:rsidRPr="00AF106A">
        <w:rPr>
          <w:rFonts w:asciiTheme="minorHAnsi" w:hAnsiTheme="minorHAnsi" w:cstheme="minorHAnsi"/>
          <w:sz w:val="24"/>
          <w:szCs w:val="24"/>
        </w:rPr>
        <w:t xml:space="preserve">i.e. based on a trial comparing 9vHPV 3-dose and 4vHPV 3-dose in women 16-26 years </w:t>
      </w:r>
      <w:r w:rsidR="000B11EC" w:rsidRPr="00AF106A">
        <w:rPr>
          <w:rFonts w:asciiTheme="minorHAnsi" w:hAnsiTheme="minorHAnsi" w:cstheme="minorHAnsi"/>
          <w:sz w:val="24"/>
          <w:szCs w:val="24"/>
        </w:rPr>
        <w:t>with a maximum duration of follow-up of 42 months</w:t>
      </w:r>
      <w:r w:rsidR="00A40E43" w:rsidRPr="00AF106A">
        <w:rPr>
          <w:rFonts w:asciiTheme="minorHAnsi" w:hAnsiTheme="minorHAnsi" w:cstheme="minorHAnsi"/>
          <w:sz w:val="24"/>
          <w:szCs w:val="24"/>
        </w:rPr>
        <w:t xml:space="preserve"> and assuming vaccine efficacy with 2-dose 9vHPV vaccine is non-inferior to 3-dose 9vHPV vaccine and that results for adult females are applicable to adolescents</w:t>
      </w:r>
      <w:r w:rsidR="000B11EC" w:rsidRPr="00AF106A">
        <w:rPr>
          <w:rFonts w:asciiTheme="minorHAnsi" w:hAnsiTheme="minorHAnsi" w:cstheme="minorHAnsi"/>
          <w:sz w:val="24"/>
          <w:szCs w:val="24"/>
        </w:rPr>
        <w:t>)</w:t>
      </w:r>
      <w:r w:rsidRPr="00AF106A">
        <w:rPr>
          <w:rFonts w:asciiTheme="minorHAnsi" w:hAnsiTheme="minorHAnsi" w:cstheme="minorHAnsi"/>
          <w:sz w:val="24"/>
          <w:szCs w:val="24"/>
        </w:rPr>
        <w:t>, for every 10</w:t>
      </w:r>
      <w:r w:rsidR="00C7082B" w:rsidRPr="00AF106A">
        <w:rPr>
          <w:rFonts w:asciiTheme="minorHAnsi" w:hAnsiTheme="minorHAnsi" w:cstheme="minorHAnsi"/>
          <w:sz w:val="24"/>
          <w:szCs w:val="24"/>
        </w:rPr>
        <w:t>,</w:t>
      </w:r>
      <w:r w:rsidRPr="00AF106A">
        <w:rPr>
          <w:rFonts w:asciiTheme="minorHAnsi" w:hAnsiTheme="minorHAnsi" w:cstheme="minorHAnsi"/>
          <w:sz w:val="24"/>
          <w:szCs w:val="24"/>
        </w:rPr>
        <w:t>0</w:t>
      </w:r>
      <w:r w:rsidR="00C7082B" w:rsidRPr="00AF106A">
        <w:rPr>
          <w:rFonts w:asciiTheme="minorHAnsi" w:hAnsiTheme="minorHAnsi" w:cstheme="minorHAnsi"/>
          <w:sz w:val="24"/>
          <w:szCs w:val="24"/>
        </w:rPr>
        <w:t>00</w:t>
      </w:r>
      <w:r w:rsidRPr="00AF106A">
        <w:rPr>
          <w:rFonts w:asciiTheme="minorHAnsi" w:hAnsiTheme="minorHAnsi" w:cstheme="minorHAnsi"/>
          <w:sz w:val="24"/>
          <w:szCs w:val="24"/>
        </w:rPr>
        <w:t xml:space="preserve"> patients treated with </w:t>
      </w:r>
      <w:r w:rsidR="0024548D" w:rsidRPr="00AF106A">
        <w:rPr>
          <w:rFonts w:asciiTheme="minorHAnsi" w:hAnsiTheme="minorHAnsi" w:cstheme="minorHAnsi"/>
          <w:sz w:val="24"/>
          <w:szCs w:val="24"/>
        </w:rPr>
        <w:t xml:space="preserve">the 2-dose 9vHPV vaccine </w:t>
      </w:r>
      <w:r w:rsidRPr="00AF106A">
        <w:rPr>
          <w:rFonts w:asciiTheme="minorHAnsi" w:hAnsiTheme="minorHAnsi" w:cstheme="minorHAnsi"/>
          <w:sz w:val="24"/>
          <w:szCs w:val="24"/>
        </w:rPr>
        <w:t xml:space="preserve">in comparison to </w:t>
      </w:r>
      <w:r w:rsidR="0024548D" w:rsidRPr="00AF106A">
        <w:rPr>
          <w:rFonts w:asciiTheme="minorHAnsi" w:hAnsiTheme="minorHAnsi" w:cstheme="minorHAnsi"/>
          <w:sz w:val="24"/>
          <w:szCs w:val="24"/>
        </w:rPr>
        <w:t>the 3-dose 4vHPV vaccine</w:t>
      </w:r>
      <w:r w:rsidR="00757A55" w:rsidRPr="00AF106A">
        <w:rPr>
          <w:rFonts w:asciiTheme="minorHAnsi" w:hAnsiTheme="minorHAnsi" w:cstheme="minorHAnsi"/>
          <w:sz w:val="24"/>
          <w:szCs w:val="24"/>
        </w:rPr>
        <w:t xml:space="preserve"> a</w:t>
      </w:r>
      <w:r w:rsidRPr="00AF106A">
        <w:rPr>
          <w:rFonts w:asciiTheme="minorHAnsi" w:hAnsiTheme="minorHAnsi" w:cstheme="minorHAnsi"/>
          <w:sz w:val="24"/>
          <w:szCs w:val="24"/>
        </w:rPr>
        <w:t xml:space="preserve">pproximately </w:t>
      </w:r>
      <w:r w:rsidR="003F2451" w:rsidRPr="00AF106A">
        <w:rPr>
          <w:rFonts w:asciiTheme="minorHAnsi" w:hAnsiTheme="minorHAnsi" w:cstheme="minorHAnsi"/>
          <w:sz w:val="24"/>
          <w:szCs w:val="24"/>
        </w:rPr>
        <w:t>15</w:t>
      </w:r>
      <w:r w:rsidRPr="00AF106A">
        <w:rPr>
          <w:rFonts w:asciiTheme="minorHAnsi" w:hAnsiTheme="minorHAnsi" w:cstheme="minorHAnsi"/>
          <w:sz w:val="24"/>
          <w:szCs w:val="24"/>
        </w:rPr>
        <w:t xml:space="preserve"> </w:t>
      </w:r>
      <w:r w:rsidR="003F2451" w:rsidRPr="00AF106A">
        <w:rPr>
          <w:rFonts w:asciiTheme="minorHAnsi" w:hAnsiTheme="minorHAnsi" w:cstheme="minorHAnsi"/>
          <w:sz w:val="24"/>
          <w:szCs w:val="24"/>
        </w:rPr>
        <w:t>fewer</w:t>
      </w:r>
      <w:r w:rsidRPr="00AF106A">
        <w:rPr>
          <w:rFonts w:asciiTheme="minorHAnsi" w:hAnsiTheme="minorHAnsi" w:cstheme="minorHAnsi"/>
          <w:sz w:val="24"/>
          <w:szCs w:val="24"/>
        </w:rPr>
        <w:t xml:space="preserve"> patients </w:t>
      </w:r>
      <w:r w:rsidR="003F2451" w:rsidRPr="00AF106A">
        <w:rPr>
          <w:rFonts w:asciiTheme="minorHAnsi" w:hAnsiTheme="minorHAnsi" w:cstheme="minorHAnsi"/>
          <w:sz w:val="24"/>
          <w:szCs w:val="24"/>
        </w:rPr>
        <w:t xml:space="preserve">per year </w:t>
      </w:r>
      <w:r w:rsidRPr="00AF106A">
        <w:rPr>
          <w:rFonts w:asciiTheme="minorHAnsi" w:hAnsiTheme="minorHAnsi" w:cstheme="minorHAnsi"/>
          <w:sz w:val="24"/>
          <w:szCs w:val="24"/>
        </w:rPr>
        <w:t xml:space="preserve">would </w:t>
      </w:r>
      <w:r w:rsidR="003F2451" w:rsidRPr="00AF106A">
        <w:rPr>
          <w:rFonts w:asciiTheme="minorHAnsi" w:hAnsiTheme="minorHAnsi" w:cstheme="minorHAnsi"/>
          <w:sz w:val="24"/>
          <w:szCs w:val="24"/>
        </w:rPr>
        <w:t xml:space="preserve">experience HPV 31/33/45/52/58-related CIN2/3, AIS, cervical cancer, VIN2/3, VaIN2/3, vaginal cancer or </w:t>
      </w:r>
      <w:proofErr w:type="spellStart"/>
      <w:r w:rsidR="003F2451" w:rsidRPr="00AF106A">
        <w:rPr>
          <w:rFonts w:asciiTheme="minorHAnsi" w:hAnsiTheme="minorHAnsi" w:cstheme="minorHAnsi"/>
          <w:sz w:val="24"/>
          <w:szCs w:val="24"/>
        </w:rPr>
        <w:t>vulval</w:t>
      </w:r>
      <w:proofErr w:type="spellEnd"/>
      <w:r w:rsidR="003F2451" w:rsidRPr="00AF106A">
        <w:rPr>
          <w:rFonts w:asciiTheme="minorHAnsi" w:hAnsiTheme="minorHAnsi" w:cstheme="minorHAnsi"/>
          <w:sz w:val="24"/>
          <w:szCs w:val="24"/>
        </w:rPr>
        <w:t xml:space="preserve"> cancer.</w:t>
      </w:r>
    </w:p>
    <w:p w:rsidR="00582191" w:rsidRPr="00AF106A" w:rsidRDefault="000079B8" w:rsidP="003D11E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On the basis of the evidence presented by the submission, for every 100 patients </w:t>
      </w:r>
      <w:r w:rsidR="00B16F12" w:rsidRPr="00AF106A">
        <w:rPr>
          <w:rFonts w:asciiTheme="minorHAnsi" w:hAnsiTheme="minorHAnsi" w:cstheme="minorHAnsi"/>
          <w:sz w:val="24"/>
          <w:szCs w:val="24"/>
        </w:rPr>
        <w:t>receiving</w:t>
      </w:r>
      <w:r w:rsidR="00D8243F" w:rsidRPr="00AF106A">
        <w:rPr>
          <w:rFonts w:asciiTheme="minorHAnsi" w:hAnsiTheme="minorHAnsi" w:cstheme="minorHAnsi"/>
          <w:sz w:val="24"/>
          <w:szCs w:val="24"/>
        </w:rPr>
        <w:t xml:space="preserve"> a dose of</w:t>
      </w:r>
      <w:r w:rsidRPr="00AF106A">
        <w:rPr>
          <w:rFonts w:asciiTheme="minorHAnsi" w:hAnsiTheme="minorHAnsi" w:cstheme="minorHAnsi"/>
          <w:sz w:val="24"/>
          <w:szCs w:val="24"/>
        </w:rPr>
        <w:t xml:space="preserve"> 9vHPV vaccine in comparison to </w:t>
      </w:r>
      <w:r w:rsidR="00D8243F" w:rsidRPr="00AF106A">
        <w:rPr>
          <w:rFonts w:asciiTheme="minorHAnsi" w:hAnsiTheme="minorHAnsi" w:cstheme="minorHAnsi"/>
          <w:sz w:val="24"/>
          <w:szCs w:val="24"/>
        </w:rPr>
        <w:t xml:space="preserve">a dose of </w:t>
      </w:r>
      <w:r w:rsidRPr="00AF106A">
        <w:rPr>
          <w:rFonts w:asciiTheme="minorHAnsi" w:hAnsiTheme="minorHAnsi" w:cstheme="minorHAnsi"/>
          <w:sz w:val="24"/>
          <w:szCs w:val="24"/>
        </w:rPr>
        <w:t>4vHPV vaccine</w:t>
      </w:r>
      <w:r w:rsidR="00D8243F" w:rsidRPr="00AF106A">
        <w:rPr>
          <w:rFonts w:asciiTheme="minorHAnsi" w:hAnsiTheme="minorHAnsi" w:cstheme="minorHAnsi"/>
          <w:sz w:val="24"/>
          <w:szCs w:val="24"/>
        </w:rPr>
        <w:t>,</w:t>
      </w:r>
      <w:r w:rsidRPr="00AF106A">
        <w:rPr>
          <w:rFonts w:asciiTheme="minorHAnsi" w:hAnsiTheme="minorHAnsi" w:cstheme="minorHAnsi"/>
          <w:sz w:val="24"/>
          <w:szCs w:val="24"/>
        </w:rPr>
        <w:t xml:space="preserve"> approximately</w:t>
      </w:r>
      <w:r w:rsidR="00E3260B" w:rsidRPr="00AF106A">
        <w:rPr>
          <w:rFonts w:asciiTheme="minorHAnsi" w:hAnsiTheme="minorHAnsi" w:cstheme="minorHAnsi"/>
          <w:sz w:val="24"/>
          <w:szCs w:val="24"/>
        </w:rPr>
        <w:t xml:space="preserve"> </w:t>
      </w:r>
      <w:r w:rsidR="009435FE" w:rsidRPr="00AF106A">
        <w:rPr>
          <w:rFonts w:asciiTheme="minorHAnsi" w:hAnsiTheme="minorHAnsi" w:cstheme="minorHAnsi"/>
          <w:sz w:val="24"/>
          <w:szCs w:val="24"/>
        </w:rPr>
        <w:t>6</w:t>
      </w:r>
      <w:r w:rsidR="00E3260B" w:rsidRPr="00AF106A">
        <w:rPr>
          <w:rFonts w:asciiTheme="minorHAnsi" w:hAnsiTheme="minorHAnsi" w:cstheme="minorHAnsi"/>
          <w:sz w:val="24"/>
          <w:szCs w:val="24"/>
        </w:rPr>
        <w:t xml:space="preserve"> additional patients </w:t>
      </w:r>
      <w:r w:rsidR="009435FE" w:rsidRPr="00AF106A">
        <w:rPr>
          <w:rFonts w:asciiTheme="minorHAnsi" w:hAnsiTheme="minorHAnsi" w:cstheme="minorHAnsi"/>
          <w:sz w:val="24"/>
          <w:szCs w:val="24"/>
        </w:rPr>
        <w:t xml:space="preserve">would </w:t>
      </w:r>
      <w:r w:rsidR="00E3260B" w:rsidRPr="00AF106A">
        <w:rPr>
          <w:rFonts w:asciiTheme="minorHAnsi" w:hAnsiTheme="minorHAnsi" w:cstheme="minorHAnsi"/>
          <w:sz w:val="24"/>
          <w:szCs w:val="24"/>
        </w:rPr>
        <w:t>experience injection-site vaccine-related AEs.</w:t>
      </w:r>
      <w:r w:rsidR="005174DB" w:rsidRPr="00AF106A">
        <w:rPr>
          <w:rFonts w:asciiTheme="minorHAnsi" w:hAnsiTheme="minorHAnsi" w:cstheme="minorHAnsi"/>
          <w:sz w:val="24"/>
          <w:szCs w:val="24"/>
        </w:rPr>
        <w:t xml:space="preserve"> </w:t>
      </w:r>
      <w:r w:rsidR="00D8243F" w:rsidRPr="00AF106A">
        <w:rPr>
          <w:rFonts w:asciiTheme="minorHAnsi" w:hAnsiTheme="minorHAnsi" w:cstheme="minorHAnsi"/>
          <w:sz w:val="24"/>
          <w:szCs w:val="24"/>
        </w:rPr>
        <w:t xml:space="preserve">The </w:t>
      </w:r>
      <w:r w:rsidR="000E1B00" w:rsidRPr="00AF106A">
        <w:rPr>
          <w:rFonts w:asciiTheme="minorHAnsi" w:hAnsiTheme="minorHAnsi" w:cstheme="minorHAnsi"/>
          <w:sz w:val="24"/>
          <w:szCs w:val="24"/>
        </w:rPr>
        <w:t>pre</w:t>
      </w:r>
      <w:r w:rsidR="00D8243F" w:rsidRPr="00AF106A">
        <w:rPr>
          <w:rFonts w:asciiTheme="minorHAnsi" w:hAnsiTheme="minorHAnsi" w:cstheme="minorHAnsi"/>
          <w:sz w:val="24"/>
          <w:szCs w:val="24"/>
        </w:rPr>
        <w:t>-</w:t>
      </w:r>
      <w:r w:rsidR="000E1B00" w:rsidRPr="00AF106A">
        <w:rPr>
          <w:rFonts w:asciiTheme="minorHAnsi" w:hAnsiTheme="minorHAnsi" w:cstheme="minorHAnsi"/>
          <w:sz w:val="24"/>
          <w:szCs w:val="24"/>
        </w:rPr>
        <w:t>PBAC response</w:t>
      </w:r>
      <w:r w:rsidR="00D8243F" w:rsidRPr="00AF106A">
        <w:rPr>
          <w:rFonts w:asciiTheme="minorHAnsi" w:hAnsiTheme="minorHAnsi" w:cstheme="minorHAnsi"/>
          <w:sz w:val="24"/>
          <w:szCs w:val="24"/>
        </w:rPr>
        <w:t xml:space="preserve"> (p3)</w:t>
      </w:r>
      <w:r w:rsidR="000E1B00" w:rsidRPr="00AF106A">
        <w:rPr>
          <w:rFonts w:asciiTheme="minorHAnsi" w:hAnsiTheme="minorHAnsi" w:cstheme="minorHAnsi"/>
          <w:sz w:val="24"/>
          <w:szCs w:val="24"/>
        </w:rPr>
        <w:t xml:space="preserve"> </w:t>
      </w:r>
      <w:r w:rsidR="00D8243F" w:rsidRPr="00AF106A">
        <w:rPr>
          <w:rFonts w:asciiTheme="minorHAnsi" w:hAnsiTheme="minorHAnsi" w:cstheme="minorHAnsi"/>
          <w:sz w:val="24"/>
          <w:szCs w:val="24"/>
        </w:rPr>
        <w:t xml:space="preserve">noted, however, that the increase in injection-site reactions per dose </w:t>
      </w:r>
      <w:r w:rsidR="00091359" w:rsidRPr="00AF106A">
        <w:rPr>
          <w:rFonts w:asciiTheme="minorHAnsi" w:hAnsiTheme="minorHAnsi" w:cstheme="minorHAnsi"/>
          <w:sz w:val="24"/>
          <w:szCs w:val="24"/>
        </w:rPr>
        <w:t xml:space="preserve">would be </w:t>
      </w:r>
      <w:r w:rsidR="00D8243F" w:rsidRPr="00AF106A">
        <w:rPr>
          <w:rFonts w:asciiTheme="minorHAnsi" w:hAnsiTheme="minorHAnsi" w:cstheme="minorHAnsi"/>
          <w:sz w:val="24"/>
          <w:szCs w:val="24"/>
        </w:rPr>
        <w:t>more than offset by</w:t>
      </w:r>
      <w:r w:rsidR="000E1B00" w:rsidRPr="00AF106A">
        <w:rPr>
          <w:rFonts w:asciiTheme="minorHAnsi" w:hAnsiTheme="minorHAnsi" w:cstheme="minorHAnsi"/>
          <w:sz w:val="24"/>
          <w:szCs w:val="24"/>
        </w:rPr>
        <w:t xml:space="preserve"> </w:t>
      </w:r>
      <w:r w:rsidR="00190D2B" w:rsidRPr="00AF106A">
        <w:rPr>
          <w:rFonts w:asciiTheme="minorHAnsi" w:hAnsiTheme="minorHAnsi" w:cstheme="minorHAnsi"/>
          <w:sz w:val="24"/>
          <w:szCs w:val="24"/>
        </w:rPr>
        <w:t xml:space="preserve">the overall reduction in </w:t>
      </w:r>
      <w:r w:rsidR="00D8243F" w:rsidRPr="00AF106A">
        <w:rPr>
          <w:rFonts w:asciiTheme="minorHAnsi" w:hAnsiTheme="minorHAnsi" w:cstheme="minorHAnsi"/>
          <w:sz w:val="24"/>
          <w:szCs w:val="24"/>
        </w:rPr>
        <w:t>these AEs</w:t>
      </w:r>
      <w:r w:rsidR="00190D2B" w:rsidRPr="00AF106A">
        <w:rPr>
          <w:rFonts w:asciiTheme="minorHAnsi" w:hAnsiTheme="minorHAnsi" w:cstheme="minorHAnsi"/>
          <w:sz w:val="24"/>
          <w:szCs w:val="24"/>
        </w:rPr>
        <w:t xml:space="preserve"> </w:t>
      </w:r>
      <w:r w:rsidR="00D8243F" w:rsidRPr="00AF106A">
        <w:rPr>
          <w:rFonts w:asciiTheme="minorHAnsi" w:hAnsiTheme="minorHAnsi" w:cstheme="minorHAnsi"/>
          <w:sz w:val="24"/>
          <w:szCs w:val="24"/>
        </w:rPr>
        <w:t xml:space="preserve">due to a reduction in doses from three of the 4vHPV vaccine to </w:t>
      </w:r>
      <w:r w:rsidR="00190D2B" w:rsidRPr="00AF106A">
        <w:rPr>
          <w:rFonts w:asciiTheme="minorHAnsi" w:hAnsiTheme="minorHAnsi" w:cstheme="minorHAnsi"/>
          <w:sz w:val="24"/>
          <w:szCs w:val="24"/>
        </w:rPr>
        <w:t xml:space="preserve">two </w:t>
      </w:r>
      <w:r w:rsidR="00D8243F" w:rsidRPr="00AF106A">
        <w:rPr>
          <w:rFonts w:asciiTheme="minorHAnsi" w:hAnsiTheme="minorHAnsi" w:cstheme="minorHAnsi"/>
          <w:sz w:val="24"/>
          <w:szCs w:val="24"/>
        </w:rPr>
        <w:t xml:space="preserve">of the 9vHPV </w:t>
      </w:r>
      <w:r w:rsidR="000E1B00" w:rsidRPr="00AF106A">
        <w:rPr>
          <w:rFonts w:asciiTheme="minorHAnsi" w:hAnsiTheme="minorHAnsi" w:cstheme="minorHAnsi"/>
          <w:sz w:val="24"/>
          <w:szCs w:val="24"/>
        </w:rPr>
        <w:t>vaccine.</w:t>
      </w:r>
    </w:p>
    <w:p w:rsidR="00B11D89" w:rsidRPr="00AF106A" w:rsidRDefault="00B11D89" w:rsidP="00DF3B6E">
      <w:pPr>
        <w:pStyle w:val="Heading2"/>
      </w:pPr>
      <w:bookmarkStart w:id="30" w:name="_Toc476306891"/>
      <w:bookmarkStart w:id="31" w:name="_Toc482288875"/>
      <w:r w:rsidRPr="00AF106A">
        <w:lastRenderedPageBreak/>
        <w:t>Clinical claim</w:t>
      </w:r>
      <w:bookmarkEnd w:id="29"/>
      <w:bookmarkEnd w:id="30"/>
      <w:bookmarkEnd w:id="31"/>
    </w:p>
    <w:p w:rsidR="00AC713E" w:rsidRPr="00AF106A" w:rsidRDefault="00F23352" w:rsidP="003D11E8">
      <w:pPr>
        <w:pStyle w:val="ListParagraph"/>
        <w:widowControl/>
        <w:numPr>
          <w:ilvl w:val="1"/>
          <w:numId w:val="2"/>
        </w:numPr>
        <w:contextualSpacing w:val="0"/>
        <w:rPr>
          <w:rFonts w:asciiTheme="minorHAnsi" w:hAnsiTheme="minorHAnsi" w:cstheme="minorHAnsi"/>
          <w:sz w:val="24"/>
          <w:szCs w:val="24"/>
        </w:rPr>
      </w:pPr>
      <w:r w:rsidRPr="00AF106A">
        <w:rPr>
          <w:rFonts w:asciiTheme="minorHAnsi" w:hAnsiTheme="minorHAnsi" w:cstheme="minorHAnsi"/>
          <w:sz w:val="24"/>
          <w:szCs w:val="24"/>
        </w:rPr>
        <w:t>Largely on the basis of the vaccine efficacy trial (Protocol V503-001), t</w:t>
      </w:r>
      <w:r w:rsidR="00AC713E" w:rsidRPr="00AF106A">
        <w:rPr>
          <w:rFonts w:asciiTheme="minorHAnsi" w:hAnsiTheme="minorHAnsi" w:cstheme="minorHAnsi"/>
          <w:sz w:val="24"/>
          <w:szCs w:val="24"/>
        </w:rPr>
        <w:t xml:space="preserve">he submission described the 3-dose 9vHPV vaccine compared </w:t>
      </w:r>
      <w:r w:rsidR="006A0409" w:rsidRPr="00AF106A">
        <w:rPr>
          <w:rFonts w:asciiTheme="minorHAnsi" w:hAnsiTheme="minorHAnsi" w:cstheme="minorHAnsi"/>
          <w:sz w:val="24"/>
          <w:szCs w:val="24"/>
        </w:rPr>
        <w:t xml:space="preserve">with </w:t>
      </w:r>
      <w:r w:rsidR="00AC713E" w:rsidRPr="00AF106A">
        <w:rPr>
          <w:rFonts w:asciiTheme="minorHAnsi" w:hAnsiTheme="minorHAnsi" w:cstheme="minorHAnsi"/>
          <w:sz w:val="24"/>
          <w:szCs w:val="24"/>
        </w:rPr>
        <w:t>the 3</w:t>
      </w:r>
      <w:r w:rsidR="006A0409" w:rsidRPr="00AF106A">
        <w:rPr>
          <w:rFonts w:asciiTheme="minorHAnsi" w:hAnsiTheme="minorHAnsi" w:cstheme="minorHAnsi"/>
          <w:sz w:val="24"/>
          <w:szCs w:val="24"/>
        </w:rPr>
        <w:noBreakHyphen/>
      </w:r>
      <w:r w:rsidR="00AC713E" w:rsidRPr="00AF106A">
        <w:rPr>
          <w:rFonts w:asciiTheme="minorHAnsi" w:hAnsiTheme="minorHAnsi" w:cstheme="minorHAnsi"/>
          <w:sz w:val="24"/>
          <w:szCs w:val="24"/>
        </w:rPr>
        <w:t>dose 4vHPV vaccine in females 16-26 years as:</w:t>
      </w:r>
    </w:p>
    <w:p w:rsidR="00AC713E" w:rsidRPr="00AF106A" w:rsidRDefault="00AC713E" w:rsidP="003D11E8">
      <w:pPr>
        <w:pStyle w:val="ListParagraph"/>
        <w:widowControl/>
        <w:numPr>
          <w:ilvl w:val="0"/>
          <w:numId w:val="1"/>
        </w:numPr>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Non-inferior in terms of efficacy against HPV 6/11/16/18 infection and disease.</w:t>
      </w:r>
    </w:p>
    <w:p w:rsidR="00AC713E" w:rsidRPr="00AF106A" w:rsidRDefault="00AC713E" w:rsidP="003D11E8">
      <w:pPr>
        <w:pStyle w:val="ListParagraph"/>
        <w:widowControl/>
        <w:numPr>
          <w:ilvl w:val="0"/>
          <w:numId w:val="1"/>
        </w:numPr>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Superior in terms of efficacy against HPV 31/33/45/52/58 infection and disease.</w:t>
      </w:r>
    </w:p>
    <w:p w:rsidR="00AC713E" w:rsidRPr="00AF106A" w:rsidRDefault="00AC713E" w:rsidP="003D11E8">
      <w:pPr>
        <w:pStyle w:val="ListParagraph"/>
        <w:widowControl/>
        <w:numPr>
          <w:ilvl w:val="0"/>
          <w:numId w:val="1"/>
        </w:numPr>
        <w:spacing w:after="120"/>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Non-inferior in terms of comparative safety.</w:t>
      </w:r>
    </w:p>
    <w:p w:rsidR="00AC713E" w:rsidRPr="00AF106A" w:rsidRDefault="00F23352" w:rsidP="003D11E8">
      <w:pPr>
        <w:pStyle w:val="ListParagraph"/>
        <w:widowControl/>
        <w:numPr>
          <w:ilvl w:val="1"/>
          <w:numId w:val="2"/>
        </w:numPr>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On the basis of the </w:t>
      </w:r>
      <w:proofErr w:type="spellStart"/>
      <w:r w:rsidRPr="00AF106A">
        <w:rPr>
          <w:rFonts w:asciiTheme="minorHAnsi" w:hAnsiTheme="minorHAnsi" w:cstheme="minorHAnsi"/>
          <w:sz w:val="24"/>
          <w:szCs w:val="24"/>
        </w:rPr>
        <w:t>immunobridging</w:t>
      </w:r>
      <w:proofErr w:type="spellEnd"/>
      <w:r w:rsidRPr="00AF106A">
        <w:rPr>
          <w:rFonts w:asciiTheme="minorHAnsi" w:hAnsiTheme="minorHAnsi" w:cstheme="minorHAnsi"/>
          <w:sz w:val="24"/>
          <w:szCs w:val="24"/>
        </w:rPr>
        <w:t xml:space="preserve"> trials (especially Protocol V503-010), t</w:t>
      </w:r>
      <w:r w:rsidR="00AC713E" w:rsidRPr="00AF106A">
        <w:rPr>
          <w:rFonts w:asciiTheme="minorHAnsi" w:hAnsiTheme="minorHAnsi" w:cstheme="minorHAnsi"/>
          <w:sz w:val="24"/>
          <w:szCs w:val="24"/>
        </w:rPr>
        <w:t>he submission described the 2-dose 9vHPV</w:t>
      </w:r>
      <w:r w:rsidR="007F2A2A" w:rsidRPr="00AF106A">
        <w:rPr>
          <w:rFonts w:asciiTheme="minorHAnsi" w:hAnsiTheme="minorHAnsi" w:cstheme="minorHAnsi"/>
          <w:sz w:val="24"/>
          <w:szCs w:val="24"/>
        </w:rPr>
        <w:t xml:space="preserve"> vaccine in females and males 9</w:t>
      </w:r>
      <w:r w:rsidR="007F2A2A" w:rsidRPr="00AF106A">
        <w:rPr>
          <w:rFonts w:asciiTheme="minorHAnsi" w:hAnsiTheme="minorHAnsi" w:cstheme="minorHAnsi"/>
          <w:sz w:val="24"/>
          <w:szCs w:val="24"/>
        </w:rPr>
        <w:noBreakHyphen/>
      </w:r>
      <w:r w:rsidR="00AC713E" w:rsidRPr="00AF106A">
        <w:rPr>
          <w:rFonts w:asciiTheme="minorHAnsi" w:hAnsiTheme="minorHAnsi" w:cstheme="minorHAnsi"/>
          <w:sz w:val="24"/>
          <w:szCs w:val="24"/>
        </w:rPr>
        <w:t xml:space="preserve">14 years compared </w:t>
      </w:r>
      <w:r w:rsidR="007F2A2A" w:rsidRPr="00AF106A">
        <w:rPr>
          <w:rFonts w:asciiTheme="minorHAnsi" w:hAnsiTheme="minorHAnsi" w:cstheme="minorHAnsi"/>
          <w:sz w:val="24"/>
          <w:szCs w:val="24"/>
        </w:rPr>
        <w:t xml:space="preserve">with </w:t>
      </w:r>
      <w:r w:rsidR="00AC713E" w:rsidRPr="00AF106A">
        <w:rPr>
          <w:rFonts w:asciiTheme="minorHAnsi" w:hAnsiTheme="minorHAnsi" w:cstheme="minorHAnsi"/>
          <w:sz w:val="24"/>
          <w:szCs w:val="24"/>
        </w:rPr>
        <w:t>the 3-dose 9vHPV vaccine in females 16-26 years as:</w:t>
      </w:r>
    </w:p>
    <w:p w:rsidR="00AC713E" w:rsidRPr="00AF106A" w:rsidRDefault="00AC713E" w:rsidP="003D11E8">
      <w:pPr>
        <w:pStyle w:val="ListParagraph"/>
        <w:widowControl/>
        <w:numPr>
          <w:ilvl w:val="0"/>
          <w:numId w:val="1"/>
        </w:numPr>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Non-inferior with respect to efficacy against HPV 6/11/16/18/31/33/45/52/58 infection and disease.</w:t>
      </w:r>
    </w:p>
    <w:p w:rsidR="00AC713E" w:rsidRPr="00AF106A" w:rsidRDefault="00AC713E" w:rsidP="003D11E8">
      <w:pPr>
        <w:pStyle w:val="ListParagraph"/>
        <w:widowControl/>
        <w:numPr>
          <w:ilvl w:val="0"/>
          <w:numId w:val="1"/>
        </w:numPr>
        <w:spacing w:after="120"/>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Non-inferior with respect to safety.</w:t>
      </w:r>
    </w:p>
    <w:p w:rsidR="00AC713E" w:rsidRPr="00AF106A" w:rsidRDefault="00AC713E" w:rsidP="003D11E8">
      <w:pPr>
        <w:pStyle w:val="ListParagraph"/>
        <w:widowControl/>
        <w:numPr>
          <w:ilvl w:val="1"/>
          <w:numId w:val="2"/>
        </w:numPr>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submission </w:t>
      </w:r>
      <w:r w:rsidR="006C553A" w:rsidRPr="00AF106A">
        <w:rPr>
          <w:rFonts w:asciiTheme="minorHAnsi" w:hAnsiTheme="minorHAnsi" w:cstheme="minorHAnsi"/>
          <w:sz w:val="24"/>
          <w:szCs w:val="24"/>
        </w:rPr>
        <w:t xml:space="preserve">therefore </w:t>
      </w:r>
      <w:r w:rsidRPr="00AF106A">
        <w:rPr>
          <w:rFonts w:asciiTheme="minorHAnsi" w:hAnsiTheme="minorHAnsi" w:cstheme="minorHAnsi"/>
          <w:sz w:val="24"/>
          <w:szCs w:val="24"/>
        </w:rPr>
        <w:t xml:space="preserve">described the 2-dose 9vHPV compared </w:t>
      </w:r>
      <w:r w:rsidR="00133E04" w:rsidRPr="00AF106A">
        <w:rPr>
          <w:rFonts w:asciiTheme="minorHAnsi" w:hAnsiTheme="minorHAnsi" w:cstheme="minorHAnsi"/>
          <w:sz w:val="24"/>
          <w:szCs w:val="24"/>
        </w:rPr>
        <w:t xml:space="preserve">with </w:t>
      </w:r>
      <w:r w:rsidR="00F23352" w:rsidRPr="00AF106A">
        <w:rPr>
          <w:rFonts w:asciiTheme="minorHAnsi" w:hAnsiTheme="minorHAnsi" w:cstheme="minorHAnsi"/>
          <w:sz w:val="24"/>
          <w:szCs w:val="24"/>
        </w:rPr>
        <w:t>the 3</w:t>
      </w:r>
      <w:r w:rsidR="00F23352" w:rsidRPr="00AF106A">
        <w:rPr>
          <w:rFonts w:asciiTheme="minorHAnsi" w:hAnsiTheme="minorHAnsi" w:cstheme="minorHAnsi"/>
          <w:sz w:val="24"/>
          <w:szCs w:val="24"/>
        </w:rPr>
        <w:noBreakHyphen/>
      </w:r>
      <w:r w:rsidR="00EA0D36" w:rsidRPr="00AF106A">
        <w:rPr>
          <w:rFonts w:asciiTheme="minorHAnsi" w:hAnsiTheme="minorHAnsi" w:cstheme="minorHAnsi"/>
          <w:sz w:val="24"/>
          <w:szCs w:val="24"/>
        </w:rPr>
        <w:t>dose 4</w:t>
      </w:r>
      <w:r w:rsidRPr="00AF106A">
        <w:rPr>
          <w:rFonts w:asciiTheme="minorHAnsi" w:hAnsiTheme="minorHAnsi" w:cstheme="minorHAnsi"/>
          <w:sz w:val="24"/>
          <w:szCs w:val="24"/>
        </w:rPr>
        <w:t>vHPV vaccine in females and males 9-14 years as:</w:t>
      </w:r>
    </w:p>
    <w:p w:rsidR="00AC713E" w:rsidRPr="00AF106A" w:rsidRDefault="00AC713E" w:rsidP="003D11E8">
      <w:pPr>
        <w:pStyle w:val="ListParagraph"/>
        <w:widowControl/>
        <w:numPr>
          <w:ilvl w:val="0"/>
          <w:numId w:val="1"/>
        </w:numPr>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Non-inferior with respect to efficacy against HPV 6/11/16/18 infection and disease.</w:t>
      </w:r>
    </w:p>
    <w:p w:rsidR="00AC713E" w:rsidRPr="00AF106A" w:rsidRDefault="00AC713E" w:rsidP="003D11E8">
      <w:pPr>
        <w:pStyle w:val="ListParagraph"/>
        <w:widowControl/>
        <w:numPr>
          <w:ilvl w:val="0"/>
          <w:numId w:val="1"/>
        </w:numPr>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Superior with respect to efficacy against HPV 31/33/45/52/58 infection and disease.</w:t>
      </w:r>
    </w:p>
    <w:p w:rsidR="00AC713E" w:rsidRPr="00AF106A" w:rsidRDefault="00AC713E" w:rsidP="003D11E8">
      <w:pPr>
        <w:pStyle w:val="ListParagraph"/>
        <w:widowControl/>
        <w:numPr>
          <w:ilvl w:val="0"/>
          <w:numId w:val="1"/>
        </w:numPr>
        <w:spacing w:after="120"/>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Non-inferior with respect to safety.</w:t>
      </w:r>
    </w:p>
    <w:p w:rsidR="00AC713E" w:rsidRPr="00AF106A" w:rsidRDefault="002321A1" w:rsidP="003D11E8">
      <w:pPr>
        <w:pStyle w:val="ListParagraph"/>
        <w:widowControl/>
        <w:numPr>
          <w:ilvl w:val="1"/>
          <w:numId w:val="2"/>
        </w:numPr>
        <w:contextualSpacing w:val="0"/>
        <w:rPr>
          <w:rFonts w:asciiTheme="minorHAnsi" w:hAnsiTheme="minorHAnsi" w:cstheme="minorHAnsi"/>
          <w:sz w:val="24"/>
          <w:szCs w:val="24"/>
        </w:rPr>
      </w:pPr>
      <w:r w:rsidRPr="00AF106A">
        <w:rPr>
          <w:rFonts w:asciiTheme="minorHAnsi" w:hAnsiTheme="minorHAnsi" w:cstheme="minorHAnsi"/>
          <w:sz w:val="24"/>
          <w:szCs w:val="24"/>
        </w:rPr>
        <w:t>The</w:t>
      </w:r>
      <w:r w:rsidR="00EA0D36" w:rsidRPr="00AF106A">
        <w:rPr>
          <w:rFonts w:asciiTheme="minorHAnsi" w:hAnsiTheme="minorHAnsi" w:cstheme="minorHAnsi"/>
          <w:sz w:val="24"/>
          <w:szCs w:val="24"/>
        </w:rPr>
        <w:t xml:space="preserve"> evaluation considered that the</w:t>
      </w:r>
      <w:r w:rsidRPr="00AF106A">
        <w:rPr>
          <w:rFonts w:asciiTheme="minorHAnsi" w:hAnsiTheme="minorHAnsi" w:cstheme="minorHAnsi"/>
          <w:sz w:val="24"/>
          <w:szCs w:val="24"/>
        </w:rPr>
        <w:t xml:space="preserve"> </w:t>
      </w:r>
      <w:r w:rsidR="00AC713E" w:rsidRPr="00AF106A">
        <w:rPr>
          <w:rFonts w:asciiTheme="minorHAnsi" w:hAnsiTheme="minorHAnsi" w:cstheme="minorHAnsi"/>
          <w:sz w:val="24"/>
          <w:szCs w:val="24"/>
        </w:rPr>
        <w:t xml:space="preserve">claims </w:t>
      </w:r>
      <w:r w:rsidRPr="00AF106A">
        <w:rPr>
          <w:rFonts w:asciiTheme="minorHAnsi" w:hAnsiTheme="minorHAnsi" w:cstheme="minorHAnsi"/>
          <w:sz w:val="24"/>
          <w:szCs w:val="24"/>
        </w:rPr>
        <w:t xml:space="preserve">regarding efficacy </w:t>
      </w:r>
      <w:r w:rsidR="006C553A" w:rsidRPr="00AF106A">
        <w:rPr>
          <w:rFonts w:asciiTheme="minorHAnsi" w:hAnsiTheme="minorHAnsi" w:cstheme="minorHAnsi"/>
          <w:sz w:val="24"/>
          <w:szCs w:val="24"/>
        </w:rPr>
        <w:t xml:space="preserve">were </w:t>
      </w:r>
      <w:r w:rsidR="00763092" w:rsidRPr="00AF106A">
        <w:rPr>
          <w:rFonts w:asciiTheme="minorHAnsi" w:hAnsiTheme="minorHAnsi" w:cstheme="minorHAnsi"/>
          <w:sz w:val="24"/>
          <w:szCs w:val="24"/>
        </w:rPr>
        <w:t>uncertain due to the following issues</w:t>
      </w:r>
      <w:r w:rsidR="00AC713E" w:rsidRPr="00AF106A">
        <w:rPr>
          <w:rFonts w:asciiTheme="minorHAnsi" w:hAnsiTheme="minorHAnsi" w:cstheme="minorHAnsi"/>
          <w:sz w:val="24"/>
          <w:szCs w:val="24"/>
        </w:rPr>
        <w:t>:</w:t>
      </w:r>
    </w:p>
    <w:p w:rsidR="00CF7729" w:rsidRPr="00AF106A" w:rsidRDefault="00AC713E" w:rsidP="003D11E8">
      <w:pPr>
        <w:pStyle w:val="ListParagraph"/>
        <w:widowControl/>
        <w:numPr>
          <w:ilvl w:val="0"/>
          <w:numId w:val="1"/>
        </w:numPr>
        <w:spacing w:after="120"/>
        <w:ind w:left="1134"/>
        <w:contextualSpacing w:val="0"/>
        <w:rPr>
          <w:rFonts w:asciiTheme="minorHAnsi" w:hAnsiTheme="minorHAnsi" w:cstheme="minorHAnsi"/>
          <w:sz w:val="24"/>
          <w:szCs w:val="24"/>
        </w:rPr>
      </w:pPr>
      <w:r w:rsidRPr="00AF106A">
        <w:rPr>
          <w:rFonts w:asciiTheme="minorHAnsi" w:hAnsiTheme="minorHAnsi" w:cstheme="minorHAnsi"/>
          <w:sz w:val="24"/>
          <w:szCs w:val="24"/>
        </w:rPr>
        <w:t>There is no head-to-head RCT of the 3-dose 9vHPV vaccine versus the 2-dose 4vHPV vaccine in adolescents (the proposed NIP population). The clinical claims are dependent on</w:t>
      </w:r>
      <w:r w:rsidR="00562061" w:rsidRPr="00AF106A">
        <w:rPr>
          <w:rFonts w:asciiTheme="minorHAnsi" w:hAnsiTheme="minorHAnsi" w:cstheme="minorHAnsi"/>
          <w:sz w:val="24"/>
          <w:szCs w:val="24"/>
        </w:rPr>
        <w:t xml:space="preserve"> an efficacy trial </w:t>
      </w:r>
      <w:r w:rsidR="00763092" w:rsidRPr="00AF106A">
        <w:rPr>
          <w:rFonts w:asciiTheme="minorHAnsi" w:hAnsiTheme="minorHAnsi" w:cstheme="minorHAnsi"/>
          <w:sz w:val="24"/>
          <w:szCs w:val="24"/>
        </w:rPr>
        <w:t xml:space="preserve">in </w:t>
      </w:r>
      <w:r w:rsidR="00562061" w:rsidRPr="00AF106A">
        <w:rPr>
          <w:rFonts w:asciiTheme="minorHAnsi" w:hAnsiTheme="minorHAnsi" w:cstheme="minorHAnsi"/>
          <w:sz w:val="24"/>
          <w:szCs w:val="24"/>
        </w:rPr>
        <w:t>adults and</w:t>
      </w:r>
      <w:r w:rsidRPr="00AF106A">
        <w:rPr>
          <w:rFonts w:asciiTheme="minorHAnsi" w:hAnsiTheme="minorHAnsi" w:cstheme="minorHAnsi"/>
          <w:sz w:val="24"/>
          <w:szCs w:val="24"/>
        </w:rPr>
        <w:t xml:space="preserve"> </w:t>
      </w:r>
      <w:proofErr w:type="spellStart"/>
      <w:r w:rsidRPr="00AF106A">
        <w:rPr>
          <w:rFonts w:asciiTheme="minorHAnsi" w:hAnsiTheme="minorHAnsi" w:cstheme="minorHAnsi"/>
          <w:sz w:val="24"/>
          <w:szCs w:val="24"/>
        </w:rPr>
        <w:t>immunobridging</w:t>
      </w:r>
      <w:proofErr w:type="spellEnd"/>
      <w:r w:rsidRPr="00AF106A">
        <w:rPr>
          <w:rFonts w:asciiTheme="minorHAnsi" w:hAnsiTheme="minorHAnsi" w:cstheme="minorHAnsi"/>
          <w:sz w:val="24"/>
          <w:szCs w:val="24"/>
        </w:rPr>
        <w:t xml:space="preserve"> trials, which introduces significant uncertainty.</w:t>
      </w:r>
      <w:r w:rsidR="00763092" w:rsidRPr="00AF106A">
        <w:rPr>
          <w:rFonts w:asciiTheme="minorHAnsi" w:hAnsiTheme="minorHAnsi" w:cstheme="minorHAnsi"/>
          <w:sz w:val="24"/>
          <w:szCs w:val="24"/>
        </w:rPr>
        <w:t xml:space="preserve"> Furthermore, in Protocol 503-010</w:t>
      </w:r>
      <w:r w:rsidR="00EA0D36" w:rsidRPr="00AF106A">
        <w:rPr>
          <w:rFonts w:asciiTheme="minorHAnsi" w:hAnsiTheme="minorHAnsi" w:cstheme="minorHAnsi"/>
          <w:sz w:val="24"/>
          <w:szCs w:val="24"/>
        </w:rPr>
        <w:t>,</w:t>
      </w:r>
      <w:r w:rsidR="00763092" w:rsidRPr="00AF106A">
        <w:rPr>
          <w:rFonts w:asciiTheme="minorHAnsi" w:hAnsiTheme="minorHAnsi" w:cstheme="minorHAnsi"/>
          <w:sz w:val="24"/>
          <w:szCs w:val="24"/>
        </w:rPr>
        <w:t xml:space="preserve"> immunogenicity results were poorer for HPV type 45 if 2-doses were administered (compared with 3-doses), and for all HPV types if the dosage interval was 6 months, rather than 12 months. </w:t>
      </w:r>
    </w:p>
    <w:p w:rsidR="001A3C48" w:rsidRPr="00AF106A" w:rsidRDefault="00763092" w:rsidP="003D11E8">
      <w:pPr>
        <w:pStyle w:val="ListParagraph"/>
        <w:widowControl/>
        <w:numPr>
          <w:ilvl w:val="1"/>
          <w:numId w:val="1"/>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However, the ATAGI considered the 2-dose 9vHPV vaccine compared with 4vHPV is likely to provide non-inferior clinical protection against disease associated with 4vHPV types and superior clinical protection against disease associated with 9v-non4vHPV types (p5 of the ATAGI pre-submission advice). ATAGI also considered the immunogenicity of 2</w:t>
      </w:r>
      <w:r w:rsidR="00646B8A" w:rsidRPr="00AF106A">
        <w:rPr>
          <w:rFonts w:asciiTheme="minorHAnsi" w:hAnsiTheme="minorHAnsi" w:cstheme="minorHAnsi"/>
          <w:sz w:val="24"/>
          <w:szCs w:val="24"/>
        </w:rPr>
        <w:t>-</w:t>
      </w:r>
      <w:r w:rsidRPr="00AF106A">
        <w:rPr>
          <w:rFonts w:asciiTheme="minorHAnsi" w:hAnsiTheme="minorHAnsi" w:cstheme="minorHAnsi"/>
          <w:sz w:val="24"/>
          <w:szCs w:val="24"/>
        </w:rPr>
        <w:t xml:space="preserve">dose 9vHPV </w:t>
      </w:r>
      <w:r w:rsidR="00646B8A" w:rsidRPr="00AF106A">
        <w:rPr>
          <w:rFonts w:asciiTheme="minorHAnsi" w:hAnsiTheme="minorHAnsi" w:cstheme="minorHAnsi"/>
          <w:sz w:val="24"/>
          <w:szCs w:val="24"/>
        </w:rPr>
        <w:t xml:space="preserve">vaccine </w:t>
      </w:r>
      <w:r w:rsidRPr="00AF106A">
        <w:rPr>
          <w:rFonts w:asciiTheme="minorHAnsi" w:hAnsiTheme="minorHAnsi" w:cstheme="minorHAnsi"/>
          <w:sz w:val="24"/>
          <w:szCs w:val="24"/>
        </w:rPr>
        <w:t>in adolescent boys and girls (aged 9–15 years) to be non</w:t>
      </w:r>
      <w:r w:rsidR="004A7B5A" w:rsidRPr="00AF106A">
        <w:rPr>
          <w:rFonts w:asciiTheme="minorHAnsi" w:hAnsiTheme="minorHAnsi" w:cstheme="minorHAnsi"/>
          <w:sz w:val="24"/>
          <w:szCs w:val="24"/>
        </w:rPr>
        <w:t>-inferior to that provided by 3</w:t>
      </w:r>
      <w:r w:rsidR="00646B8A" w:rsidRPr="00AF106A">
        <w:rPr>
          <w:rFonts w:asciiTheme="minorHAnsi" w:hAnsiTheme="minorHAnsi" w:cstheme="minorHAnsi"/>
          <w:sz w:val="24"/>
          <w:szCs w:val="24"/>
        </w:rPr>
        <w:t>-</w:t>
      </w:r>
      <w:r w:rsidRPr="00AF106A">
        <w:rPr>
          <w:rFonts w:asciiTheme="minorHAnsi" w:hAnsiTheme="minorHAnsi" w:cstheme="minorHAnsi"/>
          <w:sz w:val="24"/>
          <w:szCs w:val="24"/>
        </w:rPr>
        <w:t xml:space="preserve">doses 9vHPV </w:t>
      </w:r>
      <w:r w:rsidR="00646B8A" w:rsidRPr="00AF106A">
        <w:rPr>
          <w:rFonts w:asciiTheme="minorHAnsi" w:hAnsiTheme="minorHAnsi" w:cstheme="minorHAnsi"/>
          <w:sz w:val="24"/>
          <w:szCs w:val="24"/>
        </w:rPr>
        <w:t xml:space="preserve">vaccine </w:t>
      </w:r>
      <w:r w:rsidRPr="00AF106A">
        <w:rPr>
          <w:rFonts w:asciiTheme="minorHAnsi" w:hAnsiTheme="minorHAnsi" w:cstheme="minorHAnsi"/>
          <w:sz w:val="24"/>
          <w:szCs w:val="24"/>
        </w:rPr>
        <w:t>in women (aged 16</w:t>
      </w:r>
      <w:r w:rsidR="00646B8A" w:rsidRPr="00AF106A">
        <w:rPr>
          <w:rFonts w:asciiTheme="minorHAnsi" w:hAnsiTheme="minorHAnsi" w:cstheme="minorHAnsi"/>
          <w:sz w:val="24"/>
          <w:szCs w:val="24"/>
        </w:rPr>
        <w:t>–26 years) (p6 of the ATAGI pre</w:t>
      </w:r>
      <w:r w:rsidR="00646B8A" w:rsidRPr="00AF106A">
        <w:rPr>
          <w:rFonts w:asciiTheme="minorHAnsi" w:hAnsiTheme="minorHAnsi" w:cstheme="minorHAnsi"/>
          <w:sz w:val="24"/>
          <w:szCs w:val="24"/>
        </w:rPr>
        <w:noBreakHyphen/>
      </w:r>
      <w:r w:rsidRPr="00AF106A">
        <w:rPr>
          <w:rFonts w:asciiTheme="minorHAnsi" w:hAnsiTheme="minorHAnsi" w:cstheme="minorHAnsi"/>
          <w:sz w:val="24"/>
          <w:szCs w:val="24"/>
        </w:rPr>
        <w:t>submission advice).</w:t>
      </w:r>
      <w:r w:rsidR="001A3C48" w:rsidRPr="00AF106A">
        <w:rPr>
          <w:rFonts w:asciiTheme="minorHAnsi" w:hAnsiTheme="minorHAnsi" w:cstheme="minorHAnsi"/>
          <w:sz w:val="24"/>
          <w:szCs w:val="24"/>
        </w:rPr>
        <w:t xml:space="preserve"> </w:t>
      </w:r>
    </w:p>
    <w:p w:rsidR="00763092" w:rsidRPr="00AF106A" w:rsidRDefault="00CF7729" w:rsidP="003D11E8">
      <w:pPr>
        <w:pStyle w:val="ListParagraph"/>
        <w:widowControl/>
        <w:numPr>
          <w:ilvl w:val="1"/>
          <w:numId w:val="1"/>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The PSCR noted the HPV vaccines are intended to be prophylactic and targeted at young cohorts prior to sexual debut and that due to practical considerations relating to follow-up time and ethical concerns, efficacy</w:t>
      </w:r>
      <w:r w:rsidRPr="00AF106A">
        <w:rPr>
          <w:rFonts w:asciiTheme="minorHAnsi" w:hAnsiTheme="minorHAnsi" w:cstheme="minorHAnsi"/>
          <w:i/>
          <w:sz w:val="24"/>
          <w:szCs w:val="24"/>
        </w:rPr>
        <w:t xml:space="preserve"> </w:t>
      </w:r>
      <w:r w:rsidRPr="00AF106A">
        <w:rPr>
          <w:rFonts w:asciiTheme="minorHAnsi" w:hAnsiTheme="minorHAnsi" w:cstheme="minorHAnsi"/>
          <w:sz w:val="24"/>
          <w:szCs w:val="24"/>
        </w:rPr>
        <w:lastRenderedPageBreak/>
        <w:t xml:space="preserve">studies are conducted in the sexually active populations at risk of HPV infection and disease. </w:t>
      </w:r>
    </w:p>
    <w:p w:rsidR="00CF7729" w:rsidRPr="00AF106A" w:rsidRDefault="00CF7729" w:rsidP="003D11E8">
      <w:pPr>
        <w:pStyle w:val="ListParagraph"/>
        <w:widowControl/>
        <w:numPr>
          <w:ilvl w:val="1"/>
          <w:numId w:val="1"/>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ESC </w:t>
      </w:r>
      <w:r w:rsidR="006C553A" w:rsidRPr="00AF106A">
        <w:rPr>
          <w:rFonts w:asciiTheme="minorHAnsi" w:hAnsiTheme="minorHAnsi" w:cstheme="minorHAnsi"/>
          <w:sz w:val="24"/>
          <w:szCs w:val="24"/>
        </w:rPr>
        <w:t>acknowledged</w:t>
      </w:r>
      <w:r w:rsidR="002C56EC" w:rsidRPr="00AF106A">
        <w:rPr>
          <w:rFonts w:asciiTheme="minorHAnsi" w:hAnsiTheme="minorHAnsi" w:cstheme="minorHAnsi"/>
          <w:sz w:val="24"/>
          <w:szCs w:val="24"/>
        </w:rPr>
        <w:t xml:space="preserve"> that the</w:t>
      </w:r>
      <w:r w:rsidRPr="00AF106A">
        <w:rPr>
          <w:rFonts w:asciiTheme="minorHAnsi" w:hAnsiTheme="minorHAnsi" w:cstheme="minorHAnsi"/>
          <w:sz w:val="24"/>
          <w:szCs w:val="24"/>
        </w:rPr>
        <w:t>s</w:t>
      </w:r>
      <w:r w:rsidR="002C56EC" w:rsidRPr="00AF106A">
        <w:rPr>
          <w:rFonts w:asciiTheme="minorHAnsi" w:hAnsiTheme="minorHAnsi" w:cstheme="minorHAnsi"/>
          <w:sz w:val="24"/>
          <w:szCs w:val="24"/>
        </w:rPr>
        <w:t>e</w:t>
      </w:r>
      <w:r w:rsidRPr="00AF106A">
        <w:rPr>
          <w:rFonts w:asciiTheme="minorHAnsi" w:hAnsiTheme="minorHAnsi" w:cstheme="minorHAnsi"/>
          <w:sz w:val="24"/>
          <w:szCs w:val="24"/>
        </w:rPr>
        <w:t xml:space="preserve"> issue</w:t>
      </w:r>
      <w:r w:rsidR="002C56EC" w:rsidRPr="00AF106A">
        <w:rPr>
          <w:rFonts w:asciiTheme="minorHAnsi" w:hAnsiTheme="minorHAnsi" w:cstheme="minorHAnsi"/>
          <w:sz w:val="24"/>
          <w:szCs w:val="24"/>
        </w:rPr>
        <w:t>s</w:t>
      </w:r>
      <w:r w:rsidRPr="00AF106A">
        <w:rPr>
          <w:rFonts w:asciiTheme="minorHAnsi" w:hAnsiTheme="minorHAnsi" w:cstheme="minorHAnsi"/>
          <w:sz w:val="24"/>
          <w:szCs w:val="24"/>
        </w:rPr>
        <w:t xml:space="preserve"> </w:t>
      </w:r>
      <w:r w:rsidR="002C56EC" w:rsidRPr="00AF106A">
        <w:rPr>
          <w:rFonts w:asciiTheme="minorHAnsi" w:hAnsiTheme="minorHAnsi" w:cstheme="minorHAnsi"/>
          <w:sz w:val="24"/>
          <w:szCs w:val="24"/>
        </w:rPr>
        <w:t xml:space="preserve">were </w:t>
      </w:r>
      <w:r w:rsidRPr="00AF106A">
        <w:rPr>
          <w:rFonts w:asciiTheme="minorHAnsi" w:hAnsiTheme="minorHAnsi" w:cstheme="minorHAnsi"/>
          <w:sz w:val="24"/>
          <w:szCs w:val="24"/>
        </w:rPr>
        <w:t>considered by the PBAC in its recommendation of 4vHPV vaccine and that ATAGI considered the efficacy claims to be reasonable.</w:t>
      </w:r>
    </w:p>
    <w:p w:rsidR="00500B7B" w:rsidRPr="00AF106A" w:rsidRDefault="00AC713E" w:rsidP="003D11E8">
      <w:pPr>
        <w:pStyle w:val="ListParagraph"/>
        <w:widowControl/>
        <w:numPr>
          <w:ilvl w:val="0"/>
          <w:numId w:val="1"/>
        </w:numPr>
        <w:spacing w:after="120"/>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follow-up period in the 9vHPV vaccine trials </w:t>
      </w:r>
      <w:r w:rsidR="005E1B24" w:rsidRPr="00AF106A">
        <w:rPr>
          <w:rFonts w:asciiTheme="minorHAnsi" w:hAnsiTheme="minorHAnsi" w:cstheme="minorHAnsi"/>
          <w:sz w:val="24"/>
          <w:szCs w:val="24"/>
        </w:rPr>
        <w:t xml:space="preserve">is </w:t>
      </w:r>
      <w:r w:rsidRPr="00AF106A">
        <w:rPr>
          <w:rFonts w:asciiTheme="minorHAnsi" w:hAnsiTheme="minorHAnsi" w:cstheme="minorHAnsi"/>
          <w:sz w:val="24"/>
          <w:szCs w:val="24"/>
        </w:rPr>
        <w:t>short</w:t>
      </w:r>
      <w:r w:rsidR="005E1B24" w:rsidRPr="00AF106A">
        <w:rPr>
          <w:rFonts w:asciiTheme="minorHAnsi" w:hAnsiTheme="minorHAnsi" w:cstheme="minorHAnsi"/>
          <w:sz w:val="24"/>
          <w:szCs w:val="24"/>
        </w:rPr>
        <w:t>.</w:t>
      </w:r>
      <w:r w:rsidR="00052A9F" w:rsidRPr="00AF106A">
        <w:rPr>
          <w:rFonts w:asciiTheme="minorHAnsi" w:hAnsiTheme="minorHAnsi" w:cstheme="minorHAnsi"/>
          <w:sz w:val="24"/>
          <w:szCs w:val="24"/>
        </w:rPr>
        <w:t xml:space="preserve"> </w:t>
      </w:r>
    </w:p>
    <w:p w:rsidR="00500B7B" w:rsidRPr="00AF106A" w:rsidRDefault="005E1B24" w:rsidP="003D11E8">
      <w:pPr>
        <w:pStyle w:val="ListParagraph"/>
        <w:widowControl/>
        <w:numPr>
          <w:ilvl w:val="1"/>
          <w:numId w:val="1"/>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T</w:t>
      </w:r>
      <w:r w:rsidR="00052A9F" w:rsidRPr="00AF106A">
        <w:rPr>
          <w:rFonts w:asciiTheme="minorHAnsi" w:hAnsiTheme="minorHAnsi" w:cstheme="minorHAnsi"/>
          <w:sz w:val="24"/>
          <w:szCs w:val="24"/>
        </w:rPr>
        <w:t>he PSCR (p2) noted that the follow-up period in the pivotal trial is comparable to that in the pivotal 4vHPV trials that were previously considered by the PBAC.</w:t>
      </w:r>
    </w:p>
    <w:p w:rsidR="00500B7B" w:rsidRPr="00AF106A" w:rsidRDefault="00763092" w:rsidP="003D11E8">
      <w:pPr>
        <w:pStyle w:val="ListParagraph"/>
        <w:widowControl/>
        <w:numPr>
          <w:ilvl w:val="1"/>
          <w:numId w:val="1"/>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ATAGI </w:t>
      </w:r>
      <w:r w:rsidR="004A7B5A" w:rsidRPr="00AF106A">
        <w:rPr>
          <w:rFonts w:asciiTheme="minorHAnsi" w:hAnsiTheme="minorHAnsi" w:cstheme="minorHAnsi"/>
          <w:sz w:val="24"/>
          <w:szCs w:val="24"/>
        </w:rPr>
        <w:t xml:space="preserve">noted </w:t>
      </w:r>
      <w:r w:rsidRPr="00AF106A">
        <w:rPr>
          <w:rFonts w:asciiTheme="minorHAnsi" w:hAnsiTheme="minorHAnsi" w:cstheme="minorHAnsi"/>
          <w:sz w:val="24"/>
          <w:szCs w:val="24"/>
        </w:rPr>
        <w:t xml:space="preserve">there </w:t>
      </w:r>
      <w:r w:rsidR="004A7B5A" w:rsidRPr="00AF106A">
        <w:rPr>
          <w:rFonts w:asciiTheme="minorHAnsi" w:hAnsiTheme="minorHAnsi" w:cstheme="minorHAnsi"/>
          <w:sz w:val="24"/>
          <w:szCs w:val="24"/>
        </w:rPr>
        <w:t xml:space="preserve">are </w:t>
      </w:r>
      <w:r w:rsidRPr="00AF106A">
        <w:rPr>
          <w:rFonts w:asciiTheme="minorHAnsi" w:hAnsiTheme="minorHAnsi" w:cstheme="minorHAnsi"/>
          <w:sz w:val="24"/>
          <w:szCs w:val="24"/>
        </w:rPr>
        <w:t>no data on the duration of protection with a 2-dose schedule of 9vHPV, and that a review of immunogenicity in 2-dose schedules of 2vHPV and 4vHPV shows that antibody levels decrease over time and become inferior to a 3</w:t>
      </w:r>
      <w:r w:rsidR="004C3493" w:rsidRPr="00AF106A">
        <w:rPr>
          <w:rFonts w:asciiTheme="minorHAnsi" w:hAnsiTheme="minorHAnsi" w:cstheme="minorHAnsi"/>
          <w:sz w:val="24"/>
          <w:szCs w:val="24"/>
        </w:rPr>
        <w:noBreakHyphen/>
      </w:r>
      <w:r w:rsidRPr="00AF106A">
        <w:rPr>
          <w:rFonts w:asciiTheme="minorHAnsi" w:hAnsiTheme="minorHAnsi" w:cstheme="minorHAnsi"/>
          <w:sz w:val="24"/>
          <w:szCs w:val="24"/>
        </w:rPr>
        <w:t>dose schedule 24 and 18 months, respectively, after the first dose (p11 of the ATAGI pre-submission advice).</w:t>
      </w:r>
      <w:r w:rsidR="005557AE" w:rsidRPr="00AF106A">
        <w:rPr>
          <w:rFonts w:asciiTheme="minorHAnsi" w:hAnsiTheme="minorHAnsi" w:cstheme="minorHAnsi"/>
          <w:i/>
          <w:sz w:val="24"/>
          <w:szCs w:val="24"/>
        </w:rPr>
        <w:t xml:space="preserve"> </w:t>
      </w:r>
    </w:p>
    <w:p w:rsidR="007A1D0A" w:rsidRPr="00AF106A" w:rsidRDefault="005557AE" w:rsidP="003D11E8">
      <w:pPr>
        <w:pStyle w:val="ListParagraph"/>
        <w:widowControl/>
        <w:numPr>
          <w:ilvl w:val="1"/>
          <w:numId w:val="1"/>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ESC </w:t>
      </w:r>
      <w:r w:rsidR="003136E2" w:rsidRPr="00AF106A">
        <w:rPr>
          <w:rFonts w:asciiTheme="minorHAnsi" w:hAnsiTheme="minorHAnsi" w:cstheme="minorHAnsi"/>
          <w:sz w:val="24"/>
          <w:szCs w:val="24"/>
        </w:rPr>
        <w:t xml:space="preserve">raised concerns </w:t>
      </w:r>
      <w:r w:rsidR="00B40305" w:rsidRPr="00AF106A">
        <w:rPr>
          <w:rFonts w:asciiTheme="minorHAnsi" w:hAnsiTheme="minorHAnsi" w:cstheme="minorHAnsi"/>
          <w:sz w:val="24"/>
          <w:szCs w:val="24"/>
        </w:rPr>
        <w:t>regarding</w:t>
      </w:r>
      <w:r w:rsidR="003136E2" w:rsidRPr="00AF106A">
        <w:rPr>
          <w:rFonts w:asciiTheme="minorHAnsi" w:hAnsiTheme="minorHAnsi" w:cstheme="minorHAnsi"/>
          <w:sz w:val="24"/>
          <w:szCs w:val="24"/>
        </w:rPr>
        <w:t xml:space="preserve"> the decreasing antibody levels at a time when adolescents may </w:t>
      </w:r>
      <w:r w:rsidR="00E51FB8" w:rsidRPr="00AF106A">
        <w:rPr>
          <w:rFonts w:asciiTheme="minorHAnsi" w:hAnsiTheme="minorHAnsi" w:cstheme="minorHAnsi"/>
          <w:sz w:val="24"/>
          <w:szCs w:val="24"/>
        </w:rPr>
        <w:t xml:space="preserve">start to </w:t>
      </w:r>
      <w:r w:rsidR="003136E2" w:rsidRPr="00AF106A">
        <w:rPr>
          <w:rFonts w:asciiTheme="minorHAnsi" w:hAnsiTheme="minorHAnsi" w:cstheme="minorHAnsi"/>
          <w:sz w:val="24"/>
          <w:szCs w:val="24"/>
        </w:rPr>
        <w:t xml:space="preserve">become sexually active. </w:t>
      </w:r>
    </w:p>
    <w:p w:rsidR="00AC713E" w:rsidRPr="00AF106A" w:rsidRDefault="003136E2" w:rsidP="003D11E8">
      <w:pPr>
        <w:pStyle w:val="ListParagraph"/>
        <w:widowControl/>
        <w:numPr>
          <w:ilvl w:val="1"/>
          <w:numId w:val="1"/>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PSCR </w:t>
      </w:r>
      <w:r w:rsidR="00052A9F" w:rsidRPr="00AF106A">
        <w:rPr>
          <w:rFonts w:asciiTheme="minorHAnsi" w:hAnsiTheme="minorHAnsi" w:cstheme="minorHAnsi"/>
          <w:sz w:val="24"/>
          <w:szCs w:val="24"/>
        </w:rPr>
        <w:t xml:space="preserve">(p3) </w:t>
      </w:r>
      <w:r w:rsidR="002B08F8" w:rsidRPr="00AF106A">
        <w:rPr>
          <w:rFonts w:asciiTheme="minorHAnsi" w:hAnsiTheme="minorHAnsi" w:cstheme="minorHAnsi"/>
          <w:sz w:val="24"/>
          <w:szCs w:val="24"/>
        </w:rPr>
        <w:t xml:space="preserve">proposed that a third dose of the 9vHPV vaccine be recommended in </w:t>
      </w:r>
      <w:r w:rsidR="00E75E8E" w:rsidRPr="00AF106A">
        <w:rPr>
          <w:rFonts w:asciiTheme="minorHAnsi" w:hAnsiTheme="minorHAnsi" w:cstheme="minorHAnsi"/>
          <w:sz w:val="24"/>
          <w:szCs w:val="24"/>
        </w:rPr>
        <w:t xml:space="preserve">the </w:t>
      </w:r>
      <w:r w:rsidR="002B08F8" w:rsidRPr="00AF106A">
        <w:rPr>
          <w:rFonts w:asciiTheme="minorHAnsi" w:hAnsiTheme="minorHAnsi" w:cstheme="minorHAnsi"/>
          <w:sz w:val="24"/>
          <w:szCs w:val="24"/>
        </w:rPr>
        <w:t xml:space="preserve">event </w:t>
      </w:r>
      <w:r w:rsidR="00E75E8E" w:rsidRPr="00AF106A">
        <w:rPr>
          <w:rFonts w:asciiTheme="minorHAnsi" w:hAnsiTheme="minorHAnsi" w:cstheme="minorHAnsi"/>
          <w:sz w:val="24"/>
          <w:szCs w:val="24"/>
        </w:rPr>
        <w:t xml:space="preserve">of waning </w:t>
      </w:r>
      <w:r w:rsidR="002B08F8" w:rsidRPr="00AF106A">
        <w:rPr>
          <w:rFonts w:asciiTheme="minorHAnsi" w:hAnsiTheme="minorHAnsi" w:cstheme="minorHAnsi"/>
          <w:sz w:val="24"/>
          <w:szCs w:val="24"/>
        </w:rPr>
        <w:t xml:space="preserve">vaccine </w:t>
      </w:r>
      <w:r w:rsidR="00E75E8E" w:rsidRPr="00AF106A">
        <w:rPr>
          <w:rFonts w:asciiTheme="minorHAnsi" w:hAnsiTheme="minorHAnsi" w:cstheme="minorHAnsi"/>
          <w:sz w:val="24"/>
          <w:szCs w:val="24"/>
        </w:rPr>
        <w:t>efficacy.</w:t>
      </w:r>
    </w:p>
    <w:p w:rsidR="002321A1" w:rsidRPr="00AF106A" w:rsidRDefault="002321A1" w:rsidP="003D11E8">
      <w:pPr>
        <w:pStyle w:val="ListParagraph"/>
        <w:widowControl/>
        <w:numPr>
          <w:ilvl w:val="1"/>
          <w:numId w:val="2"/>
        </w:numPr>
        <w:spacing w:after="120"/>
        <w:contextualSpacing w:val="0"/>
        <w:rPr>
          <w:rFonts w:asciiTheme="minorHAnsi" w:hAnsiTheme="minorHAnsi" w:cstheme="minorHAnsi"/>
          <w:i/>
          <w:sz w:val="24"/>
          <w:szCs w:val="24"/>
        </w:rPr>
      </w:pPr>
      <w:r w:rsidRPr="00AF106A">
        <w:rPr>
          <w:rFonts w:asciiTheme="minorHAnsi" w:hAnsiTheme="minorHAnsi" w:cstheme="minorHAnsi"/>
          <w:sz w:val="24"/>
          <w:szCs w:val="24"/>
        </w:rPr>
        <w:t xml:space="preserve">The </w:t>
      </w:r>
      <w:r w:rsidR="003528C9" w:rsidRPr="00AF106A">
        <w:rPr>
          <w:rFonts w:asciiTheme="minorHAnsi" w:hAnsiTheme="minorHAnsi" w:cstheme="minorHAnsi"/>
          <w:sz w:val="24"/>
          <w:szCs w:val="24"/>
        </w:rPr>
        <w:t xml:space="preserve">ESC considered the </w:t>
      </w:r>
      <w:r w:rsidRPr="00AF106A">
        <w:rPr>
          <w:rFonts w:asciiTheme="minorHAnsi" w:hAnsiTheme="minorHAnsi" w:cstheme="minorHAnsi"/>
          <w:sz w:val="24"/>
          <w:szCs w:val="24"/>
        </w:rPr>
        <w:t>claim</w:t>
      </w:r>
      <w:r w:rsidR="003528C9" w:rsidRPr="00AF106A">
        <w:rPr>
          <w:rFonts w:asciiTheme="minorHAnsi" w:hAnsiTheme="minorHAnsi" w:cstheme="minorHAnsi"/>
          <w:sz w:val="24"/>
          <w:szCs w:val="24"/>
        </w:rPr>
        <w:t>s</w:t>
      </w:r>
      <w:r w:rsidRPr="00AF106A">
        <w:rPr>
          <w:rFonts w:asciiTheme="minorHAnsi" w:hAnsiTheme="minorHAnsi" w:cstheme="minorHAnsi"/>
          <w:sz w:val="24"/>
          <w:szCs w:val="24"/>
        </w:rPr>
        <w:t xml:space="preserve"> regarding safety </w:t>
      </w:r>
      <w:r w:rsidR="00981F43" w:rsidRPr="00AF106A">
        <w:rPr>
          <w:rFonts w:asciiTheme="minorHAnsi" w:hAnsiTheme="minorHAnsi" w:cstheme="minorHAnsi"/>
          <w:sz w:val="24"/>
          <w:szCs w:val="24"/>
        </w:rPr>
        <w:t xml:space="preserve">were </w:t>
      </w:r>
      <w:r w:rsidRPr="00AF106A">
        <w:rPr>
          <w:rFonts w:asciiTheme="minorHAnsi" w:hAnsiTheme="minorHAnsi" w:cstheme="minorHAnsi"/>
          <w:sz w:val="24"/>
          <w:szCs w:val="24"/>
        </w:rPr>
        <w:t xml:space="preserve">reasonable. ATAGI considered that, although 9vHPV appears to be associated with a greater frequency of transient injection-site reactions than 4vHPV, </w:t>
      </w:r>
      <w:r w:rsidR="00F23352" w:rsidRPr="00AF106A">
        <w:rPr>
          <w:rFonts w:asciiTheme="minorHAnsi" w:hAnsiTheme="minorHAnsi" w:cstheme="minorHAnsi"/>
          <w:sz w:val="24"/>
          <w:szCs w:val="24"/>
        </w:rPr>
        <w:t>it does</w:t>
      </w:r>
      <w:r w:rsidRPr="00AF106A">
        <w:rPr>
          <w:rFonts w:asciiTheme="minorHAnsi" w:hAnsiTheme="minorHAnsi" w:cstheme="minorHAnsi"/>
          <w:sz w:val="24"/>
          <w:szCs w:val="24"/>
        </w:rPr>
        <w:t xml:space="preserve"> not have any significant concerns regarding the safety of 9vHPV (p9 of the ATAGI pre-submission advice).</w:t>
      </w:r>
      <w:r w:rsidRPr="00AF106A">
        <w:rPr>
          <w:rFonts w:asciiTheme="minorHAnsi" w:hAnsiTheme="minorHAnsi" w:cstheme="minorHAnsi"/>
          <w:i/>
          <w:sz w:val="24"/>
          <w:szCs w:val="24"/>
        </w:rPr>
        <w:t xml:space="preserve"> </w:t>
      </w:r>
    </w:p>
    <w:p w:rsidR="005232EB" w:rsidRPr="00AF106A" w:rsidRDefault="00F16FFC" w:rsidP="00527E38">
      <w:pPr>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w:t>
      </w:r>
      <w:r w:rsidR="00A70A34" w:rsidRPr="00AF106A">
        <w:rPr>
          <w:rFonts w:asciiTheme="minorHAnsi" w:hAnsiTheme="minorHAnsi"/>
          <w:bCs/>
          <w:sz w:val="24"/>
          <w:szCs w:val="24"/>
        </w:rPr>
        <w:t xml:space="preserve">considered that the </w:t>
      </w:r>
      <w:r w:rsidR="0067100E" w:rsidRPr="00AF106A">
        <w:rPr>
          <w:rFonts w:asciiTheme="minorHAnsi" w:hAnsiTheme="minorHAnsi"/>
          <w:bCs/>
          <w:sz w:val="24"/>
          <w:szCs w:val="24"/>
        </w:rPr>
        <w:t xml:space="preserve">efficacy </w:t>
      </w:r>
      <w:r w:rsidR="00A70A34" w:rsidRPr="00AF106A">
        <w:rPr>
          <w:rFonts w:asciiTheme="minorHAnsi" w:hAnsiTheme="minorHAnsi"/>
          <w:bCs/>
          <w:sz w:val="24"/>
          <w:szCs w:val="24"/>
        </w:rPr>
        <w:t xml:space="preserve">claims regarding </w:t>
      </w:r>
      <w:r w:rsidR="0067100E" w:rsidRPr="00AF106A">
        <w:rPr>
          <w:rFonts w:asciiTheme="minorHAnsi" w:hAnsiTheme="minorHAnsi"/>
          <w:bCs/>
          <w:sz w:val="24"/>
          <w:szCs w:val="24"/>
        </w:rPr>
        <w:t xml:space="preserve">the </w:t>
      </w:r>
      <w:r w:rsidRPr="00AF106A">
        <w:rPr>
          <w:rFonts w:asciiTheme="minorHAnsi" w:hAnsiTheme="minorHAnsi"/>
          <w:bCs/>
          <w:sz w:val="24"/>
          <w:szCs w:val="24"/>
        </w:rPr>
        <w:t xml:space="preserve">2-dose 9vHPV vaccine </w:t>
      </w:r>
      <w:r w:rsidR="0067100E" w:rsidRPr="00AF106A">
        <w:rPr>
          <w:rFonts w:asciiTheme="minorHAnsi" w:hAnsiTheme="minorHAnsi"/>
          <w:bCs/>
          <w:sz w:val="24"/>
          <w:szCs w:val="24"/>
        </w:rPr>
        <w:t xml:space="preserve">schedule </w:t>
      </w:r>
      <w:r w:rsidRPr="00AF106A">
        <w:rPr>
          <w:rFonts w:asciiTheme="minorHAnsi" w:hAnsiTheme="minorHAnsi"/>
          <w:bCs/>
          <w:sz w:val="24"/>
          <w:szCs w:val="24"/>
        </w:rPr>
        <w:t>compared with the 3-dose 4vHPV</w:t>
      </w:r>
      <w:r w:rsidR="0067100E" w:rsidRPr="00AF106A">
        <w:rPr>
          <w:rFonts w:asciiTheme="minorHAnsi" w:hAnsiTheme="minorHAnsi"/>
          <w:bCs/>
          <w:sz w:val="24"/>
          <w:szCs w:val="24"/>
        </w:rPr>
        <w:t xml:space="preserve"> vaccine schedule</w:t>
      </w:r>
      <w:r w:rsidRPr="00AF106A">
        <w:rPr>
          <w:rFonts w:asciiTheme="minorHAnsi" w:hAnsiTheme="minorHAnsi"/>
          <w:bCs/>
          <w:sz w:val="24"/>
          <w:szCs w:val="24"/>
        </w:rPr>
        <w:t xml:space="preserve"> </w:t>
      </w:r>
      <w:r w:rsidR="00A70A34" w:rsidRPr="00AF106A">
        <w:rPr>
          <w:rFonts w:asciiTheme="minorHAnsi" w:hAnsiTheme="minorHAnsi"/>
          <w:bCs/>
          <w:sz w:val="24"/>
          <w:szCs w:val="24"/>
        </w:rPr>
        <w:t xml:space="preserve">of </w:t>
      </w:r>
      <w:r w:rsidR="005232EB" w:rsidRPr="00AF106A">
        <w:rPr>
          <w:rFonts w:asciiTheme="minorHAnsi" w:hAnsiTheme="minorHAnsi" w:cstheme="minorHAnsi"/>
          <w:sz w:val="24"/>
          <w:szCs w:val="24"/>
        </w:rPr>
        <w:t>(</w:t>
      </w:r>
      <w:proofErr w:type="spellStart"/>
      <w:r w:rsidR="005232EB" w:rsidRPr="00AF106A">
        <w:rPr>
          <w:rFonts w:asciiTheme="minorHAnsi" w:hAnsiTheme="minorHAnsi" w:cstheme="minorHAnsi"/>
          <w:sz w:val="24"/>
          <w:szCs w:val="24"/>
        </w:rPr>
        <w:t>i</w:t>
      </w:r>
      <w:proofErr w:type="spellEnd"/>
      <w:r w:rsidR="005232EB" w:rsidRPr="00AF106A">
        <w:rPr>
          <w:rFonts w:asciiTheme="minorHAnsi" w:hAnsiTheme="minorHAnsi" w:cstheme="minorHAnsi"/>
          <w:sz w:val="24"/>
          <w:szCs w:val="24"/>
        </w:rPr>
        <w:t xml:space="preserve">) </w:t>
      </w:r>
      <w:r w:rsidR="005232EB" w:rsidRPr="00AF106A">
        <w:rPr>
          <w:rFonts w:asciiTheme="minorHAnsi" w:hAnsiTheme="minorHAnsi"/>
          <w:bCs/>
          <w:sz w:val="24"/>
          <w:szCs w:val="24"/>
        </w:rPr>
        <w:t xml:space="preserve">non-inferiority against HPV 6/11/16/18 infection and disease </w:t>
      </w:r>
      <w:r w:rsidR="00A70A34" w:rsidRPr="00AF106A">
        <w:rPr>
          <w:rFonts w:asciiTheme="minorHAnsi" w:hAnsiTheme="minorHAnsi"/>
          <w:bCs/>
          <w:sz w:val="24"/>
          <w:szCs w:val="24"/>
        </w:rPr>
        <w:t xml:space="preserve">and </w:t>
      </w:r>
      <w:r w:rsidR="005232EB" w:rsidRPr="00AF106A">
        <w:rPr>
          <w:rFonts w:asciiTheme="minorHAnsi" w:hAnsiTheme="minorHAnsi"/>
          <w:bCs/>
          <w:sz w:val="24"/>
          <w:szCs w:val="24"/>
        </w:rPr>
        <w:t>(ii) superiority against HPV 31/33/45/52/58 infection and disease</w:t>
      </w:r>
      <w:r w:rsidR="00A70A34" w:rsidRPr="00AF106A">
        <w:rPr>
          <w:rFonts w:asciiTheme="minorHAnsi" w:hAnsiTheme="minorHAnsi"/>
          <w:bCs/>
          <w:sz w:val="24"/>
          <w:szCs w:val="24"/>
        </w:rPr>
        <w:t xml:space="preserve"> were reasonable</w:t>
      </w:r>
      <w:r w:rsidR="005232EB" w:rsidRPr="00AF106A">
        <w:rPr>
          <w:rFonts w:asciiTheme="minorHAnsi" w:hAnsiTheme="minorHAnsi"/>
          <w:bCs/>
          <w:sz w:val="24"/>
          <w:szCs w:val="24"/>
        </w:rPr>
        <w:t xml:space="preserve">. </w:t>
      </w:r>
      <w:r w:rsidR="00A70A34" w:rsidRPr="00AF106A">
        <w:rPr>
          <w:rFonts w:asciiTheme="minorHAnsi" w:hAnsiTheme="minorHAnsi"/>
          <w:bCs/>
          <w:sz w:val="24"/>
          <w:szCs w:val="24"/>
        </w:rPr>
        <w:t>However, t</w:t>
      </w:r>
      <w:r w:rsidR="005232EB" w:rsidRPr="00AF106A">
        <w:rPr>
          <w:rFonts w:asciiTheme="minorHAnsi" w:hAnsiTheme="minorHAnsi"/>
          <w:bCs/>
          <w:sz w:val="24"/>
          <w:szCs w:val="24"/>
        </w:rPr>
        <w:t xml:space="preserve">he PBAC </w:t>
      </w:r>
      <w:r w:rsidR="009761E0" w:rsidRPr="00AF106A">
        <w:rPr>
          <w:rFonts w:asciiTheme="minorHAnsi" w:hAnsiTheme="minorHAnsi"/>
          <w:bCs/>
          <w:sz w:val="24"/>
          <w:szCs w:val="24"/>
        </w:rPr>
        <w:t xml:space="preserve">considered </w:t>
      </w:r>
      <w:r w:rsidR="005232EB" w:rsidRPr="00AF106A">
        <w:rPr>
          <w:rFonts w:asciiTheme="minorHAnsi" w:hAnsiTheme="minorHAnsi"/>
          <w:bCs/>
          <w:sz w:val="24"/>
          <w:szCs w:val="24"/>
        </w:rPr>
        <w:t>the duration of vaccine protection</w:t>
      </w:r>
      <w:r w:rsidR="00681947" w:rsidRPr="00AF106A">
        <w:rPr>
          <w:rFonts w:asciiTheme="minorHAnsi" w:hAnsiTheme="minorHAnsi"/>
          <w:bCs/>
          <w:sz w:val="24"/>
          <w:szCs w:val="24"/>
        </w:rPr>
        <w:t xml:space="preserve"> </w:t>
      </w:r>
      <w:r w:rsidR="0067100E" w:rsidRPr="00AF106A">
        <w:rPr>
          <w:rFonts w:asciiTheme="minorHAnsi" w:hAnsiTheme="minorHAnsi"/>
          <w:bCs/>
          <w:sz w:val="24"/>
          <w:szCs w:val="24"/>
        </w:rPr>
        <w:t xml:space="preserve">of the </w:t>
      </w:r>
      <w:r w:rsidR="00A70A34" w:rsidRPr="00AF106A">
        <w:rPr>
          <w:rFonts w:asciiTheme="minorHAnsi" w:hAnsiTheme="minorHAnsi"/>
          <w:bCs/>
          <w:sz w:val="24"/>
          <w:szCs w:val="24"/>
        </w:rPr>
        <w:t xml:space="preserve">2-dose 9vHPV </w:t>
      </w:r>
      <w:r w:rsidR="0067100E" w:rsidRPr="00AF106A">
        <w:rPr>
          <w:rFonts w:asciiTheme="minorHAnsi" w:hAnsiTheme="minorHAnsi"/>
          <w:bCs/>
          <w:sz w:val="24"/>
          <w:szCs w:val="24"/>
        </w:rPr>
        <w:t xml:space="preserve">schedule </w:t>
      </w:r>
      <w:r w:rsidR="00681947" w:rsidRPr="00AF106A">
        <w:rPr>
          <w:rFonts w:asciiTheme="minorHAnsi" w:hAnsiTheme="minorHAnsi"/>
          <w:bCs/>
          <w:sz w:val="24"/>
          <w:szCs w:val="24"/>
        </w:rPr>
        <w:t xml:space="preserve">was uncertain. </w:t>
      </w:r>
    </w:p>
    <w:p w:rsidR="003D11E8" w:rsidRPr="00AF106A" w:rsidRDefault="001E0842" w:rsidP="003D11E8">
      <w:pPr>
        <w:pStyle w:val="ListParagraph"/>
        <w:widowControl/>
        <w:numPr>
          <w:ilvl w:val="1"/>
          <w:numId w:val="2"/>
        </w:numPr>
        <w:contextualSpacing w:val="0"/>
        <w:rPr>
          <w:rFonts w:asciiTheme="minorHAnsi" w:hAnsiTheme="minorHAnsi"/>
          <w:sz w:val="24"/>
          <w:szCs w:val="24"/>
        </w:rPr>
      </w:pPr>
      <w:r w:rsidRPr="00AF106A">
        <w:rPr>
          <w:rFonts w:asciiTheme="minorHAnsi" w:hAnsiTheme="minorHAnsi" w:cstheme="minorHAnsi"/>
          <w:sz w:val="24"/>
          <w:szCs w:val="24"/>
        </w:rPr>
        <w:t>The PBAC</w:t>
      </w:r>
      <w:r w:rsidR="004467AC" w:rsidRPr="00AF106A">
        <w:rPr>
          <w:rFonts w:asciiTheme="minorHAnsi" w:hAnsiTheme="minorHAnsi" w:cstheme="minorHAnsi"/>
          <w:sz w:val="24"/>
          <w:szCs w:val="24"/>
        </w:rPr>
        <w:t xml:space="preserve"> no</w:t>
      </w:r>
      <w:r w:rsidR="00DF664E" w:rsidRPr="00AF106A">
        <w:rPr>
          <w:rFonts w:asciiTheme="minorHAnsi" w:hAnsiTheme="minorHAnsi" w:cstheme="minorHAnsi"/>
          <w:sz w:val="24"/>
          <w:szCs w:val="24"/>
        </w:rPr>
        <w:t xml:space="preserve">ted </w:t>
      </w:r>
      <w:r w:rsidR="000E3269" w:rsidRPr="00AF106A">
        <w:rPr>
          <w:rFonts w:asciiTheme="minorHAnsi" w:hAnsiTheme="minorHAnsi" w:cstheme="minorHAnsi"/>
          <w:sz w:val="24"/>
          <w:szCs w:val="24"/>
        </w:rPr>
        <w:t xml:space="preserve">the </w:t>
      </w:r>
      <w:r w:rsidR="00DF664E" w:rsidRPr="00AF106A">
        <w:rPr>
          <w:rFonts w:asciiTheme="minorHAnsi" w:hAnsiTheme="minorHAnsi" w:cstheme="minorHAnsi"/>
          <w:sz w:val="24"/>
          <w:szCs w:val="24"/>
        </w:rPr>
        <w:t>increase in</w:t>
      </w:r>
      <w:r w:rsidR="004467AC" w:rsidRPr="00AF106A">
        <w:rPr>
          <w:rFonts w:asciiTheme="minorHAnsi" w:hAnsiTheme="minorHAnsi" w:cstheme="minorHAnsi"/>
          <w:sz w:val="24"/>
          <w:szCs w:val="24"/>
        </w:rPr>
        <w:t xml:space="preserve"> injection site reaction</w:t>
      </w:r>
      <w:r w:rsidR="000E3269" w:rsidRPr="00AF106A">
        <w:rPr>
          <w:rFonts w:asciiTheme="minorHAnsi" w:hAnsiTheme="minorHAnsi" w:cstheme="minorHAnsi"/>
          <w:sz w:val="24"/>
          <w:szCs w:val="24"/>
        </w:rPr>
        <w:t>s</w:t>
      </w:r>
      <w:r w:rsidR="004D4B54" w:rsidRPr="00AF106A">
        <w:rPr>
          <w:rFonts w:asciiTheme="minorHAnsi" w:hAnsiTheme="minorHAnsi" w:cstheme="minorHAnsi"/>
          <w:sz w:val="24"/>
          <w:szCs w:val="24"/>
        </w:rPr>
        <w:t xml:space="preserve"> following </w:t>
      </w:r>
      <w:r w:rsidR="000E3269" w:rsidRPr="00AF106A">
        <w:rPr>
          <w:rFonts w:asciiTheme="minorHAnsi" w:hAnsiTheme="minorHAnsi" w:cstheme="minorHAnsi"/>
          <w:sz w:val="24"/>
          <w:szCs w:val="24"/>
        </w:rPr>
        <w:t>a</w:t>
      </w:r>
      <w:r w:rsidR="004D4B54" w:rsidRPr="00AF106A">
        <w:rPr>
          <w:rFonts w:asciiTheme="minorHAnsi" w:hAnsiTheme="minorHAnsi" w:cstheme="minorHAnsi"/>
          <w:sz w:val="24"/>
          <w:szCs w:val="24"/>
        </w:rPr>
        <w:t xml:space="preserve"> dose of </w:t>
      </w:r>
      <w:r w:rsidR="00451F40" w:rsidRPr="00AF106A">
        <w:rPr>
          <w:rFonts w:asciiTheme="minorHAnsi" w:hAnsiTheme="minorHAnsi" w:cstheme="minorHAnsi"/>
          <w:sz w:val="24"/>
          <w:szCs w:val="24"/>
        </w:rPr>
        <w:t>the 9vHPV vaccine</w:t>
      </w:r>
      <w:r w:rsidR="004467AC" w:rsidRPr="00AF106A">
        <w:rPr>
          <w:rFonts w:asciiTheme="minorHAnsi" w:hAnsiTheme="minorHAnsi" w:cstheme="minorHAnsi"/>
          <w:sz w:val="24"/>
          <w:szCs w:val="24"/>
        </w:rPr>
        <w:t xml:space="preserve">, </w:t>
      </w:r>
      <w:r w:rsidR="000E3269" w:rsidRPr="00AF106A">
        <w:rPr>
          <w:rFonts w:asciiTheme="minorHAnsi" w:hAnsiTheme="minorHAnsi" w:cstheme="minorHAnsi"/>
          <w:sz w:val="24"/>
          <w:szCs w:val="24"/>
        </w:rPr>
        <w:t>compared with a dose of the 4vHPV vaccine. H</w:t>
      </w:r>
      <w:r w:rsidR="00190D2B" w:rsidRPr="00AF106A">
        <w:rPr>
          <w:rFonts w:asciiTheme="minorHAnsi" w:hAnsiTheme="minorHAnsi" w:cstheme="minorHAnsi"/>
          <w:sz w:val="24"/>
          <w:szCs w:val="24"/>
        </w:rPr>
        <w:t>owever</w:t>
      </w:r>
      <w:r w:rsidR="000E3269" w:rsidRPr="00AF106A">
        <w:rPr>
          <w:rFonts w:asciiTheme="minorHAnsi" w:hAnsiTheme="minorHAnsi" w:cstheme="minorHAnsi"/>
          <w:sz w:val="24"/>
          <w:szCs w:val="24"/>
        </w:rPr>
        <w:t>,</w:t>
      </w:r>
      <w:r w:rsidR="00190D2B" w:rsidRPr="00AF106A">
        <w:rPr>
          <w:rFonts w:asciiTheme="minorHAnsi" w:hAnsiTheme="minorHAnsi" w:cstheme="minorHAnsi"/>
          <w:sz w:val="24"/>
          <w:szCs w:val="24"/>
        </w:rPr>
        <w:t xml:space="preserve"> </w:t>
      </w:r>
      <w:r w:rsidR="004D4B54" w:rsidRPr="00AF106A">
        <w:rPr>
          <w:rFonts w:asciiTheme="minorHAnsi" w:hAnsiTheme="minorHAnsi" w:cstheme="minorHAnsi"/>
          <w:sz w:val="24"/>
          <w:szCs w:val="24"/>
        </w:rPr>
        <w:t>taking into account the overall reduction in harm from the 2-</w:t>
      </w:r>
      <w:r w:rsidR="004D4B54" w:rsidRPr="00AF106A">
        <w:rPr>
          <w:rFonts w:asciiTheme="minorHAnsi" w:hAnsiTheme="minorHAnsi"/>
          <w:sz w:val="24"/>
          <w:szCs w:val="24"/>
        </w:rPr>
        <w:t>dos</w:t>
      </w:r>
      <w:r w:rsidR="00BD2A98" w:rsidRPr="00AF106A">
        <w:rPr>
          <w:rFonts w:asciiTheme="minorHAnsi" w:hAnsiTheme="minorHAnsi"/>
          <w:sz w:val="24"/>
          <w:szCs w:val="24"/>
        </w:rPr>
        <w:t>e course</w:t>
      </w:r>
      <w:r w:rsidR="000E3269" w:rsidRPr="00AF106A">
        <w:rPr>
          <w:rFonts w:asciiTheme="minorHAnsi" w:hAnsiTheme="minorHAnsi"/>
          <w:sz w:val="24"/>
          <w:szCs w:val="24"/>
        </w:rPr>
        <w:t xml:space="preserve"> of 9vHPV,</w:t>
      </w:r>
      <w:r w:rsidR="0067100E" w:rsidRPr="00AF106A">
        <w:rPr>
          <w:rFonts w:asciiTheme="minorHAnsi" w:hAnsiTheme="minorHAnsi"/>
          <w:sz w:val="24"/>
          <w:szCs w:val="24"/>
        </w:rPr>
        <w:t xml:space="preserve"> compared with a 3</w:t>
      </w:r>
      <w:r w:rsidR="0067100E" w:rsidRPr="00AF106A">
        <w:rPr>
          <w:rFonts w:asciiTheme="minorHAnsi" w:hAnsiTheme="minorHAnsi"/>
          <w:sz w:val="24"/>
          <w:szCs w:val="24"/>
        </w:rPr>
        <w:noBreakHyphen/>
      </w:r>
      <w:r w:rsidR="004D4B54" w:rsidRPr="00AF106A">
        <w:rPr>
          <w:rFonts w:asciiTheme="minorHAnsi" w:hAnsiTheme="minorHAnsi"/>
          <w:sz w:val="24"/>
          <w:szCs w:val="24"/>
        </w:rPr>
        <w:t>dose cou</w:t>
      </w:r>
      <w:r w:rsidR="00BD2A98" w:rsidRPr="00AF106A">
        <w:rPr>
          <w:rFonts w:asciiTheme="minorHAnsi" w:hAnsiTheme="minorHAnsi"/>
          <w:sz w:val="24"/>
          <w:szCs w:val="24"/>
        </w:rPr>
        <w:t xml:space="preserve">rse of the 4vHPV, the </w:t>
      </w:r>
      <w:r w:rsidR="000E3269" w:rsidRPr="00AF106A">
        <w:rPr>
          <w:rFonts w:asciiTheme="minorHAnsi" w:hAnsiTheme="minorHAnsi"/>
          <w:sz w:val="24"/>
          <w:szCs w:val="24"/>
        </w:rPr>
        <w:t>PBAC</w:t>
      </w:r>
      <w:r w:rsidR="00BD2A98" w:rsidRPr="00AF106A">
        <w:rPr>
          <w:rFonts w:asciiTheme="minorHAnsi" w:hAnsiTheme="minorHAnsi"/>
          <w:sz w:val="24"/>
          <w:szCs w:val="24"/>
        </w:rPr>
        <w:t xml:space="preserve"> </w:t>
      </w:r>
      <w:r w:rsidR="00BD2A98" w:rsidRPr="00AF106A">
        <w:rPr>
          <w:rFonts w:asciiTheme="minorHAnsi" w:hAnsiTheme="minorHAnsi" w:cstheme="minorHAnsi"/>
          <w:sz w:val="24"/>
          <w:szCs w:val="24"/>
        </w:rPr>
        <w:t xml:space="preserve">considered the increase in site reactions </w:t>
      </w:r>
      <w:r w:rsidR="000E3269" w:rsidRPr="00AF106A">
        <w:rPr>
          <w:rFonts w:asciiTheme="minorHAnsi" w:hAnsiTheme="minorHAnsi" w:cstheme="minorHAnsi"/>
          <w:sz w:val="24"/>
          <w:szCs w:val="24"/>
        </w:rPr>
        <w:t xml:space="preserve">was </w:t>
      </w:r>
      <w:r w:rsidR="00BD2A98" w:rsidRPr="00AF106A">
        <w:rPr>
          <w:rFonts w:asciiTheme="minorHAnsi" w:hAnsiTheme="minorHAnsi" w:cstheme="minorHAnsi"/>
          <w:sz w:val="24"/>
          <w:szCs w:val="24"/>
        </w:rPr>
        <w:t>not of significant c</w:t>
      </w:r>
      <w:r w:rsidRPr="00AF106A">
        <w:rPr>
          <w:rFonts w:asciiTheme="minorHAnsi" w:hAnsiTheme="minorHAnsi" w:cstheme="minorHAnsi"/>
          <w:sz w:val="24"/>
          <w:szCs w:val="24"/>
        </w:rPr>
        <w:t>oncern</w:t>
      </w:r>
      <w:r w:rsidR="004467AC" w:rsidRPr="00AF106A">
        <w:rPr>
          <w:rFonts w:asciiTheme="minorHAnsi" w:hAnsiTheme="minorHAnsi" w:cstheme="minorHAnsi"/>
          <w:sz w:val="24"/>
          <w:szCs w:val="24"/>
        </w:rPr>
        <w:t xml:space="preserve"> and accepted the claim of non-inferior comparative safety.</w:t>
      </w:r>
    </w:p>
    <w:p w:rsidR="00183718" w:rsidRDefault="00183718">
      <w:pPr>
        <w:widowControl/>
        <w:jc w:val="left"/>
        <w:rPr>
          <w:rFonts w:asciiTheme="minorHAnsi" w:eastAsiaTheme="majorEastAsia" w:hAnsiTheme="minorHAnsi" w:cstheme="majorBidi"/>
          <w:b/>
          <w:i/>
          <w:snapToGrid/>
          <w:sz w:val="28"/>
          <w:szCs w:val="28"/>
        </w:rPr>
      </w:pPr>
      <w:bookmarkStart w:id="32" w:name="_Toc413139282"/>
      <w:bookmarkStart w:id="33" w:name="_Toc476306892"/>
      <w:bookmarkStart w:id="34" w:name="_Toc482288876"/>
      <w:r>
        <w:br w:type="page"/>
      </w:r>
    </w:p>
    <w:p w:rsidR="00B11D89" w:rsidRPr="00AF106A" w:rsidRDefault="00B11D89" w:rsidP="00DF3B6E">
      <w:pPr>
        <w:pStyle w:val="Heading2"/>
      </w:pPr>
      <w:r w:rsidRPr="00AF106A">
        <w:lastRenderedPageBreak/>
        <w:t>Economic analysis</w:t>
      </w:r>
      <w:bookmarkEnd w:id="32"/>
      <w:bookmarkEnd w:id="33"/>
      <w:bookmarkEnd w:id="34"/>
    </w:p>
    <w:p w:rsidR="00695508" w:rsidRPr="00AF106A" w:rsidRDefault="00B67A77" w:rsidP="003D11E8">
      <w:pPr>
        <w:pStyle w:val="ListParagraph"/>
        <w:widowControl/>
        <w:numPr>
          <w:ilvl w:val="1"/>
          <w:numId w:val="2"/>
        </w:numPr>
        <w:contextualSpacing w:val="0"/>
        <w:rPr>
          <w:rFonts w:asciiTheme="minorHAnsi" w:hAnsiTheme="minorHAnsi" w:cstheme="minorHAnsi"/>
          <w:sz w:val="24"/>
          <w:szCs w:val="24"/>
        </w:rPr>
      </w:pPr>
      <w:r w:rsidRPr="00AF106A">
        <w:rPr>
          <w:rFonts w:asciiTheme="minorHAnsi" w:hAnsiTheme="minorHAnsi" w:cstheme="minorHAnsi"/>
          <w:sz w:val="24"/>
          <w:szCs w:val="24"/>
        </w:rPr>
        <w:t>The submission presented a modelled</w:t>
      </w:r>
      <w:r w:rsidR="002277B2" w:rsidRPr="00AF106A">
        <w:rPr>
          <w:rFonts w:asciiTheme="minorHAnsi" w:hAnsiTheme="minorHAnsi" w:cstheme="minorHAnsi"/>
          <w:sz w:val="24"/>
          <w:szCs w:val="24"/>
        </w:rPr>
        <w:t xml:space="preserve"> cost-utility analysis</w:t>
      </w:r>
      <w:r w:rsidR="00777584" w:rsidRPr="00AF106A">
        <w:rPr>
          <w:rFonts w:asciiTheme="minorHAnsi" w:hAnsiTheme="minorHAnsi" w:cstheme="minorHAnsi"/>
          <w:sz w:val="24"/>
          <w:szCs w:val="24"/>
        </w:rPr>
        <w:t xml:space="preserve"> comparing:</w:t>
      </w:r>
    </w:p>
    <w:p w:rsidR="001A13D5" w:rsidRPr="00AF106A" w:rsidRDefault="001A13D5" w:rsidP="003D11E8">
      <w:pPr>
        <w:pStyle w:val="ListParagraph"/>
        <w:widowControl/>
        <w:numPr>
          <w:ilvl w:val="0"/>
          <w:numId w:val="1"/>
        </w:numPr>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A 9vHPV vaccine 2-dose program to the current 4vHPV vaccine 3-dose program.</w:t>
      </w:r>
    </w:p>
    <w:p w:rsidR="001A13D5" w:rsidRPr="00AF106A" w:rsidRDefault="001A13D5" w:rsidP="003D11E8">
      <w:pPr>
        <w:pStyle w:val="ListParagraph"/>
        <w:widowControl/>
        <w:numPr>
          <w:ilvl w:val="0"/>
          <w:numId w:val="1"/>
        </w:numPr>
        <w:spacing w:after="120"/>
        <w:ind w:left="993" w:hanging="284"/>
        <w:contextualSpacing w:val="0"/>
        <w:rPr>
          <w:rFonts w:asciiTheme="minorHAnsi" w:hAnsiTheme="minorHAnsi" w:cstheme="minorHAnsi"/>
          <w:sz w:val="24"/>
          <w:szCs w:val="24"/>
        </w:rPr>
      </w:pPr>
      <w:r w:rsidRPr="00AF106A">
        <w:rPr>
          <w:rFonts w:asciiTheme="minorHAnsi" w:hAnsiTheme="minorHAnsi" w:cstheme="minorHAnsi"/>
          <w:sz w:val="24"/>
          <w:szCs w:val="24"/>
        </w:rPr>
        <w:t>A 9vHPV vaccine 3-dose program to the current 4vHPV vaccine 3-dose program.</w:t>
      </w:r>
    </w:p>
    <w:p w:rsidR="0086592F" w:rsidRPr="00AF106A" w:rsidRDefault="00875493"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The ESC considered that a</w:t>
      </w:r>
      <w:r w:rsidR="0086592F" w:rsidRPr="00AF106A">
        <w:rPr>
          <w:rFonts w:asciiTheme="minorHAnsi" w:hAnsiTheme="minorHAnsi" w:cstheme="minorHAnsi"/>
          <w:sz w:val="24"/>
          <w:szCs w:val="24"/>
        </w:rPr>
        <w:t xml:space="preserve"> comparison of 2-dose 9vHPV to 2-dose 4vHPV </w:t>
      </w:r>
      <w:r w:rsidR="00B83AD6" w:rsidRPr="00AF106A">
        <w:rPr>
          <w:rFonts w:asciiTheme="minorHAnsi" w:hAnsiTheme="minorHAnsi" w:cstheme="minorHAnsi"/>
          <w:sz w:val="24"/>
          <w:szCs w:val="24"/>
        </w:rPr>
        <w:t>was</w:t>
      </w:r>
      <w:r w:rsidRPr="00AF106A">
        <w:rPr>
          <w:rFonts w:asciiTheme="minorHAnsi" w:hAnsiTheme="minorHAnsi" w:cstheme="minorHAnsi"/>
          <w:sz w:val="24"/>
          <w:szCs w:val="24"/>
        </w:rPr>
        <w:t xml:space="preserve"> also </w:t>
      </w:r>
      <w:r w:rsidR="00322104" w:rsidRPr="00AF106A">
        <w:rPr>
          <w:rFonts w:asciiTheme="minorHAnsi" w:hAnsiTheme="minorHAnsi" w:cstheme="minorHAnsi"/>
          <w:sz w:val="24"/>
          <w:szCs w:val="24"/>
        </w:rPr>
        <w:t xml:space="preserve">informative </w:t>
      </w:r>
      <w:r w:rsidR="0086592F" w:rsidRPr="00AF106A">
        <w:rPr>
          <w:rFonts w:asciiTheme="minorHAnsi" w:hAnsiTheme="minorHAnsi" w:cstheme="minorHAnsi"/>
          <w:sz w:val="24"/>
          <w:szCs w:val="24"/>
        </w:rPr>
        <w:t xml:space="preserve">because 2-dose 4vHPV is likely to be cost-effective compared </w:t>
      </w:r>
      <w:r w:rsidR="00322104" w:rsidRPr="00AF106A">
        <w:rPr>
          <w:rFonts w:asciiTheme="minorHAnsi" w:hAnsiTheme="minorHAnsi" w:cstheme="minorHAnsi"/>
          <w:sz w:val="24"/>
          <w:szCs w:val="24"/>
        </w:rPr>
        <w:t>with</w:t>
      </w:r>
      <w:r w:rsidR="00C77239" w:rsidRPr="00AF106A">
        <w:rPr>
          <w:rFonts w:asciiTheme="minorHAnsi" w:hAnsiTheme="minorHAnsi" w:cstheme="minorHAnsi"/>
          <w:sz w:val="24"/>
          <w:szCs w:val="24"/>
        </w:rPr>
        <w:t xml:space="preserve"> 3</w:t>
      </w:r>
      <w:r w:rsidR="00C77239" w:rsidRPr="00AF106A">
        <w:rPr>
          <w:rFonts w:asciiTheme="minorHAnsi" w:hAnsiTheme="minorHAnsi" w:cstheme="minorHAnsi"/>
          <w:sz w:val="24"/>
          <w:szCs w:val="24"/>
        </w:rPr>
        <w:noBreakHyphen/>
      </w:r>
      <w:r w:rsidR="0086592F" w:rsidRPr="00AF106A">
        <w:rPr>
          <w:rFonts w:asciiTheme="minorHAnsi" w:hAnsiTheme="minorHAnsi" w:cstheme="minorHAnsi"/>
          <w:sz w:val="24"/>
          <w:szCs w:val="24"/>
        </w:rPr>
        <w:t>dose 4vHPV and so provides an intermediary strategy between 3-dose 4vHPV and 3- or 2</w:t>
      </w:r>
      <w:r w:rsidR="009507BC" w:rsidRPr="00AF106A">
        <w:rPr>
          <w:rFonts w:asciiTheme="minorHAnsi" w:hAnsiTheme="minorHAnsi" w:cstheme="minorHAnsi"/>
          <w:sz w:val="24"/>
          <w:szCs w:val="24"/>
        </w:rPr>
        <w:noBreakHyphen/>
      </w:r>
      <w:r w:rsidR="0086592F" w:rsidRPr="00AF106A">
        <w:rPr>
          <w:rFonts w:asciiTheme="minorHAnsi" w:hAnsiTheme="minorHAnsi" w:cstheme="minorHAnsi"/>
          <w:sz w:val="24"/>
          <w:szCs w:val="24"/>
        </w:rPr>
        <w:t xml:space="preserve">dose 9vHPV. </w:t>
      </w:r>
      <w:r w:rsidR="004A4350" w:rsidRPr="00AF106A">
        <w:rPr>
          <w:rFonts w:asciiTheme="minorHAnsi" w:hAnsiTheme="minorHAnsi" w:cstheme="minorHAnsi"/>
          <w:sz w:val="24"/>
          <w:szCs w:val="24"/>
        </w:rPr>
        <w:t>In this regard, t</w:t>
      </w:r>
      <w:r w:rsidRPr="00AF106A">
        <w:rPr>
          <w:rFonts w:asciiTheme="minorHAnsi" w:hAnsiTheme="minorHAnsi" w:cstheme="minorHAnsi"/>
          <w:sz w:val="24"/>
          <w:szCs w:val="24"/>
        </w:rPr>
        <w:t>he ESC noted</w:t>
      </w:r>
      <w:r w:rsidR="0086592F" w:rsidRPr="00AF106A">
        <w:rPr>
          <w:rFonts w:asciiTheme="minorHAnsi" w:hAnsiTheme="minorHAnsi" w:cstheme="minorHAnsi"/>
          <w:sz w:val="24"/>
          <w:szCs w:val="24"/>
        </w:rPr>
        <w:t xml:space="preserve"> </w:t>
      </w:r>
      <w:r w:rsidRPr="00AF106A">
        <w:rPr>
          <w:rFonts w:asciiTheme="minorHAnsi" w:hAnsiTheme="minorHAnsi" w:cstheme="minorHAnsi"/>
          <w:sz w:val="24"/>
          <w:szCs w:val="24"/>
        </w:rPr>
        <w:t xml:space="preserve">the </w:t>
      </w:r>
      <w:r w:rsidR="0086592F" w:rsidRPr="00AF106A">
        <w:rPr>
          <w:rFonts w:asciiTheme="minorHAnsi" w:hAnsiTheme="minorHAnsi" w:cstheme="minorHAnsi"/>
          <w:sz w:val="24"/>
          <w:szCs w:val="24"/>
        </w:rPr>
        <w:t>move internationally towards 2</w:t>
      </w:r>
      <w:r w:rsidR="00322104" w:rsidRPr="00AF106A">
        <w:rPr>
          <w:rFonts w:asciiTheme="minorHAnsi" w:hAnsiTheme="minorHAnsi" w:cstheme="minorHAnsi"/>
          <w:sz w:val="24"/>
          <w:szCs w:val="24"/>
        </w:rPr>
        <w:noBreakHyphen/>
      </w:r>
      <w:r w:rsidR="0086592F" w:rsidRPr="00AF106A">
        <w:rPr>
          <w:rFonts w:asciiTheme="minorHAnsi" w:hAnsiTheme="minorHAnsi" w:cstheme="minorHAnsi"/>
          <w:sz w:val="24"/>
          <w:szCs w:val="24"/>
        </w:rPr>
        <w:t xml:space="preserve">dose </w:t>
      </w:r>
      <w:r w:rsidRPr="00AF106A">
        <w:rPr>
          <w:rFonts w:asciiTheme="minorHAnsi" w:hAnsiTheme="minorHAnsi" w:cstheme="minorHAnsi"/>
          <w:sz w:val="24"/>
          <w:szCs w:val="24"/>
        </w:rPr>
        <w:t xml:space="preserve">HPV vaccine </w:t>
      </w:r>
      <w:r w:rsidR="0086592F" w:rsidRPr="00AF106A">
        <w:rPr>
          <w:rFonts w:asciiTheme="minorHAnsi" w:hAnsiTheme="minorHAnsi" w:cstheme="minorHAnsi"/>
          <w:sz w:val="24"/>
          <w:szCs w:val="24"/>
        </w:rPr>
        <w:t xml:space="preserve">schedules and </w:t>
      </w:r>
      <w:r w:rsidR="004A4350" w:rsidRPr="00AF106A">
        <w:rPr>
          <w:rFonts w:asciiTheme="minorHAnsi" w:hAnsiTheme="minorHAnsi" w:cstheme="minorHAnsi"/>
          <w:sz w:val="24"/>
          <w:szCs w:val="24"/>
        </w:rPr>
        <w:t xml:space="preserve">considered that </w:t>
      </w:r>
      <w:r w:rsidR="0086592F" w:rsidRPr="00AF106A">
        <w:rPr>
          <w:rFonts w:asciiTheme="minorHAnsi" w:hAnsiTheme="minorHAnsi" w:cstheme="minorHAnsi"/>
          <w:sz w:val="24"/>
          <w:szCs w:val="24"/>
        </w:rPr>
        <w:t xml:space="preserve">a comparison </w:t>
      </w:r>
      <w:r w:rsidR="004A4350" w:rsidRPr="00AF106A">
        <w:rPr>
          <w:rFonts w:asciiTheme="minorHAnsi" w:hAnsiTheme="minorHAnsi" w:cstheme="minorHAnsi"/>
          <w:sz w:val="24"/>
          <w:szCs w:val="24"/>
        </w:rPr>
        <w:t xml:space="preserve">to a </w:t>
      </w:r>
      <w:r w:rsidR="0086592F" w:rsidRPr="00AF106A">
        <w:rPr>
          <w:rFonts w:asciiTheme="minorHAnsi" w:hAnsiTheme="minorHAnsi" w:cstheme="minorHAnsi"/>
          <w:sz w:val="24"/>
          <w:szCs w:val="24"/>
        </w:rPr>
        <w:t xml:space="preserve">2-dose </w:t>
      </w:r>
      <w:r w:rsidR="004A4350" w:rsidRPr="00AF106A">
        <w:rPr>
          <w:rFonts w:asciiTheme="minorHAnsi" w:hAnsiTheme="minorHAnsi" w:cstheme="minorHAnsi"/>
          <w:sz w:val="24"/>
          <w:szCs w:val="24"/>
        </w:rPr>
        <w:t xml:space="preserve">4vHPV </w:t>
      </w:r>
      <w:r w:rsidR="0086592F" w:rsidRPr="00AF106A">
        <w:rPr>
          <w:rFonts w:asciiTheme="minorHAnsi" w:hAnsiTheme="minorHAnsi" w:cstheme="minorHAnsi"/>
          <w:sz w:val="24"/>
          <w:szCs w:val="24"/>
        </w:rPr>
        <w:t>strateg</w:t>
      </w:r>
      <w:r w:rsidR="004A4350" w:rsidRPr="00AF106A">
        <w:rPr>
          <w:rFonts w:asciiTheme="minorHAnsi" w:hAnsiTheme="minorHAnsi" w:cstheme="minorHAnsi"/>
          <w:sz w:val="24"/>
          <w:szCs w:val="24"/>
        </w:rPr>
        <w:t>y</w:t>
      </w:r>
      <w:r w:rsidR="0086592F" w:rsidRPr="00AF106A">
        <w:rPr>
          <w:rFonts w:asciiTheme="minorHAnsi" w:hAnsiTheme="minorHAnsi" w:cstheme="minorHAnsi"/>
          <w:sz w:val="24"/>
          <w:szCs w:val="24"/>
        </w:rPr>
        <w:t xml:space="preserve"> </w:t>
      </w:r>
      <w:r w:rsidR="004A4350" w:rsidRPr="00AF106A">
        <w:rPr>
          <w:rFonts w:asciiTheme="minorHAnsi" w:hAnsiTheme="minorHAnsi" w:cstheme="minorHAnsi"/>
          <w:sz w:val="24"/>
          <w:szCs w:val="24"/>
        </w:rPr>
        <w:t xml:space="preserve">would reduce </w:t>
      </w:r>
      <w:r w:rsidR="0086592F" w:rsidRPr="00AF106A">
        <w:rPr>
          <w:rFonts w:asciiTheme="minorHAnsi" w:hAnsiTheme="minorHAnsi" w:cstheme="minorHAnsi"/>
          <w:sz w:val="24"/>
          <w:szCs w:val="24"/>
        </w:rPr>
        <w:t>the uncertaint</w:t>
      </w:r>
      <w:r w:rsidR="004A4350" w:rsidRPr="00AF106A">
        <w:rPr>
          <w:rFonts w:asciiTheme="minorHAnsi" w:hAnsiTheme="minorHAnsi" w:cstheme="minorHAnsi"/>
          <w:sz w:val="24"/>
          <w:szCs w:val="24"/>
        </w:rPr>
        <w:t>y regarding the cost effectiveness of various</w:t>
      </w:r>
      <w:r w:rsidR="0086592F" w:rsidRPr="00AF106A">
        <w:rPr>
          <w:rFonts w:asciiTheme="minorHAnsi" w:hAnsiTheme="minorHAnsi" w:cstheme="minorHAnsi"/>
          <w:sz w:val="24"/>
          <w:szCs w:val="24"/>
        </w:rPr>
        <w:t xml:space="preserve"> dosing </w:t>
      </w:r>
      <w:r w:rsidR="004A4350" w:rsidRPr="00AF106A">
        <w:rPr>
          <w:rFonts w:asciiTheme="minorHAnsi" w:hAnsiTheme="minorHAnsi" w:cstheme="minorHAnsi"/>
          <w:sz w:val="24"/>
          <w:szCs w:val="24"/>
        </w:rPr>
        <w:t>frequencies</w:t>
      </w:r>
      <w:r w:rsidR="0086592F" w:rsidRPr="00AF106A">
        <w:rPr>
          <w:rFonts w:asciiTheme="minorHAnsi" w:hAnsiTheme="minorHAnsi" w:cstheme="minorHAnsi"/>
          <w:sz w:val="24"/>
          <w:szCs w:val="24"/>
        </w:rPr>
        <w:t>.</w:t>
      </w:r>
    </w:p>
    <w:p w:rsidR="00701EE0" w:rsidRPr="00AF106A" w:rsidRDefault="00701EE0"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w:t>
      </w:r>
      <w:r w:rsidR="001D78D1" w:rsidRPr="00AF106A">
        <w:rPr>
          <w:rFonts w:asciiTheme="minorHAnsi" w:hAnsiTheme="minorHAnsi" w:cstheme="minorHAnsi"/>
          <w:sz w:val="24"/>
          <w:szCs w:val="24"/>
        </w:rPr>
        <w:t>submission</w:t>
      </w:r>
      <w:r w:rsidRPr="00AF106A">
        <w:rPr>
          <w:rFonts w:asciiTheme="minorHAnsi" w:hAnsiTheme="minorHAnsi" w:cstheme="minorHAnsi"/>
          <w:sz w:val="24"/>
          <w:szCs w:val="24"/>
        </w:rPr>
        <w:t xml:space="preserve"> did not include a within-trial analysis step</w:t>
      </w:r>
      <w:r w:rsidR="001D78D1" w:rsidRPr="00AF106A">
        <w:rPr>
          <w:rFonts w:asciiTheme="minorHAnsi" w:hAnsiTheme="minorHAnsi" w:cstheme="minorHAnsi"/>
          <w:sz w:val="24"/>
          <w:szCs w:val="24"/>
        </w:rPr>
        <w:t xml:space="preserve"> </w:t>
      </w:r>
      <w:r w:rsidRPr="00AF106A">
        <w:rPr>
          <w:rFonts w:asciiTheme="minorHAnsi" w:hAnsiTheme="minorHAnsi" w:cstheme="minorHAnsi"/>
          <w:sz w:val="24"/>
          <w:szCs w:val="24"/>
        </w:rPr>
        <w:t>followed by extrapolation of trial outcomes using pre-modelling studies to a longer time frame</w:t>
      </w:r>
      <w:r w:rsidR="00C77239" w:rsidRPr="00AF106A">
        <w:rPr>
          <w:rFonts w:asciiTheme="minorHAnsi" w:hAnsiTheme="minorHAnsi" w:cstheme="minorHAnsi"/>
          <w:sz w:val="24"/>
          <w:szCs w:val="24"/>
        </w:rPr>
        <w:t xml:space="preserve"> in the economic model</w:t>
      </w:r>
      <w:r w:rsidRPr="00AF106A">
        <w:rPr>
          <w:rFonts w:asciiTheme="minorHAnsi" w:hAnsiTheme="minorHAnsi" w:cstheme="minorHAnsi"/>
          <w:sz w:val="24"/>
          <w:szCs w:val="24"/>
        </w:rPr>
        <w:t>.</w:t>
      </w:r>
    </w:p>
    <w:p w:rsidR="002277B2" w:rsidRPr="00AF106A" w:rsidRDefault="00B67A77"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economic model captured the incremental clinical benefit of the 9vHPV vaccine compared </w:t>
      </w:r>
      <w:r w:rsidR="00E46211" w:rsidRPr="00AF106A">
        <w:rPr>
          <w:rFonts w:asciiTheme="minorHAnsi" w:hAnsiTheme="minorHAnsi" w:cstheme="minorHAnsi"/>
          <w:sz w:val="24"/>
          <w:szCs w:val="24"/>
        </w:rPr>
        <w:t xml:space="preserve">with </w:t>
      </w:r>
      <w:r w:rsidR="00562061" w:rsidRPr="00AF106A">
        <w:rPr>
          <w:rFonts w:asciiTheme="minorHAnsi" w:hAnsiTheme="minorHAnsi" w:cstheme="minorHAnsi"/>
          <w:sz w:val="24"/>
          <w:szCs w:val="24"/>
        </w:rPr>
        <w:t xml:space="preserve">the </w:t>
      </w:r>
      <w:r w:rsidRPr="00AF106A">
        <w:rPr>
          <w:rFonts w:asciiTheme="minorHAnsi" w:hAnsiTheme="minorHAnsi" w:cstheme="minorHAnsi"/>
          <w:sz w:val="24"/>
          <w:szCs w:val="24"/>
        </w:rPr>
        <w:t>4vHPV vaccine in preventing HPV disease attributable to HPV 31/33/45/52/58</w:t>
      </w:r>
      <w:r w:rsidR="00E3230C" w:rsidRPr="00AF106A">
        <w:rPr>
          <w:rFonts w:asciiTheme="minorHAnsi" w:hAnsiTheme="minorHAnsi" w:cstheme="minorHAnsi"/>
          <w:sz w:val="24"/>
          <w:szCs w:val="24"/>
        </w:rPr>
        <w:t xml:space="preserve">. The model also captured the </w:t>
      </w:r>
      <w:r w:rsidRPr="00AF106A">
        <w:rPr>
          <w:rFonts w:asciiTheme="minorHAnsi" w:hAnsiTheme="minorHAnsi" w:cstheme="minorHAnsi"/>
          <w:sz w:val="24"/>
          <w:szCs w:val="24"/>
        </w:rPr>
        <w:t>cost</w:t>
      </w:r>
      <w:r w:rsidR="00E3230C" w:rsidRPr="00AF106A">
        <w:rPr>
          <w:rFonts w:asciiTheme="minorHAnsi" w:hAnsiTheme="minorHAnsi" w:cstheme="minorHAnsi"/>
          <w:sz w:val="24"/>
          <w:szCs w:val="24"/>
        </w:rPr>
        <w:t>-</w:t>
      </w:r>
      <w:r w:rsidRPr="00AF106A">
        <w:rPr>
          <w:rFonts w:asciiTheme="minorHAnsi" w:hAnsiTheme="minorHAnsi" w:cstheme="minorHAnsi"/>
          <w:sz w:val="24"/>
          <w:szCs w:val="24"/>
        </w:rPr>
        <w:t>sa</w:t>
      </w:r>
      <w:r w:rsidR="00E46211" w:rsidRPr="00AF106A">
        <w:rPr>
          <w:rFonts w:asciiTheme="minorHAnsi" w:hAnsiTheme="minorHAnsi" w:cstheme="minorHAnsi"/>
          <w:sz w:val="24"/>
          <w:szCs w:val="24"/>
        </w:rPr>
        <w:t>ving impact of implementing a 2</w:t>
      </w:r>
      <w:r w:rsidR="00E46211" w:rsidRPr="00AF106A">
        <w:rPr>
          <w:rFonts w:asciiTheme="minorHAnsi" w:hAnsiTheme="minorHAnsi" w:cstheme="minorHAnsi"/>
          <w:sz w:val="24"/>
          <w:szCs w:val="24"/>
        </w:rPr>
        <w:noBreakHyphen/>
      </w:r>
      <w:r w:rsidRPr="00AF106A">
        <w:rPr>
          <w:rFonts w:asciiTheme="minorHAnsi" w:hAnsiTheme="minorHAnsi" w:cstheme="minorHAnsi"/>
          <w:sz w:val="24"/>
          <w:szCs w:val="24"/>
        </w:rPr>
        <w:t>dose rather than a 3-d</w:t>
      </w:r>
      <w:r w:rsidR="002277B2" w:rsidRPr="00AF106A">
        <w:rPr>
          <w:rFonts w:asciiTheme="minorHAnsi" w:hAnsiTheme="minorHAnsi" w:cstheme="minorHAnsi"/>
          <w:sz w:val="24"/>
          <w:szCs w:val="24"/>
        </w:rPr>
        <w:t>ose vaccination schedule.</w:t>
      </w:r>
      <w:r w:rsidR="00E3230C" w:rsidRPr="00AF106A">
        <w:rPr>
          <w:rFonts w:asciiTheme="minorHAnsi" w:hAnsiTheme="minorHAnsi" w:cstheme="minorHAnsi"/>
          <w:sz w:val="24"/>
          <w:szCs w:val="24"/>
        </w:rPr>
        <w:t xml:space="preserve"> </w:t>
      </w:r>
      <w:r w:rsidR="00A11B46" w:rsidRPr="00AF106A">
        <w:rPr>
          <w:rFonts w:asciiTheme="minorHAnsi" w:hAnsiTheme="minorHAnsi" w:cstheme="minorHAnsi"/>
          <w:sz w:val="24"/>
          <w:szCs w:val="24"/>
        </w:rPr>
        <w:t xml:space="preserve">The submission </w:t>
      </w:r>
      <w:r w:rsidR="00E3230C" w:rsidRPr="00AF106A">
        <w:rPr>
          <w:rFonts w:asciiTheme="minorHAnsi" w:hAnsiTheme="minorHAnsi" w:cstheme="minorHAnsi"/>
          <w:sz w:val="24"/>
          <w:szCs w:val="24"/>
        </w:rPr>
        <w:t xml:space="preserve">assumed that there </w:t>
      </w:r>
      <w:r w:rsidR="00A11B46" w:rsidRPr="00AF106A">
        <w:rPr>
          <w:rFonts w:asciiTheme="minorHAnsi" w:hAnsiTheme="minorHAnsi" w:cstheme="minorHAnsi"/>
          <w:sz w:val="24"/>
          <w:szCs w:val="24"/>
        </w:rPr>
        <w:t xml:space="preserve">would be </w:t>
      </w:r>
      <w:r w:rsidR="00E3230C" w:rsidRPr="00AF106A">
        <w:rPr>
          <w:rFonts w:asciiTheme="minorHAnsi" w:hAnsiTheme="minorHAnsi" w:cstheme="minorHAnsi"/>
          <w:sz w:val="24"/>
          <w:szCs w:val="24"/>
        </w:rPr>
        <w:t xml:space="preserve">no clinical impact of implementing a 2-dose 9vHPV vaccination schedule, compared </w:t>
      </w:r>
      <w:r w:rsidR="009507BC" w:rsidRPr="00AF106A">
        <w:rPr>
          <w:rFonts w:asciiTheme="minorHAnsi" w:hAnsiTheme="minorHAnsi" w:cstheme="minorHAnsi"/>
          <w:sz w:val="24"/>
          <w:szCs w:val="24"/>
        </w:rPr>
        <w:t>with</w:t>
      </w:r>
      <w:r w:rsidR="00E3230C" w:rsidRPr="00AF106A">
        <w:rPr>
          <w:rFonts w:asciiTheme="minorHAnsi" w:hAnsiTheme="minorHAnsi" w:cstheme="minorHAnsi"/>
          <w:sz w:val="24"/>
          <w:szCs w:val="24"/>
        </w:rPr>
        <w:t xml:space="preserve"> a 3-dose 9vHPV vaccination schedule.</w:t>
      </w:r>
    </w:p>
    <w:p w:rsidR="004C25F2" w:rsidRPr="00AF106A" w:rsidRDefault="002277B2"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model </w:t>
      </w:r>
      <w:r w:rsidR="00B67A77" w:rsidRPr="00AF106A">
        <w:rPr>
          <w:rFonts w:asciiTheme="minorHAnsi" w:hAnsiTheme="minorHAnsi" w:cstheme="minorHAnsi"/>
          <w:sz w:val="24"/>
          <w:szCs w:val="24"/>
        </w:rPr>
        <w:t>differ</w:t>
      </w:r>
      <w:r w:rsidRPr="00AF106A">
        <w:rPr>
          <w:rFonts w:asciiTheme="minorHAnsi" w:hAnsiTheme="minorHAnsi" w:cstheme="minorHAnsi"/>
          <w:sz w:val="24"/>
          <w:szCs w:val="24"/>
        </w:rPr>
        <w:t>ed</w:t>
      </w:r>
      <w:r w:rsidR="00B67A77" w:rsidRPr="00AF106A">
        <w:rPr>
          <w:rFonts w:asciiTheme="minorHAnsi" w:hAnsiTheme="minorHAnsi" w:cstheme="minorHAnsi"/>
          <w:sz w:val="24"/>
          <w:szCs w:val="24"/>
        </w:rPr>
        <w:t xml:space="preserve"> from previous HPV submissions in that a static Markov cohort model was used rather tha</w:t>
      </w:r>
      <w:r w:rsidRPr="00AF106A">
        <w:rPr>
          <w:rFonts w:asciiTheme="minorHAnsi" w:hAnsiTheme="minorHAnsi" w:cstheme="minorHAnsi"/>
          <w:sz w:val="24"/>
          <w:szCs w:val="24"/>
        </w:rPr>
        <w:t>n a dynamic transmission model.</w:t>
      </w:r>
      <w:r w:rsidR="00701EE0" w:rsidRPr="00AF106A">
        <w:rPr>
          <w:rFonts w:asciiTheme="minorHAnsi" w:hAnsiTheme="minorHAnsi" w:cstheme="minorHAnsi"/>
          <w:sz w:val="24"/>
          <w:szCs w:val="24"/>
        </w:rPr>
        <w:t xml:space="preserve"> </w:t>
      </w:r>
      <w:r w:rsidR="002321A1" w:rsidRPr="00AF106A">
        <w:rPr>
          <w:rFonts w:asciiTheme="minorHAnsi" w:hAnsiTheme="minorHAnsi" w:cstheme="minorHAnsi"/>
          <w:sz w:val="24"/>
          <w:szCs w:val="24"/>
        </w:rPr>
        <w:t xml:space="preserve">The impact on herd immunity was estimated using a separate dynamic transmission model (see </w:t>
      </w:r>
      <w:r w:rsidR="004A4350" w:rsidRPr="00AF106A">
        <w:rPr>
          <w:rFonts w:asciiTheme="minorHAnsi" w:hAnsiTheme="minorHAnsi" w:cstheme="minorHAnsi"/>
          <w:sz w:val="24"/>
          <w:szCs w:val="24"/>
        </w:rPr>
        <w:t>T</w:t>
      </w:r>
      <w:r w:rsidR="002321A1" w:rsidRPr="00AF106A">
        <w:rPr>
          <w:rFonts w:asciiTheme="minorHAnsi" w:hAnsiTheme="minorHAnsi" w:cstheme="minorHAnsi"/>
          <w:sz w:val="24"/>
          <w:szCs w:val="24"/>
        </w:rPr>
        <w:t>able</w:t>
      </w:r>
      <w:r w:rsidR="004A4350" w:rsidRPr="00AF106A">
        <w:rPr>
          <w:rFonts w:asciiTheme="minorHAnsi" w:hAnsiTheme="minorHAnsi" w:cstheme="minorHAnsi"/>
          <w:sz w:val="24"/>
          <w:szCs w:val="24"/>
        </w:rPr>
        <w:t xml:space="preserve"> 8</w:t>
      </w:r>
      <w:r w:rsidR="002321A1" w:rsidRPr="00AF106A">
        <w:rPr>
          <w:rFonts w:asciiTheme="minorHAnsi" w:hAnsiTheme="minorHAnsi" w:cstheme="minorHAnsi"/>
          <w:sz w:val="24"/>
          <w:szCs w:val="24"/>
        </w:rPr>
        <w:t>).</w:t>
      </w:r>
    </w:p>
    <w:p w:rsidR="00E53447" w:rsidRDefault="00E53447" w:rsidP="00E53447">
      <w:pPr>
        <w:pStyle w:val="Caption"/>
      </w:pPr>
      <w:r>
        <w:lastRenderedPageBreak/>
        <w:t xml:space="preserve">Table </w:t>
      </w:r>
      <w:r w:rsidR="00C37D43">
        <w:rPr>
          <w:noProof/>
        </w:rPr>
        <w:t>8</w:t>
      </w:r>
      <w:r w:rsidRPr="0064710B">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48"/>
        <w:gridCol w:w="8034"/>
      </w:tblGrid>
      <w:tr w:rsidR="00701EE0" w:rsidRPr="00AF106A" w:rsidTr="0007136C">
        <w:trPr>
          <w:tblHeader/>
        </w:trPr>
        <w:tc>
          <w:tcPr>
            <w:tcW w:w="577" w:type="pct"/>
            <w:shd w:val="clear" w:color="auto" w:fill="auto"/>
            <w:vAlign w:val="center"/>
          </w:tcPr>
          <w:p w:rsidR="00B11D89" w:rsidRPr="00AF106A" w:rsidRDefault="00B11D89" w:rsidP="00A11B46">
            <w:pPr>
              <w:pStyle w:val="TableText1"/>
              <w:rPr>
                <w:rFonts w:cstheme="minorHAnsi"/>
                <w:b/>
              </w:rPr>
            </w:pPr>
            <w:r w:rsidRPr="00AF106A">
              <w:rPr>
                <w:rFonts w:cstheme="minorHAnsi"/>
                <w:b/>
              </w:rPr>
              <w:t>Component</w:t>
            </w:r>
          </w:p>
        </w:tc>
        <w:tc>
          <w:tcPr>
            <w:tcW w:w="4423" w:type="pct"/>
            <w:shd w:val="clear" w:color="auto" w:fill="auto"/>
            <w:vAlign w:val="center"/>
          </w:tcPr>
          <w:p w:rsidR="00B11D89" w:rsidRPr="00AF106A" w:rsidRDefault="00B11D89" w:rsidP="00A11B46">
            <w:pPr>
              <w:pStyle w:val="TableText1"/>
              <w:rPr>
                <w:rFonts w:cstheme="minorHAnsi"/>
                <w:b/>
              </w:rPr>
            </w:pPr>
            <w:r w:rsidRPr="00AF106A">
              <w:rPr>
                <w:rFonts w:cstheme="minorHAnsi"/>
                <w:b/>
              </w:rPr>
              <w:t>Summary</w:t>
            </w:r>
          </w:p>
        </w:tc>
      </w:tr>
      <w:tr w:rsidR="00701EE0" w:rsidRPr="00AF106A" w:rsidTr="0007136C">
        <w:tc>
          <w:tcPr>
            <w:tcW w:w="577" w:type="pct"/>
            <w:shd w:val="clear" w:color="auto" w:fill="auto"/>
            <w:vAlign w:val="center"/>
          </w:tcPr>
          <w:p w:rsidR="00B11D89" w:rsidRPr="00AF106A" w:rsidRDefault="00B11D89" w:rsidP="00A11B46">
            <w:pPr>
              <w:pStyle w:val="TableText1"/>
              <w:rPr>
                <w:rFonts w:cstheme="minorHAnsi"/>
              </w:rPr>
            </w:pPr>
            <w:r w:rsidRPr="00AF106A">
              <w:rPr>
                <w:rFonts w:cstheme="minorHAnsi"/>
              </w:rPr>
              <w:t>Time horizon</w:t>
            </w:r>
          </w:p>
        </w:tc>
        <w:tc>
          <w:tcPr>
            <w:tcW w:w="4423" w:type="pct"/>
            <w:shd w:val="clear" w:color="auto" w:fill="auto"/>
            <w:vAlign w:val="center"/>
          </w:tcPr>
          <w:p w:rsidR="00B11D89" w:rsidRPr="00AF106A" w:rsidRDefault="004C25F2" w:rsidP="00A11B46">
            <w:pPr>
              <w:pStyle w:val="TableText1"/>
              <w:rPr>
                <w:rFonts w:eastAsia="Times New Roman" w:cstheme="minorHAnsi"/>
              </w:rPr>
            </w:pPr>
            <w:r w:rsidRPr="00AF106A">
              <w:rPr>
                <w:rFonts w:cstheme="minorHAnsi"/>
              </w:rPr>
              <w:t>Lifetime</w:t>
            </w:r>
            <w:r w:rsidR="00701EE0" w:rsidRPr="00AF106A">
              <w:rPr>
                <w:rFonts w:cstheme="minorHAnsi"/>
              </w:rPr>
              <w:t xml:space="preserve">. </w:t>
            </w:r>
            <w:r w:rsidR="00701EE0" w:rsidRPr="00AF106A">
              <w:t>Patients were followed beginning at the age of vaccination, followed until age 100 years.</w:t>
            </w:r>
            <w:r w:rsidR="00A76313" w:rsidRPr="00AF106A">
              <w:t xml:space="preserve"> In comparison, the maximum duration of follow-up in Protocol V503-001 was 42 months.</w:t>
            </w:r>
          </w:p>
        </w:tc>
      </w:tr>
      <w:tr w:rsidR="00701EE0" w:rsidRPr="00AF106A" w:rsidTr="0007136C">
        <w:tc>
          <w:tcPr>
            <w:tcW w:w="577" w:type="pct"/>
            <w:shd w:val="clear" w:color="auto" w:fill="auto"/>
            <w:vAlign w:val="center"/>
          </w:tcPr>
          <w:p w:rsidR="00B11D89" w:rsidRPr="00AF106A" w:rsidRDefault="00B11D89" w:rsidP="00A11B46">
            <w:pPr>
              <w:pStyle w:val="TableText1"/>
              <w:rPr>
                <w:rFonts w:eastAsia="Times New Roman" w:cstheme="minorHAnsi"/>
              </w:rPr>
            </w:pPr>
            <w:r w:rsidRPr="00AF106A">
              <w:rPr>
                <w:rFonts w:cstheme="minorHAnsi"/>
              </w:rPr>
              <w:t>Outcomes</w:t>
            </w:r>
          </w:p>
        </w:tc>
        <w:tc>
          <w:tcPr>
            <w:tcW w:w="4423" w:type="pct"/>
            <w:shd w:val="clear" w:color="auto" w:fill="auto"/>
            <w:vAlign w:val="center"/>
          </w:tcPr>
          <w:p w:rsidR="00701EE0" w:rsidRPr="00AF106A" w:rsidRDefault="00701EE0" w:rsidP="00A11B46">
            <w:pPr>
              <w:pStyle w:val="TableText1"/>
            </w:pPr>
            <w:r w:rsidRPr="00AF106A">
              <w:t xml:space="preserve">QALYs for the following HPV-related disease states were estimated: CIN2/3, cervical, </w:t>
            </w:r>
            <w:proofErr w:type="spellStart"/>
            <w:r w:rsidRPr="00AF106A">
              <w:t>vulval</w:t>
            </w:r>
            <w:proofErr w:type="spellEnd"/>
            <w:r w:rsidRPr="00AF106A">
              <w:t>, vaginal and anal cancers.</w:t>
            </w:r>
          </w:p>
        </w:tc>
      </w:tr>
      <w:tr w:rsidR="00701EE0" w:rsidRPr="00AF106A" w:rsidTr="0007136C">
        <w:tc>
          <w:tcPr>
            <w:tcW w:w="577" w:type="pct"/>
            <w:shd w:val="clear" w:color="auto" w:fill="auto"/>
            <w:vAlign w:val="center"/>
          </w:tcPr>
          <w:p w:rsidR="00B11D89" w:rsidRPr="00AF106A" w:rsidRDefault="00B11D89" w:rsidP="00A11B46">
            <w:pPr>
              <w:pStyle w:val="TableText1"/>
              <w:rPr>
                <w:rFonts w:eastAsia="Times New Roman" w:cstheme="minorHAnsi"/>
              </w:rPr>
            </w:pPr>
            <w:r w:rsidRPr="00AF106A">
              <w:rPr>
                <w:rFonts w:cstheme="minorHAnsi"/>
              </w:rPr>
              <w:t>Methods used to generate results</w:t>
            </w:r>
          </w:p>
        </w:tc>
        <w:tc>
          <w:tcPr>
            <w:tcW w:w="4423" w:type="pct"/>
            <w:shd w:val="clear" w:color="auto" w:fill="auto"/>
            <w:vAlign w:val="center"/>
          </w:tcPr>
          <w:p w:rsidR="00701EE0" w:rsidRPr="00AF106A" w:rsidRDefault="00701EE0" w:rsidP="00A11B46">
            <w:pPr>
              <w:pStyle w:val="TableText1"/>
              <w:rPr>
                <w:rFonts w:eastAsia="Times New Roman" w:cstheme="minorHAnsi"/>
                <w:i/>
              </w:rPr>
            </w:pPr>
            <w:r w:rsidRPr="00AF106A">
              <w:t xml:space="preserve">Markov cohort model. </w:t>
            </w:r>
            <w:r w:rsidRPr="00AF106A">
              <w:rPr>
                <w:rFonts w:eastAsia="Times New Roman" w:cstheme="minorHAnsi"/>
              </w:rPr>
              <w:t xml:space="preserve">The model did </w:t>
            </w:r>
            <w:r w:rsidR="00045C27" w:rsidRPr="00AF106A">
              <w:rPr>
                <w:rFonts w:eastAsia="Times New Roman" w:cstheme="minorHAnsi"/>
              </w:rPr>
              <w:t xml:space="preserve">not </w:t>
            </w:r>
            <w:r w:rsidRPr="00AF106A">
              <w:rPr>
                <w:rFonts w:eastAsia="Times New Roman" w:cstheme="minorHAnsi"/>
              </w:rPr>
              <w:t>include the costs of cervical screening and downstream costs resulting from imperfect compliance and test specificity and sensitivity.</w:t>
            </w:r>
          </w:p>
        </w:tc>
      </w:tr>
      <w:tr w:rsidR="00701EE0" w:rsidRPr="00AF106A" w:rsidTr="0007136C">
        <w:tc>
          <w:tcPr>
            <w:tcW w:w="577" w:type="pct"/>
            <w:shd w:val="clear" w:color="auto" w:fill="auto"/>
            <w:vAlign w:val="center"/>
          </w:tcPr>
          <w:p w:rsidR="00B11D89" w:rsidRPr="00AF106A" w:rsidRDefault="00B11D89" w:rsidP="00A11B46">
            <w:pPr>
              <w:pStyle w:val="TableText1"/>
              <w:rPr>
                <w:rFonts w:eastAsia="Times New Roman" w:cstheme="minorHAnsi"/>
              </w:rPr>
            </w:pPr>
            <w:r w:rsidRPr="00AF106A">
              <w:rPr>
                <w:rFonts w:cstheme="minorHAnsi"/>
              </w:rPr>
              <w:t>Health states</w:t>
            </w:r>
          </w:p>
        </w:tc>
        <w:tc>
          <w:tcPr>
            <w:tcW w:w="4423" w:type="pct"/>
            <w:shd w:val="clear" w:color="auto" w:fill="auto"/>
            <w:vAlign w:val="center"/>
          </w:tcPr>
          <w:p w:rsidR="007373A4" w:rsidRPr="00AF106A" w:rsidRDefault="00A76313" w:rsidP="00A11B46">
            <w:pPr>
              <w:pStyle w:val="TableText1"/>
              <w:rPr>
                <w:rFonts w:eastAsia="Times New Roman" w:cstheme="minorHAnsi"/>
              </w:rPr>
            </w:pPr>
            <w:r w:rsidRPr="00AF106A">
              <w:t xml:space="preserve">7 health states: Well; CIN2/3; cervical cancer; </w:t>
            </w:r>
            <w:proofErr w:type="spellStart"/>
            <w:r w:rsidRPr="00AF106A">
              <w:t>vulval</w:t>
            </w:r>
            <w:proofErr w:type="spellEnd"/>
            <w:r w:rsidRPr="00AF106A">
              <w:t xml:space="preserve"> cancer; vaginal cancer, anal cancers; death (health outcomes </w:t>
            </w:r>
            <w:r w:rsidR="00782C6C" w:rsidRPr="00AF106A">
              <w:t>for females only).</w:t>
            </w:r>
          </w:p>
          <w:p w:rsidR="00701EE0" w:rsidRPr="00AF106A" w:rsidRDefault="00701EE0" w:rsidP="00A11B46">
            <w:pPr>
              <w:pStyle w:val="TableText1"/>
              <w:rPr>
                <w:rFonts w:eastAsia="Times New Roman" w:cstheme="minorHAnsi"/>
              </w:rPr>
            </w:pPr>
            <w:r w:rsidRPr="00AF106A">
              <w:rPr>
                <w:rFonts w:eastAsia="Times New Roman" w:cstheme="minorHAnsi"/>
              </w:rPr>
              <w:t xml:space="preserve">The model excluded genital warts, low-grade cervical disease (i.e. CIN1), VIN, VAIN, AIN, and HPV-related oropharyngeal (HPVOP) cancers. </w:t>
            </w:r>
            <w:r w:rsidR="00562061" w:rsidRPr="00AF106A">
              <w:rPr>
                <w:rFonts w:eastAsia="Times New Roman" w:cstheme="minorHAnsi"/>
              </w:rPr>
              <w:t>AEs</w:t>
            </w:r>
            <w:r w:rsidRPr="00AF106A">
              <w:rPr>
                <w:rFonts w:eastAsia="Times New Roman" w:cstheme="minorHAnsi"/>
              </w:rPr>
              <w:t xml:space="preserve"> due to the vaccine were not considered. Health benefits in males were also not modelled, although the incremental cost impact of 9vHPV vaccine in males was included.</w:t>
            </w:r>
          </w:p>
        </w:tc>
      </w:tr>
      <w:tr w:rsidR="00701EE0" w:rsidRPr="00AF106A" w:rsidTr="0007136C">
        <w:tc>
          <w:tcPr>
            <w:tcW w:w="577" w:type="pct"/>
            <w:shd w:val="clear" w:color="auto" w:fill="auto"/>
            <w:vAlign w:val="center"/>
          </w:tcPr>
          <w:p w:rsidR="00B11D89" w:rsidRPr="00AF106A" w:rsidRDefault="00B11D89" w:rsidP="00A11B46">
            <w:pPr>
              <w:pStyle w:val="TableText1"/>
              <w:rPr>
                <w:rFonts w:eastAsia="Times New Roman" w:cstheme="minorHAnsi"/>
              </w:rPr>
            </w:pPr>
            <w:r w:rsidRPr="00AF106A">
              <w:rPr>
                <w:rFonts w:cstheme="minorHAnsi"/>
              </w:rPr>
              <w:t>Utilities</w:t>
            </w:r>
          </w:p>
        </w:tc>
        <w:tc>
          <w:tcPr>
            <w:tcW w:w="4423" w:type="pct"/>
            <w:shd w:val="clear" w:color="auto" w:fill="auto"/>
            <w:vAlign w:val="center"/>
          </w:tcPr>
          <w:p w:rsidR="00052CE8" w:rsidRPr="00AF106A" w:rsidRDefault="00052CE8" w:rsidP="00A11B46">
            <w:pPr>
              <w:pStyle w:val="TableText1"/>
              <w:rPr>
                <w:rFonts w:cstheme="minorHAnsi"/>
              </w:rPr>
            </w:pPr>
            <w:r w:rsidRPr="00AF106A">
              <w:rPr>
                <w:rFonts w:cstheme="minorHAnsi"/>
              </w:rPr>
              <w:t>Utilities for full health were age-dependent.</w:t>
            </w:r>
          </w:p>
          <w:p w:rsidR="00B11D89" w:rsidRPr="00AF106A" w:rsidRDefault="00052CE8" w:rsidP="00A11B46">
            <w:pPr>
              <w:pStyle w:val="TableText1"/>
              <w:rPr>
                <w:rFonts w:eastAsia="Times New Roman" w:cstheme="minorHAnsi"/>
              </w:rPr>
            </w:pPr>
            <w:r w:rsidRPr="00AF106A">
              <w:rPr>
                <w:rFonts w:cstheme="minorHAnsi"/>
              </w:rPr>
              <w:t xml:space="preserve">Utilities for CIN2/3 = 0.99; cervical cancer = 0.71; </w:t>
            </w:r>
            <w:proofErr w:type="spellStart"/>
            <w:r w:rsidRPr="00AF106A">
              <w:rPr>
                <w:rFonts w:cstheme="minorHAnsi"/>
              </w:rPr>
              <w:t>vulval</w:t>
            </w:r>
            <w:proofErr w:type="spellEnd"/>
            <w:r w:rsidRPr="00AF106A">
              <w:rPr>
                <w:rFonts w:cstheme="minorHAnsi"/>
              </w:rPr>
              <w:t xml:space="preserve"> cancer = 0.639; vaginal cancer = 0.585; anal cancer = 0.57. </w:t>
            </w:r>
            <w:r w:rsidR="00603D47" w:rsidRPr="00AF106A">
              <w:rPr>
                <w:rFonts w:cstheme="minorHAnsi"/>
              </w:rPr>
              <w:t xml:space="preserve"> </w:t>
            </w:r>
            <w:r w:rsidRPr="00AF106A">
              <w:rPr>
                <w:rFonts w:cstheme="minorHAnsi"/>
              </w:rPr>
              <w:t>Utilities were based on the l</w:t>
            </w:r>
            <w:r w:rsidR="004C25F2" w:rsidRPr="00AF106A">
              <w:rPr>
                <w:rFonts w:cstheme="minorHAnsi"/>
              </w:rPr>
              <w:t>iterature</w:t>
            </w:r>
            <w:r w:rsidRPr="00AF106A">
              <w:rPr>
                <w:rFonts w:cstheme="minorHAnsi"/>
              </w:rPr>
              <w:t xml:space="preserve"> and were </w:t>
            </w:r>
            <w:r w:rsidR="004C25F2" w:rsidRPr="00AF106A">
              <w:rPr>
                <w:rFonts w:cstheme="minorHAnsi"/>
              </w:rPr>
              <w:t xml:space="preserve">used in previous </w:t>
            </w:r>
            <w:r w:rsidR="00701EE0" w:rsidRPr="00AF106A">
              <w:rPr>
                <w:rFonts w:cstheme="minorHAnsi"/>
              </w:rPr>
              <w:t>PBAC</w:t>
            </w:r>
            <w:r w:rsidR="004C25F2" w:rsidRPr="00AF106A">
              <w:rPr>
                <w:rFonts w:cstheme="minorHAnsi"/>
              </w:rPr>
              <w:t xml:space="preserve"> submissions</w:t>
            </w:r>
            <w:r w:rsidR="00701EE0" w:rsidRPr="00AF106A">
              <w:rPr>
                <w:rFonts w:cstheme="minorHAnsi"/>
              </w:rPr>
              <w:t xml:space="preserve"> for the 4vHPV vaccine</w:t>
            </w:r>
            <w:r w:rsidRPr="00AF106A">
              <w:rPr>
                <w:rFonts w:cstheme="minorHAnsi"/>
              </w:rPr>
              <w:t xml:space="preserve"> (except for CIN2/3)</w:t>
            </w:r>
            <w:r w:rsidR="00701EE0" w:rsidRPr="00AF106A">
              <w:rPr>
                <w:rFonts w:cstheme="minorHAnsi"/>
              </w:rPr>
              <w:t>.</w:t>
            </w:r>
            <w:r w:rsidR="00A73523" w:rsidRPr="00AF106A">
              <w:rPr>
                <w:rFonts w:cstheme="minorHAnsi"/>
              </w:rPr>
              <w:t xml:space="preserve"> </w:t>
            </w:r>
            <w:r w:rsidR="00ED6C5E" w:rsidRPr="00AF106A">
              <w:rPr>
                <w:rFonts w:cstheme="minorHAnsi"/>
              </w:rPr>
              <w:t xml:space="preserve">There were previously some concerns regarding the vignettes developed for </w:t>
            </w:r>
            <w:proofErr w:type="spellStart"/>
            <w:r w:rsidR="00ED6C5E" w:rsidRPr="00AF106A">
              <w:rPr>
                <w:rFonts w:cstheme="minorHAnsi"/>
              </w:rPr>
              <w:t>vulval</w:t>
            </w:r>
            <w:proofErr w:type="spellEnd"/>
            <w:r w:rsidR="00ED6C5E" w:rsidRPr="00AF106A">
              <w:rPr>
                <w:rFonts w:cstheme="minorHAnsi"/>
              </w:rPr>
              <w:t xml:space="preserve">, vaginal and anal cancer standard gamble questionnaire, which may bias results in favour of intervention due to question framing. </w:t>
            </w:r>
            <w:r w:rsidR="00A73523" w:rsidRPr="00AF106A">
              <w:rPr>
                <w:rFonts w:cstheme="minorHAnsi"/>
              </w:rPr>
              <w:t>The utility estimates were applied proportionally to the age-dependent full health utilities (i.e. utility for full health * utility for cervical cancer).</w:t>
            </w:r>
            <w:r w:rsidR="002C3B74" w:rsidRPr="00AF106A" w:rsidDel="002C3B74">
              <w:rPr>
                <w:rFonts w:cstheme="minorHAnsi"/>
              </w:rPr>
              <w:t xml:space="preserve"> </w:t>
            </w:r>
            <w:r w:rsidR="00603D47" w:rsidRPr="00AF106A">
              <w:rPr>
                <w:rFonts w:cstheme="minorHAnsi"/>
                <w:i/>
              </w:rPr>
              <w:t xml:space="preserve"> The ESC noted that these utilities were applied to all stages of the specified cancers.</w:t>
            </w:r>
          </w:p>
        </w:tc>
      </w:tr>
      <w:tr w:rsidR="00701EE0" w:rsidRPr="00AF106A" w:rsidTr="0007136C">
        <w:tc>
          <w:tcPr>
            <w:tcW w:w="577" w:type="pct"/>
            <w:shd w:val="clear" w:color="auto" w:fill="auto"/>
            <w:vAlign w:val="center"/>
          </w:tcPr>
          <w:p w:rsidR="00B11D89" w:rsidRPr="00AF106A" w:rsidRDefault="00B11D89" w:rsidP="00A11B46">
            <w:pPr>
              <w:pStyle w:val="TableText1"/>
              <w:rPr>
                <w:rFonts w:eastAsia="Times New Roman" w:cstheme="minorHAnsi"/>
              </w:rPr>
            </w:pPr>
            <w:r w:rsidRPr="00AF106A">
              <w:rPr>
                <w:rFonts w:cstheme="minorHAnsi"/>
              </w:rPr>
              <w:t>Cycle length</w:t>
            </w:r>
          </w:p>
        </w:tc>
        <w:tc>
          <w:tcPr>
            <w:tcW w:w="4423" w:type="pct"/>
            <w:shd w:val="clear" w:color="auto" w:fill="auto"/>
            <w:vAlign w:val="center"/>
          </w:tcPr>
          <w:p w:rsidR="00B11D89" w:rsidRPr="00AF106A" w:rsidRDefault="004C25F2" w:rsidP="00A11B46">
            <w:pPr>
              <w:pStyle w:val="TableText1"/>
              <w:rPr>
                <w:rFonts w:eastAsia="Times New Roman" w:cstheme="minorHAnsi"/>
              </w:rPr>
            </w:pPr>
            <w:r w:rsidRPr="00AF106A">
              <w:rPr>
                <w:rFonts w:cstheme="minorHAnsi"/>
              </w:rPr>
              <w:t>1 year</w:t>
            </w:r>
          </w:p>
        </w:tc>
      </w:tr>
      <w:tr w:rsidR="00701EE0" w:rsidRPr="00AF106A" w:rsidTr="0007136C">
        <w:tc>
          <w:tcPr>
            <w:tcW w:w="577" w:type="pct"/>
            <w:shd w:val="clear" w:color="auto" w:fill="auto"/>
            <w:vAlign w:val="center"/>
          </w:tcPr>
          <w:p w:rsidR="00B11D89" w:rsidRPr="00AF106A" w:rsidRDefault="00B11D89" w:rsidP="00A11B46">
            <w:pPr>
              <w:pStyle w:val="TableText1"/>
              <w:rPr>
                <w:rFonts w:eastAsia="Times New Roman" w:cstheme="minorHAnsi"/>
              </w:rPr>
            </w:pPr>
            <w:r w:rsidRPr="00AF106A">
              <w:rPr>
                <w:rFonts w:cstheme="minorHAnsi"/>
              </w:rPr>
              <w:t>Transition probabilities</w:t>
            </w:r>
          </w:p>
        </w:tc>
        <w:tc>
          <w:tcPr>
            <w:tcW w:w="4423" w:type="pct"/>
            <w:shd w:val="clear" w:color="auto" w:fill="auto"/>
            <w:vAlign w:val="center"/>
          </w:tcPr>
          <w:p w:rsidR="00701EE0" w:rsidRPr="00AF106A" w:rsidRDefault="00C5084C" w:rsidP="00A11B46">
            <w:pPr>
              <w:keepNext/>
              <w:widowControl/>
              <w:jc w:val="left"/>
              <w:rPr>
                <w:rFonts w:ascii="Arial Narrow" w:hAnsi="Arial Narrow"/>
                <w:sz w:val="20"/>
              </w:rPr>
            </w:pPr>
            <w:r w:rsidRPr="00AF106A">
              <w:rPr>
                <w:rFonts w:ascii="Arial Narrow" w:hAnsi="Arial Narrow"/>
                <w:sz w:val="20"/>
              </w:rPr>
              <w:t>Vaccine efficacy was obtained from the following sources</w:t>
            </w:r>
            <w:r w:rsidR="00701EE0" w:rsidRPr="00AF106A">
              <w:rPr>
                <w:rFonts w:ascii="Arial Narrow" w:hAnsi="Arial Narrow"/>
                <w:sz w:val="20"/>
              </w:rPr>
              <w:t>:</w:t>
            </w:r>
          </w:p>
          <w:p w:rsidR="00701EE0" w:rsidRPr="00AF106A" w:rsidRDefault="00701EE0" w:rsidP="00A11B46">
            <w:pPr>
              <w:pStyle w:val="ListParagraph"/>
              <w:keepNext/>
              <w:widowControl/>
              <w:numPr>
                <w:ilvl w:val="0"/>
                <w:numId w:val="9"/>
              </w:numPr>
              <w:ind w:left="422"/>
              <w:jc w:val="left"/>
              <w:rPr>
                <w:rFonts w:ascii="Arial Narrow" w:hAnsi="Arial Narrow"/>
                <w:sz w:val="20"/>
              </w:rPr>
            </w:pPr>
            <w:r w:rsidRPr="00AF106A">
              <w:rPr>
                <w:rFonts w:ascii="Arial Narrow" w:hAnsi="Arial Narrow"/>
                <w:sz w:val="20"/>
              </w:rPr>
              <w:t xml:space="preserve">HPV 31/33/45/52/58-related CIN2/3 and cervical, </w:t>
            </w:r>
            <w:proofErr w:type="spellStart"/>
            <w:r w:rsidRPr="00AF106A">
              <w:rPr>
                <w:rFonts w:ascii="Arial Narrow" w:hAnsi="Arial Narrow"/>
                <w:sz w:val="20"/>
              </w:rPr>
              <w:t>vulval</w:t>
            </w:r>
            <w:proofErr w:type="spellEnd"/>
            <w:r w:rsidRPr="00AF106A">
              <w:rPr>
                <w:rFonts w:ascii="Arial Narrow" w:hAnsi="Arial Narrow"/>
                <w:sz w:val="20"/>
              </w:rPr>
              <w:t xml:space="preserve"> and vaginal cancer from the PPE population from Protocol V503-001;</w:t>
            </w:r>
          </w:p>
          <w:p w:rsidR="00701EE0" w:rsidRPr="00AF106A" w:rsidRDefault="00701EE0" w:rsidP="00A11B46">
            <w:pPr>
              <w:pStyle w:val="ListParagraph"/>
              <w:keepNext/>
              <w:widowControl/>
              <w:numPr>
                <w:ilvl w:val="0"/>
                <w:numId w:val="9"/>
              </w:numPr>
              <w:ind w:left="422"/>
              <w:jc w:val="left"/>
              <w:rPr>
                <w:rFonts w:ascii="Arial Narrow" w:hAnsi="Arial Narrow"/>
                <w:sz w:val="20"/>
              </w:rPr>
            </w:pPr>
            <w:r w:rsidRPr="00AF106A">
              <w:rPr>
                <w:rFonts w:ascii="Arial Narrow" w:hAnsi="Arial Narrow"/>
                <w:sz w:val="20"/>
              </w:rPr>
              <w:t xml:space="preserve">HPV 16/18-related CIN2/3 and cervical cancer from the pivotal </w:t>
            </w:r>
            <w:r w:rsidR="009512F4" w:rsidRPr="00AF106A">
              <w:rPr>
                <w:rFonts w:ascii="Arial Narrow" w:hAnsi="Arial Narrow"/>
                <w:sz w:val="20"/>
              </w:rPr>
              <w:t>4v</w:t>
            </w:r>
            <w:r w:rsidRPr="00AF106A">
              <w:rPr>
                <w:rFonts w:ascii="Arial Narrow" w:hAnsi="Arial Narrow"/>
                <w:sz w:val="20"/>
              </w:rPr>
              <w:t xml:space="preserve">HPV trials </w:t>
            </w:r>
            <w:r w:rsidR="00CA1A21" w:rsidRPr="00AF106A">
              <w:rPr>
                <w:rFonts w:ascii="Arial Narrow" w:hAnsi="Arial Narrow"/>
                <w:sz w:val="20"/>
              </w:rPr>
              <w:t>in</w:t>
            </w:r>
            <w:r w:rsidR="00C5084C" w:rsidRPr="00AF106A">
              <w:rPr>
                <w:rFonts w:ascii="Arial Narrow" w:hAnsi="Arial Narrow"/>
                <w:sz w:val="20"/>
              </w:rPr>
              <w:t xml:space="preserve"> females </w:t>
            </w:r>
            <w:r w:rsidRPr="00AF106A">
              <w:rPr>
                <w:rFonts w:ascii="Arial Narrow" w:hAnsi="Arial Narrow"/>
                <w:sz w:val="20"/>
              </w:rPr>
              <w:t>(FUTURE I (Protocol V501-013), FUTURE II (Protocol V501-015), Protocol 005, Protocol 007),</w:t>
            </w:r>
          </w:p>
          <w:p w:rsidR="00701EE0" w:rsidRPr="00AF106A" w:rsidRDefault="00701EE0" w:rsidP="00A11B46">
            <w:pPr>
              <w:pStyle w:val="ListParagraph"/>
              <w:keepNext/>
              <w:widowControl/>
              <w:numPr>
                <w:ilvl w:val="0"/>
                <w:numId w:val="9"/>
              </w:numPr>
              <w:ind w:left="422"/>
              <w:jc w:val="left"/>
              <w:rPr>
                <w:rFonts w:ascii="Arial Narrow" w:hAnsi="Arial Narrow"/>
                <w:sz w:val="20"/>
              </w:rPr>
            </w:pPr>
            <w:r w:rsidRPr="00AF106A">
              <w:rPr>
                <w:rFonts w:ascii="Arial Narrow" w:hAnsi="Arial Narrow"/>
                <w:sz w:val="20"/>
              </w:rPr>
              <w:t xml:space="preserve">HPV 16/18-related </w:t>
            </w:r>
            <w:proofErr w:type="spellStart"/>
            <w:r w:rsidRPr="00AF106A">
              <w:rPr>
                <w:rFonts w:ascii="Arial Narrow" w:hAnsi="Arial Narrow"/>
                <w:sz w:val="20"/>
              </w:rPr>
              <w:t>vulval</w:t>
            </w:r>
            <w:proofErr w:type="spellEnd"/>
            <w:r w:rsidRPr="00AF106A">
              <w:rPr>
                <w:rFonts w:ascii="Arial Narrow" w:hAnsi="Arial Narrow"/>
                <w:sz w:val="20"/>
              </w:rPr>
              <w:t xml:space="preserve"> and vaginal cancer from the pivotal </w:t>
            </w:r>
            <w:r w:rsidR="009512F4" w:rsidRPr="00AF106A">
              <w:rPr>
                <w:rFonts w:ascii="Arial Narrow" w:hAnsi="Arial Narrow"/>
                <w:sz w:val="20"/>
              </w:rPr>
              <w:t>4v</w:t>
            </w:r>
            <w:r w:rsidRPr="00AF106A">
              <w:rPr>
                <w:rFonts w:ascii="Arial Narrow" w:hAnsi="Arial Narrow"/>
                <w:sz w:val="20"/>
              </w:rPr>
              <w:t xml:space="preserve">HPV trials </w:t>
            </w:r>
            <w:r w:rsidR="00CA1A21" w:rsidRPr="00AF106A">
              <w:rPr>
                <w:rFonts w:ascii="Arial Narrow" w:hAnsi="Arial Narrow"/>
                <w:sz w:val="20"/>
              </w:rPr>
              <w:t>in</w:t>
            </w:r>
            <w:r w:rsidR="00C5084C" w:rsidRPr="00AF106A">
              <w:rPr>
                <w:rFonts w:ascii="Arial Narrow" w:hAnsi="Arial Narrow"/>
                <w:sz w:val="20"/>
              </w:rPr>
              <w:t xml:space="preserve"> females </w:t>
            </w:r>
            <w:r w:rsidRPr="00AF106A">
              <w:rPr>
                <w:rFonts w:ascii="Arial Narrow" w:hAnsi="Arial Narrow"/>
                <w:sz w:val="20"/>
              </w:rPr>
              <w:t>(Protocols 007, 013 and 015); and</w:t>
            </w:r>
          </w:p>
          <w:p w:rsidR="00701EE0" w:rsidRPr="00AF106A" w:rsidRDefault="00701EE0" w:rsidP="00A11B46">
            <w:pPr>
              <w:pStyle w:val="ListParagraph"/>
              <w:keepNext/>
              <w:widowControl/>
              <w:numPr>
                <w:ilvl w:val="0"/>
                <w:numId w:val="9"/>
              </w:numPr>
              <w:ind w:left="422"/>
              <w:jc w:val="left"/>
              <w:rPr>
                <w:rFonts w:ascii="Arial Narrow" w:hAnsi="Arial Narrow"/>
                <w:sz w:val="20"/>
              </w:rPr>
            </w:pPr>
            <w:r w:rsidRPr="00AF106A">
              <w:rPr>
                <w:rFonts w:ascii="Arial Narrow" w:hAnsi="Arial Narrow"/>
                <w:sz w:val="20"/>
              </w:rPr>
              <w:t>HPV 31/33/45/52/58-related anal cancer was based on vaccine efficacy against HPV 6/11/16/18-related AIN from the GHN population of Protocol 020</w:t>
            </w:r>
            <w:r w:rsidR="00C5084C" w:rsidRPr="00AF106A">
              <w:rPr>
                <w:rFonts w:ascii="Arial Narrow" w:hAnsi="Arial Narrow"/>
                <w:sz w:val="20"/>
              </w:rPr>
              <w:t xml:space="preserve"> (the pivotal 4vHPV trial </w:t>
            </w:r>
            <w:r w:rsidR="00CA1A21" w:rsidRPr="00AF106A">
              <w:rPr>
                <w:rFonts w:ascii="Arial Narrow" w:hAnsi="Arial Narrow"/>
                <w:sz w:val="20"/>
              </w:rPr>
              <w:t>in</w:t>
            </w:r>
            <w:r w:rsidR="00C5084C" w:rsidRPr="00AF106A">
              <w:rPr>
                <w:rFonts w:ascii="Arial Narrow" w:hAnsi="Arial Narrow"/>
                <w:sz w:val="20"/>
              </w:rPr>
              <w:t xml:space="preserve"> males)</w:t>
            </w:r>
            <w:r w:rsidRPr="00AF106A">
              <w:rPr>
                <w:rFonts w:ascii="Arial Narrow" w:hAnsi="Arial Narrow"/>
                <w:sz w:val="20"/>
              </w:rPr>
              <w:t>.</w:t>
            </w:r>
          </w:p>
          <w:p w:rsidR="00701EE0" w:rsidRPr="00AF106A" w:rsidRDefault="00701EE0" w:rsidP="00A11B46">
            <w:pPr>
              <w:keepNext/>
              <w:widowControl/>
              <w:jc w:val="left"/>
              <w:rPr>
                <w:rFonts w:ascii="Arial Narrow" w:hAnsi="Arial Narrow"/>
                <w:sz w:val="20"/>
              </w:rPr>
            </w:pPr>
            <w:r w:rsidRPr="00AF106A">
              <w:rPr>
                <w:rFonts w:ascii="Arial Narrow" w:hAnsi="Arial Narrow"/>
                <w:sz w:val="20"/>
              </w:rPr>
              <w:t>Lifetime duration of protection assumed.</w:t>
            </w:r>
          </w:p>
          <w:p w:rsidR="00701EE0" w:rsidRPr="00AF106A" w:rsidRDefault="00701EE0" w:rsidP="00A11B46">
            <w:pPr>
              <w:keepNext/>
              <w:widowControl/>
              <w:jc w:val="left"/>
              <w:rPr>
                <w:rFonts w:ascii="Arial Narrow" w:hAnsi="Arial Narrow"/>
                <w:sz w:val="20"/>
              </w:rPr>
            </w:pPr>
            <w:r w:rsidRPr="00AF106A">
              <w:rPr>
                <w:rFonts w:ascii="Arial Narrow" w:hAnsi="Arial Narrow"/>
                <w:sz w:val="20"/>
              </w:rPr>
              <w:t xml:space="preserve">No cross-protection </w:t>
            </w:r>
            <w:r w:rsidR="00CA1A21" w:rsidRPr="00AF106A">
              <w:rPr>
                <w:rFonts w:ascii="Arial Narrow" w:hAnsi="Arial Narrow"/>
                <w:sz w:val="20"/>
              </w:rPr>
              <w:t xml:space="preserve">provided by the 4vHPV vaccine to HPV 31/33/45/52/58 </w:t>
            </w:r>
            <w:r w:rsidRPr="00AF106A">
              <w:rPr>
                <w:rFonts w:ascii="Arial Narrow" w:hAnsi="Arial Narrow"/>
                <w:sz w:val="20"/>
              </w:rPr>
              <w:t>was assumed.</w:t>
            </w:r>
          </w:p>
          <w:p w:rsidR="00701EE0" w:rsidRPr="00AF106A" w:rsidRDefault="00701EE0" w:rsidP="00A11B46">
            <w:pPr>
              <w:keepNext/>
              <w:widowControl/>
              <w:jc w:val="left"/>
              <w:rPr>
                <w:rFonts w:ascii="Arial Narrow" w:hAnsi="Arial Narrow"/>
                <w:sz w:val="20"/>
              </w:rPr>
            </w:pPr>
            <w:r w:rsidRPr="00AF106A">
              <w:rPr>
                <w:rFonts w:ascii="Arial Narrow" w:hAnsi="Arial Narrow"/>
                <w:sz w:val="20"/>
              </w:rPr>
              <w:t>Herd immunity was based on a separate Dynamic Infectious Disease model (Regan-Philp model, presented in the 2011 PBAC submission for the 4vHPV vaccine for boys).</w:t>
            </w:r>
          </w:p>
          <w:p w:rsidR="00701EE0" w:rsidRPr="00AF106A" w:rsidRDefault="00701EE0" w:rsidP="00A11B46">
            <w:pPr>
              <w:keepNext/>
              <w:widowControl/>
              <w:jc w:val="left"/>
              <w:rPr>
                <w:rFonts w:ascii="Arial Narrow" w:hAnsi="Arial Narrow"/>
                <w:sz w:val="12"/>
              </w:rPr>
            </w:pPr>
          </w:p>
          <w:p w:rsidR="00701EE0" w:rsidRPr="00AF106A" w:rsidRDefault="00701EE0" w:rsidP="00A11B46">
            <w:pPr>
              <w:keepNext/>
              <w:widowControl/>
              <w:jc w:val="left"/>
              <w:rPr>
                <w:rFonts w:ascii="Arial Narrow" w:hAnsi="Arial Narrow"/>
                <w:sz w:val="20"/>
              </w:rPr>
            </w:pPr>
            <w:r w:rsidRPr="00AF106A">
              <w:rPr>
                <w:rFonts w:ascii="Arial Narrow" w:hAnsi="Arial Narrow"/>
                <w:sz w:val="20"/>
              </w:rPr>
              <w:t xml:space="preserve">Background CIN and cervical cancer age-specific incidences for an unvaccinated population were taken from the dynamic Policy1-Cervix model. The incidence of the other cancers was based on data from the AIHW. Transition probabilities between health states were age dependent, reflecting the age dependent incidence of CIN2/3 and cervical, anal, </w:t>
            </w:r>
            <w:proofErr w:type="spellStart"/>
            <w:r w:rsidRPr="00AF106A">
              <w:rPr>
                <w:rFonts w:ascii="Arial Narrow" w:hAnsi="Arial Narrow"/>
                <w:sz w:val="20"/>
              </w:rPr>
              <w:t>vulval</w:t>
            </w:r>
            <w:proofErr w:type="spellEnd"/>
            <w:r w:rsidRPr="00AF106A">
              <w:rPr>
                <w:rFonts w:ascii="Arial Narrow" w:hAnsi="Arial Narrow"/>
                <w:sz w:val="20"/>
              </w:rPr>
              <w:t xml:space="preserve"> and vaginal cancers.</w:t>
            </w:r>
          </w:p>
          <w:p w:rsidR="00701EE0" w:rsidRPr="00AF106A" w:rsidRDefault="00701EE0" w:rsidP="00A11B46">
            <w:pPr>
              <w:keepNext/>
              <w:widowControl/>
              <w:jc w:val="left"/>
              <w:rPr>
                <w:rFonts w:ascii="Arial Narrow" w:hAnsi="Arial Narrow"/>
                <w:sz w:val="12"/>
              </w:rPr>
            </w:pPr>
          </w:p>
          <w:p w:rsidR="00701EE0" w:rsidRPr="00AF106A" w:rsidRDefault="00701EE0" w:rsidP="00A11B46">
            <w:pPr>
              <w:keepNext/>
              <w:widowControl/>
              <w:jc w:val="left"/>
              <w:rPr>
                <w:rFonts w:ascii="Arial Narrow" w:hAnsi="Arial Narrow"/>
                <w:sz w:val="20"/>
              </w:rPr>
            </w:pPr>
            <w:r w:rsidRPr="00AF106A">
              <w:rPr>
                <w:rFonts w:ascii="Arial Narrow" w:hAnsi="Arial Narrow"/>
                <w:sz w:val="20"/>
              </w:rPr>
              <w:t>The proportion of CIN and cancers attributable to HPV types 31/33/45/52/58 were based on Australian and international sources.</w:t>
            </w:r>
          </w:p>
          <w:p w:rsidR="00701EE0" w:rsidRPr="00AF106A" w:rsidRDefault="00701EE0" w:rsidP="00A11B46">
            <w:pPr>
              <w:keepNext/>
              <w:widowControl/>
              <w:jc w:val="left"/>
              <w:rPr>
                <w:rFonts w:ascii="Arial Narrow" w:hAnsi="Arial Narrow"/>
                <w:sz w:val="12"/>
              </w:rPr>
            </w:pPr>
          </w:p>
          <w:p w:rsidR="00B11D89" w:rsidRPr="00AF106A" w:rsidRDefault="00701EE0" w:rsidP="00A11B46">
            <w:pPr>
              <w:keepNext/>
              <w:widowControl/>
              <w:jc w:val="left"/>
              <w:rPr>
                <w:rFonts w:ascii="Arial Narrow" w:hAnsi="Arial Narrow" w:cstheme="minorHAnsi"/>
              </w:rPr>
            </w:pPr>
            <w:r w:rsidRPr="00AF106A">
              <w:rPr>
                <w:rFonts w:ascii="Arial Narrow" w:hAnsi="Arial Narrow"/>
                <w:sz w:val="20"/>
              </w:rPr>
              <w:t>Cancer deaths were based on data from the AIHW. Probabilities of death from other causes were based on the rate of all cause death in females, obtained from Australian Life Tables, 2013-2015</w:t>
            </w:r>
          </w:p>
        </w:tc>
      </w:tr>
    </w:tbl>
    <w:p w:rsidR="00B11D89" w:rsidRPr="00AF106A" w:rsidRDefault="00B11D89" w:rsidP="00882207">
      <w:pPr>
        <w:pStyle w:val="TableFooter"/>
        <w:widowControl/>
        <w:spacing w:after="120"/>
        <w:rPr>
          <w:rFonts w:cstheme="minorHAnsi"/>
        </w:rPr>
      </w:pPr>
      <w:r w:rsidRPr="00AF106A">
        <w:rPr>
          <w:rFonts w:cstheme="minorHAnsi"/>
        </w:rPr>
        <w:t xml:space="preserve">Source: </w:t>
      </w:r>
      <w:r w:rsidR="00496031" w:rsidRPr="00AF106A">
        <w:rPr>
          <w:rFonts w:cstheme="minorHAnsi"/>
        </w:rPr>
        <w:t>p229-246 of the s</w:t>
      </w:r>
      <w:r w:rsidRPr="00AF106A">
        <w:rPr>
          <w:rFonts w:cstheme="minorHAnsi"/>
        </w:rPr>
        <w:t>ubmission</w:t>
      </w:r>
      <w:r w:rsidR="00C5084C" w:rsidRPr="00AF106A">
        <w:rPr>
          <w:rFonts w:cstheme="minorHAnsi"/>
        </w:rPr>
        <w:t xml:space="preserve"> and compiled during the evaluation.</w:t>
      </w:r>
    </w:p>
    <w:p w:rsidR="00183718" w:rsidRDefault="00183718">
      <w:pPr>
        <w:widowControl/>
        <w:jc w:val="left"/>
        <w:rPr>
          <w:rFonts w:asciiTheme="minorHAnsi" w:hAnsiTheme="minorHAnsi" w:cstheme="minorHAnsi"/>
          <w:sz w:val="24"/>
          <w:szCs w:val="24"/>
        </w:rPr>
      </w:pPr>
      <w:r>
        <w:rPr>
          <w:rFonts w:asciiTheme="minorHAnsi" w:hAnsiTheme="minorHAnsi" w:cstheme="minorHAnsi"/>
          <w:sz w:val="24"/>
          <w:szCs w:val="24"/>
        </w:rPr>
        <w:br w:type="page"/>
      </w:r>
    </w:p>
    <w:p w:rsidR="001B1A6A" w:rsidRPr="00AF106A" w:rsidRDefault="001B1A6A"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lastRenderedPageBreak/>
        <w:t xml:space="preserve">ATAGI </w:t>
      </w:r>
      <w:r w:rsidR="005A7047" w:rsidRPr="00AF106A">
        <w:rPr>
          <w:rFonts w:asciiTheme="minorHAnsi" w:hAnsiTheme="minorHAnsi" w:cstheme="minorHAnsi"/>
          <w:sz w:val="24"/>
          <w:szCs w:val="24"/>
        </w:rPr>
        <w:t>considered that</w:t>
      </w:r>
      <w:r w:rsidR="003D5FDF" w:rsidRPr="00AF106A">
        <w:rPr>
          <w:rFonts w:asciiTheme="minorHAnsi" w:hAnsiTheme="minorHAnsi" w:cstheme="minorHAnsi"/>
          <w:sz w:val="24"/>
          <w:szCs w:val="24"/>
        </w:rPr>
        <w:t>,</w:t>
      </w:r>
      <w:r w:rsidR="005A7047" w:rsidRPr="00AF106A">
        <w:rPr>
          <w:rFonts w:asciiTheme="minorHAnsi" w:hAnsiTheme="minorHAnsi" w:cstheme="minorHAnsi"/>
          <w:sz w:val="24"/>
          <w:szCs w:val="24"/>
        </w:rPr>
        <w:t xml:space="preserve"> in the absence of data that definitely predict the duration of protection from a 2-dose schedule of </w:t>
      </w:r>
      <w:r w:rsidR="003D5FDF" w:rsidRPr="00AF106A">
        <w:rPr>
          <w:rFonts w:asciiTheme="minorHAnsi" w:hAnsiTheme="minorHAnsi" w:cstheme="minorHAnsi"/>
          <w:sz w:val="24"/>
          <w:szCs w:val="24"/>
        </w:rPr>
        <w:t xml:space="preserve">9vHPV, </w:t>
      </w:r>
      <w:r w:rsidRPr="00AF106A">
        <w:rPr>
          <w:rFonts w:asciiTheme="minorHAnsi" w:hAnsiTheme="minorHAnsi" w:cstheme="minorHAnsi"/>
          <w:sz w:val="24"/>
          <w:szCs w:val="24"/>
        </w:rPr>
        <w:t xml:space="preserve">the </w:t>
      </w:r>
      <w:r w:rsidR="005A7047" w:rsidRPr="00AF106A">
        <w:rPr>
          <w:rFonts w:asciiTheme="minorHAnsi" w:hAnsiTheme="minorHAnsi" w:cstheme="minorHAnsi"/>
          <w:sz w:val="24"/>
          <w:szCs w:val="24"/>
        </w:rPr>
        <w:t xml:space="preserve">same baseline </w:t>
      </w:r>
      <w:r w:rsidRPr="00AF106A">
        <w:rPr>
          <w:rFonts w:asciiTheme="minorHAnsi" w:hAnsiTheme="minorHAnsi" w:cstheme="minorHAnsi"/>
          <w:sz w:val="24"/>
          <w:szCs w:val="24"/>
        </w:rPr>
        <w:t>assumption of lifelong</w:t>
      </w:r>
      <w:r w:rsidR="005A7047" w:rsidRPr="00AF106A">
        <w:rPr>
          <w:rFonts w:asciiTheme="minorHAnsi" w:hAnsiTheme="minorHAnsi" w:cstheme="minorHAnsi"/>
          <w:sz w:val="24"/>
          <w:szCs w:val="24"/>
        </w:rPr>
        <w:t xml:space="preserve"> protection</w:t>
      </w:r>
      <w:r w:rsidRPr="00AF106A">
        <w:rPr>
          <w:rFonts w:asciiTheme="minorHAnsi" w:hAnsiTheme="minorHAnsi" w:cstheme="minorHAnsi"/>
          <w:sz w:val="24"/>
          <w:szCs w:val="24"/>
        </w:rPr>
        <w:t xml:space="preserve"> </w:t>
      </w:r>
      <w:r w:rsidR="005A7047" w:rsidRPr="00AF106A">
        <w:rPr>
          <w:rFonts w:asciiTheme="minorHAnsi" w:hAnsiTheme="minorHAnsi" w:cstheme="minorHAnsi"/>
          <w:sz w:val="24"/>
          <w:szCs w:val="24"/>
        </w:rPr>
        <w:t>as used in the evaluation</w:t>
      </w:r>
      <w:r w:rsidR="003D5FDF" w:rsidRPr="00AF106A">
        <w:rPr>
          <w:rFonts w:asciiTheme="minorHAnsi" w:hAnsiTheme="minorHAnsi" w:cstheme="minorHAnsi"/>
          <w:sz w:val="24"/>
          <w:szCs w:val="24"/>
        </w:rPr>
        <w:t xml:space="preserve"> </w:t>
      </w:r>
      <w:r w:rsidR="005A7047" w:rsidRPr="00AF106A">
        <w:rPr>
          <w:rFonts w:asciiTheme="minorHAnsi" w:hAnsiTheme="minorHAnsi" w:cstheme="minorHAnsi"/>
          <w:sz w:val="24"/>
          <w:szCs w:val="24"/>
        </w:rPr>
        <w:t>for 4vHPV</w:t>
      </w:r>
      <w:r w:rsidR="003D5FDF" w:rsidRPr="00AF106A">
        <w:rPr>
          <w:rFonts w:asciiTheme="minorHAnsi" w:hAnsiTheme="minorHAnsi" w:cstheme="minorHAnsi"/>
          <w:sz w:val="24"/>
          <w:szCs w:val="24"/>
        </w:rPr>
        <w:t xml:space="preserve"> wa</w:t>
      </w:r>
      <w:r w:rsidR="005A7047" w:rsidRPr="00AF106A">
        <w:rPr>
          <w:rFonts w:asciiTheme="minorHAnsi" w:hAnsiTheme="minorHAnsi" w:cstheme="minorHAnsi"/>
          <w:sz w:val="24"/>
          <w:szCs w:val="24"/>
        </w:rPr>
        <w:t>s acceptable</w:t>
      </w:r>
      <w:r w:rsidRPr="00AF106A">
        <w:rPr>
          <w:rFonts w:asciiTheme="minorHAnsi" w:hAnsiTheme="minorHAnsi" w:cstheme="minorHAnsi"/>
          <w:sz w:val="24"/>
          <w:szCs w:val="24"/>
        </w:rPr>
        <w:t xml:space="preserve"> (</w:t>
      </w:r>
      <w:r w:rsidR="005A7047" w:rsidRPr="00AF106A">
        <w:rPr>
          <w:rFonts w:asciiTheme="minorHAnsi" w:hAnsiTheme="minorHAnsi" w:cstheme="minorHAnsi"/>
          <w:sz w:val="24"/>
          <w:szCs w:val="24"/>
        </w:rPr>
        <w:t xml:space="preserve">p7 </w:t>
      </w:r>
      <w:r w:rsidRPr="00AF106A">
        <w:rPr>
          <w:rFonts w:asciiTheme="minorHAnsi" w:hAnsiTheme="minorHAnsi" w:cstheme="minorHAnsi"/>
          <w:sz w:val="24"/>
          <w:szCs w:val="24"/>
        </w:rPr>
        <w:t>of the ATAGI pre-submission advice)</w:t>
      </w:r>
      <w:r w:rsidR="005A7047" w:rsidRPr="00AF106A">
        <w:rPr>
          <w:rFonts w:asciiTheme="minorHAnsi" w:hAnsiTheme="minorHAnsi" w:cstheme="minorHAnsi"/>
          <w:sz w:val="24"/>
          <w:szCs w:val="24"/>
        </w:rPr>
        <w:t>.</w:t>
      </w:r>
      <w:r w:rsidRPr="00AF106A">
        <w:rPr>
          <w:rFonts w:asciiTheme="minorHAnsi" w:hAnsiTheme="minorHAnsi" w:cstheme="minorHAnsi"/>
          <w:sz w:val="24"/>
          <w:szCs w:val="24"/>
        </w:rPr>
        <w:t xml:space="preserve"> </w:t>
      </w:r>
      <w:r w:rsidR="005A7047" w:rsidRPr="00AF106A">
        <w:rPr>
          <w:rFonts w:asciiTheme="minorHAnsi" w:hAnsiTheme="minorHAnsi" w:cstheme="minorHAnsi"/>
          <w:sz w:val="24"/>
          <w:szCs w:val="24"/>
        </w:rPr>
        <w:t>H</w:t>
      </w:r>
      <w:r w:rsidRPr="00AF106A">
        <w:rPr>
          <w:rFonts w:asciiTheme="minorHAnsi" w:hAnsiTheme="minorHAnsi" w:cstheme="minorHAnsi"/>
          <w:sz w:val="24"/>
          <w:szCs w:val="24"/>
        </w:rPr>
        <w:t>owever</w:t>
      </w:r>
      <w:r w:rsidR="00447C3B" w:rsidRPr="00AF106A">
        <w:rPr>
          <w:rFonts w:asciiTheme="minorHAnsi" w:hAnsiTheme="minorHAnsi" w:cstheme="minorHAnsi"/>
          <w:sz w:val="24"/>
          <w:szCs w:val="24"/>
        </w:rPr>
        <w:t>,</w:t>
      </w:r>
      <w:r w:rsidRPr="00AF106A">
        <w:rPr>
          <w:rFonts w:asciiTheme="minorHAnsi" w:hAnsiTheme="minorHAnsi" w:cstheme="minorHAnsi"/>
          <w:sz w:val="24"/>
          <w:szCs w:val="24"/>
        </w:rPr>
        <w:t xml:space="preserve"> </w:t>
      </w:r>
      <w:r w:rsidR="00CA1A21" w:rsidRPr="00AF106A">
        <w:rPr>
          <w:rFonts w:asciiTheme="minorHAnsi" w:hAnsiTheme="minorHAnsi" w:cstheme="minorHAnsi"/>
          <w:sz w:val="24"/>
          <w:szCs w:val="24"/>
        </w:rPr>
        <w:t xml:space="preserve">ATAGI also noted that </w:t>
      </w:r>
      <w:r w:rsidRPr="00AF106A">
        <w:rPr>
          <w:rFonts w:asciiTheme="minorHAnsi" w:hAnsiTheme="minorHAnsi" w:cstheme="minorHAnsi"/>
          <w:sz w:val="24"/>
          <w:szCs w:val="24"/>
        </w:rPr>
        <w:t xml:space="preserve">there is “insufficient data to draw a firm conclusion on whether this impacts duration of protection” </w:t>
      </w:r>
      <w:r w:rsidR="00447C3B" w:rsidRPr="00AF106A">
        <w:rPr>
          <w:rFonts w:asciiTheme="minorHAnsi" w:hAnsiTheme="minorHAnsi" w:cstheme="minorHAnsi"/>
          <w:sz w:val="24"/>
          <w:szCs w:val="24"/>
        </w:rPr>
        <w:t>and</w:t>
      </w:r>
      <w:r w:rsidRPr="00AF106A">
        <w:rPr>
          <w:rFonts w:asciiTheme="minorHAnsi" w:hAnsiTheme="minorHAnsi" w:cstheme="minorHAnsi"/>
          <w:sz w:val="24"/>
          <w:szCs w:val="24"/>
        </w:rPr>
        <w:t xml:space="preserve"> that there is potential for the antibody titre with a 2</w:t>
      </w:r>
      <w:r w:rsidR="003D5FDF" w:rsidRPr="00AF106A">
        <w:rPr>
          <w:rFonts w:asciiTheme="minorHAnsi" w:hAnsiTheme="minorHAnsi" w:cstheme="minorHAnsi"/>
          <w:sz w:val="24"/>
          <w:szCs w:val="24"/>
        </w:rPr>
        <w:noBreakHyphen/>
      </w:r>
      <w:r w:rsidRPr="00AF106A">
        <w:rPr>
          <w:rFonts w:asciiTheme="minorHAnsi" w:hAnsiTheme="minorHAnsi" w:cstheme="minorHAnsi"/>
          <w:sz w:val="24"/>
          <w:szCs w:val="24"/>
        </w:rPr>
        <w:t>dose schedule to wane faster than with a 3-dose schedule (p14).</w:t>
      </w:r>
      <w:r w:rsidR="00CA1A21" w:rsidRPr="00AF106A">
        <w:rPr>
          <w:rFonts w:asciiTheme="minorHAnsi" w:hAnsiTheme="minorHAnsi" w:cstheme="minorHAnsi"/>
          <w:sz w:val="24"/>
          <w:szCs w:val="24"/>
        </w:rPr>
        <w:t xml:space="preserve"> </w:t>
      </w:r>
      <w:r w:rsidRPr="00AF106A">
        <w:rPr>
          <w:rFonts w:asciiTheme="minorHAnsi" w:hAnsiTheme="minorHAnsi" w:cstheme="minorHAnsi"/>
          <w:sz w:val="24"/>
          <w:szCs w:val="24"/>
        </w:rPr>
        <w:t>The overall duration of protection is also governed by coverage</w:t>
      </w:r>
      <w:r w:rsidR="00882207" w:rsidRPr="00AF106A">
        <w:rPr>
          <w:rFonts w:asciiTheme="minorHAnsi" w:hAnsiTheme="minorHAnsi" w:cstheme="minorHAnsi"/>
          <w:sz w:val="24"/>
          <w:szCs w:val="24"/>
        </w:rPr>
        <w:t>;</w:t>
      </w:r>
      <w:r w:rsidRPr="00AF106A">
        <w:rPr>
          <w:rFonts w:asciiTheme="minorHAnsi" w:hAnsiTheme="minorHAnsi" w:cstheme="minorHAnsi"/>
          <w:sz w:val="24"/>
          <w:szCs w:val="24"/>
        </w:rPr>
        <w:t xml:space="preserve"> ATAGI noted that widening the interval between doses reduced the scope for catch</w:t>
      </w:r>
      <w:r w:rsidR="00A63DC0" w:rsidRPr="00AF106A">
        <w:rPr>
          <w:rFonts w:asciiTheme="minorHAnsi" w:hAnsiTheme="minorHAnsi" w:cstheme="minorHAnsi"/>
          <w:sz w:val="24"/>
          <w:szCs w:val="24"/>
        </w:rPr>
        <w:t>-</w:t>
      </w:r>
      <w:r w:rsidRPr="00AF106A">
        <w:rPr>
          <w:rFonts w:asciiTheme="minorHAnsi" w:hAnsiTheme="minorHAnsi" w:cstheme="minorHAnsi"/>
          <w:sz w:val="24"/>
          <w:szCs w:val="24"/>
        </w:rPr>
        <w:t xml:space="preserve">up amongst those who missed </w:t>
      </w:r>
      <w:r w:rsidR="00ED6C5E" w:rsidRPr="00AF106A">
        <w:rPr>
          <w:rFonts w:asciiTheme="minorHAnsi" w:hAnsiTheme="minorHAnsi" w:cstheme="minorHAnsi"/>
          <w:sz w:val="24"/>
          <w:szCs w:val="24"/>
        </w:rPr>
        <w:t xml:space="preserve">one </w:t>
      </w:r>
      <w:r w:rsidRPr="00AF106A">
        <w:rPr>
          <w:rFonts w:asciiTheme="minorHAnsi" w:hAnsiTheme="minorHAnsi" w:cstheme="minorHAnsi"/>
          <w:sz w:val="24"/>
          <w:szCs w:val="24"/>
        </w:rPr>
        <w:t>vaccination (p14)</w:t>
      </w:r>
      <w:r w:rsidR="005A7047" w:rsidRPr="00AF106A">
        <w:rPr>
          <w:rFonts w:asciiTheme="minorHAnsi" w:hAnsiTheme="minorHAnsi" w:cstheme="minorHAnsi"/>
          <w:sz w:val="24"/>
          <w:szCs w:val="24"/>
        </w:rPr>
        <w:t>.</w:t>
      </w:r>
      <w:r w:rsidR="00A8517C" w:rsidRPr="00AF106A">
        <w:rPr>
          <w:rFonts w:asciiTheme="minorHAnsi" w:hAnsiTheme="minorHAnsi" w:cstheme="minorHAnsi"/>
          <w:sz w:val="24"/>
          <w:szCs w:val="24"/>
        </w:rPr>
        <w:t xml:space="preserve"> ATAGI therefore recommended that sensitivity analysis should consider the potential impact if waning occurs earlier with the 2-dose schedule than with the 3-dose (p7).</w:t>
      </w:r>
    </w:p>
    <w:p w:rsidR="00515403" w:rsidRPr="00AF106A" w:rsidRDefault="00A8517C"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Despite the ATAGI advice, t</w:t>
      </w:r>
      <w:r w:rsidR="00FD771F" w:rsidRPr="00AF106A">
        <w:rPr>
          <w:rFonts w:asciiTheme="minorHAnsi" w:hAnsiTheme="minorHAnsi" w:cstheme="minorHAnsi"/>
          <w:sz w:val="24"/>
          <w:szCs w:val="24"/>
        </w:rPr>
        <w:t xml:space="preserve">he submission did not conduct </w:t>
      </w:r>
      <w:r w:rsidR="00882207" w:rsidRPr="00AF106A">
        <w:rPr>
          <w:rFonts w:asciiTheme="minorHAnsi" w:hAnsiTheme="minorHAnsi" w:cstheme="minorHAnsi"/>
          <w:sz w:val="24"/>
          <w:szCs w:val="24"/>
        </w:rPr>
        <w:t xml:space="preserve">a </w:t>
      </w:r>
      <w:r w:rsidR="00FD771F" w:rsidRPr="00AF106A">
        <w:rPr>
          <w:rFonts w:asciiTheme="minorHAnsi" w:hAnsiTheme="minorHAnsi" w:cstheme="minorHAnsi"/>
          <w:sz w:val="24"/>
          <w:szCs w:val="24"/>
        </w:rPr>
        <w:t>s</w:t>
      </w:r>
      <w:r w:rsidR="001B1A6A" w:rsidRPr="00AF106A">
        <w:rPr>
          <w:rFonts w:asciiTheme="minorHAnsi" w:hAnsiTheme="minorHAnsi" w:cstheme="minorHAnsi"/>
          <w:sz w:val="24"/>
          <w:szCs w:val="24"/>
        </w:rPr>
        <w:t xml:space="preserve">ensitivity analysis of the economic model on the duration of protection. </w:t>
      </w:r>
      <w:r w:rsidR="00A93F21" w:rsidRPr="00AF106A">
        <w:rPr>
          <w:rFonts w:asciiTheme="minorHAnsi" w:hAnsiTheme="minorHAnsi" w:cstheme="minorHAnsi"/>
          <w:sz w:val="24"/>
          <w:szCs w:val="24"/>
        </w:rPr>
        <w:t>Univariate sensitivity analys</w:t>
      </w:r>
      <w:r w:rsidR="00E266C9" w:rsidRPr="00AF106A">
        <w:rPr>
          <w:rFonts w:asciiTheme="minorHAnsi" w:hAnsiTheme="minorHAnsi" w:cstheme="minorHAnsi"/>
          <w:sz w:val="24"/>
          <w:szCs w:val="24"/>
        </w:rPr>
        <w:t>i</w:t>
      </w:r>
      <w:r w:rsidR="00A93F21" w:rsidRPr="00AF106A">
        <w:rPr>
          <w:rFonts w:asciiTheme="minorHAnsi" w:hAnsiTheme="minorHAnsi" w:cstheme="minorHAnsi"/>
          <w:sz w:val="24"/>
          <w:szCs w:val="24"/>
        </w:rPr>
        <w:t>s was conducted on the time horizon of the model</w:t>
      </w:r>
      <w:r w:rsidR="0085473B" w:rsidRPr="00AF106A">
        <w:rPr>
          <w:rFonts w:asciiTheme="minorHAnsi" w:hAnsiTheme="minorHAnsi" w:cstheme="minorHAnsi"/>
          <w:sz w:val="24"/>
          <w:szCs w:val="24"/>
        </w:rPr>
        <w:t xml:space="preserve"> by the submission and the evaluation</w:t>
      </w:r>
      <w:r w:rsidR="00056BB8" w:rsidRPr="00AF106A">
        <w:rPr>
          <w:rFonts w:asciiTheme="minorHAnsi" w:hAnsiTheme="minorHAnsi" w:cstheme="minorHAnsi"/>
          <w:sz w:val="24"/>
          <w:szCs w:val="24"/>
        </w:rPr>
        <w:t>;</w:t>
      </w:r>
      <w:r w:rsidR="00A93F21" w:rsidRPr="00AF106A">
        <w:rPr>
          <w:rFonts w:asciiTheme="minorHAnsi" w:hAnsiTheme="minorHAnsi" w:cstheme="minorHAnsi"/>
          <w:sz w:val="24"/>
          <w:szCs w:val="24"/>
        </w:rPr>
        <w:t xml:space="preserve"> however</w:t>
      </w:r>
      <w:r w:rsidR="00056BB8" w:rsidRPr="00AF106A">
        <w:rPr>
          <w:rFonts w:asciiTheme="minorHAnsi" w:hAnsiTheme="minorHAnsi" w:cstheme="minorHAnsi"/>
          <w:sz w:val="24"/>
          <w:szCs w:val="24"/>
        </w:rPr>
        <w:t>,</w:t>
      </w:r>
      <w:r w:rsidR="00E266C9" w:rsidRPr="00AF106A">
        <w:rPr>
          <w:rFonts w:asciiTheme="minorHAnsi" w:hAnsiTheme="minorHAnsi" w:cstheme="minorHAnsi"/>
          <w:sz w:val="24"/>
          <w:szCs w:val="24"/>
        </w:rPr>
        <w:t xml:space="preserve"> a dynamic transmission model wa</w:t>
      </w:r>
      <w:r w:rsidR="00A93F21" w:rsidRPr="00AF106A">
        <w:rPr>
          <w:rFonts w:asciiTheme="minorHAnsi" w:hAnsiTheme="minorHAnsi" w:cstheme="minorHAnsi"/>
          <w:sz w:val="24"/>
          <w:szCs w:val="24"/>
        </w:rPr>
        <w:t>s needed to undertake a more accurate sensitivity analysis of the duration of protection.</w:t>
      </w:r>
    </w:p>
    <w:p w:rsidR="006D61E1" w:rsidRPr="00AF106A" w:rsidRDefault="00AB4A60" w:rsidP="003D11E8">
      <w:pPr>
        <w:pStyle w:val="ListParagraph"/>
        <w:widowControl/>
        <w:numPr>
          <w:ilvl w:val="2"/>
          <w:numId w:val="2"/>
        </w:numPr>
        <w:spacing w:before="120" w:after="160"/>
        <w:ind w:left="1134" w:hanging="425"/>
        <w:contextualSpacing w:val="0"/>
        <w:rPr>
          <w:rFonts w:asciiTheme="minorHAnsi" w:hAnsiTheme="minorHAnsi" w:cstheme="minorHAnsi"/>
          <w:sz w:val="24"/>
          <w:szCs w:val="24"/>
        </w:rPr>
      </w:pPr>
      <w:r w:rsidRPr="00AF106A">
        <w:rPr>
          <w:rFonts w:asciiTheme="minorHAnsi" w:hAnsiTheme="minorHAnsi" w:cstheme="minorHAnsi"/>
          <w:sz w:val="24"/>
          <w:szCs w:val="24"/>
        </w:rPr>
        <w:t>The PSCR</w:t>
      </w:r>
      <w:r w:rsidR="00AE0831" w:rsidRPr="00AF106A">
        <w:rPr>
          <w:rFonts w:asciiTheme="minorHAnsi" w:hAnsiTheme="minorHAnsi" w:cstheme="minorHAnsi"/>
          <w:sz w:val="24"/>
          <w:szCs w:val="24"/>
        </w:rPr>
        <w:t xml:space="preserve"> (p3)</w:t>
      </w:r>
      <w:r w:rsidRPr="00AF106A">
        <w:rPr>
          <w:rFonts w:asciiTheme="minorHAnsi" w:hAnsiTheme="minorHAnsi" w:cstheme="minorHAnsi"/>
          <w:sz w:val="24"/>
          <w:szCs w:val="24"/>
        </w:rPr>
        <w:t xml:space="preserve"> </w:t>
      </w:r>
      <w:r w:rsidR="00AE0831" w:rsidRPr="00AF106A">
        <w:rPr>
          <w:rFonts w:asciiTheme="minorHAnsi" w:hAnsiTheme="minorHAnsi" w:cstheme="minorHAnsi"/>
          <w:sz w:val="24"/>
          <w:szCs w:val="24"/>
        </w:rPr>
        <w:t>stated that the relatively straightfor</w:t>
      </w:r>
      <w:r w:rsidR="00515403" w:rsidRPr="00AF106A">
        <w:rPr>
          <w:rFonts w:asciiTheme="minorHAnsi" w:hAnsiTheme="minorHAnsi" w:cstheme="minorHAnsi"/>
          <w:sz w:val="24"/>
          <w:szCs w:val="24"/>
        </w:rPr>
        <w:t xml:space="preserve">ward cohort model used </w:t>
      </w:r>
      <w:r w:rsidR="00A8517C" w:rsidRPr="00AF106A">
        <w:rPr>
          <w:rFonts w:asciiTheme="minorHAnsi" w:hAnsiTheme="minorHAnsi" w:cstheme="minorHAnsi"/>
          <w:sz w:val="24"/>
          <w:szCs w:val="24"/>
        </w:rPr>
        <w:t xml:space="preserve">in the submission </w:t>
      </w:r>
      <w:r w:rsidR="00515403" w:rsidRPr="00AF106A">
        <w:rPr>
          <w:rFonts w:asciiTheme="minorHAnsi" w:hAnsiTheme="minorHAnsi" w:cstheme="minorHAnsi"/>
          <w:sz w:val="24"/>
          <w:szCs w:val="24"/>
        </w:rPr>
        <w:t>precluded</w:t>
      </w:r>
      <w:r w:rsidR="00AE0831" w:rsidRPr="00AF106A">
        <w:rPr>
          <w:rFonts w:asciiTheme="minorHAnsi" w:hAnsiTheme="minorHAnsi" w:cstheme="minorHAnsi"/>
          <w:sz w:val="24"/>
          <w:szCs w:val="24"/>
        </w:rPr>
        <w:t xml:space="preserve"> the ability to evaluate durations of vaccine protection less than lifelong in the economic evaluation</w:t>
      </w:r>
      <w:r w:rsidR="006D61E1" w:rsidRPr="00AF106A">
        <w:rPr>
          <w:rFonts w:asciiTheme="minorHAnsi" w:hAnsiTheme="minorHAnsi" w:cstheme="minorHAnsi"/>
          <w:sz w:val="24"/>
          <w:szCs w:val="24"/>
        </w:rPr>
        <w:t xml:space="preserve">. The PSCR argued that the sensitivity analyses presented in the evaluation examining the shorter time horizons on the </w:t>
      </w:r>
      <w:r w:rsidR="000A3F0B" w:rsidRPr="00AF106A">
        <w:rPr>
          <w:rFonts w:asciiTheme="minorHAnsi" w:hAnsiTheme="minorHAnsi" w:cstheme="minorHAnsi"/>
          <w:sz w:val="24"/>
          <w:szCs w:val="24"/>
        </w:rPr>
        <w:t xml:space="preserve">incremental cost </w:t>
      </w:r>
      <w:r w:rsidR="003871E4" w:rsidRPr="00AF106A">
        <w:rPr>
          <w:rFonts w:asciiTheme="minorHAnsi" w:hAnsiTheme="minorHAnsi" w:cstheme="minorHAnsi"/>
          <w:sz w:val="24"/>
          <w:szCs w:val="24"/>
        </w:rPr>
        <w:t>effectiveness ratio (</w:t>
      </w:r>
      <w:r w:rsidR="006D61E1" w:rsidRPr="00AF106A">
        <w:rPr>
          <w:rFonts w:asciiTheme="minorHAnsi" w:hAnsiTheme="minorHAnsi" w:cstheme="minorHAnsi"/>
          <w:sz w:val="24"/>
          <w:szCs w:val="24"/>
        </w:rPr>
        <w:t>ICER</w:t>
      </w:r>
      <w:r w:rsidR="003871E4" w:rsidRPr="00AF106A">
        <w:rPr>
          <w:rFonts w:asciiTheme="minorHAnsi" w:hAnsiTheme="minorHAnsi" w:cstheme="minorHAnsi"/>
          <w:sz w:val="24"/>
          <w:szCs w:val="24"/>
        </w:rPr>
        <w:t>)</w:t>
      </w:r>
      <w:r w:rsidR="006D61E1" w:rsidRPr="00AF106A">
        <w:rPr>
          <w:rFonts w:asciiTheme="minorHAnsi" w:hAnsiTheme="minorHAnsi" w:cstheme="minorHAnsi"/>
          <w:sz w:val="24"/>
          <w:szCs w:val="24"/>
        </w:rPr>
        <w:t xml:space="preserve"> </w:t>
      </w:r>
      <w:r w:rsidR="00A8517C" w:rsidRPr="00AF106A">
        <w:rPr>
          <w:rFonts w:asciiTheme="minorHAnsi" w:hAnsiTheme="minorHAnsi" w:cstheme="minorHAnsi"/>
          <w:sz w:val="24"/>
          <w:szCs w:val="24"/>
        </w:rPr>
        <w:t xml:space="preserve">was </w:t>
      </w:r>
      <w:r w:rsidR="006D61E1" w:rsidRPr="00AF106A">
        <w:rPr>
          <w:rFonts w:asciiTheme="minorHAnsi" w:hAnsiTheme="minorHAnsi" w:cstheme="minorHAnsi"/>
          <w:sz w:val="24"/>
          <w:szCs w:val="24"/>
        </w:rPr>
        <w:t>not a surrogate analysis for a shorter duration of vaccine protection</w:t>
      </w:r>
      <w:r w:rsidR="00AE0831" w:rsidRPr="00AF106A">
        <w:rPr>
          <w:rFonts w:asciiTheme="minorHAnsi" w:hAnsiTheme="minorHAnsi" w:cstheme="minorHAnsi"/>
          <w:sz w:val="24"/>
          <w:szCs w:val="24"/>
        </w:rPr>
        <w:t xml:space="preserve">. </w:t>
      </w:r>
    </w:p>
    <w:p w:rsidR="006254F5" w:rsidRPr="00AF106A" w:rsidRDefault="006254F5" w:rsidP="003D11E8">
      <w:pPr>
        <w:pStyle w:val="ListParagraph"/>
        <w:widowControl/>
        <w:numPr>
          <w:ilvl w:val="2"/>
          <w:numId w:val="2"/>
        </w:numPr>
        <w:spacing w:before="120" w:after="160"/>
        <w:ind w:left="1134" w:hanging="425"/>
        <w:contextualSpacing w:val="0"/>
        <w:rPr>
          <w:rFonts w:asciiTheme="minorHAnsi" w:hAnsiTheme="minorHAnsi" w:cstheme="minorHAnsi"/>
          <w:sz w:val="24"/>
          <w:szCs w:val="24"/>
        </w:rPr>
      </w:pPr>
      <w:r w:rsidRPr="00AF106A">
        <w:rPr>
          <w:rFonts w:asciiTheme="minorHAnsi" w:hAnsiTheme="minorHAnsi" w:cstheme="minorHAnsi"/>
          <w:sz w:val="24"/>
          <w:szCs w:val="24"/>
        </w:rPr>
        <w:t>The PSCR (p3) further stated that “if the effectiveness of a 2-dose schedule was found to wane faster than a 3-dose schedule, it is anticipated that a third dose of 9vHPV vaccine would be recommended to complete the 3-dose schedule”.</w:t>
      </w:r>
    </w:p>
    <w:p w:rsidR="006D61E1" w:rsidRPr="00AF106A" w:rsidRDefault="006D61E1" w:rsidP="003D11E8">
      <w:pPr>
        <w:pStyle w:val="ListParagraph"/>
        <w:widowControl/>
        <w:numPr>
          <w:ilvl w:val="2"/>
          <w:numId w:val="2"/>
        </w:numPr>
        <w:spacing w:before="120" w:after="160"/>
        <w:ind w:left="1134" w:hanging="425"/>
        <w:contextualSpacing w:val="0"/>
        <w:rPr>
          <w:rFonts w:asciiTheme="minorHAnsi" w:hAnsiTheme="minorHAnsi" w:cstheme="minorHAnsi"/>
          <w:sz w:val="24"/>
          <w:szCs w:val="24"/>
        </w:rPr>
      </w:pPr>
      <w:r w:rsidRPr="00AF106A">
        <w:rPr>
          <w:rFonts w:asciiTheme="minorHAnsi" w:hAnsiTheme="minorHAnsi" w:cstheme="minorHAnsi"/>
          <w:sz w:val="24"/>
          <w:szCs w:val="24"/>
        </w:rPr>
        <w:t>The ESC noted the ATAGI advice that “caution needs to be used in estimating herd protection with 9vHPV vaccine using data from the 4vHPV program because the rapid herd protection initially seen in Australia was accelerated by the large catch-up program which provided rapid high level coverage” [and] “that herd protection estimates for 9v-non4vHPV types need to be estimated using dynamic transmission models with explicit assumptions regarding coverage and single cohort assumptions rather than catch-up for these types.</w:t>
      </w:r>
    </w:p>
    <w:p w:rsidR="00E53447" w:rsidRDefault="00E53447" w:rsidP="00E53447">
      <w:pPr>
        <w:pStyle w:val="Caption"/>
      </w:pPr>
      <w:r>
        <w:lastRenderedPageBreak/>
        <w:t xml:space="preserve">Table </w:t>
      </w:r>
      <w:r w:rsidR="00C37D43">
        <w:rPr>
          <w:noProof/>
        </w:rPr>
        <w:t>9</w:t>
      </w:r>
      <w:r w:rsidRPr="009810A2">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9"/>
        <w:gridCol w:w="3656"/>
        <w:gridCol w:w="4067"/>
      </w:tblGrid>
      <w:tr w:rsidR="00B11D89" w:rsidRPr="00AF106A" w:rsidTr="00C13A48">
        <w:trPr>
          <w:tblHeader/>
        </w:trPr>
        <w:tc>
          <w:tcPr>
            <w:tcW w:w="748" w:type="pct"/>
            <w:shd w:val="clear" w:color="auto" w:fill="auto"/>
            <w:vAlign w:val="center"/>
          </w:tcPr>
          <w:p w:rsidR="00B11D89" w:rsidRPr="00AF106A" w:rsidRDefault="00B11D89" w:rsidP="00DF3B6E">
            <w:pPr>
              <w:pStyle w:val="TableText1"/>
              <w:rPr>
                <w:rFonts w:cstheme="minorHAnsi"/>
                <w:b/>
              </w:rPr>
            </w:pPr>
            <w:r w:rsidRPr="00AF106A">
              <w:rPr>
                <w:rFonts w:cstheme="minorHAnsi"/>
                <w:b/>
              </w:rPr>
              <w:t>Description</w:t>
            </w:r>
          </w:p>
        </w:tc>
        <w:tc>
          <w:tcPr>
            <w:tcW w:w="2013" w:type="pct"/>
            <w:shd w:val="clear" w:color="auto" w:fill="auto"/>
            <w:vAlign w:val="center"/>
          </w:tcPr>
          <w:p w:rsidR="00B11D89" w:rsidRPr="00AF106A" w:rsidRDefault="00B11D89" w:rsidP="00DF3B6E">
            <w:pPr>
              <w:pStyle w:val="TableText1"/>
              <w:rPr>
                <w:rFonts w:cstheme="minorHAnsi"/>
                <w:b/>
              </w:rPr>
            </w:pPr>
            <w:r w:rsidRPr="00AF106A">
              <w:rPr>
                <w:rFonts w:cstheme="minorHAnsi"/>
                <w:b/>
              </w:rPr>
              <w:t>Method/Value</w:t>
            </w:r>
          </w:p>
        </w:tc>
        <w:tc>
          <w:tcPr>
            <w:tcW w:w="2239" w:type="pct"/>
            <w:shd w:val="clear" w:color="auto" w:fill="auto"/>
            <w:vAlign w:val="center"/>
          </w:tcPr>
          <w:p w:rsidR="00B11D89" w:rsidRPr="00AF106A" w:rsidRDefault="00B11D89" w:rsidP="00DF3B6E">
            <w:pPr>
              <w:pStyle w:val="TableText1"/>
              <w:rPr>
                <w:rFonts w:cstheme="minorHAnsi"/>
                <w:b/>
              </w:rPr>
            </w:pPr>
            <w:r w:rsidRPr="00AF106A">
              <w:rPr>
                <w:rFonts w:cstheme="minorHAnsi"/>
                <w:b/>
              </w:rPr>
              <w:t>Impact</w:t>
            </w:r>
          </w:p>
        </w:tc>
      </w:tr>
      <w:tr w:rsidR="007C39FB" w:rsidRPr="00AF106A" w:rsidTr="00C13A48">
        <w:tc>
          <w:tcPr>
            <w:tcW w:w="748" w:type="pct"/>
            <w:shd w:val="clear" w:color="auto" w:fill="auto"/>
            <w:vAlign w:val="center"/>
          </w:tcPr>
          <w:p w:rsidR="007C39FB" w:rsidRPr="00AF106A" w:rsidRDefault="00454F30" w:rsidP="00DF3B6E">
            <w:pPr>
              <w:pStyle w:val="TableText1"/>
              <w:rPr>
                <w:rFonts w:cstheme="minorHAnsi"/>
              </w:rPr>
            </w:pPr>
            <w:r w:rsidRPr="00AF106A">
              <w:rPr>
                <w:rFonts w:cstheme="minorHAnsi"/>
              </w:rPr>
              <w:t>V</w:t>
            </w:r>
            <w:r w:rsidR="00170FD4" w:rsidRPr="00AF106A">
              <w:rPr>
                <w:rFonts w:cstheme="minorHAnsi"/>
              </w:rPr>
              <w:t xml:space="preserve">accination </w:t>
            </w:r>
            <w:r w:rsidRPr="00AF106A">
              <w:rPr>
                <w:rFonts w:cstheme="minorHAnsi"/>
              </w:rPr>
              <w:t>schedule</w:t>
            </w:r>
          </w:p>
        </w:tc>
        <w:tc>
          <w:tcPr>
            <w:tcW w:w="2013" w:type="pct"/>
            <w:shd w:val="clear" w:color="auto" w:fill="auto"/>
            <w:vAlign w:val="center"/>
          </w:tcPr>
          <w:p w:rsidR="007C39FB" w:rsidRPr="00AF106A" w:rsidRDefault="00454F30" w:rsidP="00DF3B6E">
            <w:pPr>
              <w:pStyle w:val="TableText1"/>
              <w:rPr>
                <w:rFonts w:cstheme="minorHAnsi"/>
              </w:rPr>
            </w:pPr>
            <w:r w:rsidRPr="00AF106A">
              <w:rPr>
                <w:rFonts w:cstheme="minorHAnsi"/>
              </w:rPr>
              <w:t>C</w:t>
            </w:r>
            <w:r w:rsidR="007C39FB" w:rsidRPr="00AF106A">
              <w:rPr>
                <w:rFonts w:cstheme="minorHAnsi"/>
              </w:rPr>
              <w:t>ost</w:t>
            </w:r>
            <w:r w:rsidRPr="00AF106A">
              <w:rPr>
                <w:rFonts w:cstheme="minorHAnsi"/>
              </w:rPr>
              <w:t>s</w:t>
            </w:r>
            <w:r w:rsidR="007C39FB" w:rsidRPr="00AF106A">
              <w:rPr>
                <w:rFonts w:cstheme="minorHAnsi"/>
              </w:rPr>
              <w:t xml:space="preserve"> </w:t>
            </w:r>
            <w:r w:rsidR="00D509DE" w:rsidRPr="00AF106A">
              <w:rPr>
                <w:rFonts w:cstheme="minorHAnsi"/>
              </w:rPr>
              <w:t>avoided</w:t>
            </w:r>
            <w:r w:rsidR="007C39FB" w:rsidRPr="00AF106A">
              <w:rPr>
                <w:rFonts w:cstheme="minorHAnsi"/>
              </w:rPr>
              <w:t xml:space="preserve"> from adoption a 2</w:t>
            </w:r>
            <w:r w:rsidRPr="00AF106A">
              <w:rPr>
                <w:rFonts w:cstheme="minorHAnsi"/>
              </w:rPr>
              <w:t>-</w:t>
            </w:r>
            <w:r w:rsidR="007C39FB" w:rsidRPr="00AF106A">
              <w:rPr>
                <w:rFonts w:cstheme="minorHAnsi"/>
              </w:rPr>
              <w:t xml:space="preserve"> </w:t>
            </w:r>
            <w:r w:rsidRPr="00AF106A">
              <w:rPr>
                <w:rFonts w:cstheme="minorHAnsi"/>
              </w:rPr>
              <w:t>versus</w:t>
            </w:r>
            <w:r w:rsidR="007C39FB" w:rsidRPr="00AF106A">
              <w:rPr>
                <w:rFonts w:cstheme="minorHAnsi"/>
              </w:rPr>
              <w:t xml:space="preserve"> 3</w:t>
            </w:r>
            <w:r w:rsidRPr="00AF106A">
              <w:rPr>
                <w:rFonts w:cstheme="minorHAnsi"/>
              </w:rPr>
              <w:t>-</w:t>
            </w:r>
            <w:r w:rsidR="007C39FB" w:rsidRPr="00AF106A">
              <w:rPr>
                <w:rFonts w:cstheme="minorHAnsi"/>
              </w:rPr>
              <w:t>dose vaccination schedule.</w:t>
            </w:r>
          </w:p>
        </w:tc>
        <w:tc>
          <w:tcPr>
            <w:tcW w:w="2239" w:type="pct"/>
            <w:shd w:val="clear" w:color="auto" w:fill="auto"/>
            <w:vAlign w:val="center"/>
          </w:tcPr>
          <w:p w:rsidR="007C39FB" w:rsidRPr="00AF106A" w:rsidRDefault="007C39FB" w:rsidP="00DF3B6E">
            <w:pPr>
              <w:pStyle w:val="TableText1"/>
              <w:rPr>
                <w:rFonts w:cstheme="minorHAnsi"/>
              </w:rPr>
            </w:pPr>
            <w:r w:rsidRPr="00AF106A">
              <w:rPr>
                <w:rFonts w:cstheme="minorHAnsi"/>
              </w:rPr>
              <w:t>High</w:t>
            </w:r>
            <w:r w:rsidR="00562061" w:rsidRPr="00AF106A">
              <w:rPr>
                <w:rFonts w:cstheme="minorHAnsi"/>
              </w:rPr>
              <w:t>. F</w:t>
            </w:r>
            <w:r w:rsidRPr="00AF106A">
              <w:rPr>
                <w:rFonts w:cstheme="minorHAnsi"/>
              </w:rPr>
              <w:t>avours 9vHPV</w:t>
            </w:r>
            <w:r w:rsidR="0038509B" w:rsidRPr="00AF106A">
              <w:rPr>
                <w:rFonts w:cstheme="minorHAnsi"/>
              </w:rPr>
              <w:t xml:space="preserve"> vaccine</w:t>
            </w:r>
            <w:r w:rsidR="00454F30" w:rsidRPr="00AF106A">
              <w:rPr>
                <w:rFonts w:cstheme="minorHAnsi"/>
              </w:rPr>
              <w:t>.</w:t>
            </w:r>
          </w:p>
        </w:tc>
      </w:tr>
      <w:tr w:rsidR="009512F4" w:rsidRPr="00AF106A" w:rsidTr="00C13A48">
        <w:tc>
          <w:tcPr>
            <w:tcW w:w="748" w:type="pct"/>
            <w:shd w:val="clear" w:color="auto" w:fill="auto"/>
            <w:vAlign w:val="center"/>
          </w:tcPr>
          <w:p w:rsidR="009512F4" w:rsidRPr="00AF106A" w:rsidRDefault="009512F4" w:rsidP="00DF3B6E">
            <w:pPr>
              <w:pStyle w:val="TableText1"/>
              <w:rPr>
                <w:rFonts w:cstheme="minorHAnsi"/>
              </w:rPr>
            </w:pPr>
            <w:r w:rsidRPr="00AF106A">
              <w:rPr>
                <w:rFonts w:cstheme="minorHAnsi"/>
              </w:rPr>
              <w:t>Vaccine efficacy</w:t>
            </w:r>
          </w:p>
        </w:tc>
        <w:tc>
          <w:tcPr>
            <w:tcW w:w="2013" w:type="pct"/>
            <w:shd w:val="clear" w:color="auto" w:fill="auto"/>
            <w:vAlign w:val="center"/>
          </w:tcPr>
          <w:p w:rsidR="009512F4" w:rsidRPr="00AF106A" w:rsidRDefault="009512F4" w:rsidP="00DF3B6E">
            <w:pPr>
              <w:keepNext/>
              <w:widowControl/>
              <w:jc w:val="left"/>
              <w:rPr>
                <w:rFonts w:ascii="Arial Narrow" w:hAnsi="Arial Narrow"/>
                <w:sz w:val="20"/>
              </w:rPr>
            </w:pPr>
            <w:r w:rsidRPr="00AF106A">
              <w:rPr>
                <w:rFonts w:ascii="Arial Narrow" w:hAnsi="Arial Narrow"/>
                <w:sz w:val="20"/>
              </w:rPr>
              <w:t>The model applied vaccine efficacy from Protocol V503-001, the pivotal 4vHPV trials</w:t>
            </w:r>
            <w:r w:rsidR="00CA1A21" w:rsidRPr="00AF106A">
              <w:rPr>
                <w:rFonts w:ascii="Arial Narrow" w:hAnsi="Arial Narrow"/>
                <w:sz w:val="20"/>
              </w:rPr>
              <w:t xml:space="preserve"> in females</w:t>
            </w:r>
            <w:r w:rsidRPr="00AF106A">
              <w:rPr>
                <w:rFonts w:ascii="Arial Narrow" w:hAnsi="Arial Narrow"/>
                <w:sz w:val="20"/>
              </w:rPr>
              <w:t>, and Protocol 020</w:t>
            </w:r>
            <w:r w:rsidR="00CA1A21" w:rsidRPr="00AF106A">
              <w:rPr>
                <w:rFonts w:ascii="Arial Narrow" w:hAnsi="Arial Narrow"/>
                <w:sz w:val="20"/>
              </w:rPr>
              <w:t xml:space="preserve"> in males</w:t>
            </w:r>
            <w:r w:rsidRPr="00AF106A">
              <w:rPr>
                <w:rFonts w:ascii="Arial Narrow" w:hAnsi="Arial Narrow"/>
                <w:sz w:val="20"/>
              </w:rPr>
              <w:t>.</w:t>
            </w:r>
          </w:p>
        </w:tc>
        <w:tc>
          <w:tcPr>
            <w:tcW w:w="2239" w:type="pct"/>
            <w:shd w:val="clear" w:color="auto" w:fill="auto"/>
            <w:vAlign w:val="center"/>
          </w:tcPr>
          <w:p w:rsidR="009512F4" w:rsidRPr="00AF106A" w:rsidRDefault="009512F4" w:rsidP="00DF3B6E">
            <w:pPr>
              <w:pStyle w:val="TableText1"/>
              <w:rPr>
                <w:rFonts w:cstheme="minorHAnsi"/>
              </w:rPr>
            </w:pPr>
            <w:r w:rsidRPr="00AF106A">
              <w:rPr>
                <w:rFonts w:cstheme="minorHAnsi"/>
              </w:rPr>
              <w:t xml:space="preserve">High. Inclusion of vaccine efficacy against CIN2/3, cervical, </w:t>
            </w:r>
            <w:proofErr w:type="spellStart"/>
            <w:r w:rsidRPr="00AF106A">
              <w:rPr>
                <w:rFonts w:cstheme="minorHAnsi"/>
              </w:rPr>
              <w:t>vulval</w:t>
            </w:r>
            <w:proofErr w:type="spellEnd"/>
            <w:r w:rsidRPr="00AF106A">
              <w:rPr>
                <w:rFonts w:cstheme="minorHAnsi"/>
              </w:rPr>
              <w:t xml:space="preserve"> and vaginal cancer favours 9vHPV vaccine.</w:t>
            </w:r>
          </w:p>
          <w:p w:rsidR="009512F4" w:rsidRPr="00AF106A" w:rsidRDefault="00CA1A21" w:rsidP="00DF3B6E">
            <w:pPr>
              <w:pStyle w:val="TableText1"/>
              <w:rPr>
                <w:rFonts w:cstheme="minorHAnsi"/>
              </w:rPr>
            </w:pPr>
            <w:r w:rsidRPr="00AF106A">
              <w:rPr>
                <w:rFonts w:cstheme="minorHAnsi"/>
              </w:rPr>
              <w:t>Varying</w:t>
            </w:r>
            <w:r w:rsidR="009512F4" w:rsidRPr="00AF106A">
              <w:rPr>
                <w:rFonts w:cstheme="minorHAnsi"/>
              </w:rPr>
              <w:t xml:space="preserve"> vaccine efficacy rates has a lesser impact.</w:t>
            </w:r>
          </w:p>
        </w:tc>
      </w:tr>
      <w:tr w:rsidR="00446162" w:rsidRPr="00AF106A" w:rsidTr="00C13A48">
        <w:tc>
          <w:tcPr>
            <w:tcW w:w="748" w:type="pct"/>
            <w:shd w:val="clear" w:color="auto" w:fill="auto"/>
            <w:vAlign w:val="center"/>
          </w:tcPr>
          <w:p w:rsidR="00446162" w:rsidRPr="00AF106A" w:rsidRDefault="00446162" w:rsidP="00DF3B6E">
            <w:pPr>
              <w:pStyle w:val="TableText1"/>
              <w:rPr>
                <w:rFonts w:cstheme="minorHAnsi"/>
              </w:rPr>
            </w:pPr>
            <w:r w:rsidRPr="00AF106A">
              <w:rPr>
                <w:rFonts w:cstheme="minorHAnsi"/>
              </w:rPr>
              <w:t>Herd immunity</w:t>
            </w:r>
          </w:p>
        </w:tc>
        <w:tc>
          <w:tcPr>
            <w:tcW w:w="2013" w:type="pct"/>
            <w:shd w:val="clear" w:color="auto" w:fill="auto"/>
            <w:vAlign w:val="center"/>
          </w:tcPr>
          <w:p w:rsidR="00446162" w:rsidRPr="00AF106A" w:rsidRDefault="0038509B" w:rsidP="00DF3B6E">
            <w:pPr>
              <w:keepNext/>
              <w:widowControl/>
              <w:jc w:val="left"/>
              <w:rPr>
                <w:rFonts w:ascii="Arial Narrow" w:hAnsi="Arial Narrow"/>
                <w:sz w:val="20"/>
              </w:rPr>
            </w:pPr>
            <w:r w:rsidRPr="00AF106A">
              <w:rPr>
                <w:rFonts w:ascii="Arial Narrow" w:hAnsi="Arial Narrow"/>
                <w:sz w:val="20"/>
              </w:rPr>
              <w:t>Herd immunity was based on a separate Dynamic Infectious Disease model (Regan-Philp model, presented in the 2011 PBAC submission for the 4vHPV vaccine for boys).</w:t>
            </w:r>
          </w:p>
        </w:tc>
        <w:tc>
          <w:tcPr>
            <w:tcW w:w="2239" w:type="pct"/>
            <w:shd w:val="clear" w:color="auto" w:fill="auto"/>
            <w:vAlign w:val="center"/>
          </w:tcPr>
          <w:p w:rsidR="00446162" w:rsidRPr="00AF106A" w:rsidRDefault="00C30288" w:rsidP="00DF3B6E">
            <w:pPr>
              <w:pStyle w:val="TableText1"/>
              <w:rPr>
                <w:rFonts w:cstheme="minorHAnsi"/>
              </w:rPr>
            </w:pPr>
            <w:r w:rsidRPr="00AF106A">
              <w:rPr>
                <w:rFonts w:cstheme="minorHAnsi"/>
              </w:rPr>
              <w:t>M</w:t>
            </w:r>
            <w:r w:rsidR="00A041B5" w:rsidRPr="00AF106A">
              <w:rPr>
                <w:rFonts w:cstheme="minorHAnsi"/>
              </w:rPr>
              <w:t>oderate</w:t>
            </w:r>
            <w:r w:rsidR="00562061" w:rsidRPr="00AF106A">
              <w:rPr>
                <w:rFonts w:cstheme="minorHAnsi"/>
              </w:rPr>
              <w:t>. I</w:t>
            </w:r>
            <w:r w:rsidR="00A041B5" w:rsidRPr="00AF106A">
              <w:rPr>
                <w:rFonts w:cstheme="minorHAnsi"/>
              </w:rPr>
              <w:t>nclusion of herd immunity favours 9vHPV</w:t>
            </w:r>
            <w:r w:rsidR="003827BB" w:rsidRPr="00AF106A">
              <w:rPr>
                <w:rFonts w:cstheme="minorHAnsi"/>
              </w:rPr>
              <w:t xml:space="preserve">. </w:t>
            </w:r>
            <w:r w:rsidR="00CA1A21" w:rsidRPr="00AF106A">
              <w:rPr>
                <w:rFonts w:cstheme="minorHAnsi"/>
              </w:rPr>
              <w:t xml:space="preserve">Varying </w:t>
            </w:r>
            <w:r w:rsidR="003827BB" w:rsidRPr="00AF106A">
              <w:rPr>
                <w:rFonts w:cstheme="minorHAnsi"/>
              </w:rPr>
              <w:t xml:space="preserve">different </w:t>
            </w:r>
            <w:r w:rsidR="0038509B" w:rsidRPr="00AF106A">
              <w:rPr>
                <w:rFonts w:cstheme="minorHAnsi"/>
              </w:rPr>
              <w:t xml:space="preserve">herd immunity rates has a </w:t>
            </w:r>
            <w:r w:rsidR="003827BB" w:rsidRPr="00AF106A">
              <w:rPr>
                <w:rFonts w:cstheme="minorHAnsi"/>
              </w:rPr>
              <w:t xml:space="preserve">lesser impact. </w:t>
            </w:r>
          </w:p>
        </w:tc>
      </w:tr>
      <w:tr w:rsidR="00454F30" w:rsidRPr="00AF106A" w:rsidTr="00C13A48">
        <w:tc>
          <w:tcPr>
            <w:tcW w:w="748" w:type="pct"/>
            <w:shd w:val="clear" w:color="auto" w:fill="auto"/>
            <w:vAlign w:val="center"/>
          </w:tcPr>
          <w:p w:rsidR="00454F30" w:rsidRPr="00AF106A" w:rsidRDefault="00454F30" w:rsidP="00DF3B6E">
            <w:pPr>
              <w:pStyle w:val="TableText1"/>
              <w:rPr>
                <w:rFonts w:cstheme="minorHAnsi"/>
              </w:rPr>
            </w:pPr>
            <w:r w:rsidRPr="00AF106A">
              <w:rPr>
                <w:rFonts w:cstheme="minorHAnsi"/>
              </w:rPr>
              <w:t>Duration of protection</w:t>
            </w:r>
          </w:p>
        </w:tc>
        <w:tc>
          <w:tcPr>
            <w:tcW w:w="2013" w:type="pct"/>
            <w:shd w:val="clear" w:color="auto" w:fill="auto"/>
            <w:vAlign w:val="center"/>
          </w:tcPr>
          <w:p w:rsidR="00454F30" w:rsidRPr="00AF106A" w:rsidRDefault="00454F30" w:rsidP="00DF3B6E">
            <w:pPr>
              <w:pStyle w:val="TableText1"/>
              <w:rPr>
                <w:rFonts w:cstheme="minorHAnsi"/>
              </w:rPr>
            </w:pPr>
            <w:r w:rsidRPr="00AF106A">
              <w:rPr>
                <w:rFonts w:cstheme="minorHAnsi"/>
              </w:rPr>
              <w:t>Assumed lifelong protection.</w:t>
            </w:r>
          </w:p>
        </w:tc>
        <w:tc>
          <w:tcPr>
            <w:tcW w:w="2239" w:type="pct"/>
            <w:shd w:val="clear" w:color="auto" w:fill="auto"/>
            <w:vAlign w:val="center"/>
          </w:tcPr>
          <w:p w:rsidR="00454F30" w:rsidRPr="00AF106A" w:rsidRDefault="00454F30" w:rsidP="00DF3B6E">
            <w:pPr>
              <w:pStyle w:val="TableText1"/>
              <w:rPr>
                <w:rFonts w:cstheme="minorHAnsi"/>
              </w:rPr>
            </w:pPr>
            <w:r w:rsidRPr="00AF106A">
              <w:rPr>
                <w:rFonts w:cstheme="minorHAnsi"/>
              </w:rPr>
              <w:t>Unknown</w:t>
            </w:r>
            <w:r w:rsidR="006254F5" w:rsidRPr="00AF106A">
              <w:rPr>
                <w:rFonts w:cstheme="minorHAnsi"/>
              </w:rPr>
              <w:t xml:space="preserve"> impact</w:t>
            </w:r>
            <w:r w:rsidRPr="00AF106A">
              <w:rPr>
                <w:rFonts w:cstheme="minorHAnsi"/>
              </w:rPr>
              <w:t>. Favours the 9vHPV vaccine.</w:t>
            </w:r>
          </w:p>
        </w:tc>
      </w:tr>
    </w:tbl>
    <w:p w:rsidR="00B11D89" w:rsidRPr="00AF106A" w:rsidRDefault="00B11D89" w:rsidP="00DF3B6E">
      <w:pPr>
        <w:pStyle w:val="TableFooter"/>
        <w:widowControl/>
        <w:rPr>
          <w:rFonts w:cstheme="minorHAnsi"/>
        </w:rPr>
      </w:pPr>
      <w:r w:rsidRPr="00AF106A">
        <w:rPr>
          <w:rFonts w:cstheme="minorHAnsi"/>
        </w:rPr>
        <w:t xml:space="preserve">Source: compiled during the evaluation </w:t>
      </w:r>
    </w:p>
    <w:p w:rsidR="00454F30" w:rsidRPr="00AF106A" w:rsidRDefault="00454F30"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submission estimated that the </w:t>
      </w:r>
      <w:r w:rsidR="00481689" w:rsidRPr="00AF106A">
        <w:rPr>
          <w:rFonts w:asciiTheme="minorHAnsi" w:hAnsiTheme="minorHAnsi" w:cstheme="minorHAnsi"/>
          <w:sz w:val="24"/>
          <w:szCs w:val="24"/>
        </w:rPr>
        <w:t xml:space="preserve">2-dose </w:t>
      </w:r>
      <w:r w:rsidRPr="00AF106A">
        <w:rPr>
          <w:rFonts w:asciiTheme="minorHAnsi" w:hAnsiTheme="minorHAnsi" w:cstheme="minorHAnsi"/>
          <w:sz w:val="24"/>
          <w:szCs w:val="24"/>
        </w:rPr>
        <w:t xml:space="preserve">9vHPV vaccine </w:t>
      </w:r>
      <w:r w:rsidR="00481689" w:rsidRPr="00AF106A">
        <w:rPr>
          <w:rFonts w:asciiTheme="minorHAnsi" w:hAnsiTheme="minorHAnsi" w:cstheme="minorHAnsi"/>
          <w:sz w:val="24"/>
          <w:szCs w:val="24"/>
        </w:rPr>
        <w:t xml:space="preserve">schedule </w:t>
      </w:r>
      <w:r w:rsidRPr="00AF106A">
        <w:rPr>
          <w:rFonts w:asciiTheme="minorHAnsi" w:hAnsiTheme="minorHAnsi" w:cstheme="minorHAnsi"/>
          <w:sz w:val="24"/>
          <w:szCs w:val="24"/>
        </w:rPr>
        <w:t xml:space="preserve">would result in more QALYs and lower costs than the current </w:t>
      </w:r>
      <w:r w:rsidR="00700CC3" w:rsidRPr="00AF106A">
        <w:rPr>
          <w:rFonts w:asciiTheme="minorHAnsi" w:hAnsiTheme="minorHAnsi" w:cstheme="minorHAnsi"/>
          <w:sz w:val="24"/>
          <w:szCs w:val="24"/>
        </w:rPr>
        <w:t xml:space="preserve">3-dose </w:t>
      </w:r>
      <w:r w:rsidRPr="00AF106A">
        <w:rPr>
          <w:rFonts w:asciiTheme="minorHAnsi" w:hAnsiTheme="minorHAnsi" w:cstheme="minorHAnsi"/>
          <w:sz w:val="24"/>
          <w:szCs w:val="24"/>
        </w:rPr>
        <w:t>4vHPV vaccine</w:t>
      </w:r>
      <w:r w:rsidR="00700CC3" w:rsidRPr="00AF106A">
        <w:rPr>
          <w:rFonts w:asciiTheme="minorHAnsi" w:hAnsiTheme="minorHAnsi" w:cstheme="minorHAnsi"/>
          <w:sz w:val="24"/>
          <w:szCs w:val="24"/>
        </w:rPr>
        <w:t xml:space="preserve"> schedule</w:t>
      </w:r>
      <w:r w:rsidRPr="00AF106A">
        <w:rPr>
          <w:rFonts w:asciiTheme="minorHAnsi" w:hAnsiTheme="minorHAnsi" w:cstheme="minorHAnsi"/>
          <w:sz w:val="24"/>
          <w:szCs w:val="24"/>
        </w:rPr>
        <w:t>.</w:t>
      </w:r>
      <w:r w:rsidR="000337FC" w:rsidRPr="00AF106A" w:rsidDel="000337FC">
        <w:rPr>
          <w:rFonts w:asciiTheme="minorHAnsi" w:hAnsiTheme="minorHAnsi" w:cstheme="minorHAnsi"/>
          <w:sz w:val="24"/>
          <w:szCs w:val="24"/>
        </w:rPr>
        <w:t xml:space="preserve"> </w:t>
      </w:r>
    </w:p>
    <w:p w:rsidR="005C5A0E" w:rsidRPr="00AF106A" w:rsidRDefault="005C5A0E"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submission also estimated the </w:t>
      </w:r>
      <w:r w:rsidR="00C15ED9" w:rsidRPr="00AF106A">
        <w:rPr>
          <w:rFonts w:asciiTheme="minorHAnsi" w:hAnsiTheme="minorHAnsi" w:cstheme="minorHAnsi"/>
          <w:sz w:val="24"/>
          <w:szCs w:val="24"/>
        </w:rPr>
        <w:t xml:space="preserve">ICER </w:t>
      </w:r>
      <w:r w:rsidRPr="00AF106A">
        <w:rPr>
          <w:rFonts w:asciiTheme="minorHAnsi" w:hAnsiTheme="minorHAnsi" w:cstheme="minorHAnsi"/>
          <w:sz w:val="24"/>
          <w:szCs w:val="24"/>
        </w:rPr>
        <w:t xml:space="preserve">of </w:t>
      </w:r>
      <w:r w:rsidR="007A1D0A" w:rsidRPr="00AF106A">
        <w:rPr>
          <w:rFonts w:asciiTheme="minorHAnsi" w:hAnsiTheme="minorHAnsi" w:cstheme="minorHAnsi"/>
          <w:sz w:val="24"/>
          <w:szCs w:val="24"/>
        </w:rPr>
        <w:t>a</w:t>
      </w:r>
      <w:r w:rsidRPr="00AF106A">
        <w:rPr>
          <w:rFonts w:asciiTheme="minorHAnsi" w:hAnsiTheme="minorHAnsi" w:cstheme="minorHAnsi"/>
          <w:sz w:val="24"/>
          <w:szCs w:val="24"/>
        </w:rPr>
        <w:t xml:space="preserve"> 9vHPV 3-dose vaccine </w:t>
      </w:r>
      <w:r w:rsidR="007A1D0A" w:rsidRPr="00AF106A">
        <w:rPr>
          <w:rFonts w:asciiTheme="minorHAnsi" w:hAnsiTheme="minorHAnsi" w:cstheme="minorHAnsi"/>
          <w:sz w:val="24"/>
          <w:szCs w:val="24"/>
        </w:rPr>
        <w:t xml:space="preserve">schedule </w:t>
      </w:r>
      <w:r w:rsidRPr="00AF106A">
        <w:rPr>
          <w:rFonts w:asciiTheme="minorHAnsi" w:hAnsiTheme="minorHAnsi" w:cstheme="minorHAnsi"/>
          <w:sz w:val="24"/>
          <w:szCs w:val="24"/>
        </w:rPr>
        <w:t xml:space="preserve">versus the current 4vHPV 3-dose vaccine </w:t>
      </w:r>
      <w:r w:rsidR="007A1D0A" w:rsidRPr="00AF106A">
        <w:rPr>
          <w:rFonts w:asciiTheme="minorHAnsi" w:hAnsiTheme="minorHAnsi" w:cstheme="minorHAnsi"/>
          <w:sz w:val="24"/>
          <w:szCs w:val="24"/>
        </w:rPr>
        <w:t xml:space="preserve">schedule </w:t>
      </w:r>
      <w:r w:rsidR="00C15ED9" w:rsidRPr="00AF106A">
        <w:rPr>
          <w:rFonts w:asciiTheme="minorHAnsi" w:hAnsiTheme="minorHAnsi" w:cstheme="minorHAnsi"/>
          <w:sz w:val="24"/>
          <w:szCs w:val="24"/>
        </w:rPr>
        <w:t xml:space="preserve">was </w:t>
      </w:r>
      <w:r w:rsidR="00DE4FB9">
        <w:rPr>
          <w:rFonts w:asciiTheme="minorHAnsi" w:hAnsiTheme="minorHAnsi" w:cstheme="minorHAnsi"/>
          <w:sz w:val="24"/>
          <w:szCs w:val="24"/>
        </w:rPr>
        <w:t>$</w:t>
      </w:r>
      <w:r w:rsidR="007B46E6">
        <w:rPr>
          <w:rFonts w:asciiTheme="minorHAnsi" w:hAnsiTheme="minorHAnsi" w:cstheme="minorHAnsi"/>
          <w:sz w:val="24"/>
          <w:szCs w:val="24"/>
        </w:rPr>
        <w:t>1</w:t>
      </w:r>
      <w:r w:rsidR="00DE4FB9">
        <w:rPr>
          <w:rFonts w:asciiTheme="minorHAnsi" w:hAnsiTheme="minorHAnsi" w:cstheme="minorHAnsi"/>
          <w:sz w:val="24"/>
          <w:szCs w:val="24"/>
        </w:rPr>
        <w:t>5,000/QALY -</w:t>
      </w:r>
      <w:r w:rsidR="00214DA9">
        <w:rPr>
          <w:rFonts w:asciiTheme="minorHAnsi" w:hAnsiTheme="minorHAnsi" w:cstheme="minorHAnsi"/>
          <w:sz w:val="24"/>
          <w:szCs w:val="24"/>
        </w:rPr>
        <w:t xml:space="preserve"> </w:t>
      </w:r>
      <w:r w:rsidR="00DE4FB9">
        <w:rPr>
          <w:rFonts w:asciiTheme="minorHAnsi" w:hAnsiTheme="minorHAnsi" w:cstheme="minorHAnsi"/>
          <w:sz w:val="24"/>
          <w:szCs w:val="24"/>
        </w:rPr>
        <w:t>$</w:t>
      </w:r>
      <w:r w:rsidR="007B46E6">
        <w:rPr>
          <w:rFonts w:asciiTheme="minorHAnsi" w:hAnsiTheme="minorHAnsi" w:cstheme="minorHAnsi"/>
          <w:sz w:val="24"/>
          <w:szCs w:val="24"/>
        </w:rPr>
        <w:t>4</w:t>
      </w:r>
      <w:r w:rsidR="00DE4FB9">
        <w:rPr>
          <w:rFonts w:asciiTheme="minorHAnsi" w:hAnsiTheme="minorHAnsi" w:cstheme="minorHAnsi"/>
          <w:sz w:val="24"/>
          <w:szCs w:val="24"/>
        </w:rPr>
        <w:t>5,000</w:t>
      </w:r>
      <w:r w:rsidR="00214DA9">
        <w:rPr>
          <w:rFonts w:asciiTheme="minorHAnsi" w:hAnsiTheme="minorHAnsi" w:cstheme="minorHAnsi"/>
          <w:sz w:val="24"/>
          <w:szCs w:val="24"/>
        </w:rPr>
        <w:t xml:space="preserve"> QALY</w:t>
      </w:r>
      <w:r w:rsidR="007F215E">
        <w:rPr>
          <w:rFonts w:asciiTheme="minorHAnsi" w:hAnsiTheme="minorHAnsi" w:cstheme="minorHAnsi"/>
          <w:sz w:val="24"/>
          <w:szCs w:val="24"/>
        </w:rPr>
        <w:t xml:space="preserve"> </w:t>
      </w:r>
      <w:r w:rsidRPr="00AF106A">
        <w:rPr>
          <w:rFonts w:asciiTheme="minorHAnsi" w:hAnsiTheme="minorHAnsi" w:cstheme="minorHAnsi"/>
          <w:sz w:val="24"/>
          <w:szCs w:val="24"/>
        </w:rPr>
        <w:t xml:space="preserve">gained. </w:t>
      </w:r>
    </w:p>
    <w:p w:rsidR="005C5A0E" w:rsidRPr="00AF106A" w:rsidRDefault="005C5A0E" w:rsidP="00214DA9">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An additional scenario which compare</w:t>
      </w:r>
      <w:r w:rsidR="00F4493E" w:rsidRPr="00AF106A">
        <w:rPr>
          <w:rFonts w:asciiTheme="minorHAnsi" w:hAnsiTheme="minorHAnsi" w:cstheme="minorHAnsi"/>
          <w:sz w:val="24"/>
          <w:szCs w:val="24"/>
        </w:rPr>
        <w:t>d</w:t>
      </w:r>
      <w:r w:rsidRPr="00AF106A">
        <w:rPr>
          <w:rFonts w:asciiTheme="minorHAnsi" w:hAnsiTheme="minorHAnsi" w:cstheme="minorHAnsi"/>
          <w:sz w:val="24"/>
          <w:szCs w:val="24"/>
        </w:rPr>
        <w:t xml:space="preserve"> </w:t>
      </w:r>
      <w:r w:rsidR="007A1D0A" w:rsidRPr="00AF106A">
        <w:rPr>
          <w:rFonts w:asciiTheme="minorHAnsi" w:hAnsiTheme="minorHAnsi" w:cstheme="minorHAnsi"/>
          <w:sz w:val="24"/>
          <w:szCs w:val="24"/>
        </w:rPr>
        <w:t xml:space="preserve">a hypothetical 2-dose </w:t>
      </w:r>
      <w:r w:rsidRPr="00AF106A">
        <w:rPr>
          <w:rFonts w:asciiTheme="minorHAnsi" w:hAnsiTheme="minorHAnsi" w:cstheme="minorHAnsi"/>
          <w:sz w:val="24"/>
          <w:szCs w:val="24"/>
        </w:rPr>
        <w:t>4vHPV vacc</w:t>
      </w:r>
      <w:r w:rsidR="00F60E46" w:rsidRPr="00AF106A">
        <w:rPr>
          <w:rFonts w:asciiTheme="minorHAnsi" w:hAnsiTheme="minorHAnsi" w:cstheme="minorHAnsi"/>
          <w:sz w:val="24"/>
          <w:szCs w:val="24"/>
        </w:rPr>
        <w:t>ine</w:t>
      </w:r>
      <w:r w:rsidR="007A1D0A" w:rsidRPr="00AF106A">
        <w:rPr>
          <w:rFonts w:asciiTheme="minorHAnsi" w:hAnsiTheme="minorHAnsi" w:cstheme="minorHAnsi"/>
          <w:sz w:val="24"/>
          <w:szCs w:val="24"/>
        </w:rPr>
        <w:t xml:space="preserve"> schedule with a</w:t>
      </w:r>
      <w:r w:rsidR="00F60E46" w:rsidRPr="00AF106A">
        <w:rPr>
          <w:rFonts w:asciiTheme="minorHAnsi" w:hAnsiTheme="minorHAnsi" w:cstheme="minorHAnsi"/>
          <w:sz w:val="24"/>
          <w:szCs w:val="24"/>
        </w:rPr>
        <w:t xml:space="preserve"> 2-dose with 9vHPV vaccine </w:t>
      </w:r>
      <w:r w:rsidR="007A1D0A" w:rsidRPr="00AF106A">
        <w:rPr>
          <w:rFonts w:asciiTheme="minorHAnsi" w:hAnsiTheme="minorHAnsi" w:cstheme="minorHAnsi"/>
          <w:sz w:val="24"/>
          <w:szCs w:val="24"/>
        </w:rPr>
        <w:t xml:space="preserve">schedule </w:t>
      </w:r>
      <w:r w:rsidRPr="00AF106A">
        <w:rPr>
          <w:rFonts w:asciiTheme="minorHAnsi" w:hAnsiTheme="minorHAnsi" w:cstheme="minorHAnsi"/>
          <w:sz w:val="24"/>
          <w:szCs w:val="24"/>
        </w:rPr>
        <w:t>was conducted during the eva</w:t>
      </w:r>
      <w:r w:rsidR="007A1D0A" w:rsidRPr="00AF106A">
        <w:rPr>
          <w:rFonts w:asciiTheme="minorHAnsi" w:hAnsiTheme="minorHAnsi" w:cstheme="minorHAnsi"/>
          <w:sz w:val="24"/>
          <w:szCs w:val="24"/>
        </w:rPr>
        <w:t xml:space="preserve">luation which resulted in an ICER of </w:t>
      </w:r>
      <w:r w:rsidR="00214DA9" w:rsidRPr="00214DA9">
        <w:rPr>
          <w:rFonts w:asciiTheme="minorHAnsi" w:hAnsiTheme="minorHAnsi" w:cstheme="minorHAnsi"/>
          <w:sz w:val="24"/>
          <w:szCs w:val="24"/>
        </w:rPr>
        <w:t>$</w:t>
      </w:r>
      <w:r w:rsidR="007B46E6">
        <w:rPr>
          <w:rFonts w:asciiTheme="minorHAnsi" w:hAnsiTheme="minorHAnsi" w:cstheme="minorHAnsi"/>
          <w:sz w:val="24"/>
          <w:szCs w:val="24"/>
        </w:rPr>
        <w:t>1</w:t>
      </w:r>
      <w:r w:rsidR="00214DA9" w:rsidRPr="00214DA9">
        <w:rPr>
          <w:rFonts w:asciiTheme="minorHAnsi" w:hAnsiTheme="minorHAnsi" w:cstheme="minorHAnsi"/>
          <w:sz w:val="24"/>
          <w:szCs w:val="24"/>
        </w:rPr>
        <w:t>5,000/QALY - $</w:t>
      </w:r>
      <w:r w:rsidR="007B46E6">
        <w:rPr>
          <w:rFonts w:asciiTheme="minorHAnsi" w:hAnsiTheme="minorHAnsi" w:cstheme="minorHAnsi"/>
          <w:sz w:val="24"/>
          <w:szCs w:val="24"/>
        </w:rPr>
        <w:t>4</w:t>
      </w:r>
      <w:r w:rsidR="00214DA9" w:rsidRPr="00214DA9">
        <w:rPr>
          <w:rFonts w:asciiTheme="minorHAnsi" w:hAnsiTheme="minorHAnsi" w:cstheme="minorHAnsi"/>
          <w:sz w:val="24"/>
          <w:szCs w:val="24"/>
        </w:rPr>
        <w:t>5,000 QALY</w:t>
      </w:r>
      <w:r w:rsidR="00214DA9" w:rsidRPr="00214DA9" w:rsidDel="00214DA9">
        <w:rPr>
          <w:rFonts w:asciiTheme="minorHAnsi" w:hAnsiTheme="minorHAnsi" w:cstheme="minorHAnsi"/>
          <w:sz w:val="24"/>
          <w:szCs w:val="24"/>
        </w:rPr>
        <w:t xml:space="preserve"> </w:t>
      </w:r>
      <w:r w:rsidR="007A1D0A" w:rsidRPr="00AF106A">
        <w:rPr>
          <w:rFonts w:asciiTheme="minorHAnsi" w:hAnsiTheme="minorHAnsi" w:cstheme="minorHAnsi"/>
          <w:sz w:val="24"/>
          <w:szCs w:val="24"/>
        </w:rPr>
        <w:t xml:space="preserve">gained. This scenario was based </w:t>
      </w:r>
      <w:r w:rsidRPr="00AF106A">
        <w:rPr>
          <w:rFonts w:asciiTheme="minorHAnsi" w:hAnsiTheme="minorHAnsi" w:cstheme="minorHAnsi"/>
          <w:sz w:val="24"/>
          <w:szCs w:val="24"/>
        </w:rPr>
        <w:t>on an assumption of non</w:t>
      </w:r>
      <w:r w:rsidR="00C61185" w:rsidRPr="00AF106A">
        <w:rPr>
          <w:rFonts w:asciiTheme="minorHAnsi" w:hAnsiTheme="minorHAnsi" w:cstheme="minorHAnsi"/>
          <w:sz w:val="24"/>
          <w:szCs w:val="24"/>
        </w:rPr>
        <w:noBreakHyphen/>
      </w:r>
      <w:r w:rsidRPr="00AF106A">
        <w:rPr>
          <w:rFonts w:asciiTheme="minorHAnsi" w:hAnsiTheme="minorHAnsi" w:cstheme="minorHAnsi"/>
          <w:sz w:val="24"/>
          <w:szCs w:val="24"/>
        </w:rPr>
        <w:t xml:space="preserve">inferiority but accounting for differences in </w:t>
      </w:r>
      <w:r w:rsidR="0076486C" w:rsidRPr="00AF106A">
        <w:rPr>
          <w:rFonts w:asciiTheme="minorHAnsi" w:hAnsiTheme="minorHAnsi" w:cstheme="minorHAnsi"/>
          <w:sz w:val="24"/>
          <w:szCs w:val="24"/>
        </w:rPr>
        <w:t>coverage with a 2-dose versus 3</w:t>
      </w:r>
      <w:r w:rsidR="0076486C" w:rsidRPr="00AF106A">
        <w:rPr>
          <w:rFonts w:asciiTheme="minorHAnsi" w:hAnsiTheme="minorHAnsi" w:cstheme="minorHAnsi"/>
          <w:sz w:val="24"/>
          <w:szCs w:val="24"/>
        </w:rPr>
        <w:noBreakHyphen/>
      </w:r>
      <w:r w:rsidRPr="00AF106A">
        <w:rPr>
          <w:rFonts w:asciiTheme="minorHAnsi" w:hAnsiTheme="minorHAnsi" w:cstheme="minorHAnsi"/>
          <w:sz w:val="24"/>
          <w:szCs w:val="24"/>
        </w:rPr>
        <w:t>dose schedule</w:t>
      </w:r>
      <w:r w:rsidR="007A1D0A" w:rsidRPr="00AF106A">
        <w:rPr>
          <w:rFonts w:asciiTheme="minorHAnsi" w:hAnsiTheme="minorHAnsi" w:cstheme="minorHAnsi"/>
          <w:sz w:val="24"/>
          <w:szCs w:val="24"/>
        </w:rPr>
        <w:t xml:space="preserve"> and assumed the same price per dose of 4vHPV for a 2-dose schedule as for the 3-dose schedule (of $</w:t>
      </w:r>
      <w:r w:rsidR="00692A6C">
        <w:rPr>
          <w:rFonts w:asciiTheme="minorHAnsi" w:hAnsiTheme="minorHAnsi" w:cstheme="minorHAnsi"/>
          <w:noProof/>
          <w:color w:val="000000"/>
          <w:sz w:val="24"/>
          <w:szCs w:val="24"/>
          <w:highlight w:val="black"/>
        </w:rPr>
        <w:t>''''''''''''</w:t>
      </w:r>
      <w:r w:rsidR="007A1D0A" w:rsidRPr="00AF106A">
        <w:rPr>
          <w:rFonts w:asciiTheme="minorHAnsi" w:hAnsiTheme="minorHAnsi" w:cstheme="minorHAnsi"/>
          <w:sz w:val="24"/>
          <w:szCs w:val="24"/>
        </w:rPr>
        <w:t>/dose)</w:t>
      </w:r>
      <w:r w:rsidR="00B83AD6" w:rsidRPr="00AF106A">
        <w:rPr>
          <w:rFonts w:asciiTheme="minorHAnsi" w:hAnsiTheme="minorHAnsi" w:cstheme="minorHAnsi"/>
          <w:sz w:val="24"/>
          <w:szCs w:val="24"/>
        </w:rPr>
        <w:t>.</w:t>
      </w:r>
      <w:r w:rsidR="0076486C" w:rsidRPr="00AF106A">
        <w:rPr>
          <w:rFonts w:asciiTheme="minorHAnsi" w:hAnsiTheme="minorHAnsi" w:cstheme="minorHAnsi"/>
          <w:sz w:val="24"/>
          <w:szCs w:val="24"/>
        </w:rPr>
        <w:t xml:space="preserve"> The PSCR (p3) considered that this ICER was uncertain as there is no agreed </w:t>
      </w:r>
      <w:r w:rsidR="006C43D5" w:rsidRPr="00AF106A">
        <w:rPr>
          <w:rFonts w:asciiTheme="minorHAnsi" w:hAnsiTheme="minorHAnsi" w:cstheme="minorHAnsi"/>
          <w:sz w:val="24"/>
          <w:szCs w:val="24"/>
        </w:rPr>
        <w:t>price per dose of 4vHPV for a 2</w:t>
      </w:r>
      <w:r w:rsidR="006C43D5" w:rsidRPr="00AF106A">
        <w:rPr>
          <w:rFonts w:asciiTheme="minorHAnsi" w:hAnsiTheme="minorHAnsi" w:cstheme="minorHAnsi"/>
          <w:sz w:val="24"/>
          <w:szCs w:val="24"/>
        </w:rPr>
        <w:noBreakHyphen/>
      </w:r>
      <w:r w:rsidR="0076486C" w:rsidRPr="00AF106A">
        <w:rPr>
          <w:rFonts w:asciiTheme="minorHAnsi" w:hAnsiTheme="minorHAnsi" w:cstheme="minorHAnsi"/>
          <w:sz w:val="24"/>
          <w:szCs w:val="24"/>
        </w:rPr>
        <w:t xml:space="preserve">dose </w:t>
      </w:r>
      <w:r w:rsidR="00FC24F1" w:rsidRPr="00AF106A">
        <w:rPr>
          <w:rFonts w:asciiTheme="minorHAnsi" w:hAnsiTheme="minorHAnsi" w:cstheme="minorHAnsi"/>
          <w:sz w:val="24"/>
          <w:szCs w:val="24"/>
        </w:rPr>
        <w:t>schedule</w:t>
      </w:r>
      <w:r w:rsidR="0076486C" w:rsidRPr="00AF106A">
        <w:rPr>
          <w:rFonts w:asciiTheme="minorHAnsi" w:hAnsiTheme="minorHAnsi" w:cstheme="minorHAnsi"/>
          <w:sz w:val="24"/>
          <w:szCs w:val="24"/>
        </w:rPr>
        <w:t>.</w:t>
      </w:r>
      <w:r w:rsidR="00FC24F1" w:rsidRPr="00AF106A">
        <w:rPr>
          <w:rFonts w:asciiTheme="minorHAnsi" w:hAnsiTheme="minorHAnsi" w:cstheme="minorHAnsi"/>
          <w:sz w:val="24"/>
          <w:szCs w:val="24"/>
        </w:rPr>
        <w:t xml:space="preserve"> </w:t>
      </w:r>
      <w:r w:rsidR="006C43D5" w:rsidRPr="00AF106A">
        <w:rPr>
          <w:rFonts w:asciiTheme="minorHAnsi" w:hAnsiTheme="minorHAnsi" w:cstheme="minorHAnsi"/>
          <w:sz w:val="24"/>
          <w:szCs w:val="24"/>
        </w:rPr>
        <w:t>The PSCR presented an alternative sensitivity analysis of 2-dose 9vHPV vaccine compared with 2-dose 4vHPV vaccine</w:t>
      </w:r>
      <w:r w:rsidR="00B27C91" w:rsidRPr="00AF106A">
        <w:rPr>
          <w:rFonts w:asciiTheme="minorHAnsi" w:hAnsiTheme="minorHAnsi" w:cstheme="minorHAnsi"/>
          <w:sz w:val="24"/>
          <w:szCs w:val="24"/>
        </w:rPr>
        <w:t xml:space="preserve"> </w:t>
      </w:r>
      <w:r w:rsidR="00FC24F1" w:rsidRPr="00AF106A">
        <w:rPr>
          <w:rFonts w:asciiTheme="minorHAnsi" w:hAnsiTheme="minorHAnsi" w:cstheme="minorHAnsi"/>
          <w:sz w:val="24"/>
          <w:szCs w:val="24"/>
        </w:rPr>
        <w:t xml:space="preserve">which assumed </w:t>
      </w:r>
      <w:r w:rsidR="00B27C91" w:rsidRPr="00AF106A">
        <w:rPr>
          <w:rFonts w:asciiTheme="minorHAnsi" w:hAnsiTheme="minorHAnsi" w:cstheme="minorHAnsi"/>
          <w:sz w:val="24"/>
          <w:szCs w:val="24"/>
        </w:rPr>
        <w:t>a cost per dose of $</w:t>
      </w:r>
      <w:r w:rsidR="00692A6C">
        <w:rPr>
          <w:rFonts w:asciiTheme="minorHAnsi" w:hAnsiTheme="minorHAnsi" w:cstheme="minorHAnsi"/>
          <w:noProof/>
          <w:color w:val="000000"/>
          <w:sz w:val="24"/>
          <w:szCs w:val="24"/>
          <w:highlight w:val="black"/>
        </w:rPr>
        <w:t>'''''''''''</w:t>
      </w:r>
      <w:r w:rsidR="00FC24F1" w:rsidRPr="00AF106A">
        <w:rPr>
          <w:rFonts w:asciiTheme="minorHAnsi" w:hAnsiTheme="minorHAnsi" w:cstheme="minorHAnsi"/>
          <w:sz w:val="24"/>
          <w:szCs w:val="24"/>
        </w:rPr>
        <w:t>,</w:t>
      </w:r>
      <w:r w:rsidR="006C43D5" w:rsidRPr="00AF106A">
        <w:rPr>
          <w:rFonts w:asciiTheme="minorHAnsi" w:hAnsiTheme="minorHAnsi" w:cstheme="minorHAnsi"/>
          <w:sz w:val="24"/>
          <w:szCs w:val="24"/>
        </w:rPr>
        <w:t xml:space="preserve"> resulting in an ICER of</w:t>
      </w:r>
      <w:r w:rsidR="00214DA9">
        <w:rPr>
          <w:rFonts w:asciiTheme="minorHAnsi" w:hAnsiTheme="minorHAnsi" w:cstheme="minorHAnsi"/>
          <w:sz w:val="24"/>
          <w:szCs w:val="24"/>
        </w:rPr>
        <w:t xml:space="preserve"> less than $15,000 per QALY</w:t>
      </w:r>
      <w:r w:rsidR="007D65A4">
        <w:rPr>
          <w:rFonts w:asciiTheme="minorHAnsi" w:hAnsiTheme="minorHAnsi" w:cstheme="minorHAnsi"/>
          <w:sz w:val="24"/>
          <w:szCs w:val="24"/>
        </w:rPr>
        <w:t xml:space="preserve"> gained</w:t>
      </w:r>
      <w:r w:rsidR="00692A6C">
        <w:rPr>
          <w:rFonts w:asciiTheme="minorHAnsi" w:hAnsiTheme="minorHAnsi" w:cstheme="minorHAnsi"/>
          <w:noProof/>
          <w:color w:val="000000"/>
          <w:sz w:val="24"/>
          <w:szCs w:val="24"/>
          <w:highlight w:val="black"/>
        </w:rPr>
        <w:t xml:space="preserve">' </w:t>
      </w:r>
    </w:p>
    <w:p w:rsidR="00C37D43" w:rsidRDefault="00C37D43" w:rsidP="00C37D43">
      <w:pPr>
        <w:pStyle w:val="Caption"/>
      </w:pPr>
      <w:r>
        <w:lastRenderedPageBreak/>
        <w:t xml:space="preserve">Table </w:t>
      </w:r>
      <w:r>
        <w:rPr>
          <w:noProof/>
        </w:rPr>
        <w:t>10</w:t>
      </w:r>
      <w:r w:rsidRPr="00F25D62">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2"/>
        <w:gridCol w:w="2627"/>
        <w:gridCol w:w="2628"/>
        <w:gridCol w:w="2265"/>
      </w:tblGrid>
      <w:tr w:rsidR="005C5A0E" w:rsidRPr="00AF106A" w:rsidTr="00C13A48">
        <w:tc>
          <w:tcPr>
            <w:tcW w:w="860" w:type="pct"/>
          </w:tcPr>
          <w:p w:rsidR="005C5A0E" w:rsidRPr="00AF106A" w:rsidRDefault="005C5A0E" w:rsidP="00DF3B6E">
            <w:pPr>
              <w:keepNext/>
              <w:widowControl/>
              <w:rPr>
                <w:rFonts w:ascii="Arial Narrow" w:hAnsi="Arial Narrow"/>
                <w:b/>
                <w:sz w:val="20"/>
              </w:rPr>
            </w:pPr>
            <w:r w:rsidRPr="00AF106A">
              <w:rPr>
                <w:rFonts w:ascii="Arial Narrow" w:hAnsi="Arial Narrow"/>
                <w:b/>
                <w:sz w:val="20"/>
              </w:rPr>
              <w:t>Component</w:t>
            </w:r>
          </w:p>
        </w:tc>
        <w:tc>
          <w:tcPr>
            <w:tcW w:w="1446" w:type="pct"/>
          </w:tcPr>
          <w:p w:rsidR="005C5A0E" w:rsidRPr="00AF106A" w:rsidRDefault="005C5A0E" w:rsidP="00DF3B6E">
            <w:pPr>
              <w:keepNext/>
              <w:widowControl/>
              <w:jc w:val="center"/>
              <w:rPr>
                <w:rFonts w:ascii="Arial Narrow" w:hAnsi="Arial Narrow"/>
                <w:b/>
                <w:sz w:val="20"/>
              </w:rPr>
            </w:pPr>
            <w:r w:rsidRPr="00AF106A">
              <w:rPr>
                <w:rFonts w:ascii="Arial Narrow" w:hAnsi="Arial Narrow"/>
                <w:b/>
                <w:sz w:val="20"/>
              </w:rPr>
              <w:t>9vHPV</w:t>
            </w:r>
          </w:p>
        </w:tc>
        <w:tc>
          <w:tcPr>
            <w:tcW w:w="1447" w:type="pct"/>
          </w:tcPr>
          <w:p w:rsidR="005C5A0E" w:rsidRPr="00AF106A" w:rsidRDefault="005C5A0E" w:rsidP="00DF3B6E">
            <w:pPr>
              <w:keepNext/>
              <w:widowControl/>
              <w:jc w:val="center"/>
              <w:rPr>
                <w:rFonts w:ascii="Arial Narrow" w:hAnsi="Arial Narrow"/>
                <w:b/>
                <w:sz w:val="20"/>
              </w:rPr>
            </w:pPr>
            <w:r w:rsidRPr="00AF106A">
              <w:rPr>
                <w:rFonts w:ascii="Arial Narrow" w:hAnsi="Arial Narrow"/>
                <w:b/>
                <w:sz w:val="20"/>
              </w:rPr>
              <w:t>4vHPV</w:t>
            </w:r>
          </w:p>
        </w:tc>
        <w:tc>
          <w:tcPr>
            <w:tcW w:w="1247" w:type="pct"/>
          </w:tcPr>
          <w:p w:rsidR="005C5A0E" w:rsidRPr="00AF106A" w:rsidRDefault="005C5A0E" w:rsidP="00DF3B6E">
            <w:pPr>
              <w:keepNext/>
              <w:widowControl/>
              <w:jc w:val="center"/>
              <w:rPr>
                <w:rFonts w:ascii="Arial Narrow" w:hAnsi="Arial Narrow"/>
                <w:b/>
                <w:sz w:val="20"/>
              </w:rPr>
            </w:pPr>
            <w:r w:rsidRPr="00AF106A">
              <w:rPr>
                <w:rFonts w:ascii="Arial Narrow" w:hAnsi="Arial Narrow"/>
                <w:b/>
                <w:sz w:val="20"/>
              </w:rPr>
              <w:t>Increment</w:t>
            </w:r>
          </w:p>
        </w:tc>
      </w:tr>
      <w:tr w:rsidR="005C5A0E" w:rsidRPr="00AF106A" w:rsidTr="00C13A48">
        <w:tc>
          <w:tcPr>
            <w:tcW w:w="5000" w:type="pct"/>
            <w:gridSpan w:val="4"/>
          </w:tcPr>
          <w:p w:rsidR="005C5A0E" w:rsidRPr="00AF106A" w:rsidRDefault="005C5A0E" w:rsidP="00DF3B6E">
            <w:pPr>
              <w:keepNext/>
              <w:widowControl/>
              <w:jc w:val="left"/>
              <w:rPr>
                <w:rFonts w:ascii="Arial Narrow" w:hAnsi="Arial Narrow"/>
                <w:sz w:val="20"/>
              </w:rPr>
            </w:pPr>
            <w:r w:rsidRPr="00AF106A">
              <w:rPr>
                <w:rFonts w:ascii="Arial Narrow" w:hAnsi="Arial Narrow" w:cs="Times New Roman"/>
                <w:b/>
                <w:sz w:val="20"/>
              </w:rPr>
              <w:t>9vHPV vaccine 2-dose NIP versus the current 4vHPV vaccine 3-dose NIP</w:t>
            </w:r>
          </w:p>
        </w:tc>
      </w:tr>
      <w:tr w:rsidR="005C5A0E" w:rsidRPr="00AF106A" w:rsidTr="00C13A48">
        <w:tc>
          <w:tcPr>
            <w:tcW w:w="860" w:type="pct"/>
          </w:tcPr>
          <w:p w:rsidR="005C5A0E" w:rsidRPr="00AF106A" w:rsidRDefault="005C5A0E" w:rsidP="00DF3B6E">
            <w:pPr>
              <w:keepNext/>
              <w:widowControl/>
              <w:rPr>
                <w:rFonts w:ascii="Arial Narrow" w:hAnsi="Arial Narrow"/>
                <w:sz w:val="20"/>
              </w:rPr>
            </w:pPr>
            <w:r w:rsidRPr="00AF106A">
              <w:rPr>
                <w:rFonts w:ascii="Arial Narrow" w:hAnsi="Arial Narrow"/>
                <w:sz w:val="20"/>
              </w:rPr>
              <w:t>Costs</w:t>
            </w:r>
          </w:p>
        </w:tc>
        <w:tc>
          <w:tcPr>
            <w:tcW w:w="1446"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w:t>
            </w:r>
            <w:r w:rsidR="00692A6C">
              <w:rPr>
                <w:rFonts w:ascii="Arial Narrow" w:hAnsi="Arial Narrow" w:cs="Calibri"/>
                <w:noProof/>
                <w:color w:val="000000"/>
                <w:sz w:val="20"/>
                <w:highlight w:val="black"/>
              </w:rPr>
              <w:t>'''''''''''''''</w:t>
            </w:r>
          </w:p>
        </w:tc>
        <w:tc>
          <w:tcPr>
            <w:tcW w:w="14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w:t>
            </w:r>
            <w:r w:rsidR="00692A6C">
              <w:rPr>
                <w:rFonts w:ascii="Arial Narrow" w:hAnsi="Arial Narrow" w:cs="Calibri"/>
                <w:noProof/>
                <w:color w:val="000000"/>
                <w:sz w:val="20"/>
                <w:highlight w:val="black"/>
              </w:rPr>
              <w:t>'''''''''''''''''</w:t>
            </w:r>
          </w:p>
        </w:tc>
        <w:tc>
          <w:tcPr>
            <w:tcW w:w="12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sz w:val="20"/>
              </w:rPr>
              <w:t>-$</w:t>
            </w:r>
            <w:r w:rsidR="00692A6C">
              <w:rPr>
                <w:rFonts w:ascii="Arial Narrow" w:hAnsi="Arial Narrow" w:cs="Calibri"/>
                <w:noProof/>
                <w:color w:val="000000"/>
                <w:sz w:val="20"/>
                <w:highlight w:val="black"/>
              </w:rPr>
              <w:t>'''''''''''''</w:t>
            </w:r>
          </w:p>
        </w:tc>
      </w:tr>
      <w:tr w:rsidR="005C5A0E" w:rsidRPr="00AF106A" w:rsidTr="00C13A48">
        <w:tc>
          <w:tcPr>
            <w:tcW w:w="860" w:type="pct"/>
          </w:tcPr>
          <w:p w:rsidR="005C5A0E" w:rsidRPr="00AF106A" w:rsidRDefault="005C5A0E" w:rsidP="00DF3B6E">
            <w:pPr>
              <w:keepNext/>
              <w:widowControl/>
              <w:rPr>
                <w:rFonts w:ascii="Arial Narrow" w:hAnsi="Arial Narrow"/>
                <w:sz w:val="20"/>
              </w:rPr>
            </w:pPr>
            <w:r w:rsidRPr="00AF106A">
              <w:rPr>
                <w:rFonts w:ascii="Arial Narrow" w:hAnsi="Arial Narrow"/>
                <w:sz w:val="20"/>
              </w:rPr>
              <w:t>QALYs</w:t>
            </w:r>
          </w:p>
        </w:tc>
        <w:tc>
          <w:tcPr>
            <w:tcW w:w="1446" w:type="pct"/>
          </w:tcPr>
          <w:p w:rsidR="005C5A0E" w:rsidRPr="00AF106A" w:rsidRDefault="005C5A0E" w:rsidP="00DF3B6E">
            <w:pPr>
              <w:keepNext/>
              <w:widowControl/>
              <w:jc w:val="center"/>
              <w:rPr>
                <w:rFonts w:ascii="Arial Narrow" w:hAnsi="Arial Narrow"/>
                <w:sz w:val="20"/>
              </w:rPr>
            </w:pPr>
            <w:r w:rsidRPr="00214DA9">
              <w:rPr>
                <w:rFonts w:ascii="Arial Narrow" w:hAnsi="Arial Narrow" w:cs="Calibri"/>
                <w:color w:val="000000"/>
                <w:sz w:val="20"/>
              </w:rPr>
              <w:t>16.550134</w:t>
            </w:r>
          </w:p>
        </w:tc>
        <w:tc>
          <w:tcPr>
            <w:tcW w:w="14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16.549669</w:t>
            </w:r>
          </w:p>
        </w:tc>
        <w:tc>
          <w:tcPr>
            <w:tcW w:w="12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0.000465</w:t>
            </w:r>
          </w:p>
        </w:tc>
      </w:tr>
      <w:tr w:rsidR="005C5A0E" w:rsidRPr="00AF106A" w:rsidTr="00C13A48">
        <w:tc>
          <w:tcPr>
            <w:tcW w:w="3753" w:type="pct"/>
            <w:gridSpan w:val="3"/>
          </w:tcPr>
          <w:p w:rsidR="005C5A0E" w:rsidRPr="00AF106A" w:rsidRDefault="005C5A0E" w:rsidP="00DF3B6E">
            <w:pPr>
              <w:keepNext/>
              <w:widowControl/>
              <w:rPr>
                <w:rFonts w:ascii="Arial Narrow" w:hAnsi="Arial Narrow"/>
                <w:sz w:val="20"/>
              </w:rPr>
            </w:pPr>
            <w:r w:rsidRPr="00AF106A">
              <w:rPr>
                <w:rFonts w:ascii="Arial Narrow" w:hAnsi="Arial Narrow"/>
                <w:sz w:val="20"/>
              </w:rPr>
              <w:t>Incremental cost/QALY gained</w:t>
            </w:r>
          </w:p>
        </w:tc>
        <w:tc>
          <w:tcPr>
            <w:tcW w:w="1247" w:type="pct"/>
          </w:tcPr>
          <w:p w:rsidR="005C5A0E" w:rsidRPr="00AF106A" w:rsidRDefault="005C5A0E" w:rsidP="00DF3B6E">
            <w:pPr>
              <w:keepNext/>
              <w:widowControl/>
              <w:jc w:val="center"/>
              <w:rPr>
                <w:rFonts w:ascii="Arial Narrow" w:hAnsi="Arial Narrow"/>
                <w:sz w:val="20"/>
              </w:rPr>
            </w:pPr>
            <w:r w:rsidRPr="00AF106A">
              <w:rPr>
                <w:rFonts w:ascii="Arial Narrow" w:hAnsi="Arial Narrow"/>
                <w:sz w:val="20"/>
              </w:rPr>
              <w:t>Dominates</w:t>
            </w:r>
          </w:p>
        </w:tc>
      </w:tr>
      <w:tr w:rsidR="005C5A0E" w:rsidRPr="00AF106A" w:rsidTr="00C13A48">
        <w:tc>
          <w:tcPr>
            <w:tcW w:w="5000" w:type="pct"/>
            <w:gridSpan w:val="4"/>
          </w:tcPr>
          <w:p w:rsidR="005C5A0E" w:rsidRPr="00AF106A" w:rsidRDefault="005C5A0E" w:rsidP="00DF3B6E">
            <w:pPr>
              <w:keepNext/>
              <w:widowControl/>
              <w:jc w:val="left"/>
              <w:rPr>
                <w:rFonts w:ascii="Arial Narrow" w:hAnsi="Arial Narrow"/>
                <w:sz w:val="20"/>
              </w:rPr>
            </w:pPr>
            <w:r w:rsidRPr="00AF106A">
              <w:rPr>
                <w:rFonts w:ascii="Arial Narrow" w:hAnsi="Arial Narrow"/>
                <w:b/>
                <w:sz w:val="20"/>
              </w:rPr>
              <w:t>9vHPV vaccine 3-dose NIP versus the current 4vHPV vaccine 3-dose NIP</w:t>
            </w:r>
          </w:p>
        </w:tc>
      </w:tr>
      <w:tr w:rsidR="005C5A0E" w:rsidRPr="00AF106A" w:rsidTr="00C13A48">
        <w:tc>
          <w:tcPr>
            <w:tcW w:w="860" w:type="pct"/>
          </w:tcPr>
          <w:p w:rsidR="005C5A0E" w:rsidRPr="00AF106A" w:rsidRDefault="005C5A0E" w:rsidP="00DF3B6E">
            <w:pPr>
              <w:keepNext/>
              <w:widowControl/>
              <w:rPr>
                <w:rFonts w:ascii="Arial Narrow" w:hAnsi="Arial Narrow"/>
                <w:sz w:val="20"/>
              </w:rPr>
            </w:pPr>
            <w:r w:rsidRPr="00AF106A">
              <w:rPr>
                <w:rFonts w:ascii="Arial Narrow" w:hAnsi="Arial Narrow"/>
                <w:sz w:val="20"/>
              </w:rPr>
              <w:t>Costs</w:t>
            </w:r>
          </w:p>
        </w:tc>
        <w:tc>
          <w:tcPr>
            <w:tcW w:w="1446"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w:t>
            </w:r>
            <w:r w:rsidR="00692A6C">
              <w:rPr>
                <w:rFonts w:ascii="Arial Narrow" w:hAnsi="Arial Narrow" w:cs="Calibri"/>
                <w:noProof/>
                <w:color w:val="000000"/>
                <w:sz w:val="20"/>
                <w:highlight w:val="black"/>
              </w:rPr>
              <w:t>'''''''''''''''</w:t>
            </w:r>
          </w:p>
        </w:tc>
        <w:tc>
          <w:tcPr>
            <w:tcW w:w="14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w:t>
            </w:r>
            <w:r w:rsidR="00692A6C">
              <w:rPr>
                <w:rFonts w:ascii="Arial Narrow" w:hAnsi="Arial Narrow" w:cs="Calibri"/>
                <w:noProof/>
                <w:color w:val="000000"/>
                <w:sz w:val="20"/>
                <w:highlight w:val="black"/>
              </w:rPr>
              <w:t>''''''''''''''''</w:t>
            </w:r>
          </w:p>
        </w:tc>
        <w:tc>
          <w:tcPr>
            <w:tcW w:w="12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w:t>
            </w:r>
            <w:r w:rsidR="00692A6C">
              <w:rPr>
                <w:rFonts w:ascii="Arial Narrow" w:hAnsi="Arial Narrow" w:cs="Calibri"/>
                <w:noProof/>
                <w:color w:val="000000"/>
                <w:sz w:val="20"/>
                <w:highlight w:val="black"/>
              </w:rPr>
              <w:t>''''''''''''''</w:t>
            </w:r>
          </w:p>
        </w:tc>
      </w:tr>
      <w:tr w:rsidR="005C5A0E" w:rsidRPr="00AF106A" w:rsidTr="00C13A48">
        <w:tc>
          <w:tcPr>
            <w:tcW w:w="860" w:type="pct"/>
          </w:tcPr>
          <w:p w:rsidR="005C5A0E" w:rsidRPr="00AF106A" w:rsidRDefault="005C5A0E" w:rsidP="00DF3B6E">
            <w:pPr>
              <w:keepNext/>
              <w:widowControl/>
              <w:rPr>
                <w:rFonts w:ascii="Arial Narrow" w:hAnsi="Arial Narrow"/>
                <w:sz w:val="20"/>
              </w:rPr>
            </w:pPr>
            <w:r w:rsidRPr="00AF106A">
              <w:rPr>
                <w:rFonts w:ascii="Arial Narrow" w:hAnsi="Arial Narrow"/>
                <w:sz w:val="20"/>
              </w:rPr>
              <w:t>QALYs</w:t>
            </w:r>
          </w:p>
        </w:tc>
        <w:tc>
          <w:tcPr>
            <w:tcW w:w="1446"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16.550198</w:t>
            </w:r>
          </w:p>
        </w:tc>
        <w:tc>
          <w:tcPr>
            <w:tcW w:w="14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16.549669</w:t>
            </w:r>
          </w:p>
        </w:tc>
        <w:tc>
          <w:tcPr>
            <w:tcW w:w="12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0.000529</w:t>
            </w:r>
          </w:p>
        </w:tc>
      </w:tr>
      <w:tr w:rsidR="005C5A0E" w:rsidRPr="00AF106A" w:rsidTr="00C13A48">
        <w:tc>
          <w:tcPr>
            <w:tcW w:w="3753" w:type="pct"/>
            <w:gridSpan w:val="3"/>
          </w:tcPr>
          <w:p w:rsidR="005C5A0E" w:rsidRPr="00AF106A" w:rsidRDefault="005C5A0E" w:rsidP="00DF3B6E">
            <w:pPr>
              <w:keepNext/>
              <w:widowControl/>
              <w:rPr>
                <w:rFonts w:ascii="Arial Narrow" w:hAnsi="Arial Narrow"/>
                <w:sz w:val="20"/>
              </w:rPr>
            </w:pPr>
            <w:r w:rsidRPr="00AF106A">
              <w:rPr>
                <w:rFonts w:ascii="Arial Narrow" w:hAnsi="Arial Narrow"/>
                <w:sz w:val="20"/>
              </w:rPr>
              <w:t>Incremental cost/QALY gained</w:t>
            </w:r>
          </w:p>
        </w:tc>
        <w:tc>
          <w:tcPr>
            <w:tcW w:w="1247" w:type="pct"/>
          </w:tcPr>
          <w:p w:rsidR="005C5A0E" w:rsidRPr="00AF106A" w:rsidRDefault="005C5A0E" w:rsidP="00DF3B6E">
            <w:pPr>
              <w:keepNext/>
              <w:widowControl/>
              <w:jc w:val="center"/>
              <w:rPr>
                <w:rFonts w:ascii="Arial Narrow" w:hAnsi="Arial Narrow"/>
                <w:sz w:val="20"/>
              </w:rPr>
            </w:pPr>
            <w:r w:rsidRPr="00AF106A">
              <w:rPr>
                <w:rFonts w:ascii="Arial Narrow" w:hAnsi="Arial Narrow" w:cs="Calibri"/>
                <w:color w:val="000000"/>
                <w:sz w:val="20"/>
              </w:rPr>
              <w:t>$</w:t>
            </w:r>
            <w:r w:rsidR="00692A6C">
              <w:rPr>
                <w:rFonts w:ascii="Arial Narrow" w:hAnsi="Arial Narrow" w:cs="Calibri"/>
                <w:noProof/>
                <w:color w:val="000000"/>
                <w:sz w:val="20"/>
                <w:highlight w:val="black"/>
              </w:rPr>
              <w:t>'''''''''''''''''</w:t>
            </w:r>
          </w:p>
        </w:tc>
      </w:tr>
      <w:tr w:rsidR="000B3B05" w:rsidRPr="00AF106A" w:rsidTr="00CF17C0">
        <w:tc>
          <w:tcPr>
            <w:tcW w:w="5000" w:type="pct"/>
            <w:gridSpan w:val="4"/>
          </w:tcPr>
          <w:p w:rsidR="000B3B05" w:rsidRPr="00AF106A" w:rsidRDefault="000B3B05" w:rsidP="0042559E">
            <w:pPr>
              <w:keepNext/>
              <w:widowControl/>
              <w:jc w:val="left"/>
              <w:rPr>
                <w:rFonts w:ascii="Arial Narrow" w:hAnsi="Arial Narrow"/>
                <w:sz w:val="20"/>
              </w:rPr>
            </w:pPr>
            <w:r w:rsidRPr="00AF106A">
              <w:rPr>
                <w:rFonts w:ascii="Arial Narrow" w:hAnsi="Arial Narrow"/>
                <w:b/>
                <w:sz w:val="20"/>
              </w:rPr>
              <w:t>9vHPV vaccine 2-dose NIP versus 4vHPV vaccine 2-dose NIP</w:t>
            </w:r>
            <w:r w:rsidR="00291FCA" w:rsidRPr="00AF106A">
              <w:rPr>
                <w:rFonts w:ascii="Arial Narrow" w:hAnsi="Arial Narrow"/>
                <w:b/>
                <w:sz w:val="20"/>
              </w:rPr>
              <w:t xml:space="preserve"> (</w:t>
            </w:r>
            <w:r w:rsidR="0042559E" w:rsidRPr="00AF106A">
              <w:rPr>
                <w:rFonts w:ascii="Arial Narrow" w:hAnsi="Arial Narrow"/>
                <w:b/>
                <w:sz w:val="20"/>
              </w:rPr>
              <w:t>evaluation assumed price of $</w:t>
            </w:r>
            <w:r w:rsidR="00692A6C">
              <w:rPr>
                <w:rFonts w:ascii="Arial Narrow" w:hAnsi="Arial Narrow"/>
                <w:b/>
                <w:noProof/>
                <w:color w:val="000000"/>
                <w:sz w:val="20"/>
                <w:highlight w:val="black"/>
              </w:rPr>
              <w:t>'''''''''''</w:t>
            </w:r>
            <w:r w:rsidR="0042559E" w:rsidRPr="00AF106A">
              <w:rPr>
                <w:rFonts w:ascii="Arial Narrow" w:hAnsi="Arial Narrow"/>
                <w:b/>
                <w:sz w:val="20"/>
              </w:rPr>
              <w:t>/dose</w:t>
            </w:r>
            <w:r w:rsidR="00291FCA" w:rsidRPr="00AF106A">
              <w:rPr>
                <w:rFonts w:ascii="Arial Narrow" w:hAnsi="Arial Narrow"/>
                <w:b/>
                <w:sz w:val="20"/>
              </w:rPr>
              <w:t>)</w:t>
            </w:r>
            <w:r w:rsidRPr="00AF106A">
              <w:rPr>
                <w:rFonts w:ascii="Arial Narrow" w:hAnsi="Arial Narrow"/>
                <w:b/>
                <w:sz w:val="20"/>
              </w:rPr>
              <w:t>*</w:t>
            </w:r>
          </w:p>
        </w:tc>
      </w:tr>
      <w:tr w:rsidR="000B3B05" w:rsidRPr="00AF106A" w:rsidTr="00CF17C0">
        <w:tc>
          <w:tcPr>
            <w:tcW w:w="860" w:type="pct"/>
          </w:tcPr>
          <w:p w:rsidR="000B3B05" w:rsidRPr="00AF106A" w:rsidRDefault="000B3B05" w:rsidP="00CF17C0">
            <w:pPr>
              <w:keepNext/>
              <w:widowControl/>
              <w:rPr>
                <w:rFonts w:ascii="Arial Narrow" w:hAnsi="Arial Narrow"/>
                <w:sz w:val="20"/>
              </w:rPr>
            </w:pPr>
            <w:r w:rsidRPr="00AF106A">
              <w:rPr>
                <w:rFonts w:ascii="Arial Narrow" w:hAnsi="Arial Narrow"/>
                <w:sz w:val="20"/>
              </w:rPr>
              <w:t>Costs</w:t>
            </w:r>
          </w:p>
        </w:tc>
        <w:tc>
          <w:tcPr>
            <w:tcW w:w="1446" w:type="pct"/>
            <w:vAlign w:val="center"/>
          </w:tcPr>
          <w:p w:rsidR="000B3B05" w:rsidRPr="00AF106A" w:rsidRDefault="000B3B05" w:rsidP="00CF17C0">
            <w:pPr>
              <w:keepNext/>
              <w:widowControl/>
              <w:jc w:val="center"/>
              <w:rPr>
                <w:rFonts w:ascii="Arial Narrow" w:hAnsi="Arial Narrow"/>
                <w:sz w:val="20"/>
              </w:rPr>
            </w:pPr>
            <w:r w:rsidRPr="00AF106A">
              <w:rPr>
                <w:rFonts w:ascii="Arial Narrow" w:hAnsi="Arial Narrow"/>
                <w:iCs/>
                <w:sz w:val="20"/>
              </w:rPr>
              <w:t>$</w:t>
            </w:r>
            <w:r w:rsidR="00692A6C">
              <w:rPr>
                <w:rFonts w:ascii="Arial Narrow" w:hAnsi="Arial Narrow"/>
                <w:iCs/>
                <w:noProof/>
                <w:color w:val="000000"/>
                <w:sz w:val="20"/>
                <w:highlight w:val="black"/>
              </w:rPr>
              <w:t>'''''''''''''''</w:t>
            </w:r>
          </w:p>
        </w:tc>
        <w:tc>
          <w:tcPr>
            <w:tcW w:w="1447" w:type="pct"/>
            <w:vAlign w:val="center"/>
          </w:tcPr>
          <w:p w:rsidR="000B3B05" w:rsidRPr="00AF106A" w:rsidRDefault="000B3B05" w:rsidP="00CF17C0">
            <w:pPr>
              <w:keepNext/>
              <w:widowControl/>
              <w:jc w:val="center"/>
              <w:rPr>
                <w:rFonts w:ascii="Arial Narrow" w:hAnsi="Arial Narrow"/>
                <w:sz w:val="20"/>
              </w:rPr>
            </w:pPr>
            <w:r w:rsidRPr="00AF106A">
              <w:rPr>
                <w:rFonts w:ascii="Arial Narrow" w:hAnsi="Arial Narrow"/>
                <w:iCs/>
                <w:sz w:val="20"/>
              </w:rPr>
              <w:t>$</w:t>
            </w:r>
            <w:r w:rsidR="00692A6C">
              <w:rPr>
                <w:rFonts w:ascii="Arial Narrow" w:hAnsi="Arial Narrow"/>
                <w:iCs/>
                <w:noProof/>
                <w:color w:val="000000"/>
                <w:sz w:val="20"/>
                <w:highlight w:val="black"/>
              </w:rPr>
              <w:t>'''''''''''''''</w:t>
            </w:r>
          </w:p>
        </w:tc>
        <w:tc>
          <w:tcPr>
            <w:tcW w:w="1247" w:type="pct"/>
            <w:vAlign w:val="center"/>
          </w:tcPr>
          <w:p w:rsidR="000B3B05" w:rsidRPr="00AF106A" w:rsidRDefault="000B3B05" w:rsidP="00CF17C0">
            <w:pPr>
              <w:keepNext/>
              <w:widowControl/>
              <w:jc w:val="center"/>
              <w:rPr>
                <w:rFonts w:ascii="Arial Narrow" w:hAnsi="Arial Narrow"/>
                <w:sz w:val="20"/>
              </w:rPr>
            </w:pPr>
            <w:r w:rsidRPr="00AF106A">
              <w:rPr>
                <w:rFonts w:ascii="Arial Narrow" w:hAnsi="Arial Narrow"/>
                <w:iCs/>
                <w:sz w:val="20"/>
              </w:rPr>
              <w:t>$</w:t>
            </w:r>
            <w:r w:rsidR="00692A6C">
              <w:rPr>
                <w:rFonts w:ascii="Arial Narrow" w:hAnsi="Arial Narrow"/>
                <w:iCs/>
                <w:noProof/>
                <w:color w:val="000000"/>
                <w:sz w:val="20"/>
                <w:highlight w:val="black"/>
              </w:rPr>
              <w:t>''''''''''''''</w:t>
            </w:r>
          </w:p>
        </w:tc>
      </w:tr>
      <w:tr w:rsidR="000B3B05" w:rsidRPr="00AF106A" w:rsidTr="00CF17C0">
        <w:tc>
          <w:tcPr>
            <w:tcW w:w="860" w:type="pct"/>
          </w:tcPr>
          <w:p w:rsidR="000B3B05" w:rsidRPr="00AF106A" w:rsidRDefault="000B3B05" w:rsidP="00CF17C0">
            <w:pPr>
              <w:keepNext/>
              <w:widowControl/>
              <w:rPr>
                <w:rFonts w:ascii="Arial Narrow" w:hAnsi="Arial Narrow"/>
                <w:sz w:val="20"/>
              </w:rPr>
            </w:pPr>
            <w:r w:rsidRPr="00AF106A">
              <w:rPr>
                <w:rFonts w:ascii="Arial Narrow" w:hAnsi="Arial Narrow"/>
                <w:sz w:val="20"/>
              </w:rPr>
              <w:t>QALYs</w:t>
            </w:r>
          </w:p>
        </w:tc>
        <w:tc>
          <w:tcPr>
            <w:tcW w:w="1446" w:type="pct"/>
            <w:vAlign w:val="center"/>
          </w:tcPr>
          <w:p w:rsidR="000B3B05" w:rsidRPr="00AF106A" w:rsidRDefault="000B3B05" w:rsidP="00CF17C0">
            <w:pPr>
              <w:keepNext/>
              <w:widowControl/>
              <w:jc w:val="center"/>
              <w:rPr>
                <w:rFonts w:ascii="Arial Narrow" w:hAnsi="Arial Narrow"/>
                <w:sz w:val="20"/>
              </w:rPr>
            </w:pPr>
            <w:r w:rsidRPr="00AF106A">
              <w:rPr>
                <w:rFonts w:ascii="Arial Narrow" w:hAnsi="Arial Narrow"/>
                <w:iCs/>
                <w:sz w:val="20"/>
              </w:rPr>
              <w:t>16.550134</w:t>
            </w:r>
          </w:p>
        </w:tc>
        <w:tc>
          <w:tcPr>
            <w:tcW w:w="1447" w:type="pct"/>
            <w:vAlign w:val="center"/>
          </w:tcPr>
          <w:p w:rsidR="000B3B05" w:rsidRPr="00AF106A" w:rsidRDefault="000B3B05" w:rsidP="00CF17C0">
            <w:pPr>
              <w:keepNext/>
              <w:widowControl/>
              <w:jc w:val="center"/>
              <w:rPr>
                <w:rFonts w:ascii="Arial Narrow" w:hAnsi="Arial Narrow"/>
                <w:sz w:val="20"/>
              </w:rPr>
            </w:pPr>
            <w:r w:rsidRPr="00AF106A">
              <w:rPr>
                <w:rFonts w:ascii="Arial Narrow" w:hAnsi="Arial Narrow"/>
                <w:iCs/>
                <w:sz w:val="20"/>
              </w:rPr>
              <w:t>16.549609</w:t>
            </w:r>
          </w:p>
        </w:tc>
        <w:tc>
          <w:tcPr>
            <w:tcW w:w="1247" w:type="pct"/>
            <w:vAlign w:val="center"/>
          </w:tcPr>
          <w:p w:rsidR="000B3B05" w:rsidRPr="00AF106A" w:rsidRDefault="000B3B05" w:rsidP="00CF17C0">
            <w:pPr>
              <w:keepNext/>
              <w:widowControl/>
              <w:jc w:val="center"/>
              <w:rPr>
                <w:rFonts w:ascii="Arial Narrow" w:hAnsi="Arial Narrow"/>
                <w:sz w:val="20"/>
              </w:rPr>
            </w:pPr>
            <w:r w:rsidRPr="00AF106A">
              <w:rPr>
                <w:rFonts w:ascii="Arial Narrow" w:hAnsi="Arial Narrow"/>
                <w:iCs/>
                <w:sz w:val="20"/>
              </w:rPr>
              <w:t>0.000526</w:t>
            </w:r>
          </w:p>
        </w:tc>
      </w:tr>
      <w:tr w:rsidR="000B3B05" w:rsidRPr="00AF106A" w:rsidTr="00CF17C0">
        <w:tc>
          <w:tcPr>
            <w:tcW w:w="3753" w:type="pct"/>
            <w:gridSpan w:val="3"/>
          </w:tcPr>
          <w:p w:rsidR="000B3B05" w:rsidRPr="00AF106A" w:rsidRDefault="000B3B05" w:rsidP="00CF17C0">
            <w:pPr>
              <w:keepNext/>
              <w:widowControl/>
              <w:rPr>
                <w:rFonts w:ascii="Arial Narrow" w:hAnsi="Arial Narrow"/>
                <w:sz w:val="20"/>
              </w:rPr>
            </w:pPr>
            <w:r w:rsidRPr="00AF106A">
              <w:rPr>
                <w:rFonts w:ascii="Arial Narrow" w:hAnsi="Arial Narrow"/>
                <w:sz w:val="20"/>
              </w:rPr>
              <w:t>Incremental cost/QALY gained</w:t>
            </w:r>
          </w:p>
        </w:tc>
        <w:tc>
          <w:tcPr>
            <w:tcW w:w="1247" w:type="pct"/>
          </w:tcPr>
          <w:p w:rsidR="000B3B05" w:rsidRPr="00AF106A" w:rsidRDefault="000B3B05" w:rsidP="00CF17C0">
            <w:pPr>
              <w:keepNext/>
              <w:widowControl/>
              <w:jc w:val="center"/>
              <w:rPr>
                <w:rFonts w:ascii="Arial Narrow" w:hAnsi="Arial Narrow"/>
                <w:sz w:val="20"/>
              </w:rPr>
            </w:pPr>
            <w:r w:rsidRPr="00AF106A">
              <w:rPr>
                <w:rFonts w:ascii="Arial Narrow" w:hAnsi="Arial Narrow"/>
                <w:iCs/>
                <w:sz w:val="20"/>
              </w:rPr>
              <w:t>$</w:t>
            </w:r>
            <w:r w:rsidR="00692A6C">
              <w:rPr>
                <w:rFonts w:ascii="Arial Narrow" w:hAnsi="Arial Narrow"/>
                <w:iCs/>
                <w:noProof/>
                <w:color w:val="000000"/>
                <w:sz w:val="20"/>
                <w:highlight w:val="black"/>
              </w:rPr>
              <w:t>''''''''''''''''</w:t>
            </w:r>
          </w:p>
        </w:tc>
      </w:tr>
      <w:tr w:rsidR="005C5A0E" w:rsidRPr="00AF106A" w:rsidTr="00C13A48">
        <w:tc>
          <w:tcPr>
            <w:tcW w:w="5000" w:type="pct"/>
            <w:gridSpan w:val="4"/>
          </w:tcPr>
          <w:p w:rsidR="005C5A0E" w:rsidRPr="00AF106A" w:rsidRDefault="005C5A0E" w:rsidP="00DF3B6E">
            <w:pPr>
              <w:keepNext/>
              <w:widowControl/>
              <w:jc w:val="left"/>
              <w:rPr>
                <w:rFonts w:ascii="Arial Narrow" w:hAnsi="Arial Narrow"/>
                <w:sz w:val="20"/>
              </w:rPr>
            </w:pPr>
            <w:r w:rsidRPr="00AF106A">
              <w:rPr>
                <w:rFonts w:ascii="Arial Narrow" w:hAnsi="Arial Narrow"/>
                <w:b/>
                <w:sz w:val="20"/>
              </w:rPr>
              <w:t>9vHPV vaccine 2-dose NIP versus 4vHPV vaccine 2-dose NIP</w:t>
            </w:r>
            <w:r w:rsidR="00291FCA" w:rsidRPr="00AF106A">
              <w:rPr>
                <w:rFonts w:ascii="Arial Narrow" w:hAnsi="Arial Narrow"/>
                <w:b/>
                <w:sz w:val="20"/>
              </w:rPr>
              <w:t xml:space="preserve"> (</w:t>
            </w:r>
            <w:r w:rsidR="0042559E" w:rsidRPr="00AF106A">
              <w:rPr>
                <w:rFonts w:ascii="Arial Narrow" w:hAnsi="Arial Narrow"/>
                <w:b/>
                <w:sz w:val="20"/>
              </w:rPr>
              <w:t>sponsor assumed price of $</w:t>
            </w:r>
            <w:r w:rsidR="00692A6C">
              <w:rPr>
                <w:rFonts w:ascii="Arial Narrow" w:hAnsi="Arial Narrow"/>
                <w:b/>
                <w:noProof/>
                <w:color w:val="000000"/>
                <w:sz w:val="20"/>
                <w:highlight w:val="black"/>
              </w:rPr>
              <w:t>''''''''''</w:t>
            </w:r>
            <w:r w:rsidR="0042559E" w:rsidRPr="00AF106A">
              <w:rPr>
                <w:rFonts w:ascii="Arial Narrow" w:hAnsi="Arial Narrow"/>
                <w:b/>
                <w:sz w:val="20"/>
              </w:rPr>
              <w:t>/dose</w:t>
            </w:r>
            <w:r w:rsidR="00291FCA" w:rsidRPr="00AF106A">
              <w:rPr>
                <w:rFonts w:ascii="Arial Narrow" w:hAnsi="Arial Narrow"/>
                <w:b/>
                <w:sz w:val="20"/>
              </w:rPr>
              <w:t>)</w:t>
            </w:r>
          </w:p>
        </w:tc>
      </w:tr>
      <w:tr w:rsidR="005C5A0E" w:rsidRPr="00AF106A" w:rsidTr="00C13A48">
        <w:tc>
          <w:tcPr>
            <w:tcW w:w="860" w:type="pct"/>
          </w:tcPr>
          <w:p w:rsidR="005C5A0E" w:rsidRPr="00AF106A" w:rsidRDefault="005C5A0E" w:rsidP="00DF3B6E">
            <w:pPr>
              <w:keepNext/>
              <w:widowControl/>
              <w:rPr>
                <w:rFonts w:ascii="Arial Narrow" w:hAnsi="Arial Narrow"/>
                <w:sz w:val="20"/>
              </w:rPr>
            </w:pPr>
            <w:r w:rsidRPr="00AF106A">
              <w:rPr>
                <w:rFonts w:ascii="Arial Narrow" w:hAnsi="Arial Narrow"/>
                <w:sz w:val="20"/>
              </w:rPr>
              <w:t>Costs</w:t>
            </w:r>
          </w:p>
        </w:tc>
        <w:tc>
          <w:tcPr>
            <w:tcW w:w="1446" w:type="pct"/>
            <w:vAlign w:val="center"/>
          </w:tcPr>
          <w:p w:rsidR="005C5A0E" w:rsidRPr="00AF106A" w:rsidRDefault="005C5A0E" w:rsidP="00DF3B6E">
            <w:pPr>
              <w:keepNext/>
              <w:widowControl/>
              <w:jc w:val="center"/>
              <w:rPr>
                <w:rFonts w:ascii="Arial Narrow" w:hAnsi="Arial Narrow"/>
                <w:sz w:val="20"/>
              </w:rPr>
            </w:pPr>
            <w:r w:rsidRPr="00AF106A">
              <w:rPr>
                <w:rFonts w:ascii="Arial Narrow" w:hAnsi="Arial Narrow"/>
                <w:iCs/>
                <w:sz w:val="20"/>
              </w:rPr>
              <w:t>$</w:t>
            </w:r>
            <w:r w:rsidR="00692A6C">
              <w:rPr>
                <w:rFonts w:ascii="Arial Narrow" w:hAnsi="Arial Narrow"/>
                <w:iCs/>
                <w:noProof/>
                <w:color w:val="000000"/>
                <w:sz w:val="20"/>
                <w:highlight w:val="black"/>
              </w:rPr>
              <w:t>''''''''''''''''''</w:t>
            </w:r>
          </w:p>
        </w:tc>
        <w:tc>
          <w:tcPr>
            <w:tcW w:w="1447" w:type="pct"/>
            <w:vAlign w:val="center"/>
          </w:tcPr>
          <w:p w:rsidR="005C5A0E" w:rsidRPr="00AF106A" w:rsidRDefault="005C5A0E" w:rsidP="0042559E">
            <w:pPr>
              <w:keepNext/>
              <w:widowControl/>
              <w:jc w:val="center"/>
              <w:rPr>
                <w:rFonts w:ascii="Arial Narrow" w:hAnsi="Arial Narrow"/>
                <w:sz w:val="20"/>
              </w:rPr>
            </w:pPr>
            <w:r w:rsidRPr="00AF106A">
              <w:rPr>
                <w:rFonts w:ascii="Arial Narrow" w:hAnsi="Arial Narrow"/>
                <w:iCs/>
                <w:sz w:val="20"/>
              </w:rPr>
              <w:t>$</w:t>
            </w:r>
            <w:r w:rsidR="00692A6C">
              <w:rPr>
                <w:rFonts w:ascii="Arial Narrow" w:hAnsi="Arial Narrow"/>
                <w:iCs/>
                <w:noProof/>
                <w:color w:val="000000"/>
                <w:sz w:val="20"/>
                <w:highlight w:val="black"/>
              </w:rPr>
              <w:t>'''''''''''''''</w:t>
            </w:r>
          </w:p>
        </w:tc>
        <w:tc>
          <w:tcPr>
            <w:tcW w:w="1247" w:type="pct"/>
            <w:vAlign w:val="center"/>
          </w:tcPr>
          <w:p w:rsidR="005C5A0E" w:rsidRPr="00AF106A" w:rsidRDefault="005C5A0E" w:rsidP="0042559E">
            <w:pPr>
              <w:keepNext/>
              <w:widowControl/>
              <w:jc w:val="center"/>
              <w:rPr>
                <w:rFonts w:ascii="Arial Narrow" w:hAnsi="Arial Narrow"/>
                <w:sz w:val="20"/>
              </w:rPr>
            </w:pPr>
            <w:r w:rsidRPr="00AF106A">
              <w:rPr>
                <w:rFonts w:ascii="Arial Narrow" w:hAnsi="Arial Narrow"/>
                <w:iCs/>
                <w:sz w:val="20"/>
              </w:rPr>
              <w:t>$</w:t>
            </w:r>
            <w:r w:rsidR="00692A6C">
              <w:rPr>
                <w:rFonts w:ascii="Arial Narrow" w:hAnsi="Arial Narrow"/>
                <w:iCs/>
                <w:noProof/>
                <w:color w:val="000000"/>
                <w:sz w:val="20"/>
                <w:highlight w:val="black"/>
              </w:rPr>
              <w:t>'''''''''''</w:t>
            </w:r>
          </w:p>
        </w:tc>
      </w:tr>
      <w:tr w:rsidR="005C5A0E" w:rsidRPr="00AF106A" w:rsidTr="00C13A48">
        <w:tc>
          <w:tcPr>
            <w:tcW w:w="860" w:type="pct"/>
          </w:tcPr>
          <w:p w:rsidR="005C5A0E" w:rsidRPr="00AF106A" w:rsidRDefault="005C5A0E" w:rsidP="00DF3B6E">
            <w:pPr>
              <w:keepNext/>
              <w:widowControl/>
              <w:rPr>
                <w:rFonts w:ascii="Arial Narrow" w:hAnsi="Arial Narrow"/>
                <w:sz w:val="20"/>
              </w:rPr>
            </w:pPr>
            <w:r w:rsidRPr="00AF106A">
              <w:rPr>
                <w:rFonts w:ascii="Arial Narrow" w:hAnsi="Arial Narrow"/>
                <w:sz w:val="20"/>
              </w:rPr>
              <w:t>QALYs</w:t>
            </w:r>
          </w:p>
        </w:tc>
        <w:tc>
          <w:tcPr>
            <w:tcW w:w="1446" w:type="pct"/>
            <w:vAlign w:val="center"/>
          </w:tcPr>
          <w:p w:rsidR="005C5A0E" w:rsidRPr="00AF106A" w:rsidRDefault="005C5A0E" w:rsidP="00DF3B6E">
            <w:pPr>
              <w:keepNext/>
              <w:widowControl/>
              <w:jc w:val="center"/>
              <w:rPr>
                <w:rFonts w:ascii="Arial Narrow" w:hAnsi="Arial Narrow"/>
                <w:sz w:val="20"/>
              </w:rPr>
            </w:pPr>
            <w:r w:rsidRPr="00AF106A">
              <w:rPr>
                <w:rFonts w:ascii="Arial Narrow" w:hAnsi="Arial Narrow"/>
                <w:iCs/>
                <w:sz w:val="20"/>
              </w:rPr>
              <w:t>16.550134</w:t>
            </w:r>
          </w:p>
        </w:tc>
        <w:tc>
          <w:tcPr>
            <w:tcW w:w="1447" w:type="pct"/>
            <w:vAlign w:val="center"/>
          </w:tcPr>
          <w:p w:rsidR="005C5A0E" w:rsidRPr="00AF106A" w:rsidRDefault="005C5A0E" w:rsidP="00DF3B6E">
            <w:pPr>
              <w:keepNext/>
              <w:widowControl/>
              <w:jc w:val="center"/>
              <w:rPr>
                <w:rFonts w:ascii="Arial Narrow" w:hAnsi="Arial Narrow"/>
                <w:sz w:val="20"/>
              </w:rPr>
            </w:pPr>
            <w:r w:rsidRPr="00AF106A">
              <w:rPr>
                <w:rFonts w:ascii="Arial Narrow" w:hAnsi="Arial Narrow"/>
                <w:iCs/>
                <w:sz w:val="20"/>
              </w:rPr>
              <w:t>16.549609</w:t>
            </w:r>
          </w:p>
        </w:tc>
        <w:tc>
          <w:tcPr>
            <w:tcW w:w="1247" w:type="pct"/>
            <w:vAlign w:val="center"/>
          </w:tcPr>
          <w:p w:rsidR="005C5A0E" w:rsidRPr="00AF106A" w:rsidRDefault="005C5A0E" w:rsidP="00DF3B6E">
            <w:pPr>
              <w:keepNext/>
              <w:widowControl/>
              <w:jc w:val="center"/>
              <w:rPr>
                <w:rFonts w:ascii="Arial Narrow" w:hAnsi="Arial Narrow"/>
                <w:sz w:val="20"/>
              </w:rPr>
            </w:pPr>
            <w:r w:rsidRPr="00AF106A">
              <w:rPr>
                <w:rFonts w:ascii="Arial Narrow" w:hAnsi="Arial Narrow"/>
                <w:iCs/>
                <w:sz w:val="20"/>
              </w:rPr>
              <w:t>0.000526</w:t>
            </w:r>
          </w:p>
        </w:tc>
      </w:tr>
      <w:tr w:rsidR="005C5A0E" w:rsidRPr="00AF106A" w:rsidTr="00C13A48">
        <w:tc>
          <w:tcPr>
            <w:tcW w:w="3753" w:type="pct"/>
            <w:gridSpan w:val="3"/>
          </w:tcPr>
          <w:p w:rsidR="005C5A0E" w:rsidRPr="00AF106A" w:rsidRDefault="005C5A0E" w:rsidP="00DF3B6E">
            <w:pPr>
              <w:keepNext/>
              <w:widowControl/>
              <w:rPr>
                <w:rFonts w:ascii="Arial Narrow" w:hAnsi="Arial Narrow"/>
                <w:sz w:val="20"/>
              </w:rPr>
            </w:pPr>
            <w:r w:rsidRPr="00AF106A">
              <w:rPr>
                <w:rFonts w:ascii="Arial Narrow" w:hAnsi="Arial Narrow"/>
                <w:sz w:val="20"/>
              </w:rPr>
              <w:t>Incremental cost/QALY gained</w:t>
            </w:r>
          </w:p>
        </w:tc>
        <w:tc>
          <w:tcPr>
            <w:tcW w:w="1247" w:type="pct"/>
          </w:tcPr>
          <w:p w:rsidR="005C5A0E" w:rsidRPr="00AF106A" w:rsidRDefault="005C5A0E" w:rsidP="0042559E">
            <w:pPr>
              <w:keepNext/>
              <w:widowControl/>
              <w:jc w:val="center"/>
              <w:rPr>
                <w:rFonts w:ascii="Arial Narrow" w:hAnsi="Arial Narrow"/>
                <w:sz w:val="20"/>
              </w:rPr>
            </w:pPr>
            <w:r w:rsidRPr="00AF106A">
              <w:rPr>
                <w:rFonts w:ascii="Arial Narrow" w:hAnsi="Arial Narrow"/>
                <w:iCs/>
                <w:sz w:val="20"/>
              </w:rPr>
              <w:t>$</w:t>
            </w:r>
            <w:r w:rsidR="00692A6C">
              <w:rPr>
                <w:rFonts w:ascii="Arial Narrow" w:hAnsi="Arial Narrow"/>
                <w:iCs/>
                <w:noProof/>
                <w:color w:val="000000"/>
                <w:sz w:val="20"/>
                <w:highlight w:val="black"/>
              </w:rPr>
              <w:t>''''''''''''''</w:t>
            </w:r>
          </w:p>
        </w:tc>
      </w:tr>
    </w:tbl>
    <w:p w:rsidR="005C5A0E" w:rsidRPr="00AF106A" w:rsidRDefault="005C5A0E" w:rsidP="00DF3B6E">
      <w:pPr>
        <w:keepNext/>
        <w:widowControl/>
        <w:rPr>
          <w:rFonts w:ascii="Arial Narrow" w:hAnsi="Arial Narrow"/>
          <w:sz w:val="18"/>
        </w:rPr>
      </w:pPr>
      <w:r w:rsidRPr="00AF106A">
        <w:rPr>
          <w:rFonts w:ascii="Arial Narrow" w:hAnsi="Arial Narrow"/>
          <w:sz w:val="18"/>
        </w:rPr>
        <w:t>Source: Table D.5.16 and D.5.17, p. 269 of the submission</w:t>
      </w:r>
      <w:r w:rsidR="00291FCA" w:rsidRPr="00AF106A">
        <w:rPr>
          <w:rFonts w:ascii="Arial Narrow" w:hAnsi="Arial Narrow"/>
          <w:sz w:val="18"/>
        </w:rPr>
        <w:t xml:space="preserve">, </w:t>
      </w:r>
      <w:r w:rsidR="0076486C" w:rsidRPr="00AF106A">
        <w:rPr>
          <w:rFonts w:ascii="Arial Narrow" w:hAnsi="Arial Narrow"/>
          <w:sz w:val="18"/>
        </w:rPr>
        <w:t>constructed during the evaluation</w:t>
      </w:r>
      <w:r w:rsidR="00291FCA" w:rsidRPr="00AF106A">
        <w:rPr>
          <w:rFonts w:ascii="Arial Narrow" w:hAnsi="Arial Narrow"/>
          <w:sz w:val="18"/>
        </w:rPr>
        <w:t>, and the pre-PBAC response</w:t>
      </w:r>
      <w:r w:rsidRPr="00AF106A">
        <w:rPr>
          <w:rFonts w:ascii="Arial Narrow" w:hAnsi="Arial Narrow"/>
          <w:sz w:val="18"/>
        </w:rPr>
        <w:t>.</w:t>
      </w:r>
    </w:p>
    <w:p w:rsidR="0076486C" w:rsidRPr="00AF106A" w:rsidRDefault="0076486C" w:rsidP="00DF3B6E">
      <w:pPr>
        <w:keepNext/>
        <w:widowControl/>
        <w:rPr>
          <w:rFonts w:ascii="Arial Narrow" w:hAnsi="Arial Narrow"/>
          <w:sz w:val="18"/>
        </w:rPr>
      </w:pPr>
      <w:r w:rsidRPr="00AF106A">
        <w:rPr>
          <w:rFonts w:ascii="Arial Narrow" w:hAnsi="Arial Narrow"/>
          <w:sz w:val="18"/>
        </w:rPr>
        <w:t xml:space="preserve">*This scenario was constructed during the evaluation, assuming the same price per dose for 4vHPV as for the 3-dose schedule. </w:t>
      </w:r>
    </w:p>
    <w:p w:rsidR="000337FC" w:rsidRPr="00AF106A" w:rsidRDefault="00D73C2C" w:rsidP="00434E17">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Both univariate and multivariate sensitivity analyses were conducted</w:t>
      </w:r>
      <w:r w:rsidR="00DD299F" w:rsidRPr="00AF106A">
        <w:rPr>
          <w:rFonts w:asciiTheme="minorHAnsi" w:hAnsiTheme="minorHAnsi" w:cstheme="minorHAnsi"/>
          <w:sz w:val="24"/>
          <w:szCs w:val="24"/>
        </w:rPr>
        <w:t xml:space="preserve"> by the submission</w:t>
      </w:r>
      <w:r w:rsidRPr="00AF106A">
        <w:rPr>
          <w:rFonts w:asciiTheme="minorHAnsi" w:hAnsiTheme="minorHAnsi" w:cstheme="minorHAnsi"/>
          <w:sz w:val="24"/>
          <w:szCs w:val="24"/>
        </w:rPr>
        <w:t xml:space="preserve">. </w:t>
      </w:r>
      <w:r w:rsidR="00434E17" w:rsidRPr="00AF106A">
        <w:rPr>
          <w:rFonts w:asciiTheme="minorHAnsi" w:hAnsiTheme="minorHAnsi" w:cstheme="minorHAnsi"/>
          <w:sz w:val="24"/>
          <w:szCs w:val="24"/>
        </w:rPr>
        <w:t>However, as noted in paragraph 6.38, the submission did not conduct sensitivity analysis on the duration of protection which was contrary to the advice from ATAGI.</w:t>
      </w:r>
    </w:p>
    <w:p w:rsidR="000337FC" w:rsidRPr="00AF106A" w:rsidRDefault="00A93F21" w:rsidP="000337FC">
      <w:pPr>
        <w:pStyle w:val="ListParagraph"/>
        <w:widowControl/>
        <w:numPr>
          <w:ilvl w:val="2"/>
          <w:numId w:val="2"/>
        </w:numPr>
        <w:spacing w:before="120" w:after="160"/>
        <w:ind w:left="1134" w:hanging="425"/>
        <w:contextualSpacing w:val="0"/>
        <w:rPr>
          <w:rFonts w:asciiTheme="minorHAnsi" w:hAnsiTheme="minorHAnsi" w:cstheme="minorHAnsi"/>
          <w:sz w:val="24"/>
          <w:szCs w:val="24"/>
        </w:rPr>
      </w:pPr>
      <w:r w:rsidRPr="00AF106A">
        <w:rPr>
          <w:rFonts w:asciiTheme="minorHAnsi" w:hAnsiTheme="minorHAnsi" w:cstheme="minorHAnsi"/>
          <w:sz w:val="24"/>
          <w:szCs w:val="24"/>
        </w:rPr>
        <w:t>Sensitivity analys</w:t>
      </w:r>
      <w:r w:rsidR="002D60E3" w:rsidRPr="00AF106A">
        <w:rPr>
          <w:rFonts w:asciiTheme="minorHAnsi" w:hAnsiTheme="minorHAnsi" w:cstheme="minorHAnsi"/>
          <w:sz w:val="24"/>
          <w:szCs w:val="24"/>
        </w:rPr>
        <w:t>e</w:t>
      </w:r>
      <w:r w:rsidRPr="00AF106A">
        <w:rPr>
          <w:rFonts w:asciiTheme="minorHAnsi" w:hAnsiTheme="minorHAnsi" w:cstheme="minorHAnsi"/>
          <w:sz w:val="24"/>
          <w:szCs w:val="24"/>
        </w:rPr>
        <w:t xml:space="preserve">s indicated that the </w:t>
      </w:r>
      <w:r w:rsidR="00762C99" w:rsidRPr="00AF106A">
        <w:rPr>
          <w:rFonts w:asciiTheme="minorHAnsi" w:hAnsiTheme="minorHAnsi" w:cstheme="minorHAnsi"/>
          <w:sz w:val="24"/>
          <w:szCs w:val="24"/>
        </w:rPr>
        <w:t xml:space="preserve">2-dose </w:t>
      </w:r>
      <w:r w:rsidR="00D73C2C" w:rsidRPr="00AF106A">
        <w:rPr>
          <w:rFonts w:asciiTheme="minorHAnsi" w:hAnsiTheme="minorHAnsi" w:cstheme="minorHAnsi"/>
          <w:sz w:val="24"/>
          <w:szCs w:val="24"/>
        </w:rPr>
        <w:t xml:space="preserve">9vHPV </w:t>
      </w:r>
      <w:r w:rsidR="00762C99" w:rsidRPr="00AF106A">
        <w:rPr>
          <w:rFonts w:asciiTheme="minorHAnsi" w:hAnsiTheme="minorHAnsi" w:cstheme="minorHAnsi"/>
          <w:sz w:val="24"/>
          <w:szCs w:val="24"/>
        </w:rPr>
        <w:t xml:space="preserve">vaccine schedule </w:t>
      </w:r>
      <w:r w:rsidR="00D73C2C" w:rsidRPr="00AF106A">
        <w:rPr>
          <w:rFonts w:asciiTheme="minorHAnsi" w:hAnsiTheme="minorHAnsi" w:cstheme="minorHAnsi"/>
          <w:sz w:val="24"/>
          <w:szCs w:val="24"/>
        </w:rPr>
        <w:t xml:space="preserve">dominated the </w:t>
      </w:r>
      <w:r w:rsidR="00762C99" w:rsidRPr="00AF106A">
        <w:rPr>
          <w:rFonts w:asciiTheme="minorHAnsi" w:hAnsiTheme="minorHAnsi" w:cstheme="minorHAnsi"/>
          <w:sz w:val="24"/>
          <w:szCs w:val="24"/>
        </w:rPr>
        <w:t xml:space="preserve">3-dose </w:t>
      </w:r>
      <w:r w:rsidR="00D73C2C" w:rsidRPr="00AF106A">
        <w:rPr>
          <w:rFonts w:asciiTheme="minorHAnsi" w:hAnsiTheme="minorHAnsi" w:cstheme="minorHAnsi"/>
          <w:sz w:val="24"/>
          <w:szCs w:val="24"/>
        </w:rPr>
        <w:t xml:space="preserve">4vHPV </w:t>
      </w:r>
      <w:r w:rsidR="00762C99" w:rsidRPr="00AF106A">
        <w:rPr>
          <w:rFonts w:asciiTheme="minorHAnsi" w:hAnsiTheme="minorHAnsi" w:cstheme="minorHAnsi"/>
          <w:sz w:val="24"/>
          <w:szCs w:val="24"/>
        </w:rPr>
        <w:t xml:space="preserve">vaccine schedule </w:t>
      </w:r>
      <w:r w:rsidR="00D73C2C" w:rsidRPr="00AF106A">
        <w:rPr>
          <w:rFonts w:asciiTheme="minorHAnsi" w:hAnsiTheme="minorHAnsi" w:cstheme="minorHAnsi"/>
          <w:sz w:val="24"/>
          <w:szCs w:val="24"/>
        </w:rPr>
        <w:t xml:space="preserve">NIP comparator across </w:t>
      </w:r>
      <w:r w:rsidR="004536AD" w:rsidRPr="00AF106A">
        <w:rPr>
          <w:rFonts w:asciiTheme="minorHAnsi" w:hAnsiTheme="minorHAnsi" w:cstheme="minorHAnsi"/>
          <w:sz w:val="24"/>
          <w:szCs w:val="24"/>
        </w:rPr>
        <w:t>a range of</w:t>
      </w:r>
      <w:r w:rsidRPr="00AF106A">
        <w:rPr>
          <w:rFonts w:asciiTheme="minorHAnsi" w:hAnsiTheme="minorHAnsi" w:cstheme="minorHAnsi"/>
          <w:sz w:val="24"/>
          <w:szCs w:val="24"/>
        </w:rPr>
        <w:t xml:space="preserve"> </w:t>
      </w:r>
      <w:r w:rsidR="00D73C2C" w:rsidRPr="00AF106A">
        <w:rPr>
          <w:rFonts w:asciiTheme="minorHAnsi" w:hAnsiTheme="minorHAnsi" w:cstheme="minorHAnsi"/>
          <w:sz w:val="24"/>
          <w:szCs w:val="24"/>
        </w:rPr>
        <w:t>scenarios.</w:t>
      </w:r>
      <w:r w:rsidRPr="00AF106A">
        <w:rPr>
          <w:rFonts w:asciiTheme="minorHAnsi" w:hAnsiTheme="minorHAnsi" w:cstheme="minorHAnsi"/>
          <w:sz w:val="24"/>
          <w:szCs w:val="24"/>
        </w:rPr>
        <w:t xml:space="preserve"> </w:t>
      </w:r>
      <w:r w:rsidR="000337FC" w:rsidRPr="00AF106A">
        <w:rPr>
          <w:rFonts w:asciiTheme="minorHAnsi" w:hAnsiTheme="minorHAnsi" w:cstheme="minorHAnsi"/>
          <w:sz w:val="24"/>
          <w:szCs w:val="24"/>
        </w:rPr>
        <w:t>The robustness of this result reflects the cost saving of adopting a 2</w:t>
      </w:r>
      <w:r w:rsidR="000337FC" w:rsidRPr="00AF106A">
        <w:rPr>
          <w:rFonts w:asciiTheme="minorHAnsi" w:hAnsiTheme="minorHAnsi" w:cstheme="minorHAnsi"/>
          <w:sz w:val="24"/>
          <w:szCs w:val="24"/>
        </w:rPr>
        <w:noBreakHyphen/>
        <w:t>dose versus 3-dose schedule, despite the higher requested cost per dose of 9vHPV</w:t>
      </w:r>
      <w:r w:rsidR="000337FC" w:rsidRPr="00AF106A">
        <w:rPr>
          <w:rFonts w:asciiTheme="minorHAnsi" w:hAnsiTheme="minorHAnsi" w:cstheme="minorHAnsi"/>
          <w:i/>
          <w:sz w:val="24"/>
          <w:szCs w:val="24"/>
        </w:rPr>
        <w:t xml:space="preserve">, </w:t>
      </w:r>
      <w:r w:rsidR="000337FC" w:rsidRPr="00AF106A">
        <w:rPr>
          <w:rFonts w:asciiTheme="minorHAnsi" w:hAnsiTheme="minorHAnsi" w:cstheme="minorHAnsi"/>
          <w:sz w:val="24"/>
          <w:szCs w:val="24"/>
        </w:rPr>
        <w:t>compared with 4vHPV.</w:t>
      </w:r>
    </w:p>
    <w:p w:rsidR="00434E17" w:rsidRPr="00AF106A" w:rsidRDefault="00A93F21" w:rsidP="000337FC">
      <w:pPr>
        <w:pStyle w:val="ListParagraph"/>
        <w:widowControl/>
        <w:numPr>
          <w:ilvl w:val="2"/>
          <w:numId w:val="2"/>
        </w:numPr>
        <w:spacing w:before="120" w:after="160"/>
        <w:ind w:left="1134" w:hanging="425"/>
        <w:contextualSpacing w:val="0"/>
        <w:rPr>
          <w:rFonts w:asciiTheme="minorHAnsi" w:hAnsiTheme="minorHAnsi" w:cstheme="minorHAnsi"/>
          <w:sz w:val="24"/>
          <w:szCs w:val="24"/>
        </w:rPr>
      </w:pPr>
      <w:r w:rsidRPr="00AF106A">
        <w:rPr>
          <w:rFonts w:asciiTheme="minorHAnsi" w:hAnsiTheme="minorHAnsi" w:cstheme="minorHAnsi"/>
          <w:sz w:val="24"/>
          <w:szCs w:val="24"/>
        </w:rPr>
        <w:t>Sensitivity analys</w:t>
      </w:r>
      <w:r w:rsidR="002D60E3" w:rsidRPr="00AF106A">
        <w:rPr>
          <w:rFonts w:asciiTheme="minorHAnsi" w:hAnsiTheme="minorHAnsi" w:cstheme="minorHAnsi"/>
          <w:sz w:val="24"/>
          <w:szCs w:val="24"/>
        </w:rPr>
        <w:t>e</w:t>
      </w:r>
      <w:r w:rsidRPr="00AF106A">
        <w:rPr>
          <w:rFonts w:asciiTheme="minorHAnsi" w:hAnsiTheme="minorHAnsi" w:cstheme="minorHAnsi"/>
          <w:sz w:val="24"/>
          <w:szCs w:val="24"/>
        </w:rPr>
        <w:t xml:space="preserve">s comparing the </w:t>
      </w:r>
      <w:r w:rsidR="00EF2EC4" w:rsidRPr="00AF106A">
        <w:rPr>
          <w:rFonts w:asciiTheme="minorHAnsi" w:hAnsiTheme="minorHAnsi" w:cstheme="minorHAnsi"/>
          <w:sz w:val="24"/>
          <w:szCs w:val="24"/>
        </w:rPr>
        <w:t xml:space="preserve">3-dose </w:t>
      </w:r>
      <w:r w:rsidRPr="00AF106A">
        <w:rPr>
          <w:rFonts w:asciiTheme="minorHAnsi" w:hAnsiTheme="minorHAnsi" w:cstheme="minorHAnsi"/>
          <w:sz w:val="24"/>
          <w:szCs w:val="24"/>
        </w:rPr>
        <w:t>9vHPV vaccine</w:t>
      </w:r>
      <w:r w:rsidR="00EF2EC4" w:rsidRPr="00AF106A">
        <w:rPr>
          <w:rFonts w:asciiTheme="minorHAnsi" w:hAnsiTheme="minorHAnsi" w:cstheme="minorHAnsi"/>
          <w:sz w:val="24"/>
          <w:szCs w:val="24"/>
        </w:rPr>
        <w:t xml:space="preserve"> schedule</w:t>
      </w:r>
      <w:r w:rsidRPr="00AF106A">
        <w:rPr>
          <w:rFonts w:asciiTheme="minorHAnsi" w:hAnsiTheme="minorHAnsi" w:cstheme="minorHAnsi"/>
          <w:sz w:val="24"/>
          <w:szCs w:val="24"/>
        </w:rPr>
        <w:t xml:space="preserve"> to the current </w:t>
      </w:r>
      <w:r w:rsidR="00EF2EC4" w:rsidRPr="00AF106A">
        <w:rPr>
          <w:rFonts w:asciiTheme="minorHAnsi" w:hAnsiTheme="minorHAnsi" w:cstheme="minorHAnsi"/>
          <w:sz w:val="24"/>
          <w:szCs w:val="24"/>
        </w:rPr>
        <w:t xml:space="preserve">3-dose </w:t>
      </w:r>
      <w:r w:rsidRPr="00AF106A">
        <w:rPr>
          <w:rFonts w:asciiTheme="minorHAnsi" w:hAnsiTheme="minorHAnsi" w:cstheme="minorHAnsi"/>
          <w:sz w:val="24"/>
          <w:szCs w:val="24"/>
        </w:rPr>
        <w:t xml:space="preserve">4vHPV vaccine </w:t>
      </w:r>
      <w:r w:rsidR="00EF2EC4" w:rsidRPr="00AF106A">
        <w:rPr>
          <w:rFonts w:asciiTheme="minorHAnsi" w:hAnsiTheme="minorHAnsi" w:cstheme="minorHAnsi"/>
          <w:sz w:val="24"/>
          <w:szCs w:val="24"/>
        </w:rPr>
        <w:t xml:space="preserve">schedule </w:t>
      </w:r>
      <w:r w:rsidRPr="00AF106A">
        <w:rPr>
          <w:rFonts w:asciiTheme="minorHAnsi" w:hAnsiTheme="minorHAnsi" w:cstheme="minorHAnsi"/>
          <w:sz w:val="24"/>
          <w:szCs w:val="24"/>
        </w:rPr>
        <w:t>indicated that the</w:t>
      </w:r>
      <w:r w:rsidR="002D637D" w:rsidRPr="00AF106A">
        <w:rPr>
          <w:rFonts w:asciiTheme="minorHAnsi" w:hAnsiTheme="minorHAnsi" w:cstheme="minorHAnsi"/>
          <w:sz w:val="24"/>
          <w:szCs w:val="24"/>
        </w:rPr>
        <w:t xml:space="preserve"> model results were robust to changes in all of the parameters tested, including coverage rates, vaccine efficacy, the proportion attributable to different HPV-ty</w:t>
      </w:r>
      <w:r w:rsidR="000337FC" w:rsidRPr="00AF106A">
        <w:rPr>
          <w:rFonts w:asciiTheme="minorHAnsi" w:hAnsiTheme="minorHAnsi" w:cstheme="minorHAnsi"/>
          <w:sz w:val="24"/>
          <w:szCs w:val="24"/>
        </w:rPr>
        <w:t>pes, the inclusion of the cross</w:t>
      </w:r>
      <w:r w:rsidR="000337FC" w:rsidRPr="00AF106A">
        <w:rPr>
          <w:rFonts w:asciiTheme="minorHAnsi" w:hAnsiTheme="minorHAnsi" w:cstheme="minorHAnsi"/>
          <w:sz w:val="24"/>
          <w:szCs w:val="24"/>
        </w:rPr>
        <w:noBreakHyphen/>
      </w:r>
      <w:r w:rsidR="002D637D" w:rsidRPr="00AF106A">
        <w:rPr>
          <w:rFonts w:asciiTheme="minorHAnsi" w:hAnsiTheme="minorHAnsi" w:cstheme="minorHAnsi"/>
          <w:sz w:val="24"/>
          <w:szCs w:val="24"/>
        </w:rPr>
        <w:t xml:space="preserve">protective efficacy of the 4vHPV vaccine against HPV 31, and </w:t>
      </w:r>
      <w:r w:rsidR="00FE042D" w:rsidRPr="00AF106A">
        <w:rPr>
          <w:rFonts w:asciiTheme="minorHAnsi" w:hAnsiTheme="minorHAnsi" w:cstheme="minorHAnsi"/>
          <w:sz w:val="24"/>
          <w:szCs w:val="24"/>
        </w:rPr>
        <w:t>the inclusion of herd immunity.</w:t>
      </w:r>
      <w:r w:rsidR="006C43D5" w:rsidRPr="00AF106A">
        <w:rPr>
          <w:rFonts w:asciiTheme="minorHAnsi" w:hAnsiTheme="minorHAnsi" w:cstheme="minorHAnsi"/>
          <w:sz w:val="24"/>
          <w:szCs w:val="24"/>
        </w:rPr>
        <w:t xml:space="preserve"> </w:t>
      </w:r>
    </w:p>
    <w:p w:rsidR="00603D47" w:rsidRPr="00AF106A" w:rsidRDefault="00282597" w:rsidP="009E20B8">
      <w:pPr>
        <w:pStyle w:val="ListParagraph"/>
        <w:widowControl/>
        <w:numPr>
          <w:ilvl w:val="1"/>
          <w:numId w:val="2"/>
        </w:numPr>
        <w:spacing w:before="120" w:after="160"/>
        <w:contextualSpacing w:val="0"/>
        <w:jc w:val="left"/>
        <w:rPr>
          <w:rFonts w:asciiTheme="minorHAnsi" w:hAnsiTheme="minorHAnsi" w:cstheme="minorHAnsi"/>
          <w:sz w:val="24"/>
          <w:szCs w:val="24"/>
        </w:rPr>
      </w:pPr>
      <w:r w:rsidRPr="00AF106A">
        <w:rPr>
          <w:rFonts w:asciiTheme="minorHAnsi" w:hAnsiTheme="minorHAnsi" w:cstheme="minorHAnsi"/>
          <w:sz w:val="24"/>
          <w:szCs w:val="24"/>
        </w:rPr>
        <w:t xml:space="preserve">The ESC considered that </w:t>
      </w:r>
      <w:r w:rsidR="00434E17" w:rsidRPr="00AF106A">
        <w:rPr>
          <w:rFonts w:asciiTheme="minorHAnsi" w:hAnsiTheme="minorHAnsi" w:cstheme="minorHAnsi"/>
          <w:sz w:val="24"/>
          <w:szCs w:val="24"/>
        </w:rPr>
        <w:t xml:space="preserve">the </w:t>
      </w:r>
      <w:r w:rsidRPr="00AF106A">
        <w:rPr>
          <w:rFonts w:asciiTheme="minorHAnsi" w:hAnsiTheme="minorHAnsi" w:cstheme="minorHAnsi"/>
          <w:sz w:val="24"/>
          <w:szCs w:val="24"/>
        </w:rPr>
        <w:t>sensitivity analyses performed by the submission for the 3</w:t>
      </w:r>
      <w:r w:rsidRPr="00AF106A">
        <w:rPr>
          <w:rFonts w:asciiTheme="minorHAnsi" w:hAnsiTheme="minorHAnsi" w:cstheme="minorHAnsi"/>
          <w:sz w:val="24"/>
          <w:szCs w:val="24"/>
        </w:rPr>
        <w:noBreakHyphen/>
        <w:t>dose 9vHPV versus 3-dose 4vHPV comparison could have encompassed a larger range of possible values. For example, t</w:t>
      </w:r>
      <w:r w:rsidR="00603D47" w:rsidRPr="00AF106A">
        <w:rPr>
          <w:rFonts w:asciiTheme="minorHAnsi" w:hAnsiTheme="minorHAnsi" w:cstheme="minorHAnsi"/>
          <w:sz w:val="24"/>
          <w:szCs w:val="24"/>
        </w:rPr>
        <w:t xml:space="preserve">he ESC considered that given the simplicity of the model structure and the single utilities used to represent </w:t>
      </w:r>
      <w:r w:rsidR="003D4F4F" w:rsidRPr="00AF106A">
        <w:rPr>
          <w:rFonts w:asciiTheme="minorHAnsi" w:hAnsiTheme="minorHAnsi" w:cstheme="minorHAnsi"/>
          <w:sz w:val="24"/>
          <w:szCs w:val="24"/>
        </w:rPr>
        <w:t xml:space="preserve">each </w:t>
      </w:r>
      <w:r w:rsidR="00603D47" w:rsidRPr="00AF106A">
        <w:rPr>
          <w:rFonts w:asciiTheme="minorHAnsi" w:hAnsiTheme="minorHAnsi" w:cstheme="minorHAnsi"/>
          <w:sz w:val="24"/>
          <w:szCs w:val="24"/>
        </w:rPr>
        <w:t xml:space="preserve">cancer </w:t>
      </w:r>
      <w:r w:rsidR="003D4F4F" w:rsidRPr="00AF106A">
        <w:rPr>
          <w:rFonts w:asciiTheme="minorHAnsi" w:hAnsiTheme="minorHAnsi" w:cstheme="minorHAnsi"/>
          <w:sz w:val="24"/>
          <w:szCs w:val="24"/>
        </w:rPr>
        <w:t>regardless of stage of disease</w:t>
      </w:r>
      <w:r w:rsidR="00603D47" w:rsidRPr="00AF106A">
        <w:rPr>
          <w:rFonts w:asciiTheme="minorHAnsi" w:hAnsiTheme="minorHAnsi" w:cstheme="minorHAnsi"/>
          <w:sz w:val="24"/>
          <w:szCs w:val="24"/>
        </w:rPr>
        <w:t xml:space="preserve">, the cost estimates applied in the model </w:t>
      </w:r>
      <w:r w:rsidR="00BF5C49" w:rsidRPr="00AF106A">
        <w:rPr>
          <w:rFonts w:asciiTheme="minorHAnsi" w:hAnsiTheme="minorHAnsi" w:cstheme="minorHAnsi"/>
          <w:sz w:val="24"/>
          <w:szCs w:val="24"/>
        </w:rPr>
        <w:t xml:space="preserve">were </w:t>
      </w:r>
      <w:r w:rsidR="00603D47" w:rsidRPr="00AF106A">
        <w:rPr>
          <w:rFonts w:asciiTheme="minorHAnsi" w:hAnsiTheme="minorHAnsi" w:cstheme="minorHAnsi"/>
          <w:sz w:val="24"/>
          <w:szCs w:val="24"/>
        </w:rPr>
        <w:t>inherently uncertain. While the ESC noted that the submission varied costs by +/</w:t>
      </w:r>
      <w:r w:rsidR="00EA75FE" w:rsidRPr="00AF106A">
        <w:rPr>
          <w:rFonts w:asciiTheme="minorHAnsi" w:hAnsiTheme="minorHAnsi" w:cstheme="minorHAnsi"/>
          <w:sz w:val="24"/>
          <w:szCs w:val="24"/>
        </w:rPr>
        <w:t> </w:t>
      </w:r>
      <w:r w:rsidR="00603D47" w:rsidRPr="00AF106A">
        <w:rPr>
          <w:rFonts w:asciiTheme="minorHAnsi" w:hAnsiTheme="minorHAnsi" w:cstheme="minorHAnsi"/>
          <w:sz w:val="24"/>
          <w:szCs w:val="24"/>
        </w:rPr>
        <w:t>10% in sensitivity analyses, it considered that this should have been extended to at least +/-25%.</w:t>
      </w:r>
      <w:r w:rsidRPr="00AF106A">
        <w:rPr>
          <w:rFonts w:asciiTheme="minorHAnsi" w:hAnsiTheme="minorHAnsi" w:cstheme="minorHAnsi"/>
          <w:sz w:val="24"/>
          <w:szCs w:val="24"/>
        </w:rPr>
        <w:t xml:space="preserve"> Similarly, the ESC considered sensitivity analyses on a wider range of utility values would have been informative. While </w:t>
      </w:r>
      <w:r w:rsidR="00EE5768" w:rsidRPr="00AF106A">
        <w:rPr>
          <w:rFonts w:asciiTheme="minorHAnsi" w:hAnsiTheme="minorHAnsi" w:cstheme="minorHAnsi"/>
          <w:sz w:val="24"/>
          <w:szCs w:val="24"/>
        </w:rPr>
        <w:t xml:space="preserve">proportions of cancers attributable to the </w:t>
      </w:r>
      <w:r w:rsidR="00A1679C" w:rsidRPr="00AF106A">
        <w:rPr>
          <w:rFonts w:asciiTheme="minorHAnsi" w:hAnsiTheme="minorHAnsi" w:cstheme="minorHAnsi"/>
          <w:sz w:val="24"/>
          <w:szCs w:val="24"/>
        </w:rPr>
        <w:t>types of HPV included in the 9vHPV vaccine</w:t>
      </w:r>
      <w:r w:rsidRPr="00AF106A">
        <w:rPr>
          <w:rFonts w:asciiTheme="minorHAnsi" w:hAnsiTheme="minorHAnsi" w:cstheme="minorHAnsi"/>
          <w:sz w:val="24"/>
          <w:szCs w:val="24"/>
        </w:rPr>
        <w:t xml:space="preserve">, vaccine efficacy and herd immunity </w:t>
      </w:r>
      <w:r w:rsidRPr="00AF106A">
        <w:rPr>
          <w:rFonts w:asciiTheme="minorHAnsi" w:hAnsiTheme="minorHAnsi" w:cstheme="minorHAnsi"/>
          <w:sz w:val="24"/>
          <w:szCs w:val="24"/>
        </w:rPr>
        <w:lastRenderedPageBreak/>
        <w:t>analyses demonstrated moderate individual effect, the ESC noted that two-way analysis on vaccine efficacy and herd immunity increased the IC</w:t>
      </w:r>
      <w:r w:rsidR="00B66DA8" w:rsidRPr="00AF106A">
        <w:rPr>
          <w:rFonts w:asciiTheme="minorHAnsi" w:hAnsiTheme="minorHAnsi" w:cstheme="minorHAnsi"/>
          <w:sz w:val="24"/>
          <w:szCs w:val="24"/>
        </w:rPr>
        <w:t xml:space="preserve">ER to </w:t>
      </w:r>
      <w:r w:rsidR="009E20B8" w:rsidRPr="009E20B8">
        <w:rPr>
          <w:rFonts w:asciiTheme="minorHAnsi" w:hAnsiTheme="minorHAnsi" w:cstheme="minorHAnsi"/>
          <w:sz w:val="24"/>
          <w:szCs w:val="24"/>
        </w:rPr>
        <w:t>$15,000/QALY - $45,000/QALY</w:t>
      </w:r>
      <w:r w:rsidR="007D65A4">
        <w:rPr>
          <w:rFonts w:asciiTheme="minorHAnsi" w:hAnsiTheme="minorHAnsi" w:cstheme="minorHAnsi"/>
          <w:sz w:val="24"/>
          <w:szCs w:val="24"/>
        </w:rPr>
        <w:t xml:space="preserve"> </w:t>
      </w:r>
      <w:r w:rsidRPr="00AF106A">
        <w:rPr>
          <w:rFonts w:asciiTheme="minorHAnsi" w:hAnsiTheme="minorHAnsi" w:cstheme="minorHAnsi"/>
          <w:sz w:val="24"/>
          <w:szCs w:val="24"/>
        </w:rPr>
        <w:t>gained</w:t>
      </w:r>
      <w:r w:rsidR="00EA698A" w:rsidRPr="00AF106A">
        <w:rPr>
          <w:rFonts w:asciiTheme="minorHAnsi" w:hAnsiTheme="minorHAnsi" w:cstheme="minorHAnsi"/>
          <w:sz w:val="24"/>
          <w:szCs w:val="24"/>
        </w:rPr>
        <w:t xml:space="preserve"> (from </w:t>
      </w:r>
      <w:r w:rsidR="009E20B8" w:rsidRPr="009E20B8">
        <w:rPr>
          <w:rFonts w:asciiTheme="minorHAnsi" w:hAnsiTheme="minorHAnsi" w:cstheme="minorHAnsi"/>
          <w:sz w:val="24"/>
          <w:szCs w:val="24"/>
        </w:rPr>
        <w:t>$15,000/QALY - $45,000/QALY</w:t>
      </w:r>
      <w:r w:rsidR="007D65A4">
        <w:rPr>
          <w:rFonts w:asciiTheme="minorHAnsi" w:hAnsiTheme="minorHAnsi" w:cstheme="minorHAnsi"/>
          <w:sz w:val="24"/>
          <w:szCs w:val="24"/>
        </w:rPr>
        <w:t xml:space="preserve"> </w:t>
      </w:r>
      <w:r w:rsidR="00EA698A" w:rsidRPr="00AF106A">
        <w:rPr>
          <w:rFonts w:asciiTheme="minorHAnsi" w:hAnsiTheme="minorHAnsi" w:cstheme="minorHAnsi"/>
          <w:sz w:val="24"/>
          <w:szCs w:val="24"/>
        </w:rPr>
        <w:t>gained)</w:t>
      </w:r>
      <w:r w:rsidRPr="00AF106A">
        <w:rPr>
          <w:rFonts w:asciiTheme="minorHAnsi" w:hAnsiTheme="minorHAnsi" w:cstheme="minorHAnsi"/>
          <w:sz w:val="24"/>
          <w:szCs w:val="24"/>
        </w:rPr>
        <w:t xml:space="preserve">. </w:t>
      </w:r>
      <w:r w:rsidR="007C4295" w:rsidRPr="00AF106A">
        <w:rPr>
          <w:rFonts w:asciiTheme="minorHAnsi" w:hAnsiTheme="minorHAnsi" w:cstheme="minorHAnsi"/>
          <w:sz w:val="24"/>
          <w:szCs w:val="24"/>
        </w:rPr>
        <w:t>The ESC considered that applying feasible values for the full range of uncertain parameters through multivariate sensitivity analyses would increase the ICERs substantially for the 3-dose 9vHPV and 3-dose 4vHPV comparison, and the evaluation’s 2</w:t>
      </w:r>
      <w:r w:rsidR="007C4295" w:rsidRPr="00AF106A">
        <w:rPr>
          <w:rFonts w:asciiTheme="minorHAnsi" w:hAnsiTheme="minorHAnsi" w:cstheme="minorHAnsi"/>
          <w:sz w:val="24"/>
          <w:szCs w:val="24"/>
        </w:rPr>
        <w:noBreakHyphen/>
        <w:t>dose 9vHPV and 2-dose 4vHPV comparison.</w:t>
      </w:r>
    </w:p>
    <w:p w:rsidR="00D962DA" w:rsidRPr="00AF106A" w:rsidRDefault="00D962DA" w:rsidP="009E20B8">
      <w:pPr>
        <w:pStyle w:val="ListParagraph"/>
        <w:widowControl/>
        <w:numPr>
          <w:ilvl w:val="1"/>
          <w:numId w:val="2"/>
        </w:numPr>
        <w:spacing w:after="120"/>
        <w:contextualSpacing w:val="0"/>
        <w:rPr>
          <w:rFonts w:asciiTheme="minorHAnsi" w:hAnsiTheme="minorHAnsi" w:cstheme="minorHAnsi"/>
          <w:sz w:val="24"/>
          <w:szCs w:val="24"/>
        </w:rPr>
      </w:pPr>
      <w:r w:rsidRPr="00AF106A">
        <w:rPr>
          <w:rFonts w:asciiTheme="minorHAnsi" w:hAnsiTheme="minorHAnsi" w:cstheme="minorHAnsi"/>
          <w:sz w:val="24"/>
          <w:szCs w:val="24"/>
        </w:rPr>
        <w:t>An additional analysis was conducted during the evaluation which investigated the impact of the time horizon on the ICER. The 2-dose 9vHPV vaccine dominate</w:t>
      </w:r>
      <w:r w:rsidR="00DD299F" w:rsidRPr="00AF106A">
        <w:rPr>
          <w:rFonts w:asciiTheme="minorHAnsi" w:hAnsiTheme="minorHAnsi" w:cstheme="minorHAnsi"/>
          <w:sz w:val="24"/>
          <w:szCs w:val="24"/>
        </w:rPr>
        <w:t>d</w:t>
      </w:r>
      <w:r w:rsidRPr="00AF106A">
        <w:rPr>
          <w:rFonts w:asciiTheme="minorHAnsi" w:hAnsiTheme="minorHAnsi" w:cstheme="minorHAnsi"/>
          <w:sz w:val="24"/>
          <w:szCs w:val="24"/>
        </w:rPr>
        <w:t xml:space="preserve"> the 3</w:t>
      </w:r>
      <w:r w:rsidR="00DD299F" w:rsidRPr="00AF106A">
        <w:rPr>
          <w:rFonts w:asciiTheme="minorHAnsi" w:hAnsiTheme="minorHAnsi" w:cstheme="minorHAnsi"/>
          <w:sz w:val="24"/>
          <w:szCs w:val="24"/>
        </w:rPr>
        <w:noBreakHyphen/>
      </w:r>
      <w:r w:rsidRPr="00AF106A">
        <w:rPr>
          <w:rFonts w:asciiTheme="minorHAnsi" w:hAnsiTheme="minorHAnsi" w:cstheme="minorHAnsi"/>
          <w:sz w:val="24"/>
          <w:szCs w:val="24"/>
        </w:rPr>
        <w:t>dose 4vHPV vaccine for all years (10-100)</w:t>
      </w:r>
      <w:r w:rsidR="00DD299F" w:rsidRPr="00AF106A">
        <w:rPr>
          <w:rFonts w:asciiTheme="minorHAnsi" w:hAnsiTheme="minorHAnsi" w:cstheme="minorHAnsi"/>
          <w:sz w:val="24"/>
          <w:szCs w:val="24"/>
        </w:rPr>
        <w:t>.</w:t>
      </w:r>
      <w:r w:rsidRPr="00AF106A">
        <w:rPr>
          <w:rFonts w:asciiTheme="minorHAnsi" w:hAnsiTheme="minorHAnsi" w:cstheme="minorHAnsi"/>
          <w:sz w:val="24"/>
          <w:szCs w:val="24"/>
        </w:rPr>
        <w:t xml:space="preserve"> </w:t>
      </w:r>
      <w:r w:rsidR="00DD299F" w:rsidRPr="00AF106A">
        <w:rPr>
          <w:rFonts w:asciiTheme="minorHAnsi" w:hAnsiTheme="minorHAnsi" w:cstheme="minorHAnsi"/>
          <w:sz w:val="24"/>
          <w:szCs w:val="24"/>
        </w:rPr>
        <w:t>H</w:t>
      </w:r>
      <w:r w:rsidRPr="00AF106A">
        <w:rPr>
          <w:rFonts w:asciiTheme="minorHAnsi" w:hAnsiTheme="minorHAnsi" w:cstheme="minorHAnsi"/>
          <w:sz w:val="24"/>
          <w:szCs w:val="24"/>
        </w:rPr>
        <w:t>owever, the 2- and 3</w:t>
      </w:r>
      <w:r w:rsidR="006C43D5" w:rsidRPr="00AF106A">
        <w:rPr>
          <w:rFonts w:asciiTheme="minorHAnsi" w:hAnsiTheme="minorHAnsi" w:cstheme="minorHAnsi"/>
          <w:sz w:val="24"/>
          <w:szCs w:val="24"/>
        </w:rPr>
        <w:noBreakHyphen/>
      </w:r>
      <w:r w:rsidRPr="00AF106A">
        <w:rPr>
          <w:rFonts w:asciiTheme="minorHAnsi" w:hAnsiTheme="minorHAnsi" w:cstheme="minorHAnsi"/>
          <w:sz w:val="24"/>
          <w:szCs w:val="24"/>
        </w:rPr>
        <w:t xml:space="preserve">dose comparisons only fell to around </w:t>
      </w:r>
      <w:r w:rsidR="009E20B8" w:rsidRPr="009E20B8">
        <w:rPr>
          <w:rFonts w:asciiTheme="minorHAnsi" w:hAnsiTheme="minorHAnsi" w:cstheme="minorHAnsi"/>
          <w:sz w:val="24"/>
          <w:szCs w:val="24"/>
        </w:rPr>
        <w:t>$45,000/QALY – $75,000/QALY</w:t>
      </w:r>
      <w:r w:rsidR="007D65A4">
        <w:rPr>
          <w:rFonts w:asciiTheme="minorHAnsi" w:hAnsiTheme="minorHAnsi" w:cstheme="minorHAnsi"/>
          <w:sz w:val="24"/>
          <w:szCs w:val="24"/>
        </w:rPr>
        <w:t xml:space="preserve"> </w:t>
      </w:r>
      <w:r w:rsidRPr="00AF106A">
        <w:rPr>
          <w:rFonts w:asciiTheme="minorHAnsi" w:hAnsiTheme="minorHAnsi" w:cstheme="minorHAnsi"/>
          <w:sz w:val="24"/>
          <w:szCs w:val="24"/>
        </w:rPr>
        <w:t>gained after 60-70 years</w:t>
      </w:r>
      <w:r w:rsidR="00DD299F" w:rsidRPr="00AF106A">
        <w:rPr>
          <w:rFonts w:asciiTheme="minorHAnsi" w:hAnsiTheme="minorHAnsi" w:cstheme="minorHAnsi"/>
          <w:sz w:val="24"/>
          <w:szCs w:val="24"/>
        </w:rPr>
        <w:t xml:space="preserve">; this </w:t>
      </w:r>
      <w:r w:rsidRPr="00AF106A">
        <w:rPr>
          <w:rFonts w:asciiTheme="minorHAnsi" w:hAnsiTheme="minorHAnsi" w:cstheme="minorHAnsi"/>
          <w:sz w:val="24"/>
          <w:szCs w:val="24"/>
        </w:rPr>
        <w:t>reflect</w:t>
      </w:r>
      <w:r w:rsidR="00DD299F" w:rsidRPr="00AF106A">
        <w:rPr>
          <w:rFonts w:asciiTheme="minorHAnsi" w:hAnsiTheme="minorHAnsi" w:cstheme="minorHAnsi"/>
          <w:sz w:val="24"/>
          <w:szCs w:val="24"/>
        </w:rPr>
        <w:t>ed</w:t>
      </w:r>
      <w:r w:rsidRPr="00AF106A">
        <w:rPr>
          <w:rFonts w:asciiTheme="minorHAnsi" w:hAnsiTheme="minorHAnsi" w:cstheme="minorHAnsi"/>
          <w:sz w:val="24"/>
          <w:szCs w:val="24"/>
        </w:rPr>
        <w:t xml:space="preserve"> the time for adolescent girls to become sexually active</w:t>
      </w:r>
      <w:r w:rsidR="008E7400" w:rsidRPr="00AF106A">
        <w:rPr>
          <w:rFonts w:asciiTheme="minorHAnsi" w:hAnsiTheme="minorHAnsi" w:cstheme="minorHAnsi"/>
          <w:sz w:val="24"/>
          <w:szCs w:val="24"/>
        </w:rPr>
        <w:t xml:space="preserve"> and</w:t>
      </w:r>
      <w:r w:rsidRPr="00AF106A">
        <w:rPr>
          <w:rFonts w:asciiTheme="minorHAnsi" w:hAnsiTheme="minorHAnsi" w:cstheme="minorHAnsi"/>
          <w:sz w:val="24"/>
          <w:szCs w:val="24"/>
        </w:rPr>
        <w:t xml:space="preserve"> </w:t>
      </w:r>
      <w:r w:rsidR="00A93F21" w:rsidRPr="00AF106A">
        <w:rPr>
          <w:rFonts w:asciiTheme="minorHAnsi" w:hAnsiTheme="minorHAnsi" w:cstheme="minorHAnsi"/>
          <w:sz w:val="24"/>
          <w:szCs w:val="24"/>
        </w:rPr>
        <w:t>develop cancer</w:t>
      </w:r>
      <w:r w:rsidRPr="00AF106A">
        <w:rPr>
          <w:rFonts w:asciiTheme="minorHAnsi" w:hAnsiTheme="minorHAnsi" w:cstheme="minorHAnsi"/>
          <w:sz w:val="24"/>
          <w:szCs w:val="24"/>
        </w:rPr>
        <w:t>.</w:t>
      </w:r>
    </w:p>
    <w:p w:rsidR="004B69B7" w:rsidRDefault="004B69B7" w:rsidP="004B69B7">
      <w:pPr>
        <w:pStyle w:val="Caption"/>
      </w:pPr>
      <w:r>
        <w:t xml:space="preserve">Figure </w:t>
      </w:r>
      <w:r>
        <w:rPr>
          <w:noProof/>
        </w:rPr>
        <w:t>1</w:t>
      </w:r>
      <w:r w:rsidRPr="00E872B7">
        <w:t>: ICER by time horizon</w:t>
      </w:r>
    </w:p>
    <w:p w:rsidR="00D962DA" w:rsidRPr="00AF106A" w:rsidRDefault="00D962DA" w:rsidP="00DF3B6E">
      <w:pPr>
        <w:widowControl/>
        <w:jc w:val="left"/>
        <w:rPr>
          <w:rFonts w:ascii="Arial Narrow" w:hAnsi="Arial Narrow" w:cs="Times New Roman"/>
          <w:i/>
          <w:iCs/>
          <w:snapToGrid/>
          <w:sz w:val="18"/>
          <w:szCs w:val="22"/>
        </w:rPr>
      </w:pPr>
      <w:r w:rsidRPr="00AF106A">
        <w:rPr>
          <w:rFonts w:ascii="Calibri" w:hAnsi="Calibri" w:cs="Times New Roman"/>
          <w:i/>
          <w:iCs/>
          <w:noProof/>
          <w:snapToGrid/>
          <w:sz w:val="16"/>
          <w:szCs w:val="22"/>
          <w:bdr w:val="single" w:sz="4" w:space="0" w:color="auto"/>
          <w:lang w:eastAsia="en-AU"/>
        </w:rPr>
        <w:drawing>
          <wp:inline distT="0" distB="0" distL="0" distR="0" wp14:anchorId="40158014" wp14:editId="13DF5C54">
            <wp:extent cx="3992880" cy="2129182"/>
            <wp:effectExtent l="0" t="0" r="0" b="0"/>
            <wp:docPr id="3" name="Picture 3" title="ICER by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9247" cy="2132577"/>
                    </a:xfrm>
                    <a:prstGeom prst="rect">
                      <a:avLst/>
                    </a:prstGeom>
                    <a:noFill/>
                    <a:ln>
                      <a:noFill/>
                    </a:ln>
                  </pic:spPr>
                </pic:pic>
              </a:graphicData>
            </a:graphic>
          </wp:inline>
        </w:drawing>
      </w:r>
    </w:p>
    <w:p w:rsidR="00045C27" w:rsidRPr="00AF106A" w:rsidRDefault="002C3B74" w:rsidP="00DF3B6E">
      <w:pPr>
        <w:widowControl/>
        <w:jc w:val="left"/>
        <w:rPr>
          <w:rFonts w:ascii="Arial Narrow" w:hAnsi="Arial Narrow" w:cs="Times New Roman"/>
          <w:iCs/>
          <w:snapToGrid/>
          <w:sz w:val="18"/>
          <w:szCs w:val="22"/>
        </w:rPr>
      </w:pPr>
      <w:r w:rsidRPr="00AF106A">
        <w:rPr>
          <w:rFonts w:ascii="Arial Narrow" w:hAnsi="Arial Narrow" w:cs="Times New Roman"/>
          <w:iCs/>
          <w:snapToGrid/>
          <w:sz w:val="18"/>
          <w:szCs w:val="22"/>
        </w:rPr>
        <w:t xml:space="preserve">Note: </w:t>
      </w:r>
      <w:r w:rsidR="00045C27" w:rsidRPr="00AF106A">
        <w:rPr>
          <w:rFonts w:ascii="Arial Narrow" w:hAnsi="Arial Narrow" w:cs="Times New Roman"/>
          <w:iCs/>
          <w:snapToGrid/>
          <w:sz w:val="18"/>
          <w:szCs w:val="22"/>
        </w:rPr>
        <w:t xml:space="preserve">Blue line </w:t>
      </w:r>
      <w:proofErr w:type="gramStart"/>
      <w:r w:rsidR="00045C27" w:rsidRPr="00AF106A">
        <w:rPr>
          <w:rFonts w:ascii="Arial Narrow" w:hAnsi="Arial Narrow" w:cs="Times New Roman"/>
          <w:iCs/>
          <w:snapToGrid/>
          <w:sz w:val="18"/>
          <w:szCs w:val="22"/>
        </w:rPr>
        <w:t xml:space="preserve">not </w:t>
      </w:r>
      <w:r w:rsidRPr="00AF106A">
        <w:rPr>
          <w:rFonts w:ascii="Arial Narrow" w:hAnsi="Arial Narrow" w:cs="Times New Roman"/>
          <w:iCs/>
          <w:snapToGrid/>
          <w:sz w:val="18"/>
          <w:szCs w:val="22"/>
        </w:rPr>
        <w:t>shown</w:t>
      </w:r>
      <w:proofErr w:type="gramEnd"/>
      <w:r w:rsidRPr="00AF106A">
        <w:rPr>
          <w:rFonts w:ascii="Arial Narrow" w:hAnsi="Arial Narrow" w:cs="Times New Roman"/>
          <w:iCs/>
          <w:snapToGrid/>
          <w:sz w:val="18"/>
          <w:szCs w:val="22"/>
        </w:rPr>
        <w:t xml:space="preserve"> </w:t>
      </w:r>
      <w:r w:rsidR="00045C27" w:rsidRPr="00AF106A">
        <w:rPr>
          <w:rFonts w:ascii="Arial Narrow" w:hAnsi="Arial Narrow" w:cs="Times New Roman"/>
          <w:iCs/>
          <w:snapToGrid/>
          <w:sz w:val="18"/>
          <w:szCs w:val="22"/>
        </w:rPr>
        <w:t xml:space="preserve">in </w:t>
      </w:r>
      <w:r w:rsidRPr="00AF106A">
        <w:rPr>
          <w:rFonts w:ascii="Arial Narrow" w:hAnsi="Arial Narrow" w:cs="Times New Roman"/>
          <w:iCs/>
          <w:snapToGrid/>
          <w:sz w:val="18"/>
          <w:szCs w:val="22"/>
        </w:rPr>
        <w:t xml:space="preserve">figure </w:t>
      </w:r>
      <w:r w:rsidR="00045C27" w:rsidRPr="00AF106A">
        <w:rPr>
          <w:rFonts w:ascii="Arial Narrow" w:hAnsi="Arial Narrow" w:cs="Times New Roman"/>
          <w:iCs/>
          <w:snapToGrid/>
          <w:sz w:val="18"/>
          <w:szCs w:val="22"/>
        </w:rPr>
        <w:t>because it is always dominant.</w:t>
      </w:r>
    </w:p>
    <w:p w:rsidR="00D962DA" w:rsidRPr="00AF106A" w:rsidRDefault="00D962DA" w:rsidP="00DF3B6E">
      <w:pPr>
        <w:widowControl/>
        <w:jc w:val="left"/>
        <w:rPr>
          <w:rFonts w:ascii="Arial Narrow" w:hAnsi="Arial Narrow" w:cs="Times New Roman"/>
          <w:iCs/>
          <w:snapToGrid/>
          <w:sz w:val="18"/>
          <w:szCs w:val="22"/>
        </w:rPr>
      </w:pPr>
      <w:r w:rsidRPr="00AF106A">
        <w:rPr>
          <w:rFonts w:ascii="Arial Narrow" w:hAnsi="Arial Narrow" w:cs="Times New Roman"/>
          <w:iCs/>
          <w:snapToGrid/>
          <w:sz w:val="18"/>
          <w:szCs w:val="22"/>
        </w:rPr>
        <w:t>Source: Compiled during evaluation</w:t>
      </w:r>
    </w:p>
    <w:p w:rsidR="00B11D89" w:rsidRPr="00692A6C" w:rsidRDefault="00B11D89" w:rsidP="00DF3B6E">
      <w:pPr>
        <w:pStyle w:val="Heading2"/>
      </w:pPr>
      <w:bookmarkStart w:id="35" w:name="_Toc413139283"/>
      <w:bookmarkStart w:id="36" w:name="_Toc476306893"/>
      <w:bookmarkStart w:id="37" w:name="_Toc482288877"/>
      <w:r w:rsidRPr="00AF106A">
        <w:t>Drug cost/patient/course: $</w:t>
      </w:r>
      <w:bookmarkEnd w:id="35"/>
      <w:bookmarkEnd w:id="36"/>
      <w:bookmarkEnd w:id="37"/>
      <w:r w:rsidR="00692A6C">
        <w:rPr>
          <w:noProof/>
          <w:color w:val="000000"/>
          <w:highlight w:val="black"/>
        </w:rPr>
        <w:t>'''''''</w:t>
      </w:r>
    </w:p>
    <w:p w:rsidR="00B11D89" w:rsidRPr="00AF106A" w:rsidRDefault="00392038" w:rsidP="003D11E8">
      <w:pPr>
        <w:pStyle w:val="ListParagraph"/>
        <w:widowControl/>
        <w:numPr>
          <w:ilvl w:val="1"/>
          <w:numId w:val="2"/>
        </w:numPr>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Assuming </w:t>
      </w:r>
      <w:r w:rsidR="00540339" w:rsidRPr="009E20B8">
        <w:rPr>
          <w:rFonts w:asciiTheme="minorHAnsi" w:hAnsiTheme="minorHAnsi" w:cstheme="minorHAnsi"/>
          <w:sz w:val="24"/>
          <w:szCs w:val="24"/>
        </w:rPr>
        <w:t>1.92</w:t>
      </w:r>
      <w:r w:rsidR="00540339" w:rsidRPr="00AF106A">
        <w:rPr>
          <w:rFonts w:asciiTheme="minorHAnsi" w:hAnsiTheme="minorHAnsi" w:cstheme="minorHAnsi"/>
          <w:sz w:val="24"/>
          <w:szCs w:val="24"/>
        </w:rPr>
        <w:t xml:space="preserve"> doses (1.93</w:t>
      </w:r>
      <w:r w:rsidR="00AC713E" w:rsidRPr="00AF106A">
        <w:rPr>
          <w:rFonts w:asciiTheme="minorHAnsi" w:hAnsiTheme="minorHAnsi" w:cstheme="minorHAnsi"/>
          <w:sz w:val="24"/>
          <w:szCs w:val="24"/>
        </w:rPr>
        <w:t xml:space="preserve"> doses per </w:t>
      </w:r>
      <w:r w:rsidR="00540339" w:rsidRPr="00AF106A">
        <w:rPr>
          <w:rFonts w:asciiTheme="minorHAnsi" w:hAnsiTheme="minorHAnsi" w:cstheme="minorHAnsi"/>
          <w:sz w:val="24"/>
          <w:szCs w:val="24"/>
        </w:rPr>
        <w:t>female and 1.91 doses per male)</w:t>
      </w:r>
      <w:r w:rsidR="000373FE" w:rsidRPr="00AF106A">
        <w:rPr>
          <w:rFonts w:asciiTheme="minorHAnsi" w:hAnsiTheme="minorHAnsi" w:cstheme="minorHAnsi"/>
          <w:sz w:val="24"/>
          <w:szCs w:val="24"/>
        </w:rPr>
        <w:t xml:space="preserve"> and a cost per dose of $</w:t>
      </w:r>
      <w:r w:rsidR="00692A6C">
        <w:rPr>
          <w:rFonts w:asciiTheme="minorHAnsi" w:hAnsiTheme="minorHAnsi" w:cstheme="minorHAnsi"/>
          <w:noProof/>
          <w:color w:val="000000"/>
          <w:sz w:val="24"/>
          <w:szCs w:val="24"/>
          <w:highlight w:val="black"/>
        </w:rPr>
        <w:t>'''''''''''</w:t>
      </w:r>
      <w:r w:rsidR="001E2C92" w:rsidRPr="00AF106A">
        <w:rPr>
          <w:rFonts w:asciiTheme="minorHAnsi" w:hAnsiTheme="minorHAnsi" w:cstheme="minorHAnsi"/>
          <w:sz w:val="24"/>
          <w:szCs w:val="24"/>
        </w:rPr>
        <w:t>, the vaccine cost per patient per 2-dose course is $</w:t>
      </w:r>
      <w:r w:rsidR="00692A6C">
        <w:rPr>
          <w:rFonts w:asciiTheme="minorHAnsi" w:hAnsiTheme="minorHAnsi" w:cstheme="minorHAnsi"/>
          <w:noProof/>
          <w:color w:val="000000"/>
          <w:sz w:val="24"/>
          <w:szCs w:val="24"/>
          <w:highlight w:val="black"/>
        </w:rPr>
        <w:t>''''''''''''''</w:t>
      </w:r>
      <w:r w:rsidR="00AC713E" w:rsidRPr="00AF106A">
        <w:rPr>
          <w:rFonts w:asciiTheme="minorHAnsi" w:hAnsiTheme="minorHAnsi" w:cstheme="minorHAnsi"/>
          <w:sz w:val="24"/>
          <w:szCs w:val="24"/>
        </w:rPr>
        <w:t>.</w:t>
      </w:r>
    </w:p>
    <w:p w:rsidR="00B11D89" w:rsidRPr="00AF106A" w:rsidRDefault="00B11D89" w:rsidP="00DF3B6E">
      <w:pPr>
        <w:pStyle w:val="Heading2"/>
      </w:pPr>
      <w:bookmarkStart w:id="38" w:name="_Toc413139284"/>
      <w:bookmarkStart w:id="39" w:name="_Toc476306894"/>
      <w:bookmarkStart w:id="40" w:name="_Toc482288878"/>
      <w:r w:rsidRPr="00AF106A">
        <w:t xml:space="preserve">Estimated </w:t>
      </w:r>
      <w:r w:rsidR="00320068" w:rsidRPr="00AF106A">
        <w:t xml:space="preserve">NIP </w:t>
      </w:r>
      <w:r w:rsidRPr="00AF106A">
        <w:t>usage &amp; financial implications</w:t>
      </w:r>
      <w:bookmarkEnd w:id="38"/>
      <w:bookmarkEnd w:id="39"/>
      <w:bookmarkEnd w:id="40"/>
    </w:p>
    <w:p w:rsidR="00B11D89" w:rsidRPr="00AF106A" w:rsidRDefault="00AC713E"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This submission </w:t>
      </w:r>
      <w:r w:rsidR="00936E4A" w:rsidRPr="00AF106A">
        <w:rPr>
          <w:rFonts w:asciiTheme="minorHAnsi" w:hAnsiTheme="minorHAnsi" w:cstheme="minorHAnsi"/>
          <w:sz w:val="24"/>
          <w:szCs w:val="24"/>
        </w:rPr>
        <w:t>was not</w:t>
      </w:r>
      <w:r w:rsidR="00B11D89" w:rsidRPr="00AF106A">
        <w:rPr>
          <w:rFonts w:asciiTheme="minorHAnsi" w:hAnsiTheme="minorHAnsi" w:cstheme="minorHAnsi"/>
          <w:sz w:val="24"/>
          <w:szCs w:val="24"/>
        </w:rPr>
        <w:t xml:space="preserve"> considered by DUSC.</w:t>
      </w:r>
      <w:r w:rsidR="00AF11EB" w:rsidRPr="00AF106A">
        <w:rPr>
          <w:rFonts w:asciiTheme="minorHAnsi" w:hAnsiTheme="minorHAnsi" w:cstheme="minorHAnsi"/>
          <w:sz w:val="24"/>
          <w:szCs w:val="24"/>
        </w:rPr>
        <w:t xml:space="preserve"> </w:t>
      </w:r>
      <w:r w:rsidR="003C2B6B" w:rsidRPr="00AF106A">
        <w:rPr>
          <w:rFonts w:asciiTheme="minorHAnsi" w:hAnsiTheme="minorHAnsi" w:cstheme="minorHAnsi"/>
          <w:sz w:val="24"/>
          <w:szCs w:val="24"/>
        </w:rPr>
        <w:t xml:space="preserve">The extent of use and financial implications </w:t>
      </w:r>
      <w:r w:rsidR="006B504E" w:rsidRPr="00AF106A">
        <w:rPr>
          <w:rFonts w:asciiTheme="minorHAnsi" w:hAnsiTheme="minorHAnsi" w:cstheme="minorHAnsi"/>
          <w:sz w:val="24"/>
          <w:szCs w:val="24"/>
        </w:rPr>
        <w:t xml:space="preserve">were </w:t>
      </w:r>
      <w:r w:rsidR="003C2B6B" w:rsidRPr="00AF106A">
        <w:rPr>
          <w:rFonts w:asciiTheme="minorHAnsi" w:hAnsiTheme="minorHAnsi" w:cstheme="minorHAnsi"/>
          <w:sz w:val="24"/>
          <w:szCs w:val="24"/>
        </w:rPr>
        <w:t xml:space="preserve">estimated using a market share approach based on </w:t>
      </w:r>
      <w:r w:rsidR="00F3560F" w:rsidRPr="00AF106A">
        <w:rPr>
          <w:rFonts w:asciiTheme="minorHAnsi" w:hAnsiTheme="minorHAnsi" w:cstheme="minorHAnsi"/>
          <w:sz w:val="24"/>
          <w:szCs w:val="24"/>
        </w:rPr>
        <w:t>Australian</w:t>
      </w:r>
      <w:r w:rsidR="003C2B6B" w:rsidRPr="00AF106A">
        <w:rPr>
          <w:rFonts w:asciiTheme="minorHAnsi" w:hAnsiTheme="minorHAnsi" w:cstheme="minorHAnsi"/>
          <w:sz w:val="24"/>
          <w:szCs w:val="24"/>
        </w:rPr>
        <w:t xml:space="preserve"> population </w:t>
      </w:r>
      <w:r w:rsidR="008E7400" w:rsidRPr="00AF106A">
        <w:rPr>
          <w:rFonts w:asciiTheme="minorHAnsi" w:hAnsiTheme="minorHAnsi" w:cstheme="minorHAnsi"/>
          <w:sz w:val="24"/>
          <w:szCs w:val="24"/>
        </w:rPr>
        <w:t xml:space="preserve">projections </w:t>
      </w:r>
      <w:r w:rsidR="003C2B6B" w:rsidRPr="00AF106A">
        <w:rPr>
          <w:rFonts w:asciiTheme="minorHAnsi" w:hAnsiTheme="minorHAnsi" w:cstheme="minorHAnsi"/>
          <w:sz w:val="24"/>
          <w:szCs w:val="24"/>
        </w:rPr>
        <w:t>of girls and boys aged 12 years. The submission assumed that the 2-dose 9vHPV will directly substitute the 3-dose 4vHPV, although consideration was given to potential differences in vaccination uptake.</w:t>
      </w:r>
    </w:p>
    <w:p w:rsidR="00B11D89" w:rsidRPr="00AF106A" w:rsidRDefault="00010CE8" w:rsidP="00F366AF">
      <w:pPr>
        <w:pStyle w:val="ListParagraph"/>
        <w:widowControl/>
        <w:numPr>
          <w:ilvl w:val="1"/>
          <w:numId w:val="2"/>
        </w:numPr>
        <w:spacing w:before="120" w:after="160"/>
        <w:contextualSpacing w:val="0"/>
        <w:rPr>
          <w:rFonts w:asciiTheme="minorHAnsi" w:hAnsiTheme="minorHAnsi" w:cstheme="minorHAnsi"/>
          <w:i/>
          <w:sz w:val="24"/>
          <w:szCs w:val="24"/>
        </w:rPr>
      </w:pPr>
      <w:r w:rsidRPr="00AF106A">
        <w:rPr>
          <w:rFonts w:asciiTheme="minorHAnsi" w:hAnsiTheme="minorHAnsi" w:cstheme="minorHAnsi"/>
          <w:sz w:val="24"/>
          <w:szCs w:val="24"/>
        </w:rPr>
        <w:t>Table 1</w:t>
      </w:r>
      <w:r w:rsidR="00961658" w:rsidRPr="00AF106A">
        <w:rPr>
          <w:rFonts w:asciiTheme="minorHAnsi" w:hAnsiTheme="minorHAnsi" w:cstheme="minorHAnsi"/>
          <w:sz w:val="24"/>
          <w:szCs w:val="24"/>
        </w:rPr>
        <w:t>1</w:t>
      </w:r>
      <w:r w:rsidR="00496031" w:rsidRPr="00AF106A">
        <w:rPr>
          <w:rFonts w:asciiTheme="minorHAnsi" w:hAnsiTheme="minorHAnsi" w:cstheme="minorHAnsi"/>
          <w:sz w:val="24"/>
          <w:szCs w:val="24"/>
        </w:rPr>
        <w:t xml:space="preserve"> presents the estimated use and financial implications.</w:t>
      </w:r>
      <w:r w:rsidR="002321A1" w:rsidRPr="00AF106A">
        <w:rPr>
          <w:rFonts w:asciiTheme="minorHAnsi" w:hAnsiTheme="minorHAnsi" w:cstheme="minorHAnsi"/>
          <w:sz w:val="24"/>
          <w:szCs w:val="24"/>
        </w:rPr>
        <w:t xml:space="preserve"> </w:t>
      </w:r>
      <w:r w:rsidR="00BD6824" w:rsidRPr="00AF106A">
        <w:rPr>
          <w:rFonts w:asciiTheme="minorHAnsi" w:hAnsiTheme="minorHAnsi"/>
          <w:bCs/>
          <w:sz w:val="24"/>
          <w:szCs w:val="24"/>
        </w:rPr>
        <w:t xml:space="preserve">At year 6, the estimated number of doses administered was </w:t>
      </w:r>
      <w:r w:rsidR="00F366AF" w:rsidRPr="00F366AF">
        <w:rPr>
          <w:rFonts w:asciiTheme="minorHAnsi" w:hAnsiTheme="minorHAnsi"/>
          <w:bCs/>
          <w:sz w:val="24"/>
          <w:szCs w:val="24"/>
        </w:rPr>
        <w:t>over 200,000 per year</w:t>
      </w:r>
      <w:r w:rsidR="007B46E6">
        <w:rPr>
          <w:rFonts w:asciiTheme="minorHAnsi" w:hAnsiTheme="minorHAnsi"/>
          <w:bCs/>
          <w:sz w:val="24"/>
          <w:szCs w:val="24"/>
        </w:rPr>
        <w:t xml:space="preserve"> </w:t>
      </w:r>
      <w:r w:rsidR="00BD6824" w:rsidRPr="00AF106A">
        <w:rPr>
          <w:rFonts w:asciiTheme="minorHAnsi" w:hAnsiTheme="minorHAnsi"/>
          <w:bCs/>
          <w:sz w:val="24"/>
          <w:szCs w:val="24"/>
        </w:rPr>
        <w:t xml:space="preserve">and the net save to the NIP would be </w:t>
      </w:r>
      <w:r w:rsidR="00F366AF" w:rsidRPr="00F366AF">
        <w:rPr>
          <w:rFonts w:asciiTheme="minorHAnsi" w:hAnsiTheme="minorHAnsi"/>
          <w:bCs/>
          <w:sz w:val="24"/>
          <w:szCs w:val="24"/>
        </w:rPr>
        <w:t>less than $10 million per year</w:t>
      </w:r>
      <w:r w:rsidR="00BD6824" w:rsidRPr="00AF106A">
        <w:rPr>
          <w:rFonts w:asciiTheme="minorHAnsi" w:hAnsiTheme="minorHAnsi"/>
          <w:bCs/>
          <w:sz w:val="24"/>
          <w:szCs w:val="24"/>
        </w:rPr>
        <w:t>.</w:t>
      </w:r>
      <w:r w:rsidR="00BD6824" w:rsidRPr="00AF106A">
        <w:rPr>
          <w:rFonts w:asciiTheme="minorHAnsi" w:hAnsiTheme="minorHAnsi" w:cstheme="minorHAnsi"/>
          <w:sz w:val="24"/>
          <w:szCs w:val="24"/>
        </w:rPr>
        <w:t xml:space="preserve"> </w:t>
      </w:r>
      <w:r w:rsidR="002321A1" w:rsidRPr="00AF106A">
        <w:rPr>
          <w:rFonts w:asciiTheme="minorHAnsi" w:hAnsiTheme="minorHAnsi" w:cstheme="minorHAnsi"/>
          <w:sz w:val="24"/>
          <w:szCs w:val="24"/>
        </w:rPr>
        <w:t xml:space="preserve">The </w:t>
      </w:r>
      <w:r w:rsidR="00392038" w:rsidRPr="00AF106A">
        <w:rPr>
          <w:rFonts w:asciiTheme="minorHAnsi" w:hAnsiTheme="minorHAnsi" w:cstheme="minorHAnsi"/>
          <w:sz w:val="24"/>
          <w:szCs w:val="24"/>
        </w:rPr>
        <w:t xml:space="preserve">submission included </w:t>
      </w:r>
      <w:r w:rsidR="002321A1" w:rsidRPr="00AF106A">
        <w:rPr>
          <w:rFonts w:asciiTheme="minorHAnsi" w:hAnsiTheme="minorHAnsi" w:cstheme="minorHAnsi"/>
          <w:sz w:val="24"/>
          <w:szCs w:val="24"/>
        </w:rPr>
        <w:lastRenderedPageBreak/>
        <w:t xml:space="preserve">administration costs </w:t>
      </w:r>
      <w:r w:rsidR="00392038" w:rsidRPr="00AF106A">
        <w:rPr>
          <w:rFonts w:asciiTheme="minorHAnsi" w:hAnsiTheme="minorHAnsi" w:cstheme="minorHAnsi"/>
          <w:sz w:val="24"/>
          <w:szCs w:val="24"/>
        </w:rPr>
        <w:t xml:space="preserve">in the estimates; these </w:t>
      </w:r>
      <w:r w:rsidR="002321A1" w:rsidRPr="00AF106A">
        <w:rPr>
          <w:rFonts w:asciiTheme="minorHAnsi" w:hAnsiTheme="minorHAnsi" w:cstheme="minorHAnsi"/>
          <w:sz w:val="24"/>
          <w:szCs w:val="24"/>
        </w:rPr>
        <w:t xml:space="preserve">were removed </w:t>
      </w:r>
      <w:r w:rsidR="00392038" w:rsidRPr="00AF106A">
        <w:rPr>
          <w:rFonts w:asciiTheme="minorHAnsi" w:hAnsiTheme="minorHAnsi" w:cstheme="minorHAnsi"/>
          <w:sz w:val="24"/>
          <w:szCs w:val="24"/>
        </w:rPr>
        <w:t xml:space="preserve">during the evaluation </w:t>
      </w:r>
      <w:r w:rsidR="002321A1" w:rsidRPr="00AF106A">
        <w:rPr>
          <w:rFonts w:asciiTheme="minorHAnsi" w:hAnsiTheme="minorHAnsi" w:cstheme="minorHAnsi"/>
          <w:sz w:val="24"/>
          <w:szCs w:val="24"/>
        </w:rPr>
        <w:t>as they are not incurred by the Australian Government</w:t>
      </w:r>
      <w:r w:rsidR="002321A1" w:rsidRPr="00AF106A">
        <w:rPr>
          <w:rFonts w:asciiTheme="minorHAnsi" w:hAnsiTheme="minorHAnsi" w:cstheme="minorHAnsi"/>
          <w:i/>
          <w:sz w:val="24"/>
          <w:szCs w:val="24"/>
        </w:rPr>
        <w:t>.</w:t>
      </w:r>
    </w:p>
    <w:p w:rsidR="00C37D43" w:rsidRDefault="00C37D43" w:rsidP="00C37D43">
      <w:pPr>
        <w:pStyle w:val="Caption"/>
      </w:pPr>
      <w:r>
        <w:t xml:space="preserve">Table </w:t>
      </w:r>
      <w:r>
        <w:rPr>
          <w:noProof/>
        </w:rPr>
        <w:t>11</w:t>
      </w:r>
      <w:r w:rsidRPr="00245354">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7"/>
        <w:gridCol w:w="1249"/>
        <w:gridCol w:w="1250"/>
        <w:gridCol w:w="1250"/>
        <w:gridCol w:w="1250"/>
        <w:gridCol w:w="1250"/>
        <w:gridCol w:w="1246"/>
      </w:tblGrid>
      <w:tr w:rsidR="00B11D89" w:rsidRPr="00AF106A" w:rsidTr="00323E16">
        <w:trPr>
          <w:tblHeader/>
        </w:trPr>
        <w:tc>
          <w:tcPr>
            <w:tcW w:w="874" w:type="pct"/>
            <w:shd w:val="clear" w:color="auto" w:fill="auto"/>
            <w:vAlign w:val="center"/>
          </w:tcPr>
          <w:p w:rsidR="00B11D89" w:rsidRPr="00AF106A" w:rsidRDefault="00B11D89" w:rsidP="00DF3B6E">
            <w:pPr>
              <w:pStyle w:val="TableText1"/>
              <w:spacing w:before="0" w:after="0"/>
              <w:rPr>
                <w:rFonts w:cstheme="minorHAnsi"/>
                <w:sz w:val="19"/>
                <w:szCs w:val="19"/>
              </w:rPr>
            </w:pPr>
          </w:p>
        </w:tc>
        <w:tc>
          <w:tcPr>
            <w:tcW w:w="688" w:type="pct"/>
            <w:shd w:val="clear" w:color="auto" w:fill="auto"/>
            <w:vAlign w:val="center"/>
          </w:tcPr>
          <w:p w:rsidR="00B11D89" w:rsidRPr="00AF106A" w:rsidRDefault="00B11D89" w:rsidP="00DF3B6E">
            <w:pPr>
              <w:pStyle w:val="TableText1"/>
              <w:spacing w:before="0" w:after="0"/>
              <w:jc w:val="center"/>
              <w:rPr>
                <w:rFonts w:cstheme="minorHAnsi"/>
                <w:b/>
                <w:sz w:val="19"/>
                <w:szCs w:val="19"/>
              </w:rPr>
            </w:pPr>
            <w:r w:rsidRPr="00AF106A">
              <w:rPr>
                <w:rFonts w:cstheme="minorHAnsi"/>
                <w:b/>
                <w:sz w:val="19"/>
                <w:szCs w:val="19"/>
              </w:rPr>
              <w:t>Year 1</w:t>
            </w:r>
          </w:p>
        </w:tc>
        <w:tc>
          <w:tcPr>
            <w:tcW w:w="688" w:type="pct"/>
            <w:shd w:val="clear" w:color="auto" w:fill="auto"/>
            <w:vAlign w:val="center"/>
          </w:tcPr>
          <w:p w:rsidR="00B11D89" w:rsidRPr="00AF106A" w:rsidRDefault="00B11D89" w:rsidP="00DF3B6E">
            <w:pPr>
              <w:pStyle w:val="TableText1"/>
              <w:spacing w:before="0" w:after="0"/>
              <w:jc w:val="center"/>
              <w:rPr>
                <w:rFonts w:cstheme="minorHAnsi"/>
                <w:b/>
                <w:sz w:val="19"/>
                <w:szCs w:val="19"/>
              </w:rPr>
            </w:pPr>
            <w:r w:rsidRPr="00AF106A">
              <w:rPr>
                <w:rFonts w:cstheme="minorHAnsi"/>
                <w:b/>
                <w:sz w:val="19"/>
                <w:szCs w:val="19"/>
              </w:rPr>
              <w:t>Year 2</w:t>
            </w:r>
          </w:p>
        </w:tc>
        <w:tc>
          <w:tcPr>
            <w:tcW w:w="688" w:type="pct"/>
            <w:shd w:val="clear" w:color="auto" w:fill="auto"/>
            <w:vAlign w:val="center"/>
          </w:tcPr>
          <w:p w:rsidR="00B11D89" w:rsidRPr="00AF106A" w:rsidRDefault="00B11D89" w:rsidP="00DF3B6E">
            <w:pPr>
              <w:pStyle w:val="TableText1"/>
              <w:spacing w:before="0" w:after="0"/>
              <w:jc w:val="center"/>
              <w:rPr>
                <w:rFonts w:cstheme="minorHAnsi"/>
                <w:b/>
                <w:sz w:val="19"/>
                <w:szCs w:val="19"/>
              </w:rPr>
            </w:pPr>
            <w:r w:rsidRPr="00AF106A">
              <w:rPr>
                <w:rFonts w:cstheme="minorHAnsi"/>
                <w:b/>
                <w:sz w:val="19"/>
                <w:szCs w:val="19"/>
              </w:rPr>
              <w:t>Year 3</w:t>
            </w:r>
          </w:p>
        </w:tc>
        <w:tc>
          <w:tcPr>
            <w:tcW w:w="688" w:type="pct"/>
            <w:shd w:val="clear" w:color="auto" w:fill="auto"/>
            <w:vAlign w:val="center"/>
          </w:tcPr>
          <w:p w:rsidR="00B11D89" w:rsidRPr="00AF106A" w:rsidRDefault="00B11D89" w:rsidP="00DF3B6E">
            <w:pPr>
              <w:pStyle w:val="TableText1"/>
              <w:spacing w:before="0" w:after="0"/>
              <w:jc w:val="center"/>
              <w:rPr>
                <w:rFonts w:cstheme="minorHAnsi"/>
                <w:b/>
                <w:sz w:val="19"/>
                <w:szCs w:val="19"/>
              </w:rPr>
            </w:pPr>
            <w:r w:rsidRPr="00AF106A">
              <w:rPr>
                <w:rFonts w:cstheme="minorHAnsi"/>
                <w:b/>
                <w:sz w:val="19"/>
                <w:szCs w:val="19"/>
              </w:rPr>
              <w:t>Year 4</w:t>
            </w:r>
          </w:p>
        </w:tc>
        <w:tc>
          <w:tcPr>
            <w:tcW w:w="688" w:type="pct"/>
            <w:shd w:val="clear" w:color="auto" w:fill="auto"/>
            <w:vAlign w:val="center"/>
          </w:tcPr>
          <w:p w:rsidR="00B11D89" w:rsidRPr="00AF106A" w:rsidRDefault="00B11D89" w:rsidP="00DF3B6E">
            <w:pPr>
              <w:pStyle w:val="TableText1"/>
              <w:spacing w:before="0" w:after="0"/>
              <w:jc w:val="center"/>
              <w:rPr>
                <w:rFonts w:cstheme="minorHAnsi"/>
                <w:b/>
                <w:sz w:val="19"/>
                <w:szCs w:val="19"/>
              </w:rPr>
            </w:pPr>
            <w:r w:rsidRPr="00AF106A">
              <w:rPr>
                <w:rFonts w:cstheme="minorHAnsi"/>
                <w:b/>
                <w:sz w:val="19"/>
                <w:szCs w:val="19"/>
              </w:rPr>
              <w:t>Year 5</w:t>
            </w:r>
          </w:p>
        </w:tc>
        <w:tc>
          <w:tcPr>
            <w:tcW w:w="686" w:type="pct"/>
          </w:tcPr>
          <w:p w:rsidR="00B11D89" w:rsidRPr="00AF106A" w:rsidRDefault="00B11D89" w:rsidP="00DF3B6E">
            <w:pPr>
              <w:pStyle w:val="TableText1"/>
              <w:spacing w:before="0" w:after="0"/>
              <w:jc w:val="center"/>
              <w:rPr>
                <w:rFonts w:cstheme="minorHAnsi"/>
                <w:b/>
                <w:sz w:val="19"/>
                <w:szCs w:val="19"/>
              </w:rPr>
            </w:pPr>
            <w:r w:rsidRPr="00AF106A">
              <w:rPr>
                <w:rFonts w:cstheme="minorHAnsi"/>
                <w:b/>
                <w:sz w:val="19"/>
                <w:szCs w:val="19"/>
              </w:rPr>
              <w:t>Year 6</w:t>
            </w:r>
          </w:p>
        </w:tc>
      </w:tr>
      <w:tr w:rsidR="00B11D89" w:rsidRPr="00AF106A" w:rsidTr="0007136C">
        <w:tc>
          <w:tcPr>
            <w:tcW w:w="5000" w:type="pct"/>
            <w:gridSpan w:val="7"/>
            <w:shd w:val="clear" w:color="auto" w:fill="auto"/>
            <w:vAlign w:val="center"/>
          </w:tcPr>
          <w:p w:rsidR="00B11D89" w:rsidRPr="00AF106A" w:rsidRDefault="00B11D89" w:rsidP="00DF3B6E">
            <w:pPr>
              <w:pStyle w:val="TableText1"/>
              <w:spacing w:before="0" w:after="0"/>
              <w:rPr>
                <w:rFonts w:cstheme="minorHAnsi"/>
                <w:b/>
                <w:bCs/>
                <w:color w:val="000000"/>
                <w:sz w:val="19"/>
                <w:szCs w:val="19"/>
              </w:rPr>
            </w:pPr>
            <w:r w:rsidRPr="00AF106A">
              <w:rPr>
                <w:rFonts w:cstheme="minorHAnsi"/>
                <w:b/>
                <w:bCs/>
                <w:color w:val="000000"/>
                <w:sz w:val="19"/>
                <w:szCs w:val="19"/>
              </w:rPr>
              <w:t>Estimated extent of use</w:t>
            </w:r>
          </w:p>
        </w:tc>
      </w:tr>
      <w:tr w:rsidR="00876146" w:rsidRPr="00AF106A" w:rsidTr="00323E16">
        <w:tc>
          <w:tcPr>
            <w:tcW w:w="874" w:type="pct"/>
            <w:shd w:val="clear" w:color="auto" w:fill="auto"/>
            <w:vAlign w:val="center"/>
          </w:tcPr>
          <w:p w:rsidR="00876146" w:rsidRPr="00AF106A" w:rsidRDefault="00876146" w:rsidP="00DF3B6E">
            <w:pPr>
              <w:pStyle w:val="TableText1"/>
              <w:spacing w:before="0" w:after="0"/>
              <w:rPr>
                <w:rFonts w:eastAsia="Times New Roman" w:cstheme="minorHAnsi"/>
                <w:sz w:val="19"/>
                <w:szCs w:val="19"/>
              </w:rPr>
            </w:pPr>
            <w:r w:rsidRPr="00AF106A">
              <w:rPr>
                <w:rFonts w:cstheme="minorHAnsi"/>
                <w:sz w:val="19"/>
                <w:szCs w:val="19"/>
              </w:rPr>
              <w:t>Number of doses</w:t>
            </w:r>
          </w:p>
        </w:tc>
        <w:tc>
          <w:tcPr>
            <w:tcW w:w="688" w:type="pct"/>
            <w:shd w:val="clear" w:color="auto" w:fill="auto"/>
          </w:tcPr>
          <w:p w:rsidR="00876146" w:rsidRPr="00692A6C" w:rsidRDefault="00692A6C" w:rsidP="00DF3B6E">
            <w:pPr>
              <w:pStyle w:val="TableText1"/>
              <w:spacing w:before="0" w:after="0"/>
              <w:jc w:val="center"/>
              <w:rPr>
                <w:rFonts w:cstheme="minorHAnsi"/>
                <w:bCs/>
                <w:color w:val="000000"/>
                <w:sz w:val="19"/>
                <w:szCs w:val="19"/>
                <w:highlight w:val="black"/>
              </w:rPr>
            </w:pPr>
            <w:r>
              <w:rPr>
                <w:noProof/>
                <w:color w:val="000000"/>
                <w:sz w:val="19"/>
                <w:szCs w:val="19"/>
                <w:highlight w:val="black"/>
              </w:rPr>
              <w:t>''''''''''''''''''''</w:t>
            </w:r>
          </w:p>
        </w:tc>
        <w:tc>
          <w:tcPr>
            <w:tcW w:w="688" w:type="pct"/>
            <w:shd w:val="clear" w:color="auto" w:fill="auto"/>
          </w:tcPr>
          <w:p w:rsidR="00876146" w:rsidRPr="00692A6C" w:rsidRDefault="00692A6C" w:rsidP="00DF3B6E">
            <w:pPr>
              <w:pStyle w:val="TableText1"/>
              <w:spacing w:before="0" w:after="0"/>
              <w:jc w:val="center"/>
              <w:rPr>
                <w:rFonts w:cstheme="minorHAnsi"/>
                <w:bCs/>
                <w:color w:val="000000"/>
                <w:sz w:val="19"/>
                <w:szCs w:val="19"/>
                <w:highlight w:val="black"/>
              </w:rPr>
            </w:pPr>
            <w:r>
              <w:rPr>
                <w:noProof/>
                <w:color w:val="000000"/>
                <w:sz w:val="19"/>
                <w:szCs w:val="19"/>
                <w:highlight w:val="black"/>
              </w:rPr>
              <w:t>''''''''''''''''''</w:t>
            </w:r>
          </w:p>
        </w:tc>
        <w:tc>
          <w:tcPr>
            <w:tcW w:w="688" w:type="pct"/>
            <w:shd w:val="clear" w:color="auto" w:fill="auto"/>
          </w:tcPr>
          <w:p w:rsidR="00876146" w:rsidRPr="00692A6C" w:rsidRDefault="00692A6C" w:rsidP="00DF3B6E">
            <w:pPr>
              <w:pStyle w:val="TableText1"/>
              <w:spacing w:before="0" w:after="0"/>
              <w:jc w:val="center"/>
              <w:rPr>
                <w:rFonts w:cstheme="minorHAnsi"/>
                <w:bCs/>
                <w:color w:val="000000"/>
                <w:sz w:val="19"/>
                <w:szCs w:val="19"/>
                <w:highlight w:val="black"/>
              </w:rPr>
            </w:pPr>
            <w:r>
              <w:rPr>
                <w:noProof/>
                <w:color w:val="000000"/>
                <w:sz w:val="19"/>
                <w:szCs w:val="19"/>
                <w:highlight w:val="black"/>
              </w:rPr>
              <w:t>'''''''''''''''''''''</w:t>
            </w:r>
          </w:p>
        </w:tc>
        <w:tc>
          <w:tcPr>
            <w:tcW w:w="688" w:type="pct"/>
            <w:shd w:val="clear" w:color="auto" w:fill="auto"/>
          </w:tcPr>
          <w:p w:rsidR="00876146" w:rsidRPr="00692A6C" w:rsidRDefault="00692A6C" w:rsidP="00DF3B6E">
            <w:pPr>
              <w:pStyle w:val="TableText1"/>
              <w:spacing w:before="0" w:after="0"/>
              <w:jc w:val="center"/>
              <w:rPr>
                <w:rFonts w:cstheme="minorHAnsi"/>
                <w:bCs/>
                <w:color w:val="000000"/>
                <w:sz w:val="19"/>
                <w:szCs w:val="19"/>
                <w:highlight w:val="black"/>
              </w:rPr>
            </w:pPr>
            <w:r>
              <w:rPr>
                <w:noProof/>
                <w:color w:val="000000"/>
                <w:sz w:val="19"/>
                <w:szCs w:val="19"/>
                <w:highlight w:val="black"/>
              </w:rPr>
              <w:t>''''''''''''''''''</w:t>
            </w:r>
          </w:p>
        </w:tc>
        <w:tc>
          <w:tcPr>
            <w:tcW w:w="688" w:type="pct"/>
            <w:shd w:val="clear" w:color="auto" w:fill="auto"/>
          </w:tcPr>
          <w:p w:rsidR="00876146" w:rsidRPr="00692A6C" w:rsidRDefault="00692A6C" w:rsidP="00DF3B6E">
            <w:pPr>
              <w:pStyle w:val="TableText1"/>
              <w:spacing w:before="0" w:after="0"/>
              <w:jc w:val="center"/>
              <w:rPr>
                <w:rFonts w:cstheme="minorHAnsi"/>
                <w:bCs/>
                <w:color w:val="000000"/>
                <w:sz w:val="19"/>
                <w:szCs w:val="19"/>
                <w:highlight w:val="black"/>
              </w:rPr>
            </w:pPr>
            <w:r>
              <w:rPr>
                <w:noProof/>
                <w:color w:val="000000"/>
                <w:sz w:val="19"/>
                <w:szCs w:val="19"/>
                <w:highlight w:val="black"/>
              </w:rPr>
              <w:t>''''''''''''''''''''</w:t>
            </w:r>
          </w:p>
        </w:tc>
        <w:tc>
          <w:tcPr>
            <w:tcW w:w="686" w:type="pct"/>
          </w:tcPr>
          <w:p w:rsidR="00876146" w:rsidRPr="00692A6C" w:rsidRDefault="00692A6C" w:rsidP="00DF3B6E">
            <w:pPr>
              <w:pStyle w:val="TableText1"/>
              <w:spacing w:before="0" w:after="0"/>
              <w:jc w:val="center"/>
              <w:rPr>
                <w:rFonts w:cstheme="minorHAnsi"/>
                <w:bCs/>
                <w:color w:val="000000"/>
                <w:sz w:val="19"/>
                <w:szCs w:val="19"/>
                <w:highlight w:val="black"/>
              </w:rPr>
            </w:pPr>
            <w:r>
              <w:rPr>
                <w:noProof/>
                <w:color w:val="000000"/>
                <w:sz w:val="19"/>
                <w:szCs w:val="19"/>
                <w:highlight w:val="black"/>
              </w:rPr>
              <w:t>'''''''''''''''''''</w:t>
            </w:r>
          </w:p>
        </w:tc>
      </w:tr>
      <w:tr w:rsidR="00B11D89" w:rsidRPr="00AF106A" w:rsidTr="0007136C">
        <w:tc>
          <w:tcPr>
            <w:tcW w:w="5000" w:type="pct"/>
            <w:gridSpan w:val="7"/>
            <w:shd w:val="clear" w:color="auto" w:fill="auto"/>
            <w:vAlign w:val="center"/>
          </w:tcPr>
          <w:p w:rsidR="00B11D89" w:rsidRPr="00AF106A" w:rsidRDefault="00B11D89" w:rsidP="00DF3B6E">
            <w:pPr>
              <w:pStyle w:val="TableText1"/>
              <w:spacing w:before="0" w:after="0"/>
              <w:rPr>
                <w:rFonts w:cstheme="minorHAnsi"/>
                <w:b/>
                <w:bCs/>
                <w:color w:val="000000"/>
                <w:sz w:val="19"/>
                <w:szCs w:val="19"/>
              </w:rPr>
            </w:pPr>
            <w:r w:rsidRPr="00AF106A">
              <w:rPr>
                <w:rFonts w:cstheme="minorHAnsi"/>
                <w:b/>
                <w:bCs/>
                <w:color w:val="000000"/>
                <w:sz w:val="19"/>
                <w:szCs w:val="19"/>
              </w:rPr>
              <w:t xml:space="preserve">Estimated financial implications of </w:t>
            </w:r>
            <w:r w:rsidR="00876146" w:rsidRPr="00AF106A">
              <w:rPr>
                <w:rFonts w:cstheme="minorHAnsi"/>
                <w:b/>
                <w:bCs/>
                <w:color w:val="000000"/>
                <w:sz w:val="19"/>
                <w:szCs w:val="19"/>
              </w:rPr>
              <w:t>the 9vHPV vaccine (excluding administration cost)</w:t>
            </w:r>
          </w:p>
        </w:tc>
      </w:tr>
      <w:tr w:rsidR="00876146" w:rsidRPr="00AF106A" w:rsidTr="00323E16">
        <w:tc>
          <w:tcPr>
            <w:tcW w:w="874" w:type="pct"/>
            <w:shd w:val="clear" w:color="auto" w:fill="auto"/>
            <w:vAlign w:val="center"/>
          </w:tcPr>
          <w:p w:rsidR="00876146" w:rsidRPr="00AF106A" w:rsidRDefault="00876146" w:rsidP="00DF3B6E">
            <w:pPr>
              <w:pStyle w:val="TableText1"/>
              <w:spacing w:before="0" w:after="0"/>
              <w:rPr>
                <w:rFonts w:cstheme="minorHAnsi"/>
                <w:sz w:val="19"/>
                <w:szCs w:val="19"/>
              </w:rPr>
            </w:pPr>
            <w:r w:rsidRPr="00AF106A">
              <w:rPr>
                <w:sz w:val="19"/>
                <w:szCs w:val="19"/>
              </w:rPr>
              <w:t>Cost to NIP</w:t>
            </w:r>
          </w:p>
        </w:tc>
        <w:tc>
          <w:tcPr>
            <w:tcW w:w="688" w:type="pct"/>
            <w:shd w:val="clear" w:color="auto" w:fill="auto"/>
            <w:vAlign w:val="bottom"/>
          </w:tcPr>
          <w:p w:rsidR="00876146" w:rsidRPr="00AF106A" w:rsidRDefault="00876146" w:rsidP="00DF3B6E">
            <w:pPr>
              <w:pStyle w:val="TableText1"/>
              <w:spacing w:before="0" w:after="0"/>
              <w:jc w:val="center"/>
              <w:rPr>
                <w:sz w:val="19"/>
                <w:szCs w:val="19"/>
              </w:rPr>
            </w:pPr>
            <w:r w:rsidRPr="00AF106A">
              <w:rPr>
                <w:rFonts w:cs="Calibri"/>
                <w:color w:val="000000"/>
                <w:sz w:val="19"/>
                <w:szCs w:val="19"/>
              </w:rPr>
              <w:t>$</w:t>
            </w:r>
            <w:r w:rsidR="00692A6C">
              <w:rPr>
                <w:rFonts w:cs="Calibri"/>
                <w:noProof/>
                <w:color w:val="000000"/>
                <w:sz w:val="19"/>
                <w:szCs w:val="19"/>
                <w:highlight w:val="black"/>
              </w:rPr>
              <w:t>'''''''''''''''''''''''''</w:t>
            </w:r>
          </w:p>
        </w:tc>
        <w:tc>
          <w:tcPr>
            <w:tcW w:w="688" w:type="pct"/>
            <w:shd w:val="clear" w:color="auto" w:fill="auto"/>
            <w:vAlign w:val="bottom"/>
          </w:tcPr>
          <w:p w:rsidR="00876146" w:rsidRPr="00AF106A" w:rsidRDefault="00876146" w:rsidP="00DF3B6E">
            <w:pPr>
              <w:pStyle w:val="TableText1"/>
              <w:spacing w:before="0" w:after="0"/>
              <w:jc w:val="center"/>
              <w:rPr>
                <w:sz w:val="19"/>
                <w:szCs w:val="19"/>
              </w:rPr>
            </w:pPr>
            <w:r w:rsidRPr="00AF106A">
              <w:rPr>
                <w:rFonts w:cs="Calibri"/>
                <w:color w:val="000000"/>
                <w:sz w:val="19"/>
                <w:szCs w:val="19"/>
              </w:rPr>
              <w:t>$</w:t>
            </w:r>
            <w:r w:rsidR="00692A6C">
              <w:rPr>
                <w:rFonts w:cs="Calibri"/>
                <w:noProof/>
                <w:color w:val="000000"/>
                <w:sz w:val="19"/>
                <w:szCs w:val="19"/>
                <w:highlight w:val="black"/>
              </w:rPr>
              <w:t>''''''''''''''''''''''''''</w:t>
            </w:r>
          </w:p>
        </w:tc>
        <w:tc>
          <w:tcPr>
            <w:tcW w:w="688" w:type="pct"/>
            <w:shd w:val="clear" w:color="auto" w:fill="auto"/>
            <w:vAlign w:val="bottom"/>
          </w:tcPr>
          <w:p w:rsidR="00876146" w:rsidRPr="00AF106A" w:rsidRDefault="00876146" w:rsidP="00DF3B6E">
            <w:pPr>
              <w:pStyle w:val="TableText1"/>
              <w:spacing w:before="0" w:after="0"/>
              <w:jc w:val="center"/>
              <w:rPr>
                <w:sz w:val="19"/>
                <w:szCs w:val="19"/>
              </w:rPr>
            </w:pPr>
            <w:r w:rsidRPr="00AF106A">
              <w:rPr>
                <w:rFonts w:cs="Calibri"/>
                <w:color w:val="000000"/>
                <w:sz w:val="19"/>
                <w:szCs w:val="19"/>
              </w:rPr>
              <w:t>$</w:t>
            </w:r>
            <w:r w:rsidR="00692A6C">
              <w:rPr>
                <w:rFonts w:cs="Calibri"/>
                <w:noProof/>
                <w:color w:val="000000"/>
                <w:sz w:val="19"/>
                <w:szCs w:val="19"/>
                <w:highlight w:val="black"/>
              </w:rPr>
              <w:t>'''''''''''''''''''''''''''''</w:t>
            </w:r>
          </w:p>
        </w:tc>
        <w:tc>
          <w:tcPr>
            <w:tcW w:w="688" w:type="pct"/>
            <w:shd w:val="clear" w:color="auto" w:fill="auto"/>
            <w:vAlign w:val="bottom"/>
          </w:tcPr>
          <w:p w:rsidR="00876146" w:rsidRPr="00AF106A" w:rsidRDefault="00876146" w:rsidP="00DF3B6E">
            <w:pPr>
              <w:pStyle w:val="TableText1"/>
              <w:spacing w:before="0" w:after="0"/>
              <w:jc w:val="center"/>
              <w:rPr>
                <w:sz w:val="19"/>
                <w:szCs w:val="19"/>
              </w:rPr>
            </w:pPr>
            <w:r w:rsidRPr="00AF106A">
              <w:rPr>
                <w:rFonts w:cs="Calibri"/>
                <w:color w:val="000000"/>
                <w:sz w:val="19"/>
                <w:szCs w:val="19"/>
              </w:rPr>
              <w:t>$</w:t>
            </w:r>
            <w:r w:rsidR="00692A6C">
              <w:rPr>
                <w:rFonts w:cs="Calibri"/>
                <w:noProof/>
                <w:color w:val="000000"/>
                <w:sz w:val="19"/>
                <w:szCs w:val="19"/>
                <w:highlight w:val="black"/>
              </w:rPr>
              <w:t>'''''''''''''''''''''''''</w:t>
            </w:r>
          </w:p>
        </w:tc>
        <w:tc>
          <w:tcPr>
            <w:tcW w:w="688" w:type="pct"/>
            <w:shd w:val="clear" w:color="auto" w:fill="auto"/>
            <w:vAlign w:val="bottom"/>
          </w:tcPr>
          <w:p w:rsidR="00876146" w:rsidRPr="00AF106A" w:rsidRDefault="00876146" w:rsidP="00DF3B6E">
            <w:pPr>
              <w:pStyle w:val="TableText1"/>
              <w:spacing w:before="0" w:after="0"/>
              <w:jc w:val="center"/>
              <w:rPr>
                <w:sz w:val="19"/>
                <w:szCs w:val="19"/>
              </w:rPr>
            </w:pPr>
            <w:r w:rsidRPr="00AF106A">
              <w:rPr>
                <w:rFonts w:cs="Calibri"/>
                <w:color w:val="000000"/>
                <w:sz w:val="19"/>
                <w:szCs w:val="19"/>
              </w:rPr>
              <w:t>$</w:t>
            </w:r>
            <w:r w:rsidR="00692A6C">
              <w:rPr>
                <w:rFonts w:cs="Calibri"/>
                <w:noProof/>
                <w:color w:val="000000"/>
                <w:sz w:val="19"/>
                <w:szCs w:val="19"/>
                <w:highlight w:val="black"/>
              </w:rPr>
              <w:t>''''''''''''''''''''''''''''</w:t>
            </w:r>
          </w:p>
        </w:tc>
        <w:tc>
          <w:tcPr>
            <w:tcW w:w="686" w:type="pct"/>
            <w:vAlign w:val="bottom"/>
          </w:tcPr>
          <w:p w:rsidR="00876146" w:rsidRPr="00AF106A" w:rsidRDefault="00876146" w:rsidP="00DF3B6E">
            <w:pPr>
              <w:pStyle w:val="TableText1"/>
              <w:spacing w:before="0" w:after="0"/>
              <w:jc w:val="center"/>
              <w:rPr>
                <w:sz w:val="19"/>
                <w:szCs w:val="19"/>
              </w:rPr>
            </w:pPr>
            <w:r w:rsidRPr="00AF106A">
              <w:rPr>
                <w:rFonts w:cs="Calibri"/>
                <w:color w:val="000000"/>
                <w:sz w:val="19"/>
                <w:szCs w:val="19"/>
              </w:rPr>
              <w:t>$</w:t>
            </w:r>
            <w:r w:rsidR="00692A6C">
              <w:rPr>
                <w:rFonts w:cs="Calibri"/>
                <w:noProof/>
                <w:color w:val="000000"/>
                <w:sz w:val="19"/>
                <w:szCs w:val="19"/>
                <w:highlight w:val="black"/>
              </w:rPr>
              <w:t>''''''''''''''''''''''''''</w:t>
            </w:r>
          </w:p>
        </w:tc>
      </w:tr>
      <w:tr w:rsidR="00B11D89" w:rsidRPr="00AF106A" w:rsidTr="0007136C">
        <w:tc>
          <w:tcPr>
            <w:tcW w:w="5000" w:type="pct"/>
            <w:gridSpan w:val="7"/>
            <w:shd w:val="clear" w:color="auto" w:fill="auto"/>
            <w:vAlign w:val="center"/>
          </w:tcPr>
          <w:p w:rsidR="00B11D89" w:rsidRPr="00AF106A" w:rsidRDefault="00B11D89" w:rsidP="00DF3B6E">
            <w:pPr>
              <w:pStyle w:val="TableText1"/>
              <w:spacing w:before="0" w:after="0"/>
              <w:rPr>
                <w:rFonts w:cstheme="minorHAnsi"/>
                <w:bCs/>
                <w:color w:val="000000"/>
                <w:sz w:val="19"/>
                <w:szCs w:val="19"/>
              </w:rPr>
            </w:pPr>
            <w:r w:rsidRPr="00AF106A">
              <w:rPr>
                <w:rFonts w:cstheme="minorHAnsi"/>
                <w:b/>
                <w:bCs/>
                <w:color w:val="000000"/>
                <w:sz w:val="19"/>
                <w:szCs w:val="19"/>
              </w:rPr>
              <w:t xml:space="preserve">Estimated financial implications for </w:t>
            </w:r>
            <w:r w:rsidR="00876146" w:rsidRPr="00AF106A">
              <w:rPr>
                <w:rFonts w:cstheme="minorHAnsi"/>
                <w:b/>
                <w:bCs/>
                <w:color w:val="000000"/>
                <w:sz w:val="19"/>
                <w:szCs w:val="19"/>
              </w:rPr>
              <w:t>4vHPV vaccine (excluding administration cost)</w:t>
            </w:r>
          </w:p>
        </w:tc>
      </w:tr>
      <w:tr w:rsidR="00876146" w:rsidRPr="00AF106A" w:rsidTr="00323E16">
        <w:tc>
          <w:tcPr>
            <w:tcW w:w="874" w:type="pct"/>
            <w:shd w:val="clear" w:color="auto" w:fill="auto"/>
            <w:vAlign w:val="center"/>
          </w:tcPr>
          <w:p w:rsidR="00876146" w:rsidRPr="00AF106A" w:rsidRDefault="00876146" w:rsidP="00DF3B6E">
            <w:pPr>
              <w:pStyle w:val="TableText1"/>
              <w:spacing w:before="0" w:after="0"/>
              <w:rPr>
                <w:rFonts w:cstheme="minorHAnsi"/>
                <w:sz w:val="19"/>
                <w:szCs w:val="19"/>
              </w:rPr>
            </w:pPr>
            <w:r w:rsidRPr="00AF106A">
              <w:rPr>
                <w:rFonts w:cstheme="minorHAnsi"/>
                <w:sz w:val="19"/>
                <w:szCs w:val="19"/>
              </w:rPr>
              <w:t>Cost to NIP</w:t>
            </w:r>
          </w:p>
        </w:tc>
        <w:tc>
          <w:tcPr>
            <w:tcW w:w="688" w:type="pct"/>
            <w:shd w:val="clear" w:color="auto" w:fill="auto"/>
          </w:tcPr>
          <w:p w:rsidR="00876146" w:rsidRPr="00AF106A" w:rsidRDefault="00876146" w:rsidP="00DF3B6E">
            <w:pPr>
              <w:pStyle w:val="TableText1"/>
              <w:spacing w:before="0" w:after="0"/>
              <w:jc w:val="center"/>
              <w:rPr>
                <w:rFonts w:cstheme="minorHAnsi"/>
                <w:bCs/>
                <w:color w:val="000000"/>
                <w:sz w:val="19"/>
                <w:szCs w:val="19"/>
              </w:rPr>
            </w:pPr>
            <w:r w:rsidRPr="002B56E6">
              <w:rPr>
                <w:sz w:val="19"/>
                <w:szCs w:val="19"/>
              </w:rPr>
              <w:t>-$</w:t>
            </w:r>
            <w:r w:rsidR="00692A6C">
              <w:rPr>
                <w:noProof/>
                <w:color w:val="000000"/>
                <w:sz w:val="19"/>
                <w:szCs w:val="19"/>
                <w:highlight w:val="black"/>
              </w:rPr>
              <w:t>'''''''''''''''''''''''''</w:t>
            </w:r>
          </w:p>
        </w:tc>
        <w:tc>
          <w:tcPr>
            <w:tcW w:w="688" w:type="pct"/>
            <w:shd w:val="clear" w:color="auto" w:fill="auto"/>
          </w:tcPr>
          <w:p w:rsidR="00876146" w:rsidRPr="00AF106A" w:rsidRDefault="00876146" w:rsidP="00DF3B6E">
            <w:pPr>
              <w:pStyle w:val="TableText1"/>
              <w:spacing w:before="0" w:after="0"/>
              <w:jc w:val="center"/>
              <w:rPr>
                <w:rFonts w:cstheme="minorHAnsi"/>
                <w:bCs/>
                <w:color w:val="000000"/>
                <w:sz w:val="19"/>
                <w:szCs w:val="19"/>
              </w:rPr>
            </w:pPr>
            <w:r w:rsidRPr="00AF106A">
              <w:rPr>
                <w:sz w:val="19"/>
                <w:szCs w:val="19"/>
              </w:rPr>
              <w:t>-$</w:t>
            </w:r>
            <w:r w:rsidR="00692A6C">
              <w:rPr>
                <w:noProof/>
                <w:color w:val="000000"/>
                <w:sz w:val="19"/>
                <w:szCs w:val="19"/>
                <w:highlight w:val="black"/>
              </w:rPr>
              <w:t>''''''''''''''''''''''''''</w:t>
            </w:r>
          </w:p>
        </w:tc>
        <w:tc>
          <w:tcPr>
            <w:tcW w:w="688" w:type="pct"/>
            <w:shd w:val="clear" w:color="auto" w:fill="auto"/>
          </w:tcPr>
          <w:p w:rsidR="00876146" w:rsidRPr="00AF106A" w:rsidRDefault="00876146" w:rsidP="00DF3B6E">
            <w:pPr>
              <w:pStyle w:val="TableText1"/>
              <w:spacing w:before="0" w:after="0"/>
              <w:jc w:val="center"/>
              <w:rPr>
                <w:rFonts w:cstheme="minorHAnsi"/>
                <w:bCs/>
                <w:color w:val="000000"/>
                <w:sz w:val="19"/>
                <w:szCs w:val="19"/>
              </w:rPr>
            </w:pPr>
            <w:r w:rsidRPr="00AF106A">
              <w:rPr>
                <w:sz w:val="19"/>
                <w:szCs w:val="19"/>
              </w:rPr>
              <w:t>-$</w:t>
            </w:r>
            <w:r w:rsidR="00692A6C">
              <w:rPr>
                <w:noProof/>
                <w:color w:val="000000"/>
                <w:sz w:val="19"/>
                <w:szCs w:val="19"/>
                <w:highlight w:val="black"/>
              </w:rPr>
              <w:t>''''''''''''''''''''''''</w:t>
            </w:r>
          </w:p>
        </w:tc>
        <w:tc>
          <w:tcPr>
            <w:tcW w:w="688" w:type="pct"/>
            <w:shd w:val="clear" w:color="auto" w:fill="auto"/>
          </w:tcPr>
          <w:p w:rsidR="00876146" w:rsidRPr="00AF106A" w:rsidRDefault="00876146" w:rsidP="00DF3B6E">
            <w:pPr>
              <w:pStyle w:val="TableText1"/>
              <w:spacing w:before="0" w:after="0"/>
              <w:jc w:val="center"/>
              <w:rPr>
                <w:rFonts w:cstheme="minorHAnsi"/>
                <w:bCs/>
                <w:color w:val="000000"/>
                <w:sz w:val="19"/>
                <w:szCs w:val="19"/>
              </w:rPr>
            </w:pPr>
            <w:r w:rsidRPr="00AF106A">
              <w:rPr>
                <w:sz w:val="19"/>
                <w:szCs w:val="19"/>
              </w:rPr>
              <w:t>-$</w:t>
            </w:r>
            <w:r w:rsidR="00692A6C">
              <w:rPr>
                <w:noProof/>
                <w:color w:val="000000"/>
                <w:sz w:val="19"/>
                <w:szCs w:val="19"/>
                <w:highlight w:val="black"/>
              </w:rPr>
              <w:t>''''''''''''''''''''''''''''</w:t>
            </w:r>
          </w:p>
        </w:tc>
        <w:tc>
          <w:tcPr>
            <w:tcW w:w="688" w:type="pct"/>
            <w:shd w:val="clear" w:color="auto" w:fill="auto"/>
          </w:tcPr>
          <w:p w:rsidR="00876146" w:rsidRPr="00AF106A" w:rsidRDefault="00876146" w:rsidP="00DF3B6E">
            <w:pPr>
              <w:pStyle w:val="TableText1"/>
              <w:spacing w:before="0" w:after="0"/>
              <w:jc w:val="center"/>
              <w:rPr>
                <w:rFonts w:cstheme="minorHAnsi"/>
                <w:bCs/>
                <w:color w:val="000000"/>
                <w:sz w:val="19"/>
                <w:szCs w:val="19"/>
              </w:rPr>
            </w:pPr>
            <w:r w:rsidRPr="00AF106A">
              <w:rPr>
                <w:sz w:val="19"/>
                <w:szCs w:val="19"/>
              </w:rPr>
              <w:t>-$</w:t>
            </w:r>
            <w:r w:rsidR="00692A6C">
              <w:rPr>
                <w:noProof/>
                <w:color w:val="000000"/>
                <w:sz w:val="19"/>
                <w:szCs w:val="19"/>
                <w:highlight w:val="black"/>
              </w:rPr>
              <w:t>''''''''''''''''''''''''''''</w:t>
            </w:r>
          </w:p>
        </w:tc>
        <w:tc>
          <w:tcPr>
            <w:tcW w:w="686" w:type="pct"/>
          </w:tcPr>
          <w:p w:rsidR="00876146" w:rsidRPr="00AF106A" w:rsidRDefault="00876146" w:rsidP="00DF3B6E">
            <w:pPr>
              <w:pStyle w:val="TableText1"/>
              <w:spacing w:before="0" w:after="0"/>
              <w:jc w:val="center"/>
              <w:rPr>
                <w:rFonts w:cstheme="minorHAnsi"/>
                <w:bCs/>
                <w:color w:val="000000"/>
                <w:sz w:val="19"/>
                <w:szCs w:val="19"/>
              </w:rPr>
            </w:pPr>
            <w:r w:rsidRPr="00AF106A">
              <w:rPr>
                <w:sz w:val="19"/>
                <w:szCs w:val="19"/>
              </w:rPr>
              <w:t>-$</w:t>
            </w:r>
            <w:r w:rsidR="00692A6C">
              <w:rPr>
                <w:noProof/>
                <w:color w:val="000000"/>
                <w:sz w:val="19"/>
                <w:szCs w:val="19"/>
                <w:highlight w:val="black"/>
              </w:rPr>
              <w:t>''''''''''''''''''''''''''</w:t>
            </w:r>
          </w:p>
        </w:tc>
      </w:tr>
      <w:tr w:rsidR="00B11D89" w:rsidRPr="00AF106A" w:rsidTr="0007136C">
        <w:tc>
          <w:tcPr>
            <w:tcW w:w="5000" w:type="pct"/>
            <w:gridSpan w:val="7"/>
            <w:shd w:val="clear" w:color="auto" w:fill="auto"/>
            <w:vAlign w:val="center"/>
          </w:tcPr>
          <w:p w:rsidR="00B11D89" w:rsidRPr="00AF106A" w:rsidRDefault="00B11D89" w:rsidP="00DF3B6E">
            <w:pPr>
              <w:pStyle w:val="TableText1"/>
              <w:spacing w:before="0" w:after="0"/>
              <w:rPr>
                <w:rFonts w:cstheme="minorHAnsi"/>
                <w:b/>
                <w:bCs/>
                <w:color w:val="000000"/>
                <w:sz w:val="19"/>
                <w:szCs w:val="19"/>
              </w:rPr>
            </w:pPr>
            <w:r w:rsidRPr="00AF106A">
              <w:rPr>
                <w:rFonts w:cstheme="minorHAnsi"/>
                <w:b/>
                <w:bCs/>
                <w:color w:val="000000"/>
                <w:sz w:val="19"/>
                <w:szCs w:val="19"/>
              </w:rPr>
              <w:t>Net financial implications</w:t>
            </w:r>
          </w:p>
        </w:tc>
      </w:tr>
      <w:tr w:rsidR="00B629DE" w:rsidRPr="00AF106A" w:rsidTr="00C37D43">
        <w:tc>
          <w:tcPr>
            <w:tcW w:w="874" w:type="pct"/>
            <w:shd w:val="clear" w:color="auto" w:fill="auto"/>
            <w:vAlign w:val="center"/>
          </w:tcPr>
          <w:p w:rsidR="00B629DE" w:rsidRPr="00AF106A" w:rsidRDefault="00B629DE" w:rsidP="00DF3B6E">
            <w:pPr>
              <w:pStyle w:val="TableText1"/>
              <w:spacing w:before="0" w:after="0"/>
              <w:rPr>
                <w:rFonts w:cstheme="minorHAnsi"/>
                <w:sz w:val="19"/>
                <w:szCs w:val="19"/>
              </w:rPr>
            </w:pPr>
            <w:r w:rsidRPr="00AF106A">
              <w:rPr>
                <w:rFonts w:cstheme="minorHAnsi"/>
                <w:sz w:val="19"/>
                <w:szCs w:val="19"/>
              </w:rPr>
              <w:t>Net cost to NIP</w:t>
            </w:r>
          </w:p>
        </w:tc>
        <w:tc>
          <w:tcPr>
            <w:tcW w:w="688" w:type="pct"/>
            <w:shd w:val="clear" w:color="auto" w:fill="auto"/>
          </w:tcPr>
          <w:p w:rsidR="00B629DE" w:rsidRPr="00AF106A" w:rsidRDefault="00B629DE" w:rsidP="00DF3B6E">
            <w:pPr>
              <w:pStyle w:val="TableText1"/>
              <w:spacing w:before="0" w:after="0"/>
              <w:jc w:val="center"/>
              <w:rPr>
                <w:sz w:val="19"/>
                <w:szCs w:val="19"/>
              </w:rPr>
            </w:pPr>
            <w:r w:rsidRPr="00AF106A">
              <w:rPr>
                <w:rFonts w:cs="Calibri"/>
                <w:color w:val="000000"/>
                <w:sz w:val="19"/>
                <w:szCs w:val="19"/>
                <w:lang w:eastAsia="en-AU"/>
              </w:rPr>
              <w:t>-$</w:t>
            </w:r>
            <w:r w:rsidR="00692A6C">
              <w:rPr>
                <w:rFonts w:cs="Calibri"/>
                <w:noProof/>
                <w:color w:val="000000"/>
                <w:sz w:val="19"/>
                <w:szCs w:val="19"/>
                <w:highlight w:val="black"/>
                <w:lang w:eastAsia="en-AU"/>
              </w:rPr>
              <w:t>''''''''''''''''''''''''</w:t>
            </w:r>
          </w:p>
        </w:tc>
        <w:tc>
          <w:tcPr>
            <w:tcW w:w="688" w:type="pct"/>
            <w:shd w:val="clear" w:color="auto" w:fill="auto"/>
          </w:tcPr>
          <w:p w:rsidR="00B629DE" w:rsidRPr="00AF106A" w:rsidRDefault="00B629DE" w:rsidP="00DF3B6E">
            <w:pPr>
              <w:pStyle w:val="TableText1"/>
              <w:spacing w:before="0" w:after="0"/>
              <w:jc w:val="center"/>
              <w:rPr>
                <w:sz w:val="19"/>
                <w:szCs w:val="19"/>
              </w:rPr>
            </w:pPr>
            <w:r w:rsidRPr="00AF106A">
              <w:rPr>
                <w:rFonts w:cs="Calibri"/>
                <w:color w:val="000000"/>
                <w:sz w:val="19"/>
                <w:szCs w:val="19"/>
                <w:lang w:eastAsia="en-AU"/>
              </w:rPr>
              <w:t>-$</w:t>
            </w:r>
            <w:r w:rsidR="00692A6C">
              <w:rPr>
                <w:rFonts w:cs="Calibri"/>
                <w:noProof/>
                <w:color w:val="000000"/>
                <w:sz w:val="19"/>
                <w:szCs w:val="19"/>
                <w:highlight w:val="black"/>
                <w:lang w:eastAsia="en-AU"/>
              </w:rPr>
              <w:t>''''''''''''''''''''''</w:t>
            </w:r>
          </w:p>
        </w:tc>
        <w:tc>
          <w:tcPr>
            <w:tcW w:w="688" w:type="pct"/>
            <w:shd w:val="clear" w:color="auto" w:fill="auto"/>
          </w:tcPr>
          <w:p w:rsidR="00B629DE" w:rsidRPr="00AF106A" w:rsidRDefault="00B629DE" w:rsidP="00DF3B6E">
            <w:pPr>
              <w:pStyle w:val="TableText1"/>
              <w:spacing w:before="0" w:after="0"/>
              <w:jc w:val="center"/>
              <w:rPr>
                <w:sz w:val="19"/>
                <w:szCs w:val="19"/>
              </w:rPr>
            </w:pPr>
            <w:r w:rsidRPr="00AF106A">
              <w:rPr>
                <w:rFonts w:cs="Calibri"/>
                <w:color w:val="000000"/>
                <w:sz w:val="19"/>
                <w:szCs w:val="19"/>
                <w:lang w:eastAsia="en-AU"/>
              </w:rPr>
              <w:t>-$</w:t>
            </w:r>
            <w:r w:rsidR="00692A6C">
              <w:rPr>
                <w:rFonts w:cs="Calibri"/>
                <w:noProof/>
                <w:color w:val="000000"/>
                <w:sz w:val="19"/>
                <w:szCs w:val="19"/>
                <w:highlight w:val="black"/>
                <w:lang w:eastAsia="en-AU"/>
              </w:rPr>
              <w:t>''''''''''''''''''''''''''</w:t>
            </w:r>
          </w:p>
        </w:tc>
        <w:tc>
          <w:tcPr>
            <w:tcW w:w="688" w:type="pct"/>
            <w:shd w:val="clear" w:color="auto" w:fill="auto"/>
          </w:tcPr>
          <w:p w:rsidR="00B629DE" w:rsidRPr="00AF106A" w:rsidRDefault="00B629DE" w:rsidP="00DF3B6E">
            <w:pPr>
              <w:pStyle w:val="TableText1"/>
              <w:spacing w:before="0" w:after="0"/>
              <w:jc w:val="center"/>
              <w:rPr>
                <w:sz w:val="19"/>
                <w:szCs w:val="19"/>
              </w:rPr>
            </w:pPr>
            <w:r w:rsidRPr="00AF106A">
              <w:rPr>
                <w:rFonts w:cs="Calibri"/>
                <w:color w:val="000000"/>
                <w:sz w:val="19"/>
                <w:szCs w:val="19"/>
                <w:lang w:eastAsia="en-AU"/>
              </w:rPr>
              <w:t>-$</w:t>
            </w:r>
            <w:r w:rsidR="00692A6C">
              <w:rPr>
                <w:rFonts w:cs="Calibri"/>
                <w:noProof/>
                <w:color w:val="000000"/>
                <w:sz w:val="19"/>
                <w:szCs w:val="19"/>
                <w:highlight w:val="black"/>
                <w:lang w:eastAsia="en-AU"/>
              </w:rPr>
              <w:t>'''''''''''''''''''''</w:t>
            </w:r>
          </w:p>
        </w:tc>
        <w:tc>
          <w:tcPr>
            <w:tcW w:w="688" w:type="pct"/>
            <w:shd w:val="clear" w:color="auto" w:fill="auto"/>
          </w:tcPr>
          <w:p w:rsidR="00B629DE" w:rsidRPr="00AF106A" w:rsidRDefault="00B629DE" w:rsidP="00DF3B6E">
            <w:pPr>
              <w:pStyle w:val="TableText1"/>
              <w:spacing w:before="0" w:after="0"/>
              <w:jc w:val="center"/>
              <w:rPr>
                <w:sz w:val="19"/>
                <w:szCs w:val="19"/>
              </w:rPr>
            </w:pPr>
            <w:r w:rsidRPr="00AF106A">
              <w:rPr>
                <w:rFonts w:cs="Calibri"/>
                <w:color w:val="000000"/>
                <w:sz w:val="19"/>
                <w:szCs w:val="19"/>
                <w:lang w:eastAsia="en-AU"/>
              </w:rPr>
              <w:t>-$</w:t>
            </w:r>
            <w:r w:rsidR="00692A6C">
              <w:rPr>
                <w:rFonts w:cs="Calibri"/>
                <w:noProof/>
                <w:color w:val="000000"/>
                <w:sz w:val="19"/>
                <w:szCs w:val="19"/>
                <w:highlight w:val="black"/>
                <w:lang w:eastAsia="en-AU"/>
              </w:rPr>
              <w:t>'''''''''''''''''''''''''</w:t>
            </w:r>
          </w:p>
        </w:tc>
        <w:tc>
          <w:tcPr>
            <w:tcW w:w="686" w:type="pct"/>
          </w:tcPr>
          <w:p w:rsidR="00B629DE" w:rsidRPr="00AF106A" w:rsidRDefault="00B629DE" w:rsidP="00DF3B6E">
            <w:pPr>
              <w:pStyle w:val="TableText1"/>
              <w:spacing w:before="0" w:after="0"/>
              <w:jc w:val="center"/>
              <w:rPr>
                <w:sz w:val="19"/>
                <w:szCs w:val="19"/>
              </w:rPr>
            </w:pPr>
            <w:r w:rsidRPr="00AF106A">
              <w:rPr>
                <w:rFonts w:cs="Calibri"/>
                <w:color w:val="000000"/>
                <w:sz w:val="19"/>
                <w:szCs w:val="19"/>
                <w:lang w:eastAsia="en-AU"/>
              </w:rPr>
              <w:t>-$</w:t>
            </w:r>
            <w:r w:rsidR="00692A6C">
              <w:rPr>
                <w:rFonts w:cs="Calibri"/>
                <w:noProof/>
                <w:color w:val="000000"/>
                <w:sz w:val="19"/>
                <w:szCs w:val="19"/>
                <w:highlight w:val="black"/>
                <w:lang w:eastAsia="en-AU"/>
              </w:rPr>
              <w:t>'''''''''''''''''''''''''</w:t>
            </w:r>
          </w:p>
        </w:tc>
      </w:tr>
      <w:tr w:rsidR="00B629DE" w:rsidRPr="00AF106A" w:rsidTr="00C37D43">
        <w:tc>
          <w:tcPr>
            <w:tcW w:w="874" w:type="pct"/>
            <w:shd w:val="clear" w:color="auto" w:fill="auto"/>
            <w:vAlign w:val="center"/>
          </w:tcPr>
          <w:p w:rsidR="00B629DE" w:rsidRPr="00AF106A" w:rsidRDefault="00B629DE" w:rsidP="00DF3B6E">
            <w:pPr>
              <w:pStyle w:val="TableText1"/>
              <w:spacing w:before="0" w:after="0"/>
              <w:rPr>
                <w:rFonts w:cstheme="minorHAnsi"/>
                <w:sz w:val="19"/>
                <w:szCs w:val="19"/>
              </w:rPr>
            </w:pPr>
            <w:r w:rsidRPr="00AF106A">
              <w:rPr>
                <w:rFonts w:cstheme="minorHAnsi"/>
                <w:sz w:val="19"/>
                <w:szCs w:val="19"/>
              </w:rPr>
              <w:t>Net cost to NIP (excluding administration costs)</w:t>
            </w:r>
          </w:p>
        </w:tc>
        <w:tc>
          <w:tcPr>
            <w:tcW w:w="688" w:type="pct"/>
            <w:shd w:val="clear" w:color="auto" w:fill="auto"/>
          </w:tcPr>
          <w:p w:rsidR="00B629DE" w:rsidRPr="00AF106A" w:rsidRDefault="00B629DE" w:rsidP="00DF3B6E">
            <w:pPr>
              <w:pStyle w:val="TableText1"/>
              <w:spacing w:before="0" w:after="0"/>
              <w:jc w:val="center"/>
              <w:rPr>
                <w:rFonts w:cstheme="minorHAnsi"/>
                <w:bCs/>
                <w:color w:val="000000"/>
                <w:sz w:val="19"/>
                <w:szCs w:val="19"/>
              </w:rPr>
            </w:pPr>
            <w:r w:rsidRPr="00AF106A">
              <w:rPr>
                <w:b/>
                <w:sz w:val="19"/>
                <w:szCs w:val="19"/>
              </w:rPr>
              <w:t>-$</w:t>
            </w:r>
            <w:r w:rsidR="00692A6C">
              <w:rPr>
                <w:b/>
                <w:noProof/>
                <w:color w:val="000000"/>
                <w:sz w:val="19"/>
                <w:szCs w:val="19"/>
                <w:highlight w:val="black"/>
              </w:rPr>
              <w:t>'''''''''''''''''''</w:t>
            </w:r>
          </w:p>
        </w:tc>
        <w:tc>
          <w:tcPr>
            <w:tcW w:w="688" w:type="pct"/>
            <w:shd w:val="clear" w:color="auto" w:fill="auto"/>
          </w:tcPr>
          <w:p w:rsidR="00B629DE" w:rsidRPr="00AF106A" w:rsidRDefault="00B629DE" w:rsidP="00DF3B6E">
            <w:pPr>
              <w:pStyle w:val="TableText1"/>
              <w:spacing w:before="0" w:after="0"/>
              <w:jc w:val="center"/>
              <w:rPr>
                <w:rFonts w:cstheme="minorHAnsi"/>
                <w:bCs/>
                <w:color w:val="000000"/>
                <w:sz w:val="19"/>
                <w:szCs w:val="19"/>
              </w:rPr>
            </w:pPr>
            <w:r w:rsidRPr="00AF106A">
              <w:rPr>
                <w:b/>
                <w:sz w:val="19"/>
                <w:szCs w:val="19"/>
              </w:rPr>
              <w:t>-$</w:t>
            </w:r>
            <w:r w:rsidR="00692A6C">
              <w:rPr>
                <w:b/>
                <w:noProof/>
                <w:color w:val="000000"/>
                <w:sz w:val="19"/>
                <w:szCs w:val="19"/>
                <w:highlight w:val="black"/>
              </w:rPr>
              <w:t>''''''''''''''''''</w:t>
            </w:r>
          </w:p>
        </w:tc>
        <w:tc>
          <w:tcPr>
            <w:tcW w:w="688" w:type="pct"/>
            <w:shd w:val="clear" w:color="auto" w:fill="auto"/>
          </w:tcPr>
          <w:p w:rsidR="00B629DE" w:rsidRPr="00AF106A" w:rsidRDefault="00B629DE" w:rsidP="00DF3B6E">
            <w:pPr>
              <w:pStyle w:val="TableText1"/>
              <w:spacing w:before="0" w:after="0"/>
              <w:jc w:val="center"/>
              <w:rPr>
                <w:rFonts w:cstheme="minorHAnsi"/>
                <w:bCs/>
                <w:color w:val="000000"/>
                <w:sz w:val="19"/>
                <w:szCs w:val="19"/>
              </w:rPr>
            </w:pPr>
            <w:r w:rsidRPr="00AF106A">
              <w:rPr>
                <w:b/>
                <w:sz w:val="19"/>
                <w:szCs w:val="19"/>
              </w:rPr>
              <w:t>-$</w:t>
            </w:r>
            <w:r w:rsidR="00692A6C">
              <w:rPr>
                <w:b/>
                <w:noProof/>
                <w:color w:val="000000"/>
                <w:sz w:val="19"/>
                <w:szCs w:val="19"/>
                <w:highlight w:val="black"/>
              </w:rPr>
              <w:t>''''''''''''''''''</w:t>
            </w:r>
          </w:p>
        </w:tc>
        <w:tc>
          <w:tcPr>
            <w:tcW w:w="688" w:type="pct"/>
            <w:shd w:val="clear" w:color="auto" w:fill="auto"/>
          </w:tcPr>
          <w:p w:rsidR="00B629DE" w:rsidRPr="00AF106A" w:rsidRDefault="00B629DE" w:rsidP="00DF3B6E">
            <w:pPr>
              <w:pStyle w:val="TableText1"/>
              <w:spacing w:before="0" w:after="0"/>
              <w:jc w:val="center"/>
              <w:rPr>
                <w:rFonts w:cstheme="minorHAnsi"/>
                <w:bCs/>
                <w:color w:val="000000"/>
                <w:sz w:val="19"/>
                <w:szCs w:val="19"/>
              </w:rPr>
            </w:pPr>
            <w:r w:rsidRPr="00AF106A">
              <w:rPr>
                <w:b/>
                <w:sz w:val="19"/>
                <w:szCs w:val="19"/>
              </w:rPr>
              <w:t>-$</w:t>
            </w:r>
            <w:r w:rsidR="00692A6C">
              <w:rPr>
                <w:b/>
                <w:noProof/>
                <w:color w:val="000000"/>
                <w:sz w:val="19"/>
                <w:szCs w:val="19"/>
                <w:highlight w:val="black"/>
              </w:rPr>
              <w:t>'''''''''''''''''''''</w:t>
            </w:r>
          </w:p>
        </w:tc>
        <w:tc>
          <w:tcPr>
            <w:tcW w:w="688" w:type="pct"/>
            <w:shd w:val="clear" w:color="auto" w:fill="auto"/>
          </w:tcPr>
          <w:p w:rsidR="00B629DE" w:rsidRPr="00AF106A" w:rsidRDefault="00B629DE" w:rsidP="00DF3B6E">
            <w:pPr>
              <w:pStyle w:val="TableText1"/>
              <w:spacing w:before="0" w:after="0"/>
              <w:jc w:val="center"/>
              <w:rPr>
                <w:rFonts w:cstheme="minorHAnsi"/>
                <w:bCs/>
                <w:color w:val="000000"/>
                <w:sz w:val="19"/>
                <w:szCs w:val="19"/>
              </w:rPr>
            </w:pPr>
            <w:r w:rsidRPr="00AF106A">
              <w:rPr>
                <w:b/>
                <w:sz w:val="19"/>
                <w:szCs w:val="19"/>
              </w:rPr>
              <w:t>-$</w:t>
            </w:r>
            <w:r w:rsidR="00692A6C">
              <w:rPr>
                <w:b/>
                <w:noProof/>
                <w:color w:val="000000"/>
                <w:sz w:val="19"/>
                <w:szCs w:val="19"/>
                <w:highlight w:val="black"/>
              </w:rPr>
              <w:t>'''''''''''''''''</w:t>
            </w:r>
          </w:p>
        </w:tc>
        <w:tc>
          <w:tcPr>
            <w:tcW w:w="686" w:type="pct"/>
          </w:tcPr>
          <w:p w:rsidR="00B629DE" w:rsidRPr="00AF106A" w:rsidRDefault="00B629DE" w:rsidP="00DF3B6E">
            <w:pPr>
              <w:pStyle w:val="TableText1"/>
              <w:spacing w:before="0" w:after="0"/>
              <w:jc w:val="center"/>
              <w:rPr>
                <w:rFonts w:cstheme="minorHAnsi"/>
                <w:bCs/>
                <w:color w:val="000000"/>
                <w:sz w:val="19"/>
                <w:szCs w:val="19"/>
              </w:rPr>
            </w:pPr>
            <w:r w:rsidRPr="00AF106A">
              <w:rPr>
                <w:b/>
                <w:sz w:val="19"/>
                <w:szCs w:val="19"/>
              </w:rPr>
              <w:t>-$</w:t>
            </w:r>
            <w:r w:rsidR="00692A6C">
              <w:rPr>
                <w:b/>
                <w:noProof/>
                <w:color w:val="000000"/>
                <w:sz w:val="19"/>
                <w:szCs w:val="19"/>
                <w:highlight w:val="black"/>
              </w:rPr>
              <w:t>'''''''''''''''''''</w:t>
            </w:r>
          </w:p>
        </w:tc>
      </w:tr>
    </w:tbl>
    <w:p w:rsidR="00B11D89" w:rsidRPr="00AF106A" w:rsidRDefault="00876146" w:rsidP="00DF3B6E">
      <w:pPr>
        <w:widowControl/>
        <w:rPr>
          <w:rFonts w:ascii="Arial Narrow" w:hAnsi="Arial Narrow"/>
          <w:sz w:val="18"/>
          <w:szCs w:val="18"/>
        </w:rPr>
      </w:pPr>
      <w:r w:rsidRPr="00AF106A">
        <w:rPr>
          <w:rFonts w:ascii="Arial Narrow" w:hAnsi="Arial Narrow"/>
          <w:sz w:val="18"/>
          <w:szCs w:val="18"/>
        </w:rPr>
        <w:t>Source: Table E.4.1 p283 of the submission</w:t>
      </w:r>
      <w:r w:rsidR="00323E16" w:rsidRPr="00AF106A">
        <w:rPr>
          <w:rFonts w:ascii="Arial Narrow" w:hAnsi="Arial Narrow"/>
          <w:sz w:val="18"/>
          <w:szCs w:val="18"/>
        </w:rPr>
        <w:t>.</w:t>
      </w:r>
    </w:p>
    <w:p w:rsidR="00B11D89" w:rsidRPr="00AF106A" w:rsidRDefault="00AF11EB"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evaluation and the </w:t>
      </w:r>
      <w:r w:rsidRPr="007F1A11">
        <w:rPr>
          <w:rFonts w:asciiTheme="minorHAnsi" w:hAnsiTheme="minorHAnsi" w:cstheme="minorHAnsi"/>
          <w:sz w:val="24"/>
          <w:szCs w:val="24"/>
        </w:rPr>
        <w:t>ESC</w:t>
      </w:r>
      <w:r w:rsidRPr="00AF106A">
        <w:rPr>
          <w:rFonts w:asciiTheme="minorHAnsi" w:hAnsiTheme="minorHAnsi" w:cstheme="minorHAnsi"/>
          <w:sz w:val="24"/>
          <w:szCs w:val="24"/>
        </w:rPr>
        <w:t xml:space="preserve"> noted there </w:t>
      </w:r>
      <w:r w:rsidR="00876146" w:rsidRPr="00AF106A">
        <w:rPr>
          <w:rFonts w:asciiTheme="minorHAnsi" w:hAnsiTheme="minorHAnsi" w:cstheme="minorHAnsi"/>
          <w:sz w:val="24"/>
          <w:szCs w:val="24"/>
        </w:rPr>
        <w:t xml:space="preserve">is a potential for the net financial cost to differ from that estimated due to uncertainties regarding vaccine coverage. </w:t>
      </w:r>
    </w:p>
    <w:p w:rsidR="00B11D89" w:rsidRPr="00AF106A" w:rsidRDefault="00B11D89" w:rsidP="00DF3B6E">
      <w:pPr>
        <w:pStyle w:val="Heading2"/>
      </w:pPr>
      <w:bookmarkStart w:id="41" w:name="_Toc413139285"/>
      <w:bookmarkStart w:id="42" w:name="_Toc476306895"/>
      <w:bookmarkStart w:id="43" w:name="_Toc482288879"/>
      <w:r w:rsidRPr="00AF106A">
        <w:t>Quality Use of Medicines</w:t>
      </w:r>
      <w:bookmarkEnd w:id="41"/>
      <w:bookmarkEnd w:id="42"/>
      <w:bookmarkEnd w:id="43"/>
    </w:p>
    <w:p w:rsidR="00AC713E" w:rsidRPr="00AF106A" w:rsidRDefault="00AC713E"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submission outlined the ATAGI recommendations regarding the need to monitor population level HPV prevalence and HPV-related diseases and cancers. </w:t>
      </w:r>
    </w:p>
    <w:p w:rsidR="00AC713E" w:rsidRPr="00AF106A" w:rsidRDefault="00AC713E"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The submission noted that there are several relevant systems already in place, including the National Cancer Screening Register, the Renewed NCSP, and the National HPV Vaccination Program Register. Linkage of these systems will enable estimation of the HPV vaccine effectiveness. Cohorts vaccinated with the 2-dose 9vHPV vaccine (aged 12-13 years) will not enter the Renewed NCSP for 12-13 years</w:t>
      </w:r>
      <w:r w:rsidR="00C429E7" w:rsidRPr="00AF106A">
        <w:rPr>
          <w:rFonts w:asciiTheme="minorHAnsi" w:hAnsiTheme="minorHAnsi" w:cstheme="minorHAnsi"/>
          <w:sz w:val="24"/>
          <w:szCs w:val="24"/>
        </w:rPr>
        <w:t>;</w:t>
      </w:r>
      <w:r w:rsidRPr="00AF106A">
        <w:rPr>
          <w:rFonts w:asciiTheme="minorHAnsi" w:hAnsiTheme="minorHAnsi" w:cstheme="minorHAnsi"/>
          <w:sz w:val="24"/>
          <w:szCs w:val="24"/>
        </w:rPr>
        <w:t xml:space="preserve"> </w:t>
      </w:r>
      <w:r w:rsidR="00C429E7" w:rsidRPr="00AF106A">
        <w:rPr>
          <w:rFonts w:asciiTheme="minorHAnsi" w:hAnsiTheme="minorHAnsi" w:cstheme="minorHAnsi"/>
          <w:sz w:val="24"/>
          <w:szCs w:val="24"/>
        </w:rPr>
        <w:t>l</w:t>
      </w:r>
      <w:r w:rsidRPr="00AF106A">
        <w:rPr>
          <w:rFonts w:asciiTheme="minorHAnsi" w:hAnsiTheme="minorHAnsi" w:cstheme="minorHAnsi"/>
          <w:sz w:val="24"/>
          <w:szCs w:val="24"/>
        </w:rPr>
        <w:t>ower uptake of the Renewed NCSP may affect the reliability of the results.</w:t>
      </w:r>
    </w:p>
    <w:p w:rsidR="00B11D89" w:rsidRPr="00AF106A" w:rsidRDefault="00B11D89" w:rsidP="00DF3B6E">
      <w:pPr>
        <w:pStyle w:val="Heading2"/>
      </w:pPr>
      <w:bookmarkStart w:id="44" w:name="_Toc413139286"/>
      <w:bookmarkStart w:id="45" w:name="_Toc476306896"/>
      <w:bookmarkStart w:id="46" w:name="_Toc482288880"/>
      <w:r w:rsidRPr="00AF106A">
        <w:t>Financial Management – Risk Sharing Arrangements</w:t>
      </w:r>
      <w:bookmarkEnd w:id="44"/>
      <w:bookmarkEnd w:id="45"/>
      <w:bookmarkEnd w:id="46"/>
    </w:p>
    <w:p w:rsidR="00AC713E" w:rsidRPr="00AF106A" w:rsidRDefault="00AC713E" w:rsidP="003D11E8">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submission noted that the </w:t>
      </w:r>
      <w:r w:rsidR="00E43951" w:rsidRPr="00AF106A">
        <w:rPr>
          <w:rFonts w:asciiTheme="minorHAnsi" w:hAnsiTheme="minorHAnsi" w:cstheme="minorHAnsi"/>
          <w:sz w:val="24"/>
          <w:szCs w:val="24"/>
        </w:rPr>
        <w:t xml:space="preserve">current </w:t>
      </w:r>
      <w:r w:rsidRPr="00AF106A">
        <w:rPr>
          <w:rFonts w:asciiTheme="minorHAnsi" w:hAnsiTheme="minorHAnsi" w:cstheme="minorHAnsi"/>
          <w:sz w:val="24"/>
          <w:szCs w:val="24"/>
        </w:rPr>
        <w:t xml:space="preserve">4vHPV vaccine </w:t>
      </w:r>
      <w:r w:rsidR="00DC3DBE" w:rsidRPr="00AF106A">
        <w:rPr>
          <w:rFonts w:asciiTheme="minorHAnsi" w:hAnsiTheme="minorHAnsi" w:cstheme="minorHAnsi"/>
          <w:sz w:val="24"/>
          <w:szCs w:val="24"/>
        </w:rPr>
        <w:t>RSA</w:t>
      </w:r>
      <w:r w:rsidR="00113CEA" w:rsidRPr="00AF106A">
        <w:rPr>
          <w:rFonts w:asciiTheme="minorHAnsi" w:hAnsiTheme="minorHAnsi" w:cstheme="minorHAnsi"/>
          <w:sz w:val="24"/>
          <w:szCs w:val="24"/>
        </w:rPr>
        <w:t xml:space="preserve"> </w:t>
      </w:r>
      <w:r w:rsidRPr="00AF106A">
        <w:rPr>
          <w:rFonts w:asciiTheme="minorHAnsi" w:hAnsiTheme="minorHAnsi" w:cstheme="minorHAnsi"/>
          <w:sz w:val="24"/>
          <w:szCs w:val="24"/>
        </w:rPr>
        <w:t xml:space="preserve">covers the potential </w:t>
      </w:r>
      <w:r w:rsidR="002F2C8B" w:rsidRPr="00AF106A">
        <w:rPr>
          <w:rFonts w:asciiTheme="minorHAnsi" w:hAnsiTheme="minorHAnsi" w:cstheme="minorHAnsi"/>
          <w:sz w:val="24"/>
          <w:szCs w:val="24"/>
        </w:rPr>
        <w:t>of</w:t>
      </w:r>
      <w:r w:rsidRPr="00AF106A">
        <w:rPr>
          <w:rFonts w:asciiTheme="minorHAnsi" w:hAnsiTheme="minorHAnsi" w:cstheme="minorHAnsi"/>
          <w:sz w:val="24"/>
          <w:szCs w:val="24"/>
        </w:rPr>
        <w:t xml:space="preserve"> a fourth booster dose </w:t>
      </w:r>
      <w:r w:rsidR="002F2C8B" w:rsidRPr="00AF106A">
        <w:rPr>
          <w:rFonts w:asciiTheme="minorHAnsi" w:hAnsiTheme="minorHAnsi" w:cstheme="minorHAnsi"/>
          <w:sz w:val="24"/>
          <w:szCs w:val="24"/>
        </w:rPr>
        <w:t>being needed to maintain lifelong protection.</w:t>
      </w:r>
      <w:r w:rsidRPr="00AF106A">
        <w:rPr>
          <w:rFonts w:asciiTheme="minorHAnsi" w:hAnsiTheme="minorHAnsi" w:cstheme="minorHAnsi"/>
          <w:sz w:val="24"/>
          <w:szCs w:val="24"/>
        </w:rPr>
        <w:t xml:space="preserve"> </w:t>
      </w:r>
      <w:r w:rsidR="002F2C8B" w:rsidRPr="00AF106A">
        <w:rPr>
          <w:rFonts w:asciiTheme="minorHAnsi" w:hAnsiTheme="minorHAnsi" w:cstheme="minorHAnsi"/>
          <w:sz w:val="24"/>
          <w:szCs w:val="24"/>
        </w:rPr>
        <w:t>T</w:t>
      </w:r>
      <w:r w:rsidRPr="00AF106A">
        <w:rPr>
          <w:rFonts w:asciiTheme="minorHAnsi" w:hAnsiTheme="minorHAnsi" w:cstheme="minorHAnsi"/>
          <w:sz w:val="24"/>
          <w:szCs w:val="24"/>
        </w:rPr>
        <w:t>he submission</w:t>
      </w:r>
      <w:r w:rsidR="007F4E8D" w:rsidRPr="00AF106A">
        <w:rPr>
          <w:rFonts w:asciiTheme="minorHAnsi" w:hAnsiTheme="minorHAnsi" w:cstheme="minorHAnsi"/>
          <w:sz w:val="24"/>
          <w:szCs w:val="24"/>
        </w:rPr>
        <w:t xml:space="preserve"> stated that the sponsor</w:t>
      </w:r>
      <w:r w:rsidRPr="00AF106A">
        <w:rPr>
          <w:rFonts w:asciiTheme="minorHAnsi" w:hAnsiTheme="minorHAnsi" w:cstheme="minorHAnsi"/>
          <w:sz w:val="24"/>
          <w:szCs w:val="24"/>
        </w:rPr>
        <w:t xml:space="preserve"> had no objection to these same provisions for a fourth booster dose continuing for </w:t>
      </w:r>
      <w:r w:rsidR="002C56EC" w:rsidRPr="00AF106A">
        <w:rPr>
          <w:rFonts w:asciiTheme="minorHAnsi" w:hAnsiTheme="minorHAnsi" w:cstheme="minorHAnsi"/>
          <w:sz w:val="24"/>
          <w:szCs w:val="24"/>
        </w:rPr>
        <w:t xml:space="preserve">the </w:t>
      </w:r>
      <w:r w:rsidRPr="00AF106A">
        <w:rPr>
          <w:rFonts w:asciiTheme="minorHAnsi" w:hAnsiTheme="minorHAnsi" w:cstheme="minorHAnsi"/>
          <w:sz w:val="24"/>
          <w:szCs w:val="24"/>
        </w:rPr>
        <w:t>9vHPV vaccine.</w:t>
      </w:r>
    </w:p>
    <w:p w:rsidR="00113CEA" w:rsidRPr="00AF106A" w:rsidRDefault="004922C2" w:rsidP="00783E35">
      <w:pPr>
        <w:pStyle w:val="ListParagraph"/>
        <w:widowControl/>
        <w:numPr>
          <w:ilvl w:val="1"/>
          <w:numId w:val="2"/>
        </w:numPr>
        <w:spacing w:before="120" w:after="160"/>
        <w:contextualSpacing w:val="0"/>
        <w:rPr>
          <w:rFonts w:asciiTheme="minorHAnsi" w:hAnsiTheme="minorHAnsi" w:cstheme="minorHAnsi"/>
          <w:sz w:val="24"/>
          <w:szCs w:val="24"/>
        </w:rPr>
      </w:pPr>
      <w:r w:rsidRPr="00AF106A">
        <w:rPr>
          <w:rFonts w:asciiTheme="minorHAnsi" w:hAnsiTheme="minorHAnsi" w:cstheme="minorHAnsi"/>
          <w:sz w:val="24"/>
          <w:szCs w:val="24"/>
        </w:rPr>
        <w:t xml:space="preserve">The evaluation noted that it was unclear whether the proposed </w:t>
      </w:r>
      <w:r w:rsidR="00DC3DBE" w:rsidRPr="00AF106A">
        <w:rPr>
          <w:rFonts w:asciiTheme="minorHAnsi" w:hAnsiTheme="minorHAnsi" w:cstheme="minorHAnsi"/>
          <w:sz w:val="24"/>
          <w:szCs w:val="24"/>
        </w:rPr>
        <w:t>RSA</w:t>
      </w:r>
      <w:r w:rsidRPr="00AF106A">
        <w:rPr>
          <w:rFonts w:asciiTheme="minorHAnsi" w:hAnsiTheme="minorHAnsi" w:cstheme="minorHAnsi"/>
          <w:sz w:val="24"/>
          <w:szCs w:val="24"/>
        </w:rPr>
        <w:t xml:space="preserve"> would </w:t>
      </w:r>
      <w:r w:rsidR="002C56EC" w:rsidRPr="00AF106A">
        <w:rPr>
          <w:rFonts w:asciiTheme="minorHAnsi" w:hAnsiTheme="minorHAnsi" w:cstheme="minorHAnsi"/>
          <w:sz w:val="24"/>
          <w:szCs w:val="24"/>
        </w:rPr>
        <w:t xml:space="preserve">also </w:t>
      </w:r>
      <w:r w:rsidRPr="00AF106A">
        <w:rPr>
          <w:rFonts w:asciiTheme="minorHAnsi" w:hAnsiTheme="minorHAnsi" w:cstheme="minorHAnsi"/>
          <w:sz w:val="24"/>
          <w:szCs w:val="24"/>
        </w:rPr>
        <w:t xml:space="preserve">cover a third booster dose to address the risk </w:t>
      </w:r>
      <w:r w:rsidR="00CF5D70" w:rsidRPr="00AF106A">
        <w:rPr>
          <w:rFonts w:asciiTheme="minorHAnsi" w:hAnsiTheme="minorHAnsi" w:cstheme="minorHAnsi"/>
          <w:sz w:val="24"/>
          <w:szCs w:val="24"/>
        </w:rPr>
        <w:t xml:space="preserve">that </w:t>
      </w:r>
      <w:r w:rsidR="002F2C8B" w:rsidRPr="00AF106A">
        <w:rPr>
          <w:rFonts w:asciiTheme="minorHAnsi" w:hAnsiTheme="minorHAnsi" w:cstheme="minorHAnsi"/>
          <w:sz w:val="24"/>
          <w:szCs w:val="24"/>
        </w:rPr>
        <w:t xml:space="preserve">the efficacy of </w:t>
      </w:r>
      <w:r w:rsidR="00CF5D70" w:rsidRPr="00AF106A">
        <w:rPr>
          <w:rFonts w:asciiTheme="minorHAnsi" w:hAnsiTheme="minorHAnsi" w:cstheme="minorHAnsi"/>
          <w:sz w:val="24"/>
          <w:szCs w:val="24"/>
        </w:rPr>
        <w:t xml:space="preserve">a 2-dose </w:t>
      </w:r>
      <w:r w:rsidRPr="00AF106A">
        <w:rPr>
          <w:rFonts w:asciiTheme="minorHAnsi" w:hAnsiTheme="minorHAnsi" w:cstheme="minorHAnsi"/>
          <w:sz w:val="24"/>
          <w:szCs w:val="24"/>
        </w:rPr>
        <w:t xml:space="preserve">9vHPV vaccine </w:t>
      </w:r>
      <w:r w:rsidR="002C56EC" w:rsidRPr="00AF106A">
        <w:rPr>
          <w:rFonts w:asciiTheme="minorHAnsi" w:hAnsiTheme="minorHAnsi" w:cstheme="minorHAnsi"/>
          <w:sz w:val="24"/>
          <w:szCs w:val="24"/>
        </w:rPr>
        <w:t xml:space="preserve">schedule </w:t>
      </w:r>
      <w:r w:rsidR="00CF5D70" w:rsidRPr="00AF106A">
        <w:rPr>
          <w:rFonts w:asciiTheme="minorHAnsi" w:hAnsiTheme="minorHAnsi" w:cstheme="minorHAnsi"/>
          <w:sz w:val="24"/>
          <w:szCs w:val="24"/>
        </w:rPr>
        <w:t xml:space="preserve">may </w:t>
      </w:r>
      <w:r w:rsidR="002F2C8B" w:rsidRPr="00AF106A">
        <w:rPr>
          <w:rFonts w:asciiTheme="minorHAnsi" w:hAnsiTheme="minorHAnsi" w:cstheme="minorHAnsi"/>
          <w:sz w:val="24"/>
          <w:szCs w:val="24"/>
        </w:rPr>
        <w:t xml:space="preserve">wane more quickly </w:t>
      </w:r>
      <w:r w:rsidR="00CF5D70" w:rsidRPr="00AF106A">
        <w:rPr>
          <w:rFonts w:asciiTheme="minorHAnsi" w:hAnsiTheme="minorHAnsi" w:cstheme="minorHAnsi"/>
          <w:sz w:val="24"/>
          <w:szCs w:val="24"/>
        </w:rPr>
        <w:t>than a 3-dose 9vHPV vaccine</w:t>
      </w:r>
      <w:r w:rsidR="002C56EC" w:rsidRPr="00AF106A">
        <w:rPr>
          <w:rFonts w:asciiTheme="minorHAnsi" w:hAnsiTheme="minorHAnsi" w:cstheme="minorHAnsi"/>
          <w:sz w:val="24"/>
          <w:szCs w:val="24"/>
        </w:rPr>
        <w:t xml:space="preserve"> schedule</w:t>
      </w:r>
      <w:r w:rsidR="00CF5D70" w:rsidRPr="00AF106A">
        <w:rPr>
          <w:rFonts w:asciiTheme="minorHAnsi" w:hAnsiTheme="minorHAnsi" w:cstheme="minorHAnsi"/>
          <w:sz w:val="24"/>
          <w:szCs w:val="24"/>
        </w:rPr>
        <w:t xml:space="preserve">, in addition to the current </w:t>
      </w:r>
      <w:r w:rsidR="002C56EC" w:rsidRPr="00AF106A">
        <w:rPr>
          <w:rFonts w:asciiTheme="minorHAnsi" w:hAnsiTheme="minorHAnsi" w:cstheme="minorHAnsi"/>
          <w:sz w:val="24"/>
          <w:szCs w:val="24"/>
        </w:rPr>
        <w:t xml:space="preserve">RSA for </w:t>
      </w:r>
      <w:r w:rsidR="00CF5D70" w:rsidRPr="00AF106A">
        <w:rPr>
          <w:rFonts w:asciiTheme="minorHAnsi" w:hAnsiTheme="minorHAnsi" w:cstheme="minorHAnsi"/>
          <w:sz w:val="24"/>
          <w:szCs w:val="24"/>
        </w:rPr>
        <w:t>a fourth booster dose</w:t>
      </w:r>
      <w:r w:rsidRPr="00AF106A">
        <w:rPr>
          <w:rFonts w:asciiTheme="minorHAnsi" w:hAnsiTheme="minorHAnsi" w:cstheme="minorHAnsi"/>
          <w:sz w:val="24"/>
          <w:szCs w:val="24"/>
        </w:rPr>
        <w:t xml:space="preserve">. The PSCR </w:t>
      </w:r>
      <w:r w:rsidR="002F2C8B" w:rsidRPr="00AF106A">
        <w:rPr>
          <w:rFonts w:asciiTheme="minorHAnsi" w:hAnsiTheme="minorHAnsi" w:cstheme="minorHAnsi"/>
          <w:sz w:val="24"/>
          <w:szCs w:val="24"/>
        </w:rPr>
        <w:t>(p3) stated</w:t>
      </w:r>
      <w:r w:rsidRPr="00AF106A">
        <w:rPr>
          <w:rFonts w:asciiTheme="minorHAnsi" w:hAnsiTheme="minorHAnsi" w:cstheme="minorHAnsi"/>
          <w:sz w:val="24"/>
          <w:szCs w:val="24"/>
        </w:rPr>
        <w:t xml:space="preserve"> that </w:t>
      </w:r>
      <w:r w:rsidR="00CF5D70" w:rsidRPr="00AF106A">
        <w:rPr>
          <w:rFonts w:asciiTheme="minorHAnsi" w:hAnsiTheme="minorHAnsi" w:cstheme="minorHAnsi"/>
          <w:sz w:val="24"/>
          <w:szCs w:val="24"/>
        </w:rPr>
        <w:t xml:space="preserve">if the effectiveness of 9vHPV 2-dose </w:t>
      </w:r>
      <w:r w:rsidR="00A107B6" w:rsidRPr="00AF106A">
        <w:rPr>
          <w:rFonts w:asciiTheme="minorHAnsi" w:hAnsiTheme="minorHAnsi" w:cstheme="minorHAnsi"/>
          <w:sz w:val="24"/>
          <w:szCs w:val="24"/>
        </w:rPr>
        <w:t>was found to wane faster than 3</w:t>
      </w:r>
      <w:r w:rsidR="00A107B6" w:rsidRPr="00AF106A">
        <w:rPr>
          <w:rFonts w:asciiTheme="minorHAnsi" w:hAnsiTheme="minorHAnsi" w:cstheme="minorHAnsi"/>
          <w:sz w:val="24"/>
          <w:szCs w:val="24"/>
        </w:rPr>
        <w:noBreakHyphen/>
      </w:r>
      <w:r w:rsidR="00CF5D70" w:rsidRPr="00AF106A">
        <w:rPr>
          <w:rFonts w:asciiTheme="minorHAnsi" w:hAnsiTheme="minorHAnsi" w:cstheme="minorHAnsi"/>
          <w:sz w:val="24"/>
          <w:szCs w:val="24"/>
        </w:rPr>
        <w:t xml:space="preserve">dose 4vHPV </w:t>
      </w:r>
      <w:proofErr w:type="gramStart"/>
      <w:r w:rsidR="00CF5D70" w:rsidRPr="00AF106A">
        <w:rPr>
          <w:rFonts w:asciiTheme="minorHAnsi" w:hAnsiTheme="minorHAnsi" w:cstheme="minorHAnsi"/>
          <w:sz w:val="24"/>
          <w:szCs w:val="24"/>
        </w:rPr>
        <w:t>vaccine,</w:t>
      </w:r>
      <w:proofErr w:type="gramEnd"/>
      <w:r w:rsidR="00CF5D70" w:rsidRPr="00AF106A">
        <w:rPr>
          <w:rFonts w:asciiTheme="minorHAnsi" w:hAnsiTheme="minorHAnsi" w:cstheme="minorHAnsi"/>
          <w:sz w:val="24"/>
          <w:szCs w:val="24"/>
        </w:rPr>
        <w:t xml:space="preserve"> the sponsor anticipates that </w:t>
      </w:r>
      <w:r w:rsidR="002F2C8B" w:rsidRPr="00AF106A">
        <w:rPr>
          <w:rFonts w:asciiTheme="minorHAnsi" w:hAnsiTheme="minorHAnsi" w:cstheme="minorHAnsi"/>
          <w:sz w:val="24"/>
          <w:szCs w:val="24"/>
        </w:rPr>
        <w:t>“</w:t>
      </w:r>
      <w:r w:rsidR="00CF5D70" w:rsidRPr="00AF106A">
        <w:rPr>
          <w:rFonts w:asciiTheme="minorHAnsi" w:hAnsiTheme="minorHAnsi" w:cstheme="minorHAnsi"/>
          <w:sz w:val="24"/>
          <w:szCs w:val="24"/>
        </w:rPr>
        <w:t>a third dose of 9vHPV vaccine would be recommended to complete the 3-dose schedule</w:t>
      </w:r>
      <w:r w:rsidR="002F2C8B" w:rsidRPr="00AF106A">
        <w:rPr>
          <w:rFonts w:asciiTheme="minorHAnsi" w:hAnsiTheme="minorHAnsi" w:cstheme="minorHAnsi"/>
          <w:sz w:val="24"/>
          <w:szCs w:val="24"/>
        </w:rPr>
        <w:t>”</w:t>
      </w:r>
      <w:r w:rsidR="00CF5D70" w:rsidRPr="00AF106A">
        <w:rPr>
          <w:rFonts w:asciiTheme="minorHAnsi" w:hAnsiTheme="minorHAnsi" w:cstheme="minorHAnsi"/>
          <w:sz w:val="24"/>
          <w:szCs w:val="24"/>
        </w:rPr>
        <w:t xml:space="preserve">. </w:t>
      </w:r>
      <w:r w:rsidR="00113CEA" w:rsidRPr="00AF106A">
        <w:rPr>
          <w:rFonts w:asciiTheme="minorHAnsi" w:hAnsiTheme="minorHAnsi" w:cstheme="minorHAnsi"/>
          <w:sz w:val="24"/>
          <w:szCs w:val="24"/>
        </w:rPr>
        <w:t>The PSCR</w:t>
      </w:r>
      <w:r w:rsidR="002F2C8B" w:rsidRPr="00AF106A">
        <w:rPr>
          <w:rFonts w:asciiTheme="minorHAnsi" w:hAnsiTheme="minorHAnsi" w:cstheme="minorHAnsi"/>
          <w:sz w:val="24"/>
          <w:szCs w:val="24"/>
        </w:rPr>
        <w:t xml:space="preserve"> (p4)</w:t>
      </w:r>
      <w:r w:rsidR="00113CEA" w:rsidRPr="00AF106A">
        <w:rPr>
          <w:rFonts w:asciiTheme="minorHAnsi" w:hAnsiTheme="minorHAnsi" w:cstheme="minorHAnsi"/>
          <w:sz w:val="24"/>
          <w:szCs w:val="24"/>
        </w:rPr>
        <w:t xml:space="preserve"> proposed a pricing schedule for a </w:t>
      </w:r>
      <w:r w:rsidR="002C56EC" w:rsidRPr="00AF106A">
        <w:rPr>
          <w:rFonts w:asciiTheme="minorHAnsi" w:hAnsiTheme="minorHAnsi" w:cstheme="minorHAnsi"/>
          <w:sz w:val="24"/>
          <w:szCs w:val="24"/>
        </w:rPr>
        <w:t>3</w:t>
      </w:r>
      <w:r w:rsidR="002F2C8B" w:rsidRPr="00AF106A">
        <w:rPr>
          <w:rFonts w:asciiTheme="minorHAnsi" w:hAnsiTheme="minorHAnsi" w:cstheme="minorHAnsi"/>
          <w:sz w:val="24"/>
          <w:szCs w:val="24"/>
        </w:rPr>
        <w:noBreakHyphen/>
      </w:r>
      <w:r w:rsidR="00113CEA" w:rsidRPr="00AF106A">
        <w:rPr>
          <w:rFonts w:asciiTheme="minorHAnsi" w:hAnsiTheme="minorHAnsi" w:cstheme="minorHAnsi"/>
          <w:sz w:val="24"/>
          <w:szCs w:val="24"/>
        </w:rPr>
        <w:t>dose 9</w:t>
      </w:r>
      <w:r w:rsidR="002F2C8B" w:rsidRPr="00AF106A">
        <w:rPr>
          <w:rFonts w:asciiTheme="minorHAnsi" w:hAnsiTheme="minorHAnsi" w:cstheme="minorHAnsi"/>
          <w:sz w:val="24"/>
          <w:szCs w:val="24"/>
        </w:rPr>
        <w:t>v</w:t>
      </w:r>
      <w:r w:rsidR="00113CEA" w:rsidRPr="00AF106A">
        <w:rPr>
          <w:rFonts w:asciiTheme="minorHAnsi" w:hAnsiTheme="minorHAnsi" w:cstheme="minorHAnsi"/>
          <w:sz w:val="24"/>
          <w:szCs w:val="24"/>
        </w:rPr>
        <w:t>HPV vaccine</w:t>
      </w:r>
      <w:r w:rsidR="002C56EC" w:rsidRPr="00AF106A">
        <w:rPr>
          <w:rFonts w:asciiTheme="minorHAnsi" w:hAnsiTheme="minorHAnsi" w:cstheme="minorHAnsi"/>
          <w:sz w:val="24"/>
          <w:szCs w:val="24"/>
        </w:rPr>
        <w:t xml:space="preserve"> schedule</w:t>
      </w:r>
      <w:r w:rsidR="00113CEA" w:rsidRPr="00AF106A">
        <w:rPr>
          <w:rFonts w:asciiTheme="minorHAnsi" w:hAnsiTheme="minorHAnsi" w:cstheme="minorHAnsi"/>
          <w:sz w:val="24"/>
          <w:szCs w:val="24"/>
        </w:rPr>
        <w:t xml:space="preserve"> and </w:t>
      </w:r>
      <w:r w:rsidR="00DC3DBE" w:rsidRPr="00AF106A">
        <w:rPr>
          <w:rFonts w:asciiTheme="minorHAnsi" w:hAnsiTheme="minorHAnsi" w:cstheme="minorHAnsi"/>
          <w:sz w:val="24"/>
          <w:szCs w:val="24"/>
        </w:rPr>
        <w:t>RSA</w:t>
      </w:r>
      <w:r w:rsidR="00113CEA" w:rsidRPr="00AF106A">
        <w:rPr>
          <w:rFonts w:asciiTheme="minorHAnsi" w:hAnsiTheme="minorHAnsi" w:cstheme="minorHAnsi"/>
          <w:sz w:val="24"/>
          <w:szCs w:val="24"/>
        </w:rPr>
        <w:t xml:space="preserve"> for a fourth booster dose should it be required (see Tables 12 and 13). </w:t>
      </w:r>
      <w:r w:rsidR="00CF5D70" w:rsidRPr="00AF106A">
        <w:rPr>
          <w:rFonts w:asciiTheme="minorHAnsi" w:hAnsiTheme="minorHAnsi" w:cstheme="minorHAnsi"/>
          <w:sz w:val="24"/>
          <w:szCs w:val="24"/>
        </w:rPr>
        <w:t xml:space="preserve">The PSCR </w:t>
      </w:r>
      <w:r w:rsidR="00113CEA" w:rsidRPr="00AF106A">
        <w:rPr>
          <w:rFonts w:asciiTheme="minorHAnsi" w:hAnsiTheme="minorHAnsi" w:cstheme="minorHAnsi"/>
          <w:sz w:val="24"/>
          <w:szCs w:val="24"/>
        </w:rPr>
        <w:t>stated</w:t>
      </w:r>
      <w:r w:rsidR="00CF5D70" w:rsidRPr="00AF106A">
        <w:rPr>
          <w:rFonts w:asciiTheme="minorHAnsi" w:hAnsiTheme="minorHAnsi" w:cstheme="minorHAnsi"/>
          <w:sz w:val="24"/>
          <w:szCs w:val="24"/>
        </w:rPr>
        <w:t xml:space="preserve"> that </w:t>
      </w:r>
      <w:r w:rsidR="00113CEA" w:rsidRPr="00AF106A">
        <w:rPr>
          <w:rFonts w:asciiTheme="minorHAnsi" w:hAnsiTheme="minorHAnsi" w:cstheme="minorHAnsi"/>
          <w:sz w:val="24"/>
          <w:szCs w:val="24"/>
        </w:rPr>
        <w:t xml:space="preserve">the 3-dose 9vHPV </w:t>
      </w:r>
      <w:r w:rsidR="00CF5D70" w:rsidRPr="00AF106A">
        <w:rPr>
          <w:rFonts w:asciiTheme="minorHAnsi" w:hAnsiTheme="minorHAnsi" w:cstheme="minorHAnsi"/>
          <w:sz w:val="24"/>
          <w:szCs w:val="24"/>
        </w:rPr>
        <w:lastRenderedPageBreak/>
        <w:t>schedule was “highly cost-effective compared to 3-dose 4vHPV vaccine” (</w:t>
      </w:r>
      <w:r w:rsidR="00113CEA" w:rsidRPr="00AF106A">
        <w:rPr>
          <w:rFonts w:asciiTheme="minorHAnsi" w:hAnsiTheme="minorHAnsi" w:cstheme="minorHAnsi"/>
          <w:sz w:val="24"/>
          <w:szCs w:val="24"/>
        </w:rPr>
        <w:t>with an ICER of</w:t>
      </w:r>
      <w:r w:rsidR="00783E35">
        <w:rPr>
          <w:rFonts w:asciiTheme="minorHAnsi" w:hAnsiTheme="minorHAnsi" w:cstheme="minorHAnsi"/>
          <w:sz w:val="24"/>
          <w:szCs w:val="24"/>
        </w:rPr>
        <w:t xml:space="preserve"> </w:t>
      </w:r>
      <w:r w:rsidR="00783E35" w:rsidRPr="00783E35">
        <w:rPr>
          <w:rFonts w:asciiTheme="minorHAnsi" w:hAnsiTheme="minorHAnsi" w:cstheme="minorHAnsi"/>
          <w:sz w:val="24"/>
          <w:szCs w:val="24"/>
        </w:rPr>
        <w:t>$15,000/QALY - $45,000/QALY</w:t>
      </w:r>
      <w:r w:rsidR="007D65A4">
        <w:rPr>
          <w:rFonts w:asciiTheme="minorHAnsi" w:hAnsiTheme="minorHAnsi" w:cstheme="minorHAnsi"/>
          <w:sz w:val="24"/>
          <w:szCs w:val="24"/>
        </w:rPr>
        <w:t xml:space="preserve"> gained</w:t>
      </w:r>
      <w:r w:rsidR="00113CEA" w:rsidRPr="00AF106A">
        <w:rPr>
          <w:rFonts w:asciiTheme="minorHAnsi" w:hAnsiTheme="minorHAnsi" w:cstheme="minorHAnsi"/>
          <w:sz w:val="24"/>
          <w:szCs w:val="24"/>
        </w:rPr>
        <w:t xml:space="preserve">, </w:t>
      </w:r>
      <w:r w:rsidR="00CF5D70" w:rsidRPr="00AF106A">
        <w:rPr>
          <w:rFonts w:asciiTheme="minorHAnsi" w:hAnsiTheme="minorHAnsi" w:cstheme="minorHAnsi"/>
          <w:sz w:val="24"/>
          <w:szCs w:val="24"/>
        </w:rPr>
        <w:t xml:space="preserve">see Table </w:t>
      </w:r>
      <w:r w:rsidR="00113CEA" w:rsidRPr="00AF106A">
        <w:rPr>
          <w:rFonts w:asciiTheme="minorHAnsi" w:hAnsiTheme="minorHAnsi" w:cstheme="minorHAnsi"/>
          <w:sz w:val="24"/>
          <w:szCs w:val="24"/>
        </w:rPr>
        <w:t>10</w:t>
      </w:r>
      <w:r w:rsidR="00CF5D70" w:rsidRPr="00AF106A">
        <w:rPr>
          <w:rFonts w:asciiTheme="minorHAnsi" w:hAnsiTheme="minorHAnsi" w:cstheme="minorHAnsi"/>
          <w:sz w:val="24"/>
          <w:szCs w:val="24"/>
        </w:rPr>
        <w:t xml:space="preserve">). </w:t>
      </w:r>
      <w:r w:rsidR="002C3B74" w:rsidRPr="00AF106A">
        <w:rPr>
          <w:rFonts w:asciiTheme="minorHAnsi" w:hAnsiTheme="minorHAnsi" w:cstheme="minorHAnsi"/>
          <w:sz w:val="24"/>
          <w:szCs w:val="24"/>
        </w:rPr>
        <w:t>The E</w:t>
      </w:r>
      <w:r w:rsidR="002C3B74" w:rsidRPr="007F1A11">
        <w:rPr>
          <w:rFonts w:asciiTheme="minorHAnsi" w:hAnsiTheme="minorHAnsi" w:cstheme="minorHAnsi"/>
          <w:sz w:val="24"/>
          <w:szCs w:val="24"/>
        </w:rPr>
        <w:t>SC</w:t>
      </w:r>
      <w:r w:rsidR="002C3B74" w:rsidRPr="00AF106A">
        <w:rPr>
          <w:rFonts w:asciiTheme="minorHAnsi" w:hAnsiTheme="minorHAnsi" w:cstheme="minorHAnsi"/>
          <w:sz w:val="24"/>
          <w:szCs w:val="24"/>
        </w:rPr>
        <w:t xml:space="preserve"> noted that the financial implications of a 3-dose 9v</w:t>
      </w:r>
      <w:r w:rsidR="002C56EC" w:rsidRPr="00AF106A">
        <w:rPr>
          <w:rFonts w:asciiTheme="minorHAnsi" w:hAnsiTheme="minorHAnsi" w:cstheme="minorHAnsi"/>
          <w:sz w:val="24"/>
          <w:szCs w:val="24"/>
        </w:rPr>
        <w:t>HPV vaccine were not presented</w:t>
      </w:r>
      <w:r w:rsidR="00B66DA8" w:rsidRPr="00AF106A">
        <w:rPr>
          <w:rFonts w:asciiTheme="minorHAnsi" w:hAnsiTheme="minorHAnsi" w:cstheme="minorHAnsi"/>
          <w:sz w:val="24"/>
          <w:szCs w:val="24"/>
        </w:rPr>
        <w:t xml:space="preserve"> in the submission</w:t>
      </w:r>
      <w:r w:rsidR="002C56EC" w:rsidRPr="00AF106A">
        <w:rPr>
          <w:rFonts w:asciiTheme="minorHAnsi" w:hAnsiTheme="minorHAnsi" w:cstheme="minorHAnsi"/>
          <w:sz w:val="24"/>
          <w:szCs w:val="24"/>
        </w:rPr>
        <w:t>.</w:t>
      </w:r>
    </w:p>
    <w:p w:rsidR="00C37D43" w:rsidRDefault="00C37D43" w:rsidP="00C37D43">
      <w:pPr>
        <w:pStyle w:val="Caption"/>
      </w:pPr>
      <w:r>
        <w:t xml:space="preserve">Table </w:t>
      </w:r>
      <w:r>
        <w:rPr>
          <w:noProof/>
        </w:rPr>
        <w:t>12</w:t>
      </w:r>
      <w:r w:rsidRPr="008C7601">
        <w:t>: Pricing of 9vHPV proposed in the PSCR</w:t>
      </w:r>
    </w:p>
    <w:tbl>
      <w:tblPr>
        <w:tblStyle w:val="TableGrid"/>
        <w:tblW w:w="5000" w:type="pct"/>
        <w:tblLook w:val="04A0" w:firstRow="1" w:lastRow="0" w:firstColumn="1" w:lastColumn="0" w:noHBand="0" w:noVBand="1"/>
        <w:tblCaption w:val="Pricing of 9vHPV proposed in the PSCR"/>
      </w:tblPr>
      <w:tblGrid>
        <w:gridCol w:w="2382"/>
        <w:gridCol w:w="1022"/>
        <w:gridCol w:w="1155"/>
        <w:gridCol w:w="1155"/>
        <w:gridCol w:w="1288"/>
        <w:gridCol w:w="2240"/>
      </w:tblGrid>
      <w:tr w:rsidR="00CF5D70" w:rsidRPr="00AF106A" w:rsidTr="00C37D43">
        <w:trPr>
          <w:tblHeader/>
        </w:trPr>
        <w:tc>
          <w:tcPr>
            <w:tcW w:w="1288" w:type="pct"/>
            <w:vMerge w:val="restart"/>
          </w:tcPr>
          <w:p w:rsidR="00CF5D70" w:rsidRPr="00AF106A" w:rsidRDefault="00CF5D70" w:rsidP="00DF3B6E">
            <w:pPr>
              <w:pStyle w:val="Tabletitlecentred0"/>
              <w:keepNext/>
              <w:rPr>
                <w:rFonts w:ascii="Arial Narrow" w:hAnsi="Arial Narrow"/>
                <w:sz w:val="20"/>
              </w:rPr>
            </w:pPr>
            <w:r w:rsidRPr="00AF106A">
              <w:rPr>
                <w:rFonts w:ascii="Arial Narrow" w:hAnsi="Arial Narrow"/>
                <w:sz w:val="20"/>
              </w:rPr>
              <w:t>Recommended Schedule</w:t>
            </w:r>
          </w:p>
        </w:tc>
        <w:tc>
          <w:tcPr>
            <w:tcW w:w="2499" w:type="pct"/>
            <w:gridSpan w:val="4"/>
          </w:tcPr>
          <w:p w:rsidR="00CF5D70" w:rsidRPr="00AF106A" w:rsidRDefault="00CF5D70" w:rsidP="00DF3B6E">
            <w:pPr>
              <w:pStyle w:val="Tabletitlecentred0"/>
              <w:keepNext/>
              <w:rPr>
                <w:rFonts w:ascii="Arial Narrow" w:hAnsi="Arial Narrow"/>
                <w:sz w:val="20"/>
              </w:rPr>
            </w:pPr>
            <w:r w:rsidRPr="00AF106A">
              <w:rPr>
                <w:rFonts w:ascii="Arial Narrow" w:hAnsi="Arial Narrow"/>
                <w:sz w:val="20"/>
              </w:rPr>
              <w:t xml:space="preserve">9vHPV price per dose </w:t>
            </w:r>
          </w:p>
        </w:tc>
        <w:tc>
          <w:tcPr>
            <w:tcW w:w="1213" w:type="pct"/>
            <w:vMerge w:val="restart"/>
          </w:tcPr>
          <w:p w:rsidR="00CF5D70" w:rsidRPr="00AF106A" w:rsidRDefault="00CF5D70" w:rsidP="00DF3B6E">
            <w:pPr>
              <w:pStyle w:val="Tabletitlecentred0"/>
              <w:keepNext/>
              <w:rPr>
                <w:rFonts w:ascii="Arial Narrow" w:hAnsi="Arial Narrow"/>
                <w:sz w:val="20"/>
              </w:rPr>
            </w:pPr>
            <w:r w:rsidRPr="00AF106A">
              <w:rPr>
                <w:rFonts w:ascii="Arial Narrow" w:hAnsi="Arial Narrow"/>
                <w:sz w:val="20"/>
              </w:rPr>
              <w:t>Total cost</w:t>
            </w:r>
          </w:p>
        </w:tc>
      </w:tr>
      <w:tr w:rsidR="00CF5D70" w:rsidRPr="00AF106A" w:rsidTr="00C37D43">
        <w:trPr>
          <w:trHeight w:val="217"/>
          <w:tblHeader/>
        </w:trPr>
        <w:tc>
          <w:tcPr>
            <w:tcW w:w="1288" w:type="pct"/>
            <w:vMerge/>
          </w:tcPr>
          <w:p w:rsidR="00CF5D70" w:rsidRPr="00AF106A" w:rsidRDefault="00CF5D70" w:rsidP="00DF3B6E">
            <w:pPr>
              <w:pStyle w:val="Tabletitlecentred0"/>
              <w:keepNext/>
              <w:rPr>
                <w:rStyle w:val="StyleBodyCalibri"/>
                <w:rFonts w:ascii="Arial Narrow" w:hAnsi="Arial Narrow"/>
                <w:sz w:val="20"/>
              </w:rPr>
            </w:pPr>
          </w:p>
        </w:tc>
        <w:tc>
          <w:tcPr>
            <w:tcW w:w="553" w:type="pct"/>
          </w:tcPr>
          <w:p w:rsidR="00CF5D70" w:rsidRPr="00AF106A" w:rsidRDefault="00CF5D70" w:rsidP="00DF3B6E">
            <w:pPr>
              <w:pStyle w:val="Tabletitlecentred0"/>
              <w:keepNext/>
              <w:rPr>
                <w:rFonts w:ascii="Arial Narrow" w:hAnsi="Arial Narrow"/>
                <w:sz w:val="20"/>
              </w:rPr>
            </w:pPr>
            <w:r w:rsidRPr="00AF106A">
              <w:rPr>
                <w:rFonts w:ascii="Arial Narrow" w:hAnsi="Arial Narrow"/>
                <w:sz w:val="20"/>
              </w:rPr>
              <w:t xml:space="preserve">Dose 1 </w:t>
            </w:r>
          </w:p>
        </w:tc>
        <w:tc>
          <w:tcPr>
            <w:tcW w:w="625" w:type="pct"/>
          </w:tcPr>
          <w:p w:rsidR="00CF5D70" w:rsidRPr="00AF106A" w:rsidRDefault="00CF5D70" w:rsidP="00DF3B6E">
            <w:pPr>
              <w:pStyle w:val="Tabletitlecentred0"/>
              <w:keepNext/>
              <w:rPr>
                <w:rFonts w:ascii="Arial Narrow" w:hAnsi="Arial Narrow"/>
                <w:sz w:val="20"/>
              </w:rPr>
            </w:pPr>
            <w:r w:rsidRPr="00AF106A">
              <w:rPr>
                <w:rFonts w:ascii="Arial Narrow" w:hAnsi="Arial Narrow"/>
                <w:sz w:val="20"/>
              </w:rPr>
              <w:t>Dose 2</w:t>
            </w:r>
          </w:p>
        </w:tc>
        <w:tc>
          <w:tcPr>
            <w:tcW w:w="625" w:type="pct"/>
          </w:tcPr>
          <w:p w:rsidR="00CF5D70" w:rsidRPr="00AF106A" w:rsidRDefault="00CF5D70" w:rsidP="00DF3B6E">
            <w:pPr>
              <w:pStyle w:val="Tabletitlecentred0"/>
              <w:keepNext/>
              <w:rPr>
                <w:rFonts w:ascii="Arial Narrow" w:hAnsi="Arial Narrow"/>
                <w:sz w:val="20"/>
              </w:rPr>
            </w:pPr>
            <w:r w:rsidRPr="00AF106A">
              <w:rPr>
                <w:rFonts w:ascii="Arial Narrow" w:hAnsi="Arial Narrow"/>
                <w:sz w:val="20"/>
              </w:rPr>
              <w:t xml:space="preserve">Dose 3 </w:t>
            </w:r>
          </w:p>
        </w:tc>
        <w:tc>
          <w:tcPr>
            <w:tcW w:w="697" w:type="pct"/>
          </w:tcPr>
          <w:p w:rsidR="00CF5D70" w:rsidRPr="00AF106A" w:rsidRDefault="00CF5D70" w:rsidP="00DF3B6E">
            <w:pPr>
              <w:pStyle w:val="Tabletitlecentred0"/>
              <w:keepNext/>
              <w:rPr>
                <w:rFonts w:ascii="Arial Narrow" w:hAnsi="Arial Narrow"/>
                <w:sz w:val="20"/>
              </w:rPr>
            </w:pPr>
            <w:r w:rsidRPr="00AF106A">
              <w:rPr>
                <w:rFonts w:ascii="Arial Narrow" w:hAnsi="Arial Narrow"/>
                <w:sz w:val="20"/>
              </w:rPr>
              <w:t>Booster dose</w:t>
            </w:r>
          </w:p>
        </w:tc>
        <w:tc>
          <w:tcPr>
            <w:tcW w:w="1213" w:type="pct"/>
            <w:vMerge/>
          </w:tcPr>
          <w:p w:rsidR="00CF5D70" w:rsidRPr="00AF106A" w:rsidRDefault="00CF5D70" w:rsidP="00DF3B6E">
            <w:pPr>
              <w:pStyle w:val="Tabletitlecentred0"/>
              <w:keepNext/>
              <w:rPr>
                <w:rStyle w:val="StyleBodyCalibri"/>
                <w:rFonts w:ascii="Arial Narrow" w:hAnsi="Arial Narrow"/>
                <w:sz w:val="20"/>
              </w:rPr>
            </w:pPr>
          </w:p>
        </w:tc>
      </w:tr>
      <w:tr w:rsidR="00CF5D70" w:rsidRPr="00AF106A" w:rsidTr="00C37D43">
        <w:tc>
          <w:tcPr>
            <w:tcW w:w="1288" w:type="pct"/>
          </w:tcPr>
          <w:p w:rsidR="00CF5D70" w:rsidRPr="00AF106A" w:rsidRDefault="0068466B" w:rsidP="00DF3B6E">
            <w:pPr>
              <w:pStyle w:val="TableTextcentred"/>
              <w:keepNext/>
              <w:jc w:val="left"/>
              <w:rPr>
                <w:rStyle w:val="StyleBodyCalibri"/>
                <w:rFonts w:ascii="Arial Narrow" w:hAnsi="Arial Narrow"/>
                <w:sz w:val="20"/>
                <w:szCs w:val="20"/>
              </w:rPr>
            </w:pPr>
            <w:r w:rsidRPr="00AF106A">
              <w:rPr>
                <w:rStyle w:val="StyleBodyCalibri"/>
                <w:rFonts w:ascii="Arial Narrow" w:hAnsi="Arial Narrow"/>
                <w:sz w:val="20"/>
                <w:szCs w:val="20"/>
              </w:rPr>
              <w:t>2-</w:t>
            </w:r>
            <w:r w:rsidR="00CF5D70" w:rsidRPr="00AF106A">
              <w:rPr>
                <w:rStyle w:val="StyleBodyCalibri"/>
                <w:rFonts w:ascii="Arial Narrow" w:hAnsi="Arial Narrow"/>
                <w:sz w:val="20"/>
                <w:szCs w:val="20"/>
              </w:rPr>
              <w:t>dose</w:t>
            </w:r>
          </w:p>
        </w:tc>
        <w:tc>
          <w:tcPr>
            <w:tcW w:w="553" w:type="pct"/>
          </w:tcPr>
          <w:p w:rsidR="00CF5D70" w:rsidRPr="00692A6C" w:rsidRDefault="00CF5D70" w:rsidP="00DF3B6E">
            <w:pPr>
              <w:pStyle w:val="TableTextcentred"/>
              <w:keepNext/>
              <w:rPr>
                <w:rStyle w:val="StyleBodyCalibri"/>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25" w:type="pct"/>
          </w:tcPr>
          <w:p w:rsidR="00CF5D70" w:rsidRPr="00692A6C" w:rsidRDefault="00CF5D70" w:rsidP="00DF3B6E">
            <w:pPr>
              <w:pStyle w:val="TableTextcentred"/>
              <w:keepNext/>
              <w:rPr>
                <w:rStyle w:val="StyleBodyCalibri"/>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25" w:type="pct"/>
          </w:tcPr>
          <w:p w:rsidR="00CF5D70" w:rsidRPr="00AF106A" w:rsidRDefault="00CF5D70" w:rsidP="00DF3B6E">
            <w:pPr>
              <w:pStyle w:val="TableTextcentred"/>
              <w:keepNext/>
              <w:rPr>
                <w:rStyle w:val="StyleBodyCalibri"/>
                <w:rFonts w:ascii="Arial Narrow" w:hAnsi="Arial Narrow"/>
                <w:sz w:val="20"/>
                <w:szCs w:val="20"/>
              </w:rPr>
            </w:pPr>
            <w:r w:rsidRPr="00AF106A">
              <w:rPr>
                <w:rStyle w:val="StyleBodyCalibri"/>
                <w:rFonts w:ascii="Arial Narrow" w:hAnsi="Arial Narrow"/>
                <w:sz w:val="20"/>
                <w:szCs w:val="20"/>
              </w:rPr>
              <w:t>-</w:t>
            </w:r>
          </w:p>
        </w:tc>
        <w:tc>
          <w:tcPr>
            <w:tcW w:w="697" w:type="pct"/>
          </w:tcPr>
          <w:p w:rsidR="00CF5D70" w:rsidRPr="00AF106A" w:rsidRDefault="00CF5D70" w:rsidP="00DF3B6E">
            <w:pPr>
              <w:pStyle w:val="TableTextcentred"/>
              <w:keepNext/>
              <w:rPr>
                <w:rStyle w:val="StyleBodyCalibri"/>
                <w:rFonts w:ascii="Arial Narrow" w:hAnsi="Arial Narrow"/>
                <w:sz w:val="20"/>
                <w:szCs w:val="20"/>
              </w:rPr>
            </w:pPr>
            <w:r w:rsidRPr="00AF106A">
              <w:rPr>
                <w:rStyle w:val="StyleBodyCalibri"/>
                <w:rFonts w:ascii="Arial Narrow" w:hAnsi="Arial Narrow"/>
                <w:sz w:val="20"/>
                <w:szCs w:val="20"/>
              </w:rPr>
              <w:t>-</w:t>
            </w:r>
          </w:p>
        </w:tc>
        <w:tc>
          <w:tcPr>
            <w:tcW w:w="1213" w:type="pct"/>
          </w:tcPr>
          <w:p w:rsidR="00CF5D70" w:rsidRPr="00692A6C" w:rsidRDefault="00CF5D70" w:rsidP="00DF3B6E">
            <w:pPr>
              <w:pStyle w:val="TableTextcentred"/>
              <w:keepNext/>
              <w:rPr>
                <w:rFonts w:ascii="Arial Narrow" w:hAnsi="Arial Narrow"/>
                <w:sz w:val="20"/>
                <w:szCs w:val="20"/>
              </w:rPr>
            </w:pPr>
            <w:r w:rsidRPr="004B69B7">
              <w:rPr>
                <w:rFonts w:ascii="Arial Narrow" w:hAnsi="Arial Narrow"/>
                <w:sz w:val="20"/>
                <w:szCs w:val="20"/>
              </w:rPr>
              <w:t>$</w:t>
            </w:r>
            <w:r w:rsidR="00692A6C">
              <w:rPr>
                <w:rFonts w:ascii="Arial Narrow" w:hAnsi="Arial Narrow"/>
                <w:noProof/>
                <w:color w:val="000000"/>
                <w:sz w:val="20"/>
                <w:szCs w:val="20"/>
                <w:highlight w:val="black"/>
              </w:rPr>
              <w:t>'''''''''''''''''</w:t>
            </w:r>
          </w:p>
        </w:tc>
      </w:tr>
      <w:tr w:rsidR="00CF5D70" w:rsidRPr="00AF106A" w:rsidTr="00C37D43">
        <w:tc>
          <w:tcPr>
            <w:tcW w:w="1288" w:type="pct"/>
          </w:tcPr>
          <w:p w:rsidR="00CF5D70" w:rsidRPr="00AF106A" w:rsidRDefault="0068466B" w:rsidP="00DF3B6E">
            <w:pPr>
              <w:pStyle w:val="TableTextcentred"/>
              <w:keepNext/>
              <w:jc w:val="left"/>
              <w:rPr>
                <w:rStyle w:val="StyleBodyCalibri"/>
                <w:rFonts w:ascii="Arial Narrow" w:hAnsi="Arial Narrow"/>
                <w:sz w:val="20"/>
                <w:szCs w:val="20"/>
              </w:rPr>
            </w:pPr>
            <w:r w:rsidRPr="00AF106A">
              <w:rPr>
                <w:rStyle w:val="StyleBodyCalibri"/>
                <w:rFonts w:ascii="Arial Narrow" w:hAnsi="Arial Narrow"/>
                <w:sz w:val="20"/>
                <w:szCs w:val="20"/>
              </w:rPr>
              <w:t>2-</w:t>
            </w:r>
            <w:r w:rsidR="00CF5D70" w:rsidRPr="00AF106A">
              <w:rPr>
                <w:rStyle w:val="StyleBodyCalibri"/>
                <w:rFonts w:ascii="Arial Narrow" w:hAnsi="Arial Narrow"/>
                <w:sz w:val="20"/>
                <w:szCs w:val="20"/>
              </w:rPr>
              <w:t>dose + 3rd dose to complete schedule</w:t>
            </w:r>
          </w:p>
        </w:tc>
        <w:tc>
          <w:tcPr>
            <w:tcW w:w="553" w:type="pct"/>
          </w:tcPr>
          <w:p w:rsidR="00CF5D70" w:rsidRPr="00692A6C" w:rsidRDefault="00CF5D70" w:rsidP="00DF3B6E">
            <w:pPr>
              <w:pStyle w:val="TableTextcentred"/>
              <w:keepNext/>
              <w:rPr>
                <w:rStyle w:val="StyleBodyCalibri"/>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25" w:type="pct"/>
          </w:tcPr>
          <w:p w:rsidR="00CF5D70" w:rsidRPr="00692A6C" w:rsidRDefault="00CF5D70" w:rsidP="00DF3B6E">
            <w:pPr>
              <w:pStyle w:val="TableTextcentred"/>
              <w:keepNext/>
              <w:rPr>
                <w:rStyle w:val="StyleBodyCalibri"/>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25" w:type="pct"/>
          </w:tcPr>
          <w:p w:rsidR="00CF5D70" w:rsidRPr="00692A6C" w:rsidRDefault="00CF5D70" w:rsidP="00DF3B6E">
            <w:pPr>
              <w:pStyle w:val="TableTextcentred"/>
              <w:keepNext/>
              <w:rPr>
                <w:rStyle w:val="StyleBodyCalibri"/>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97" w:type="pct"/>
          </w:tcPr>
          <w:p w:rsidR="00CF5D70" w:rsidRPr="00AF106A" w:rsidRDefault="00CF5D70" w:rsidP="00DF3B6E">
            <w:pPr>
              <w:pStyle w:val="TableTextcentred"/>
              <w:keepNext/>
              <w:rPr>
                <w:rStyle w:val="StyleBodyCalibri"/>
                <w:rFonts w:ascii="Arial Narrow" w:hAnsi="Arial Narrow"/>
                <w:sz w:val="20"/>
                <w:szCs w:val="20"/>
              </w:rPr>
            </w:pPr>
            <w:r w:rsidRPr="00AF106A">
              <w:rPr>
                <w:rStyle w:val="StyleBodyCalibri"/>
                <w:rFonts w:ascii="Arial Narrow" w:hAnsi="Arial Narrow"/>
                <w:sz w:val="20"/>
                <w:szCs w:val="20"/>
              </w:rPr>
              <w:t>-</w:t>
            </w:r>
          </w:p>
        </w:tc>
        <w:tc>
          <w:tcPr>
            <w:tcW w:w="1213" w:type="pct"/>
          </w:tcPr>
          <w:p w:rsidR="00CF5D70" w:rsidRPr="00692A6C" w:rsidRDefault="00CF5D70" w:rsidP="00DF3B6E">
            <w:pPr>
              <w:pStyle w:val="TableTextcentred"/>
              <w:keepNext/>
              <w:rPr>
                <w:rFonts w:ascii="Arial Narrow" w:hAnsi="Arial Narrow"/>
                <w:sz w:val="20"/>
                <w:szCs w:val="20"/>
              </w:rPr>
            </w:pPr>
            <w:r w:rsidRPr="004B69B7">
              <w:rPr>
                <w:rFonts w:ascii="Arial Narrow" w:hAnsi="Arial Narrow"/>
                <w:sz w:val="20"/>
                <w:szCs w:val="20"/>
              </w:rPr>
              <w:t>$</w:t>
            </w:r>
            <w:r w:rsidR="00692A6C">
              <w:rPr>
                <w:rFonts w:ascii="Arial Narrow" w:hAnsi="Arial Narrow"/>
                <w:noProof/>
                <w:color w:val="000000"/>
                <w:sz w:val="20"/>
                <w:szCs w:val="20"/>
                <w:highlight w:val="black"/>
              </w:rPr>
              <w:t>''''''''''''''''''</w:t>
            </w:r>
          </w:p>
        </w:tc>
      </w:tr>
      <w:tr w:rsidR="00CF5D70" w:rsidRPr="00AF106A" w:rsidTr="00C37D43">
        <w:tc>
          <w:tcPr>
            <w:tcW w:w="1288" w:type="pct"/>
          </w:tcPr>
          <w:p w:rsidR="00CF5D70" w:rsidRPr="00AF106A" w:rsidRDefault="00CF5D70" w:rsidP="00DF3B6E">
            <w:pPr>
              <w:pStyle w:val="TableTextcentred"/>
              <w:keepNext/>
              <w:jc w:val="left"/>
              <w:rPr>
                <w:rStyle w:val="StyleBodyCalibri"/>
                <w:rFonts w:ascii="Arial Narrow" w:hAnsi="Arial Narrow"/>
                <w:sz w:val="20"/>
                <w:szCs w:val="20"/>
              </w:rPr>
            </w:pPr>
            <w:r w:rsidRPr="00AF106A">
              <w:rPr>
                <w:rStyle w:val="StyleBodyCalibri"/>
                <w:rFonts w:ascii="Arial Narrow" w:hAnsi="Arial Narrow"/>
                <w:sz w:val="20"/>
                <w:szCs w:val="20"/>
              </w:rPr>
              <w:t>3-dose</w:t>
            </w:r>
          </w:p>
        </w:tc>
        <w:tc>
          <w:tcPr>
            <w:tcW w:w="553" w:type="pct"/>
          </w:tcPr>
          <w:p w:rsidR="00CF5D70" w:rsidRPr="00692A6C" w:rsidRDefault="00CF5D70" w:rsidP="00DF3B6E">
            <w:pPr>
              <w:pStyle w:val="TableTextcentred"/>
              <w:keepNext/>
              <w:rPr>
                <w:rStyle w:val="StyleBodyCalibri"/>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25" w:type="pct"/>
          </w:tcPr>
          <w:p w:rsidR="00CF5D70" w:rsidRPr="00692A6C" w:rsidRDefault="00CF5D70" w:rsidP="00DF3B6E">
            <w:pPr>
              <w:pStyle w:val="TableTextcentred"/>
              <w:keepNext/>
              <w:rPr>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25" w:type="pct"/>
          </w:tcPr>
          <w:p w:rsidR="00CF5D70" w:rsidRPr="00692A6C" w:rsidRDefault="00CF5D70" w:rsidP="00DF3B6E">
            <w:pPr>
              <w:pStyle w:val="TableTextcentred"/>
              <w:keepNext/>
              <w:rPr>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97" w:type="pct"/>
          </w:tcPr>
          <w:p w:rsidR="00CF5D70" w:rsidRPr="00AF106A" w:rsidRDefault="00CF5D70" w:rsidP="00DF3B6E">
            <w:pPr>
              <w:pStyle w:val="TableTextcentred"/>
              <w:keepNext/>
              <w:rPr>
                <w:rStyle w:val="StyleBodyCalibri"/>
                <w:rFonts w:ascii="Arial Narrow" w:hAnsi="Arial Narrow"/>
                <w:sz w:val="20"/>
                <w:szCs w:val="20"/>
              </w:rPr>
            </w:pPr>
            <w:r w:rsidRPr="00AF106A">
              <w:rPr>
                <w:rStyle w:val="StyleBodyCalibri"/>
                <w:rFonts w:ascii="Arial Narrow" w:hAnsi="Arial Narrow"/>
                <w:sz w:val="20"/>
                <w:szCs w:val="20"/>
              </w:rPr>
              <w:t>-</w:t>
            </w:r>
          </w:p>
        </w:tc>
        <w:tc>
          <w:tcPr>
            <w:tcW w:w="1213" w:type="pct"/>
          </w:tcPr>
          <w:p w:rsidR="00CF5D70" w:rsidRPr="00692A6C" w:rsidRDefault="00CF5D70" w:rsidP="00DF3B6E">
            <w:pPr>
              <w:pStyle w:val="TableTextcentred"/>
              <w:keepNext/>
              <w:rPr>
                <w:rFonts w:ascii="Arial Narrow" w:hAnsi="Arial Narrow"/>
                <w:sz w:val="20"/>
                <w:szCs w:val="20"/>
              </w:rPr>
            </w:pPr>
            <w:r w:rsidRPr="004B69B7">
              <w:rPr>
                <w:rFonts w:ascii="Arial Narrow" w:hAnsi="Arial Narrow"/>
                <w:sz w:val="20"/>
                <w:szCs w:val="20"/>
              </w:rPr>
              <w:t>$</w:t>
            </w:r>
            <w:r w:rsidR="00692A6C">
              <w:rPr>
                <w:rFonts w:ascii="Arial Narrow" w:hAnsi="Arial Narrow"/>
                <w:noProof/>
                <w:color w:val="000000"/>
                <w:sz w:val="20"/>
                <w:szCs w:val="20"/>
                <w:highlight w:val="black"/>
              </w:rPr>
              <w:t>''''''''''''''''</w:t>
            </w:r>
          </w:p>
        </w:tc>
      </w:tr>
      <w:tr w:rsidR="00CF5D70" w:rsidRPr="00AF106A" w:rsidTr="00C37D43">
        <w:tc>
          <w:tcPr>
            <w:tcW w:w="1288" w:type="pct"/>
          </w:tcPr>
          <w:p w:rsidR="00CF5D70" w:rsidRPr="00AF106A" w:rsidRDefault="00CF5D70" w:rsidP="00DF3B6E">
            <w:pPr>
              <w:pStyle w:val="TableTextcentred"/>
              <w:keepNext/>
              <w:jc w:val="left"/>
              <w:rPr>
                <w:rStyle w:val="StyleBodyCalibri"/>
                <w:rFonts w:ascii="Arial Narrow" w:hAnsi="Arial Narrow"/>
                <w:sz w:val="20"/>
                <w:szCs w:val="20"/>
              </w:rPr>
            </w:pPr>
            <w:r w:rsidRPr="00AF106A">
              <w:rPr>
                <w:rStyle w:val="StyleBodyCalibri"/>
                <w:rFonts w:ascii="Arial Narrow" w:hAnsi="Arial Narrow"/>
                <w:sz w:val="20"/>
                <w:szCs w:val="20"/>
              </w:rPr>
              <w:t>3-dose + 4th dose booster</w:t>
            </w:r>
          </w:p>
        </w:tc>
        <w:tc>
          <w:tcPr>
            <w:tcW w:w="553" w:type="pct"/>
          </w:tcPr>
          <w:p w:rsidR="00CF5D70" w:rsidRPr="00692A6C" w:rsidRDefault="00CF5D70" w:rsidP="00DF3B6E">
            <w:pPr>
              <w:pStyle w:val="TableTextcentred"/>
              <w:keepNext/>
              <w:rPr>
                <w:rStyle w:val="StyleBodyCalibri"/>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25" w:type="pct"/>
          </w:tcPr>
          <w:p w:rsidR="00CF5D70" w:rsidRPr="00692A6C" w:rsidRDefault="00CF5D70" w:rsidP="00DF3B6E">
            <w:pPr>
              <w:pStyle w:val="TableTextcentred"/>
              <w:keepNext/>
              <w:rPr>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25" w:type="pct"/>
          </w:tcPr>
          <w:p w:rsidR="00CF5D70" w:rsidRPr="00692A6C" w:rsidRDefault="00CF5D70" w:rsidP="00DF3B6E">
            <w:pPr>
              <w:pStyle w:val="TableTextcentred"/>
              <w:keepNext/>
              <w:rPr>
                <w:rFonts w:ascii="Arial Narrow" w:hAnsi="Arial Narrow"/>
                <w:sz w:val="20"/>
                <w:szCs w:val="20"/>
              </w:rPr>
            </w:pPr>
            <w:r w:rsidRPr="004B69B7">
              <w:rPr>
                <w:rStyle w:val="StyleBodyCalibri"/>
                <w:rFonts w:ascii="Arial Narrow" w:hAnsi="Arial Narrow"/>
                <w:sz w:val="20"/>
                <w:szCs w:val="20"/>
              </w:rPr>
              <w:t>$</w:t>
            </w:r>
            <w:r w:rsidR="00692A6C">
              <w:rPr>
                <w:rStyle w:val="StyleBodyCalibri"/>
                <w:rFonts w:ascii="Arial Narrow" w:hAnsi="Arial Narrow"/>
                <w:noProof/>
                <w:color w:val="000000"/>
                <w:sz w:val="20"/>
                <w:szCs w:val="20"/>
                <w:highlight w:val="black"/>
              </w:rPr>
              <w:t>'''''''''''''</w:t>
            </w:r>
          </w:p>
        </w:tc>
        <w:tc>
          <w:tcPr>
            <w:tcW w:w="697" w:type="pct"/>
          </w:tcPr>
          <w:p w:rsidR="00CF5D70" w:rsidRPr="00AF106A" w:rsidRDefault="00CF5D70" w:rsidP="00DF3B6E">
            <w:pPr>
              <w:pStyle w:val="TableTextcentred"/>
              <w:keepNext/>
              <w:rPr>
                <w:rStyle w:val="StyleBodyCalibri"/>
                <w:rFonts w:ascii="Arial Narrow" w:hAnsi="Arial Narrow"/>
                <w:sz w:val="20"/>
                <w:szCs w:val="20"/>
              </w:rPr>
            </w:pPr>
            <w:r w:rsidRPr="00AF106A">
              <w:rPr>
                <w:rStyle w:val="StyleBodyCalibri"/>
                <w:rFonts w:ascii="Arial Narrow" w:hAnsi="Arial Narrow"/>
                <w:sz w:val="20"/>
                <w:szCs w:val="20"/>
              </w:rPr>
              <w:t xml:space="preserve">see Table </w:t>
            </w:r>
            <w:r w:rsidR="00E3644A" w:rsidRPr="00AF106A">
              <w:rPr>
                <w:rStyle w:val="StyleBodyCalibri"/>
                <w:rFonts w:ascii="Arial Narrow" w:hAnsi="Arial Narrow"/>
                <w:sz w:val="20"/>
                <w:szCs w:val="20"/>
              </w:rPr>
              <w:t>13</w:t>
            </w:r>
          </w:p>
        </w:tc>
        <w:tc>
          <w:tcPr>
            <w:tcW w:w="1213" w:type="pct"/>
          </w:tcPr>
          <w:p w:rsidR="00CF5D70" w:rsidRPr="00AF106A" w:rsidRDefault="00CF5D70" w:rsidP="00DF3B6E">
            <w:pPr>
              <w:pStyle w:val="TableTextcentred"/>
              <w:keepNext/>
              <w:rPr>
                <w:rFonts w:ascii="Arial Narrow" w:hAnsi="Arial Narrow"/>
                <w:sz w:val="20"/>
                <w:szCs w:val="20"/>
              </w:rPr>
            </w:pPr>
            <w:r w:rsidRPr="00AF106A">
              <w:rPr>
                <w:rFonts w:ascii="Arial Narrow" w:hAnsi="Arial Narrow"/>
                <w:sz w:val="20"/>
                <w:szCs w:val="20"/>
              </w:rPr>
              <w:t>$</w:t>
            </w:r>
            <w:r w:rsidR="00692A6C">
              <w:rPr>
                <w:rFonts w:ascii="Arial Narrow" w:hAnsi="Arial Narrow"/>
                <w:noProof/>
                <w:color w:val="000000"/>
                <w:sz w:val="20"/>
                <w:szCs w:val="20"/>
                <w:highlight w:val="black"/>
              </w:rPr>
              <w:t>'''''''''''''''</w:t>
            </w:r>
            <w:r w:rsidRPr="00AF106A">
              <w:rPr>
                <w:rFonts w:ascii="Arial Narrow" w:hAnsi="Arial Narrow"/>
                <w:sz w:val="20"/>
                <w:szCs w:val="20"/>
              </w:rPr>
              <w:t xml:space="preserve"> + cost of 4th dose booster</w:t>
            </w:r>
          </w:p>
        </w:tc>
      </w:tr>
    </w:tbl>
    <w:p w:rsidR="00E3644A" w:rsidRPr="00AF106A" w:rsidRDefault="00E3644A" w:rsidP="00DF3B6E">
      <w:pPr>
        <w:pStyle w:val="CaptionTable"/>
      </w:pPr>
    </w:p>
    <w:p w:rsidR="00C37D43" w:rsidRDefault="00C37D43" w:rsidP="00C37D43">
      <w:pPr>
        <w:pStyle w:val="Caption"/>
      </w:pPr>
      <w:r>
        <w:t xml:space="preserve">Table </w:t>
      </w:r>
      <w:r>
        <w:rPr>
          <w:noProof/>
        </w:rPr>
        <w:t>13</w:t>
      </w:r>
      <w:r w:rsidRPr="001C003F">
        <w:t>: Risk sharing arrangement for the fourth dose booster proposed in the PSCR</w:t>
      </w:r>
    </w:p>
    <w:tbl>
      <w:tblPr>
        <w:tblStyle w:val="TableGrid"/>
        <w:tblW w:w="5000" w:type="pct"/>
        <w:tblLook w:val="04A0" w:firstRow="1" w:lastRow="0" w:firstColumn="1" w:lastColumn="0" w:noHBand="0" w:noVBand="1"/>
        <w:tblCaption w:val="Risk sharing arrangement for the fourth dose booster proposed in the PSCR"/>
      </w:tblPr>
      <w:tblGrid>
        <w:gridCol w:w="3586"/>
        <w:gridCol w:w="2828"/>
        <w:gridCol w:w="2828"/>
      </w:tblGrid>
      <w:tr w:rsidR="00CF5D70" w:rsidRPr="00AF106A" w:rsidTr="00C37D43">
        <w:trPr>
          <w:tblHeader/>
        </w:trPr>
        <w:tc>
          <w:tcPr>
            <w:tcW w:w="1940" w:type="pct"/>
            <w:vMerge w:val="restart"/>
          </w:tcPr>
          <w:p w:rsidR="00CF5D70" w:rsidRPr="00AF106A" w:rsidRDefault="00CF5D70" w:rsidP="00DF3B6E">
            <w:pPr>
              <w:pStyle w:val="Tabletitlecentred0"/>
              <w:rPr>
                <w:rFonts w:ascii="Arial Narrow" w:hAnsi="Arial Narrow"/>
                <w:sz w:val="20"/>
              </w:rPr>
            </w:pPr>
            <w:r w:rsidRPr="00AF106A">
              <w:rPr>
                <w:rFonts w:ascii="Arial Narrow" w:hAnsi="Arial Narrow"/>
                <w:sz w:val="20"/>
              </w:rPr>
              <w:t>Timing of 4th dose booster (if required) following the 3-dose course</w:t>
            </w:r>
          </w:p>
        </w:tc>
        <w:tc>
          <w:tcPr>
            <w:tcW w:w="3060" w:type="pct"/>
            <w:gridSpan w:val="2"/>
          </w:tcPr>
          <w:p w:rsidR="00CF5D70" w:rsidRPr="00AF106A" w:rsidRDefault="00E3644A" w:rsidP="00DF3B6E">
            <w:pPr>
              <w:pStyle w:val="Tabletitlecentred0"/>
              <w:rPr>
                <w:rFonts w:ascii="Arial Narrow" w:hAnsi="Arial Narrow"/>
                <w:sz w:val="20"/>
                <w:vertAlign w:val="superscript"/>
              </w:rPr>
            </w:pPr>
            <w:r w:rsidRPr="00AF106A">
              <w:rPr>
                <w:rFonts w:ascii="Arial Narrow" w:hAnsi="Arial Narrow"/>
                <w:sz w:val="20"/>
              </w:rPr>
              <w:t>Price</w:t>
            </w:r>
            <w:r w:rsidR="00CF5D70" w:rsidRPr="00AF106A">
              <w:rPr>
                <w:rFonts w:ascii="Arial Narrow" w:hAnsi="Arial Narrow"/>
                <w:sz w:val="20"/>
              </w:rPr>
              <w:t xml:space="preserve"> per 4th booster</w:t>
            </w:r>
            <w:r w:rsidRPr="00AF106A">
              <w:rPr>
                <w:rFonts w:ascii="Arial Narrow" w:hAnsi="Arial Narrow"/>
                <w:sz w:val="20"/>
              </w:rPr>
              <w:t xml:space="preserve"> dose</w:t>
            </w:r>
            <w:r w:rsidR="00CF5D70" w:rsidRPr="00AF106A">
              <w:rPr>
                <w:rFonts w:ascii="Arial Narrow" w:hAnsi="Arial Narrow"/>
                <w:sz w:val="20"/>
                <w:vertAlign w:val="superscript"/>
              </w:rPr>
              <w:t>1</w:t>
            </w:r>
          </w:p>
        </w:tc>
      </w:tr>
      <w:tr w:rsidR="00CF5D70" w:rsidRPr="00AF106A" w:rsidTr="00C37D43">
        <w:trPr>
          <w:tblHeader/>
        </w:trPr>
        <w:tc>
          <w:tcPr>
            <w:tcW w:w="1940" w:type="pct"/>
            <w:vMerge/>
          </w:tcPr>
          <w:p w:rsidR="00CF5D70" w:rsidRPr="00AF106A" w:rsidRDefault="00CF5D70" w:rsidP="00DF3B6E">
            <w:pPr>
              <w:pStyle w:val="Tabletitlecentred0"/>
              <w:rPr>
                <w:rFonts w:ascii="Arial Narrow" w:hAnsi="Arial Narrow"/>
                <w:sz w:val="20"/>
              </w:rPr>
            </w:pPr>
          </w:p>
        </w:tc>
        <w:tc>
          <w:tcPr>
            <w:tcW w:w="1530" w:type="pct"/>
          </w:tcPr>
          <w:p w:rsidR="00CF5D70" w:rsidRPr="00AF106A" w:rsidRDefault="00CF5D70" w:rsidP="00DF3B6E">
            <w:pPr>
              <w:pStyle w:val="Tabletitlecentred0"/>
              <w:rPr>
                <w:rFonts w:ascii="Arial Narrow" w:hAnsi="Arial Narrow"/>
                <w:sz w:val="20"/>
              </w:rPr>
            </w:pPr>
            <w:r w:rsidRPr="00AF106A">
              <w:rPr>
                <w:rFonts w:ascii="Arial Narrow" w:hAnsi="Arial Narrow"/>
                <w:sz w:val="20"/>
              </w:rPr>
              <w:t>Male</w:t>
            </w:r>
            <w:r w:rsidR="00E3644A" w:rsidRPr="00AF106A">
              <w:rPr>
                <w:rFonts w:ascii="Arial Narrow" w:hAnsi="Arial Narrow"/>
                <w:sz w:val="20"/>
              </w:rPr>
              <w:t>s</w:t>
            </w:r>
          </w:p>
        </w:tc>
        <w:tc>
          <w:tcPr>
            <w:tcW w:w="1530" w:type="pct"/>
          </w:tcPr>
          <w:p w:rsidR="00CF5D70" w:rsidRPr="00AF106A" w:rsidRDefault="00CF5D70" w:rsidP="00DF3B6E">
            <w:pPr>
              <w:pStyle w:val="Tabletitlecentred0"/>
              <w:rPr>
                <w:rFonts w:ascii="Arial Narrow" w:hAnsi="Arial Narrow"/>
                <w:sz w:val="20"/>
              </w:rPr>
            </w:pPr>
            <w:r w:rsidRPr="00AF106A">
              <w:rPr>
                <w:rFonts w:ascii="Arial Narrow" w:hAnsi="Arial Narrow"/>
                <w:sz w:val="20"/>
              </w:rPr>
              <w:t>Females</w:t>
            </w:r>
          </w:p>
        </w:tc>
      </w:tr>
      <w:tr w:rsidR="00CF5D70" w:rsidRPr="00AF106A" w:rsidTr="00E3644A">
        <w:tc>
          <w:tcPr>
            <w:tcW w:w="1940" w:type="pct"/>
          </w:tcPr>
          <w:p w:rsidR="00CF5D70" w:rsidRPr="00AF106A" w:rsidRDefault="00CF5D70" w:rsidP="00DF3B6E">
            <w:pPr>
              <w:pStyle w:val="TableTextleftalign"/>
              <w:rPr>
                <w:rFonts w:ascii="Arial Narrow" w:hAnsi="Arial Narrow"/>
                <w:sz w:val="20"/>
                <w:szCs w:val="20"/>
              </w:rPr>
            </w:pPr>
            <w:r w:rsidRPr="00AF106A">
              <w:rPr>
                <w:rFonts w:ascii="Arial Narrow" w:hAnsi="Arial Narrow"/>
                <w:sz w:val="20"/>
                <w:szCs w:val="20"/>
                <w:lang w:eastAsia="en-AU"/>
              </w:rPr>
              <w:t>0 to &lt;5 years</w:t>
            </w:r>
          </w:p>
        </w:tc>
        <w:tc>
          <w:tcPr>
            <w:tcW w:w="1530" w:type="pct"/>
          </w:tcPr>
          <w:p w:rsidR="00CF5D70" w:rsidRPr="00AF106A" w:rsidRDefault="00CF5D70" w:rsidP="00DF3B6E">
            <w:pPr>
              <w:pStyle w:val="TableTextcentred"/>
              <w:rPr>
                <w:rFonts w:ascii="Arial Narrow" w:hAnsi="Arial Narrow"/>
                <w:sz w:val="20"/>
                <w:szCs w:val="20"/>
                <w:lang w:eastAsia="en-AU"/>
              </w:rPr>
            </w:pPr>
            <w:r w:rsidRPr="00AF106A">
              <w:rPr>
                <w:rFonts w:ascii="Arial Narrow" w:hAnsi="Arial Narrow"/>
                <w:sz w:val="20"/>
                <w:szCs w:val="20"/>
                <w:lang w:eastAsia="en-AU"/>
              </w:rPr>
              <w:t>At no cost</w:t>
            </w:r>
          </w:p>
        </w:tc>
        <w:tc>
          <w:tcPr>
            <w:tcW w:w="1530" w:type="pct"/>
          </w:tcPr>
          <w:p w:rsidR="00CF5D70" w:rsidRPr="00692A6C" w:rsidRDefault="00CF5D70" w:rsidP="00DF3B6E">
            <w:pPr>
              <w:pStyle w:val="TableTextcentred"/>
              <w:rPr>
                <w:rFonts w:ascii="Arial Narrow" w:hAnsi="Arial Narrow"/>
                <w:sz w:val="20"/>
                <w:szCs w:val="20"/>
                <w:lang w:eastAsia="en-AU"/>
              </w:rPr>
            </w:pPr>
            <w:r w:rsidRPr="004B69B7">
              <w:rPr>
                <w:rFonts w:ascii="Arial Narrow" w:hAnsi="Arial Narrow"/>
                <w:sz w:val="20"/>
                <w:szCs w:val="20"/>
                <w:lang w:eastAsia="en-AU"/>
              </w:rPr>
              <w:t>$</w:t>
            </w:r>
            <w:r w:rsidR="00692A6C">
              <w:rPr>
                <w:rFonts w:ascii="Arial Narrow" w:hAnsi="Arial Narrow"/>
                <w:noProof/>
                <w:color w:val="000000"/>
                <w:sz w:val="20"/>
                <w:szCs w:val="20"/>
                <w:highlight w:val="black"/>
                <w:lang w:eastAsia="en-AU"/>
              </w:rPr>
              <w:t>'''''''''''''''</w:t>
            </w:r>
            <w:r w:rsidRPr="004B69B7">
              <w:rPr>
                <w:rFonts w:ascii="Arial Narrow" w:hAnsi="Arial Narrow"/>
                <w:sz w:val="20"/>
                <w:szCs w:val="20"/>
                <w:vertAlign w:val="superscript"/>
                <w:lang w:eastAsia="en-AU"/>
              </w:rPr>
              <w:t>2</w:t>
            </w:r>
            <w:r w:rsidRPr="004B69B7">
              <w:rPr>
                <w:rFonts w:ascii="Arial Narrow" w:hAnsi="Arial Narrow"/>
                <w:sz w:val="20"/>
                <w:szCs w:val="20"/>
                <w:lang w:eastAsia="en-AU"/>
              </w:rPr>
              <w:t xml:space="preserve"> less</w:t>
            </w:r>
            <w:r w:rsidR="00692A6C">
              <w:rPr>
                <w:rFonts w:ascii="Arial Narrow" w:hAnsi="Arial Narrow"/>
                <w:noProof/>
                <w:color w:val="000000"/>
                <w:sz w:val="20"/>
                <w:szCs w:val="20"/>
                <w:highlight w:val="black"/>
                <w:lang w:eastAsia="en-AU"/>
              </w:rPr>
              <w:t xml:space="preserve"> ''''''''''</w:t>
            </w:r>
            <w:r w:rsidRPr="004B69B7">
              <w:rPr>
                <w:rFonts w:ascii="Arial Narrow" w:hAnsi="Arial Narrow"/>
                <w:sz w:val="20"/>
                <w:szCs w:val="20"/>
                <w:lang w:eastAsia="en-AU"/>
              </w:rPr>
              <w:t>%</w:t>
            </w:r>
          </w:p>
        </w:tc>
      </w:tr>
      <w:tr w:rsidR="00CF5D70" w:rsidRPr="00AF106A" w:rsidTr="00E3644A">
        <w:tc>
          <w:tcPr>
            <w:tcW w:w="1940" w:type="pct"/>
          </w:tcPr>
          <w:p w:rsidR="00CF5D70" w:rsidRPr="00AF106A" w:rsidRDefault="00CF5D70" w:rsidP="00DF3B6E">
            <w:pPr>
              <w:pStyle w:val="TableTextleftalign"/>
              <w:rPr>
                <w:rFonts w:ascii="Arial Narrow" w:hAnsi="Arial Narrow"/>
                <w:sz w:val="20"/>
                <w:szCs w:val="20"/>
              </w:rPr>
            </w:pPr>
            <w:r w:rsidRPr="00AF106A">
              <w:rPr>
                <w:rFonts w:ascii="Arial Narrow" w:hAnsi="Arial Narrow"/>
                <w:sz w:val="20"/>
                <w:szCs w:val="20"/>
                <w:lang w:eastAsia="en-AU"/>
              </w:rPr>
              <w:t>5 to &lt;10 years</w:t>
            </w:r>
          </w:p>
        </w:tc>
        <w:tc>
          <w:tcPr>
            <w:tcW w:w="1530" w:type="pct"/>
          </w:tcPr>
          <w:p w:rsidR="00CF5D70" w:rsidRPr="00AF106A" w:rsidRDefault="00CF5D70" w:rsidP="00DF3B6E">
            <w:pPr>
              <w:widowControl/>
              <w:jc w:val="center"/>
              <w:rPr>
                <w:rFonts w:ascii="Arial Narrow" w:hAnsi="Arial Narrow"/>
                <w:sz w:val="20"/>
                <w:lang w:eastAsia="en-AU"/>
              </w:rPr>
            </w:pPr>
            <w:r w:rsidRPr="00AF106A">
              <w:rPr>
                <w:rFonts w:ascii="Arial Narrow" w:hAnsi="Arial Narrow"/>
                <w:sz w:val="20"/>
                <w:lang w:eastAsia="en-AU"/>
              </w:rPr>
              <w:t>At no cost</w:t>
            </w:r>
          </w:p>
        </w:tc>
        <w:tc>
          <w:tcPr>
            <w:tcW w:w="1530" w:type="pct"/>
          </w:tcPr>
          <w:p w:rsidR="00CF5D70" w:rsidRPr="00692A6C" w:rsidRDefault="00CF5D70" w:rsidP="00DF3B6E">
            <w:pPr>
              <w:pStyle w:val="TableTextcentred"/>
              <w:rPr>
                <w:rFonts w:ascii="Arial Narrow" w:hAnsi="Arial Narrow"/>
                <w:sz w:val="20"/>
                <w:szCs w:val="20"/>
                <w:lang w:eastAsia="en-AU"/>
              </w:rPr>
            </w:pPr>
            <w:r w:rsidRPr="004B69B7">
              <w:rPr>
                <w:rFonts w:ascii="Arial Narrow" w:hAnsi="Arial Narrow"/>
                <w:sz w:val="20"/>
                <w:szCs w:val="20"/>
                <w:lang w:eastAsia="en-AU"/>
              </w:rPr>
              <w:t>$</w:t>
            </w:r>
            <w:r w:rsidR="00692A6C">
              <w:rPr>
                <w:rFonts w:ascii="Arial Narrow" w:hAnsi="Arial Narrow"/>
                <w:noProof/>
                <w:color w:val="000000"/>
                <w:sz w:val="20"/>
                <w:szCs w:val="20"/>
                <w:highlight w:val="black"/>
                <w:lang w:eastAsia="en-AU"/>
              </w:rPr>
              <w:t xml:space="preserve">'''''''''''''''' </w:t>
            </w:r>
            <w:r w:rsidRPr="004B69B7">
              <w:rPr>
                <w:rFonts w:ascii="Arial Narrow" w:hAnsi="Arial Narrow"/>
                <w:sz w:val="20"/>
                <w:szCs w:val="20"/>
                <w:lang w:eastAsia="en-AU"/>
              </w:rPr>
              <w:t>less</w:t>
            </w:r>
            <w:r w:rsidR="00692A6C">
              <w:rPr>
                <w:rFonts w:ascii="Arial Narrow" w:hAnsi="Arial Narrow"/>
                <w:noProof/>
                <w:color w:val="000000"/>
                <w:sz w:val="20"/>
                <w:szCs w:val="20"/>
                <w:highlight w:val="black"/>
                <w:lang w:eastAsia="en-AU"/>
              </w:rPr>
              <w:t xml:space="preserve"> ''''''</w:t>
            </w:r>
            <w:r w:rsidRPr="004B69B7">
              <w:rPr>
                <w:rFonts w:ascii="Arial Narrow" w:hAnsi="Arial Narrow"/>
                <w:sz w:val="20"/>
                <w:szCs w:val="20"/>
                <w:lang w:eastAsia="en-AU"/>
              </w:rPr>
              <w:t>%</w:t>
            </w:r>
          </w:p>
        </w:tc>
      </w:tr>
      <w:tr w:rsidR="00CF5D70" w:rsidRPr="00AF106A" w:rsidTr="00E3644A">
        <w:tc>
          <w:tcPr>
            <w:tcW w:w="1940" w:type="pct"/>
          </w:tcPr>
          <w:p w:rsidR="00CF5D70" w:rsidRPr="00AF106A" w:rsidRDefault="00CF5D70" w:rsidP="00DF3B6E">
            <w:pPr>
              <w:pStyle w:val="TableTextleftalign"/>
              <w:rPr>
                <w:rFonts w:ascii="Arial Narrow" w:hAnsi="Arial Narrow"/>
                <w:sz w:val="20"/>
                <w:szCs w:val="20"/>
              </w:rPr>
            </w:pPr>
            <w:r w:rsidRPr="00AF106A">
              <w:rPr>
                <w:rFonts w:ascii="Arial Narrow" w:hAnsi="Arial Narrow"/>
                <w:sz w:val="20"/>
                <w:szCs w:val="20"/>
                <w:lang w:eastAsia="en-AU"/>
              </w:rPr>
              <w:t>10 to &lt;15 years</w:t>
            </w:r>
          </w:p>
        </w:tc>
        <w:tc>
          <w:tcPr>
            <w:tcW w:w="1530" w:type="pct"/>
          </w:tcPr>
          <w:p w:rsidR="00CF5D70" w:rsidRPr="00AF106A" w:rsidRDefault="00CF5D70" w:rsidP="00DF3B6E">
            <w:pPr>
              <w:widowControl/>
              <w:jc w:val="center"/>
              <w:rPr>
                <w:rFonts w:ascii="Arial Narrow" w:hAnsi="Arial Narrow"/>
                <w:sz w:val="20"/>
                <w:lang w:eastAsia="en-AU"/>
              </w:rPr>
            </w:pPr>
            <w:r w:rsidRPr="00AF106A">
              <w:rPr>
                <w:rFonts w:ascii="Arial Narrow" w:hAnsi="Arial Narrow"/>
                <w:sz w:val="20"/>
                <w:lang w:eastAsia="en-AU"/>
              </w:rPr>
              <w:t>At no cost</w:t>
            </w:r>
          </w:p>
        </w:tc>
        <w:tc>
          <w:tcPr>
            <w:tcW w:w="1530" w:type="pct"/>
          </w:tcPr>
          <w:p w:rsidR="00CF5D70" w:rsidRPr="00692A6C" w:rsidRDefault="00CF5D70" w:rsidP="00DF3B6E">
            <w:pPr>
              <w:pStyle w:val="TableTextcentred"/>
              <w:rPr>
                <w:rFonts w:ascii="Arial Narrow" w:hAnsi="Arial Narrow"/>
                <w:sz w:val="20"/>
                <w:szCs w:val="20"/>
                <w:lang w:eastAsia="en-AU"/>
              </w:rPr>
            </w:pPr>
            <w:r w:rsidRPr="004B69B7">
              <w:rPr>
                <w:rFonts w:ascii="Arial Narrow" w:hAnsi="Arial Narrow"/>
                <w:sz w:val="20"/>
                <w:szCs w:val="20"/>
                <w:lang w:eastAsia="en-AU"/>
              </w:rPr>
              <w:t>$</w:t>
            </w:r>
            <w:r w:rsidR="00692A6C">
              <w:rPr>
                <w:rFonts w:ascii="Arial Narrow" w:hAnsi="Arial Narrow"/>
                <w:noProof/>
                <w:color w:val="000000"/>
                <w:sz w:val="20"/>
                <w:szCs w:val="20"/>
                <w:highlight w:val="black"/>
                <w:lang w:eastAsia="en-AU"/>
              </w:rPr>
              <w:t xml:space="preserve">''''''''''''''' </w:t>
            </w:r>
            <w:r w:rsidRPr="004B69B7">
              <w:rPr>
                <w:rFonts w:ascii="Arial Narrow" w:hAnsi="Arial Narrow"/>
                <w:sz w:val="20"/>
                <w:szCs w:val="20"/>
                <w:lang w:eastAsia="en-AU"/>
              </w:rPr>
              <w:t>less</w:t>
            </w:r>
            <w:r w:rsidR="00692A6C">
              <w:rPr>
                <w:rFonts w:ascii="Arial Narrow" w:hAnsi="Arial Narrow"/>
                <w:noProof/>
                <w:color w:val="000000"/>
                <w:sz w:val="20"/>
                <w:szCs w:val="20"/>
                <w:highlight w:val="black"/>
                <w:lang w:eastAsia="en-AU"/>
              </w:rPr>
              <w:t xml:space="preserve">  '''''''</w:t>
            </w:r>
            <w:r w:rsidRPr="004B69B7">
              <w:rPr>
                <w:rFonts w:ascii="Arial Narrow" w:hAnsi="Arial Narrow"/>
                <w:sz w:val="20"/>
                <w:szCs w:val="20"/>
                <w:lang w:eastAsia="en-AU"/>
              </w:rPr>
              <w:t>%</w:t>
            </w:r>
          </w:p>
        </w:tc>
      </w:tr>
      <w:tr w:rsidR="00CF5D70" w:rsidRPr="00AF106A" w:rsidTr="00E3644A">
        <w:tc>
          <w:tcPr>
            <w:tcW w:w="1940" w:type="pct"/>
          </w:tcPr>
          <w:p w:rsidR="00CF5D70" w:rsidRPr="00AF106A" w:rsidRDefault="00CF5D70" w:rsidP="00DF3B6E">
            <w:pPr>
              <w:pStyle w:val="TableTextleftalign"/>
              <w:rPr>
                <w:rFonts w:ascii="Arial Narrow" w:hAnsi="Arial Narrow"/>
                <w:sz w:val="20"/>
                <w:szCs w:val="20"/>
              </w:rPr>
            </w:pPr>
            <w:r w:rsidRPr="00AF106A">
              <w:rPr>
                <w:rFonts w:ascii="Arial Narrow" w:hAnsi="Arial Narrow"/>
                <w:sz w:val="20"/>
                <w:szCs w:val="20"/>
                <w:lang w:eastAsia="en-AU"/>
              </w:rPr>
              <w:t>15 to 20 years</w:t>
            </w:r>
          </w:p>
        </w:tc>
        <w:tc>
          <w:tcPr>
            <w:tcW w:w="1530" w:type="pct"/>
          </w:tcPr>
          <w:p w:rsidR="00CF5D70" w:rsidRPr="00AF106A" w:rsidRDefault="00CF5D70" w:rsidP="00DF3B6E">
            <w:pPr>
              <w:widowControl/>
              <w:jc w:val="center"/>
              <w:rPr>
                <w:rFonts w:ascii="Arial Narrow" w:hAnsi="Arial Narrow"/>
                <w:sz w:val="20"/>
                <w:lang w:eastAsia="en-AU"/>
              </w:rPr>
            </w:pPr>
            <w:r w:rsidRPr="00AF106A">
              <w:rPr>
                <w:rFonts w:ascii="Arial Narrow" w:hAnsi="Arial Narrow"/>
                <w:sz w:val="20"/>
                <w:lang w:eastAsia="en-AU"/>
              </w:rPr>
              <w:t>At no cost</w:t>
            </w:r>
          </w:p>
        </w:tc>
        <w:tc>
          <w:tcPr>
            <w:tcW w:w="1530" w:type="pct"/>
          </w:tcPr>
          <w:p w:rsidR="00CF5D70" w:rsidRPr="00692A6C" w:rsidRDefault="00CF5D70" w:rsidP="00DF3B6E">
            <w:pPr>
              <w:pStyle w:val="TableTextcentred"/>
              <w:rPr>
                <w:rFonts w:ascii="Arial Narrow" w:hAnsi="Arial Narrow"/>
                <w:sz w:val="20"/>
                <w:szCs w:val="20"/>
                <w:lang w:eastAsia="en-AU"/>
              </w:rPr>
            </w:pPr>
            <w:r w:rsidRPr="004B69B7">
              <w:rPr>
                <w:rFonts w:ascii="Arial Narrow" w:hAnsi="Arial Narrow"/>
                <w:sz w:val="20"/>
                <w:szCs w:val="20"/>
                <w:lang w:eastAsia="en-AU"/>
              </w:rPr>
              <w:t>$</w:t>
            </w:r>
            <w:r w:rsidR="00692A6C">
              <w:rPr>
                <w:rFonts w:ascii="Arial Narrow" w:hAnsi="Arial Narrow"/>
                <w:noProof/>
                <w:color w:val="000000"/>
                <w:sz w:val="20"/>
                <w:szCs w:val="20"/>
                <w:highlight w:val="black"/>
                <w:lang w:eastAsia="en-AU"/>
              </w:rPr>
              <w:t xml:space="preserve">'''''''''''''''' </w:t>
            </w:r>
            <w:r w:rsidRPr="004B69B7">
              <w:rPr>
                <w:rFonts w:ascii="Arial Narrow" w:hAnsi="Arial Narrow"/>
                <w:sz w:val="20"/>
                <w:szCs w:val="20"/>
                <w:lang w:eastAsia="en-AU"/>
              </w:rPr>
              <w:t xml:space="preserve">less </w:t>
            </w:r>
            <w:r w:rsidR="00692A6C">
              <w:rPr>
                <w:rFonts w:ascii="Arial Narrow" w:hAnsi="Arial Narrow"/>
                <w:noProof/>
                <w:color w:val="000000"/>
                <w:sz w:val="20"/>
                <w:szCs w:val="20"/>
                <w:highlight w:val="black"/>
                <w:lang w:eastAsia="en-AU"/>
              </w:rPr>
              <w:t>''''''</w:t>
            </w:r>
            <w:r w:rsidRPr="004B69B7">
              <w:rPr>
                <w:rFonts w:ascii="Arial Narrow" w:hAnsi="Arial Narrow"/>
                <w:sz w:val="20"/>
                <w:szCs w:val="20"/>
                <w:lang w:eastAsia="en-AU"/>
              </w:rPr>
              <w:t>%</w:t>
            </w:r>
          </w:p>
        </w:tc>
      </w:tr>
    </w:tbl>
    <w:p w:rsidR="00CF5D70" w:rsidRPr="00AF106A" w:rsidRDefault="00CF5D70" w:rsidP="00DF3B6E">
      <w:pPr>
        <w:pStyle w:val="TableFootnoteindent"/>
        <w:ind w:left="0" w:firstLine="0"/>
        <w:rPr>
          <w:rFonts w:ascii="Arial Narrow" w:hAnsi="Arial Narrow"/>
          <w:sz w:val="18"/>
          <w:szCs w:val="18"/>
        </w:rPr>
      </w:pPr>
      <w:r w:rsidRPr="00AF106A">
        <w:rPr>
          <w:rFonts w:ascii="Arial Narrow" w:hAnsi="Arial Narrow"/>
          <w:sz w:val="18"/>
          <w:szCs w:val="18"/>
          <w:vertAlign w:val="superscript"/>
        </w:rPr>
        <w:t>1</w:t>
      </w:r>
      <w:r w:rsidRPr="00AF106A">
        <w:rPr>
          <w:rFonts w:ascii="Arial Narrow" w:hAnsi="Arial Narrow"/>
          <w:sz w:val="18"/>
          <w:szCs w:val="18"/>
        </w:rPr>
        <w:t xml:space="preserve"> Final price calculated using the formula determined by the PBPA as set out in the PBPA letter 16 December 2011.</w:t>
      </w:r>
    </w:p>
    <w:p w:rsidR="005355A4" w:rsidRPr="005355A4" w:rsidRDefault="00CF5D70" w:rsidP="007F1A11">
      <w:pPr>
        <w:pStyle w:val="TableFootnoteindent"/>
        <w:spacing w:after="120"/>
        <w:rPr>
          <w:rFonts w:ascii="Times New Roman" w:eastAsiaTheme="minorHAnsi" w:hAnsi="Times New Roman"/>
          <w:i/>
          <w:sz w:val="24"/>
          <w:szCs w:val="24"/>
        </w:rPr>
      </w:pPr>
      <w:r w:rsidRPr="00AF106A">
        <w:rPr>
          <w:rFonts w:ascii="Arial Narrow" w:hAnsi="Arial Narrow"/>
          <w:sz w:val="18"/>
          <w:szCs w:val="18"/>
          <w:vertAlign w:val="superscript"/>
        </w:rPr>
        <w:t>2</w:t>
      </w:r>
      <w:r w:rsidRPr="00AF106A">
        <w:rPr>
          <w:rFonts w:ascii="Arial Narrow" w:hAnsi="Arial Narrow"/>
          <w:sz w:val="18"/>
          <w:szCs w:val="18"/>
        </w:rPr>
        <w:t xml:space="preserve"> $</w:t>
      </w:r>
      <w:r w:rsidR="00692A6C">
        <w:rPr>
          <w:rFonts w:ascii="Arial Narrow" w:hAnsi="Arial Narrow"/>
          <w:noProof/>
          <w:color w:val="000000"/>
          <w:sz w:val="18"/>
          <w:szCs w:val="18"/>
          <w:highlight w:val="black"/>
        </w:rPr>
        <w:t>'''''''''''''''</w:t>
      </w:r>
      <w:r w:rsidRPr="00AF106A">
        <w:rPr>
          <w:rFonts w:ascii="Arial Narrow" w:hAnsi="Arial Narrow"/>
          <w:sz w:val="18"/>
          <w:szCs w:val="18"/>
        </w:rPr>
        <w:t xml:space="preserve"> is the proposed price per dose of the 9vHPV for females in a 3-dose program</w:t>
      </w:r>
      <w:r w:rsidR="00E3644A" w:rsidRPr="00AF106A">
        <w:rPr>
          <w:rFonts w:ascii="Arial Narrow" w:hAnsi="Arial Narrow"/>
          <w:sz w:val="18"/>
          <w:szCs w:val="18"/>
        </w:rPr>
        <w:t xml:space="preserve"> (see paragraph 2.2)</w:t>
      </w:r>
      <w:r w:rsidRPr="00AF106A">
        <w:rPr>
          <w:rFonts w:ascii="Arial Narrow" w:hAnsi="Arial Narrow"/>
          <w:sz w:val="18"/>
          <w:szCs w:val="18"/>
        </w:rPr>
        <w:t>.</w:t>
      </w:r>
    </w:p>
    <w:p w:rsidR="005355A4" w:rsidRPr="005355A4" w:rsidRDefault="005355A4" w:rsidP="005355A4"/>
    <w:bookmarkEnd w:id="0"/>
    <w:bookmarkEnd w:id="1"/>
    <w:bookmarkEnd w:id="2"/>
    <w:bookmarkEnd w:id="3"/>
    <w:bookmarkEnd w:id="4"/>
    <w:p w:rsidR="00B83897" w:rsidRPr="00AF106A" w:rsidRDefault="00B83897" w:rsidP="002F7D21">
      <w:pPr>
        <w:widowControl/>
        <w:ind w:firstLine="709"/>
        <w:jc w:val="left"/>
        <w:rPr>
          <w:rFonts w:asciiTheme="minorHAnsi" w:hAnsiTheme="minorHAnsi"/>
          <w:bCs/>
          <w:i/>
          <w:sz w:val="24"/>
          <w:szCs w:val="24"/>
        </w:rPr>
      </w:pPr>
      <w:r w:rsidRPr="00AF106A">
        <w:rPr>
          <w:rFonts w:asciiTheme="minorHAnsi" w:hAnsiTheme="minorHAnsi"/>
          <w:bCs/>
          <w:i/>
          <w:sz w:val="24"/>
          <w:szCs w:val="24"/>
        </w:rPr>
        <w:t>For more detail on PBAC’s view, see section 7 “PBAC outcome”</w:t>
      </w:r>
    </w:p>
    <w:p w:rsidR="003D11E8" w:rsidRPr="00AF106A" w:rsidRDefault="003D11E8" w:rsidP="00CF17C0">
      <w:pPr>
        <w:pStyle w:val="Heading1"/>
      </w:pPr>
      <w:r w:rsidRPr="00AF106A">
        <w:t>PBAC Outcome</w:t>
      </w:r>
    </w:p>
    <w:p w:rsidR="00DD4045" w:rsidRPr="00AF106A" w:rsidRDefault="003D11E8" w:rsidP="005A2CC9">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The P</w:t>
      </w:r>
      <w:r w:rsidR="00097C80" w:rsidRPr="00AF106A">
        <w:rPr>
          <w:rFonts w:asciiTheme="minorHAnsi" w:hAnsiTheme="minorHAnsi"/>
          <w:bCs/>
          <w:sz w:val="24"/>
          <w:szCs w:val="24"/>
        </w:rPr>
        <w:t xml:space="preserve">BAC recommended </w:t>
      </w:r>
      <w:r w:rsidR="004F0C69" w:rsidRPr="00AF106A">
        <w:rPr>
          <w:rFonts w:asciiTheme="minorHAnsi" w:hAnsiTheme="minorHAnsi"/>
          <w:bCs/>
          <w:sz w:val="24"/>
          <w:szCs w:val="24"/>
        </w:rPr>
        <w:t xml:space="preserve">that human papillomavirus </w:t>
      </w:r>
      <w:r w:rsidR="00097C80" w:rsidRPr="00AF106A">
        <w:rPr>
          <w:rFonts w:asciiTheme="minorHAnsi" w:hAnsiTheme="minorHAnsi"/>
          <w:bCs/>
          <w:sz w:val="24"/>
          <w:szCs w:val="24"/>
        </w:rPr>
        <w:t>9-valent vaccine (</w:t>
      </w:r>
      <w:r w:rsidR="00A06DFF" w:rsidRPr="00AF106A">
        <w:rPr>
          <w:rFonts w:asciiTheme="minorHAnsi" w:hAnsiTheme="minorHAnsi"/>
          <w:bCs/>
          <w:sz w:val="24"/>
          <w:szCs w:val="24"/>
        </w:rPr>
        <w:t>Gardasil® 9</w:t>
      </w:r>
      <w:r w:rsidR="00097C80" w:rsidRPr="00AF106A">
        <w:rPr>
          <w:rFonts w:asciiTheme="minorHAnsi" w:hAnsiTheme="minorHAnsi"/>
          <w:bCs/>
          <w:sz w:val="24"/>
          <w:szCs w:val="24"/>
        </w:rPr>
        <w:t>)</w:t>
      </w:r>
      <w:r w:rsidR="004F0C69" w:rsidRPr="00AF106A">
        <w:rPr>
          <w:rFonts w:asciiTheme="minorHAnsi" w:hAnsiTheme="minorHAnsi"/>
          <w:bCs/>
          <w:sz w:val="24"/>
          <w:szCs w:val="24"/>
        </w:rPr>
        <w:t xml:space="preserve"> be made available as a designated vaccine for the </w:t>
      </w:r>
      <w:r w:rsidR="00571ECD" w:rsidRPr="00AF106A">
        <w:rPr>
          <w:rFonts w:asciiTheme="minorHAnsi" w:hAnsiTheme="minorHAnsi"/>
          <w:bCs/>
          <w:sz w:val="24"/>
          <w:szCs w:val="24"/>
        </w:rPr>
        <w:t xml:space="preserve">purpose of funding through the </w:t>
      </w:r>
      <w:r w:rsidR="004F0C69" w:rsidRPr="00AF106A">
        <w:rPr>
          <w:rFonts w:asciiTheme="minorHAnsi" w:hAnsiTheme="minorHAnsi"/>
          <w:bCs/>
          <w:sz w:val="24"/>
          <w:szCs w:val="24"/>
        </w:rPr>
        <w:t xml:space="preserve">NIP as a 2-dose schedule for 12-13 year olds as part of a school based </w:t>
      </w:r>
      <w:r w:rsidR="006333F7" w:rsidRPr="00AF106A">
        <w:rPr>
          <w:rFonts w:asciiTheme="minorHAnsi" w:hAnsiTheme="minorHAnsi"/>
          <w:bCs/>
          <w:sz w:val="24"/>
          <w:szCs w:val="24"/>
        </w:rPr>
        <w:t xml:space="preserve">immunisation </w:t>
      </w:r>
      <w:r w:rsidR="004F0C69" w:rsidRPr="00AF106A">
        <w:rPr>
          <w:rFonts w:asciiTheme="minorHAnsi" w:hAnsiTheme="minorHAnsi"/>
          <w:bCs/>
          <w:sz w:val="24"/>
          <w:szCs w:val="24"/>
        </w:rPr>
        <w:t>program for the prevention of HPV types 6, 11, 16, 18, 31, 33, 45, 52 and 58</w:t>
      </w:r>
      <w:r w:rsidR="006333F7" w:rsidRPr="00AF106A">
        <w:rPr>
          <w:rFonts w:asciiTheme="minorHAnsi" w:hAnsiTheme="minorHAnsi"/>
          <w:bCs/>
          <w:sz w:val="24"/>
          <w:szCs w:val="24"/>
        </w:rPr>
        <w:t>. The recommendation was made</w:t>
      </w:r>
      <w:r w:rsidRPr="00AF106A">
        <w:rPr>
          <w:rFonts w:asciiTheme="minorHAnsi" w:hAnsiTheme="minorHAnsi"/>
          <w:bCs/>
          <w:sz w:val="24"/>
          <w:szCs w:val="24"/>
        </w:rPr>
        <w:t xml:space="preserve"> on the basis </w:t>
      </w:r>
      <w:r w:rsidR="004F0C69" w:rsidRPr="00AF106A">
        <w:rPr>
          <w:rFonts w:asciiTheme="minorHAnsi" w:hAnsiTheme="minorHAnsi"/>
          <w:bCs/>
          <w:sz w:val="24"/>
          <w:szCs w:val="24"/>
        </w:rPr>
        <w:t xml:space="preserve">of cost effectiveness compared with </w:t>
      </w:r>
      <w:r w:rsidR="00DE4892" w:rsidRPr="00AF106A">
        <w:rPr>
          <w:rFonts w:asciiTheme="minorHAnsi" w:hAnsiTheme="minorHAnsi"/>
          <w:bCs/>
          <w:sz w:val="24"/>
          <w:szCs w:val="24"/>
        </w:rPr>
        <w:t xml:space="preserve">a </w:t>
      </w:r>
      <w:r w:rsidR="00BC6F6E" w:rsidRPr="00AF106A">
        <w:rPr>
          <w:rFonts w:asciiTheme="minorHAnsi" w:hAnsiTheme="minorHAnsi"/>
          <w:bCs/>
          <w:sz w:val="24"/>
          <w:szCs w:val="24"/>
        </w:rPr>
        <w:t>3</w:t>
      </w:r>
      <w:r w:rsidR="00DE4892" w:rsidRPr="00AF106A">
        <w:rPr>
          <w:rFonts w:asciiTheme="minorHAnsi" w:hAnsiTheme="minorHAnsi"/>
          <w:bCs/>
          <w:sz w:val="24"/>
          <w:szCs w:val="24"/>
        </w:rPr>
        <w:noBreakHyphen/>
      </w:r>
      <w:r w:rsidR="00BC6F6E" w:rsidRPr="00AF106A">
        <w:rPr>
          <w:rFonts w:asciiTheme="minorHAnsi" w:hAnsiTheme="minorHAnsi"/>
          <w:bCs/>
          <w:sz w:val="24"/>
          <w:szCs w:val="24"/>
        </w:rPr>
        <w:t>dose</w:t>
      </w:r>
      <w:r w:rsidR="004F0C69" w:rsidRPr="00AF106A">
        <w:rPr>
          <w:rFonts w:asciiTheme="minorHAnsi" w:hAnsiTheme="minorHAnsi"/>
          <w:bCs/>
          <w:sz w:val="24"/>
          <w:szCs w:val="24"/>
        </w:rPr>
        <w:t xml:space="preserve"> </w:t>
      </w:r>
      <w:r w:rsidR="00DE4892" w:rsidRPr="00AF106A">
        <w:rPr>
          <w:rFonts w:asciiTheme="minorHAnsi" w:hAnsiTheme="minorHAnsi"/>
          <w:bCs/>
          <w:sz w:val="24"/>
          <w:szCs w:val="24"/>
        </w:rPr>
        <w:t xml:space="preserve">schedule of </w:t>
      </w:r>
      <w:r w:rsidR="00BC6F6E" w:rsidRPr="00AF106A">
        <w:rPr>
          <w:rFonts w:asciiTheme="minorHAnsi" w:hAnsiTheme="minorHAnsi"/>
          <w:bCs/>
          <w:sz w:val="24"/>
          <w:szCs w:val="24"/>
        </w:rPr>
        <w:t>4vHPV vaccine.</w:t>
      </w:r>
      <w:r w:rsidR="00DD4045" w:rsidRPr="00AF106A">
        <w:rPr>
          <w:rFonts w:asciiTheme="minorHAnsi" w:hAnsiTheme="minorHAnsi"/>
          <w:bCs/>
          <w:sz w:val="24"/>
          <w:szCs w:val="24"/>
        </w:rPr>
        <w:t xml:space="preserve"> </w:t>
      </w:r>
    </w:p>
    <w:p w:rsidR="003D11E8" w:rsidRPr="00AF106A" w:rsidRDefault="00DD4045" w:rsidP="005A2CC9">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recommended </w:t>
      </w:r>
      <w:r w:rsidR="00EC4571" w:rsidRPr="00AF106A">
        <w:rPr>
          <w:rFonts w:asciiTheme="minorHAnsi" w:hAnsiTheme="minorHAnsi"/>
          <w:bCs/>
          <w:sz w:val="24"/>
          <w:szCs w:val="24"/>
        </w:rPr>
        <w:t xml:space="preserve">the </w:t>
      </w:r>
      <w:r w:rsidRPr="00AF106A">
        <w:rPr>
          <w:rFonts w:asciiTheme="minorHAnsi" w:hAnsiTheme="minorHAnsi"/>
          <w:bCs/>
          <w:sz w:val="24"/>
          <w:szCs w:val="24"/>
        </w:rPr>
        <w:t>2-dose 9vHPV</w:t>
      </w:r>
      <w:r w:rsidR="00EC4571" w:rsidRPr="00AF106A">
        <w:rPr>
          <w:rFonts w:asciiTheme="minorHAnsi" w:hAnsiTheme="minorHAnsi"/>
          <w:bCs/>
          <w:sz w:val="24"/>
          <w:szCs w:val="24"/>
        </w:rPr>
        <w:t xml:space="preserve"> vaccine</w:t>
      </w:r>
      <w:r w:rsidRPr="00AF106A">
        <w:rPr>
          <w:rFonts w:asciiTheme="minorHAnsi" w:hAnsiTheme="minorHAnsi"/>
          <w:bCs/>
          <w:sz w:val="24"/>
          <w:szCs w:val="24"/>
        </w:rPr>
        <w:t xml:space="preserve"> schedule </w:t>
      </w:r>
      <w:r w:rsidR="00EC4571" w:rsidRPr="00AF106A">
        <w:rPr>
          <w:rFonts w:asciiTheme="minorHAnsi" w:hAnsiTheme="minorHAnsi"/>
          <w:bCs/>
          <w:sz w:val="24"/>
          <w:szCs w:val="24"/>
        </w:rPr>
        <w:t xml:space="preserve">on the provision that it </w:t>
      </w:r>
      <w:r w:rsidRPr="00AF106A">
        <w:rPr>
          <w:rFonts w:asciiTheme="minorHAnsi" w:hAnsiTheme="minorHAnsi"/>
          <w:bCs/>
          <w:sz w:val="24"/>
          <w:szCs w:val="24"/>
        </w:rPr>
        <w:t xml:space="preserve">replace the </w:t>
      </w:r>
      <w:r w:rsidR="00EC4571" w:rsidRPr="00AF106A">
        <w:rPr>
          <w:rFonts w:asciiTheme="minorHAnsi" w:hAnsiTheme="minorHAnsi"/>
          <w:bCs/>
          <w:sz w:val="24"/>
          <w:szCs w:val="24"/>
        </w:rPr>
        <w:t xml:space="preserve">current </w:t>
      </w:r>
      <w:r w:rsidRPr="00AF106A">
        <w:rPr>
          <w:rFonts w:asciiTheme="minorHAnsi" w:hAnsiTheme="minorHAnsi"/>
          <w:bCs/>
          <w:sz w:val="24"/>
          <w:szCs w:val="24"/>
        </w:rPr>
        <w:t>3</w:t>
      </w:r>
      <w:r w:rsidRPr="00AF106A">
        <w:rPr>
          <w:rFonts w:asciiTheme="minorHAnsi" w:hAnsiTheme="minorHAnsi"/>
          <w:bCs/>
          <w:sz w:val="24"/>
          <w:szCs w:val="24"/>
        </w:rPr>
        <w:noBreakHyphen/>
        <w:t xml:space="preserve">dose 4vHPV vaccine </w:t>
      </w:r>
      <w:r w:rsidR="00EC4571" w:rsidRPr="00AF106A">
        <w:rPr>
          <w:rFonts w:asciiTheme="minorHAnsi" w:hAnsiTheme="minorHAnsi"/>
          <w:bCs/>
          <w:sz w:val="24"/>
          <w:szCs w:val="24"/>
        </w:rPr>
        <w:t xml:space="preserve">schedule </w:t>
      </w:r>
      <w:r w:rsidRPr="00AF106A">
        <w:rPr>
          <w:rFonts w:asciiTheme="minorHAnsi" w:hAnsiTheme="minorHAnsi"/>
          <w:bCs/>
          <w:sz w:val="24"/>
          <w:szCs w:val="24"/>
        </w:rPr>
        <w:t xml:space="preserve">that is currently provided through schools </w:t>
      </w:r>
      <w:r w:rsidR="00EC4571" w:rsidRPr="00AF106A">
        <w:rPr>
          <w:rFonts w:asciiTheme="minorHAnsi" w:hAnsiTheme="minorHAnsi"/>
          <w:bCs/>
          <w:sz w:val="24"/>
          <w:szCs w:val="24"/>
        </w:rPr>
        <w:t xml:space="preserve">and funded through the NIP. </w:t>
      </w:r>
    </w:p>
    <w:p w:rsidR="00EC4571" w:rsidRPr="00AF106A" w:rsidRDefault="00EC4571" w:rsidP="005A2CC9">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noted that ATAGI recommended a 3-dose schedule of 9vHPV for individuals older than 15 years and for those who are immunocompromised (p9 of the ATAGI pre-submission advice). The PBAC noted that the submission did not request a </w:t>
      </w:r>
      <w:r w:rsidR="003C0B06" w:rsidRPr="00AF106A">
        <w:rPr>
          <w:rFonts w:asciiTheme="minorHAnsi" w:hAnsiTheme="minorHAnsi"/>
          <w:bCs/>
          <w:sz w:val="24"/>
          <w:szCs w:val="24"/>
        </w:rPr>
        <w:t>3-dose</w:t>
      </w:r>
      <w:r w:rsidRPr="00AF106A">
        <w:rPr>
          <w:rFonts w:asciiTheme="minorHAnsi" w:hAnsiTheme="minorHAnsi"/>
          <w:bCs/>
          <w:sz w:val="24"/>
          <w:szCs w:val="24"/>
        </w:rPr>
        <w:t xml:space="preserve"> schedule for these populations, nor did it request a catch-up program for previous recipients of the 3</w:t>
      </w:r>
      <w:r w:rsidRPr="00AF106A">
        <w:rPr>
          <w:rFonts w:asciiTheme="minorHAnsi" w:hAnsiTheme="minorHAnsi"/>
          <w:bCs/>
          <w:sz w:val="24"/>
          <w:szCs w:val="24"/>
        </w:rPr>
        <w:noBreakHyphen/>
        <w:t>dose 4vHPV vaccine schedule.</w:t>
      </w:r>
    </w:p>
    <w:p w:rsidR="003D11E8" w:rsidRPr="00AF106A" w:rsidRDefault="00081903" w:rsidP="005A2CC9">
      <w:pPr>
        <w:pStyle w:val="ListParagraph"/>
        <w:widowControl/>
        <w:numPr>
          <w:ilvl w:val="1"/>
          <w:numId w:val="2"/>
        </w:numPr>
        <w:spacing w:after="120"/>
        <w:contextualSpacing w:val="0"/>
        <w:rPr>
          <w:rFonts w:asciiTheme="minorHAnsi" w:hAnsiTheme="minorHAnsi"/>
          <w:bCs/>
          <w:sz w:val="24"/>
          <w:szCs w:val="24"/>
        </w:rPr>
      </w:pPr>
      <w:r w:rsidRPr="00AF106A">
        <w:rPr>
          <w:rFonts w:asciiTheme="minorHAnsi" w:hAnsiTheme="minorHAnsi"/>
          <w:bCs/>
          <w:sz w:val="24"/>
          <w:szCs w:val="24"/>
        </w:rPr>
        <w:t xml:space="preserve">The PBAC </w:t>
      </w:r>
      <w:r w:rsidR="00920157" w:rsidRPr="00AF106A">
        <w:rPr>
          <w:rFonts w:asciiTheme="minorHAnsi" w:hAnsiTheme="minorHAnsi"/>
          <w:bCs/>
          <w:sz w:val="24"/>
          <w:szCs w:val="24"/>
        </w:rPr>
        <w:t xml:space="preserve">noted </w:t>
      </w:r>
      <w:r w:rsidRPr="00AF106A">
        <w:rPr>
          <w:rFonts w:asciiTheme="minorHAnsi" w:hAnsiTheme="minorHAnsi"/>
          <w:bCs/>
          <w:sz w:val="24"/>
          <w:szCs w:val="24"/>
        </w:rPr>
        <w:t xml:space="preserve">the advice from ATAGI </w:t>
      </w:r>
      <w:r w:rsidR="00CF17C0" w:rsidRPr="00AF106A">
        <w:rPr>
          <w:rFonts w:asciiTheme="minorHAnsi" w:hAnsiTheme="minorHAnsi"/>
          <w:bCs/>
          <w:sz w:val="24"/>
          <w:szCs w:val="24"/>
        </w:rPr>
        <w:t xml:space="preserve">that a 12-month interval </w:t>
      </w:r>
      <w:r w:rsidR="00BC70D6" w:rsidRPr="00AF106A">
        <w:rPr>
          <w:rFonts w:asciiTheme="minorHAnsi" w:hAnsiTheme="minorHAnsi"/>
          <w:bCs/>
          <w:sz w:val="24"/>
          <w:szCs w:val="24"/>
        </w:rPr>
        <w:t xml:space="preserve">between the two doses would be </w:t>
      </w:r>
      <w:r w:rsidR="00CF17C0" w:rsidRPr="00AF106A">
        <w:rPr>
          <w:rFonts w:asciiTheme="minorHAnsi" w:hAnsiTheme="minorHAnsi"/>
          <w:bCs/>
          <w:sz w:val="24"/>
          <w:szCs w:val="24"/>
        </w:rPr>
        <w:t xml:space="preserve">optimal but that a minimum interval of 6 months between doses </w:t>
      </w:r>
      <w:r w:rsidR="00DD4045" w:rsidRPr="00AF106A">
        <w:rPr>
          <w:rFonts w:asciiTheme="minorHAnsi" w:hAnsiTheme="minorHAnsi"/>
          <w:bCs/>
          <w:sz w:val="24"/>
          <w:szCs w:val="24"/>
        </w:rPr>
        <w:t>would be</w:t>
      </w:r>
      <w:r w:rsidR="00CF17C0" w:rsidRPr="00AF106A">
        <w:rPr>
          <w:rFonts w:asciiTheme="minorHAnsi" w:hAnsiTheme="minorHAnsi"/>
          <w:bCs/>
          <w:sz w:val="24"/>
          <w:szCs w:val="24"/>
        </w:rPr>
        <w:t xml:space="preserve"> acceptable. Accordingly, the PBAC recommended that the </w:t>
      </w:r>
      <w:r w:rsidR="003C0B06" w:rsidRPr="00AF106A">
        <w:rPr>
          <w:rFonts w:asciiTheme="minorHAnsi" w:hAnsiTheme="minorHAnsi"/>
          <w:bCs/>
          <w:sz w:val="24"/>
          <w:szCs w:val="24"/>
        </w:rPr>
        <w:t xml:space="preserve">designated </w:t>
      </w:r>
      <w:r w:rsidR="003C0B06" w:rsidRPr="00AF106A">
        <w:rPr>
          <w:rFonts w:asciiTheme="minorHAnsi" w:hAnsiTheme="minorHAnsi"/>
          <w:bCs/>
          <w:sz w:val="24"/>
          <w:szCs w:val="24"/>
        </w:rPr>
        <w:lastRenderedPageBreak/>
        <w:t>vaccines list state</w:t>
      </w:r>
      <w:r w:rsidR="00D73C07" w:rsidRPr="00AF106A">
        <w:rPr>
          <w:rFonts w:asciiTheme="minorHAnsi" w:hAnsiTheme="minorHAnsi"/>
          <w:bCs/>
          <w:sz w:val="24"/>
          <w:szCs w:val="24"/>
        </w:rPr>
        <w:t xml:space="preserve"> that the </w:t>
      </w:r>
      <w:r w:rsidR="00CF17C0" w:rsidRPr="00AF106A">
        <w:rPr>
          <w:rFonts w:asciiTheme="minorHAnsi" w:hAnsiTheme="minorHAnsi"/>
          <w:bCs/>
          <w:sz w:val="24"/>
          <w:szCs w:val="24"/>
        </w:rPr>
        <w:t xml:space="preserve">second dose of </w:t>
      </w:r>
      <w:r w:rsidRPr="00AF106A">
        <w:rPr>
          <w:rFonts w:asciiTheme="minorHAnsi" w:hAnsiTheme="minorHAnsi"/>
          <w:bCs/>
          <w:sz w:val="24"/>
          <w:szCs w:val="24"/>
        </w:rPr>
        <w:t>Gardasil®</w:t>
      </w:r>
      <w:r w:rsidR="00CF17C0" w:rsidRPr="00AF106A">
        <w:rPr>
          <w:rFonts w:asciiTheme="minorHAnsi" w:hAnsiTheme="minorHAnsi"/>
          <w:bCs/>
          <w:sz w:val="24"/>
          <w:szCs w:val="24"/>
        </w:rPr>
        <w:t xml:space="preserve"> </w:t>
      </w:r>
      <w:r w:rsidRPr="00AF106A">
        <w:rPr>
          <w:rFonts w:asciiTheme="minorHAnsi" w:hAnsiTheme="minorHAnsi"/>
          <w:bCs/>
          <w:sz w:val="24"/>
          <w:szCs w:val="24"/>
        </w:rPr>
        <w:t xml:space="preserve">9 </w:t>
      </w:r>
      <w:r w:rsidR="00CF17C0" w:rsidRPr="00AF106A">
        <w:rPr>
          <w:rFonts w:asciiTheme="minorHAnsi" w:hAnsiTheme="minorHAnsi"/>
          <w:bCs/>
          <w:sz w:val="24"/>
          <w:szCs w:val="24"/>
        </w:rPr>
        <w:t xml:space="preserve">be </w:t>
      </w:r>
      <w:r w:rsidRPr="00AF106A">
        <w:rPr>
          <w:rFonts w:asciiTheme="minorHAnsi" w:hAnsiTheme="minorHAnsi"/>
          <w:bCs/>
          <w:sz w:val="24"/>
          <w:szCs w:val="24"/>
        </w:rPr>
        <w:t xml:space="preserve">administered </w:t>
      </w:r>
      <w:r w:rsidR="00DD4045" w:rsidRPr="00AF106A">
        <w:rPr>
          <w:rFonts w:asciiTheme="minorHAnsi" w:hAnsiTheme="minorHAnsi"/>
          <w:bCs/>
          <w:sz w:val="24"/>
          <w:szCs w:val="24"/>
        </w:rPr>
        <w:t>between</w:t>
      </w:r>
      <w:r w:rsidR="00CF17C0" w:rsidRPr="00AF106A">
        <w:rPr>
          <w:rFonts w:asciiTheme="minorHAnsi" w:hAnsiTheme="minorHAnsi"/>
          <w:bCs/>
          <w:sz w:val="24"/>
          <w:szCs w:val="24"/>
        </w:rPr>
        <w:t xml:space="preserve"> </w:t>
      </w:r>
      <w:r w:rsidRPr="00AF106A">
        <w:rPr>
          <w:rFonts w:asciiTheme="minorHAnsi" w:hAnsiTheme="minorHAnsi"/>
          <w:bCs/>
          <w:sz w:val="24"/>
          <w:szCs w:val="24"/>
        </w:rPr>
        <w:t>6</w:t>
      </w:r>
      <w:r w:rsidR="00DD4045" w:rsidRPr="00AF106A">
        <w:rPr>
          <w:rFonts w:asciiTheme="minorHAnsi" w:hAnsiTheme="minorHAnsi"/>
          <w:bCs/>
          <w:sz w:val="24"/>
          <w:szCs w:val="24"/>
        </w:rPr>
        <w:t xml:space="preserve"> and </w:t>
      </w:r>
      <w:r w:rsidRPr="00AF106A">
        <w:rPr>
          <w:rFonts w:asciiTheme="minorHAnsi" w:hAnsiTheme="minorHAnsi"/>
          <w:bCs/>
          <w:sz w:val="24"/>
          <w:szCs w:val="24"/>
        </w:rPr>
        <w:t>12 month</w:t>
      </w:r>
      <w:r w:rsidR="00CF17C0" w:rsidRPr="00AF106A">
        <w:rPr>
          <w:rFonts w:asciiTheme="minorHAnsi" w:hAnsiTheme="minorHAnsi"/>
          <w:bCs/>
          <w:sz w:val="24"/>
          <w:szCs w:val="24"/>
        </w:rPr>
        <w:t>s</w:t>
      </w:r>
      <w:r w:rsidRPr="00AF106A">
        <w:rPr>
          <w:rFonts w:asciiTheme="minorHAnsi" w:hAnsiTheme="minorHAnsi"/>
          <w:bCs/>
          <w:sz w:val="24"/>
          <w:szCs w:val="24"/>
        </w:rPr>
        <w:t xml:space="preserve"> </w:t>
      </w:r>
      <w:r w:rsidR="00DD4045" w:rsidRPr="00AF106A">
        <w:rPr>
          <w:rFonts w:asciiTheme="minorHAnsi" w:hAnsiTheme="minorHAnsi"/>
          <w:bCs/>
          <w:sz w:val="24"/>
          <w:szCs w:val="24"/>
        </w:rPr>
        <w:t xml:space="preserve">(inclusive) </w:t>
      </w:r>
      <w:r w:rsidR="00CF17C0" w:rsidRPr="00AF106A">
        <w:rPr>
          <w:rFonts w:asciiTheme="minorHAnsi" w:hAnsiTheme="minorHAnsi"/>
          <w:bCs/>
          <w:sz w:val="24"/>
          <w:szCs w:val="24"/>
        </w:rPr>
        <w:t>following the first dose</w:t>
      </w:r>
      <w:r w:rsidRPr="00AF106A">
        <w:rPr>
          <w:rFonts w:asciiTheme="minorHAnsi" w:hAnsiTheme="minorHAnsi"/>
          <w:bCs/>
          <w:sz w:val="24"/>
          <w:szCs w:val="24"/>
        </w:rPr>
        <w:t xml:space="preserve">. </w:t>
      </w:r>
      <w:r w:rsidR="00CF17C0" w:rsidRPr="00AF106A">
        <w:rPr>
          <w:rFonts w:asciiTheme="minorHAnsi" w:hAnsiTheme="minorHAnsi"/>
          <w:bCs/>
          <w:sz w:val="24"/>
          <w:szCs w:val="24"/>
        </w:rPr>
        <w:t xml:space="preserve">The PBAC </w:t>
      </w:r>
      <w:r w:rsidR="00920157" w:rsidRPr="00AF106A">
        <w:rPr>
          <w:rFonts w:asciiTheme="minorHAnsi" w:hAnsiTheme="minorHAnsi"/>
          <w:bCs/>
          <w:sz w:val="24"/>
          <w:szCs w:val="24"/>
        </w:rPr>
        <w:t xml:space="preserve">advised </w:t>
      </w:r>
      <w:r w:rsidR="00CF17C0" w:rsidRPr="00AF106A">
        <w:rPr>
          <w:rFonts w:asciiTheme="minorHAnsi" w:hAnsiTheme="minorHAnsi"/>
          <w:bCs/>
          <w:sz w:val="24"/>
          <w:szCs w:val="24"/>
        </w:rPr>
        <w:t xml:space="preserve">that states and territories </w:t>
      </w:r>
      <w:r w:rsidR="00D73C07" w:rsidRPr="00AF106A">
        <w:rPr>
          <w:rFonts w:asciiTheme="minorHAnsi" w:hAnsiTheme="minorHAnsi"/>
          <w:bCs/>
          <w:sz w:val="24"/>
          <w:szCs w:val="24"/>
        </w:rPr>
        <w:t xml:space="preserve">should </w:t>
      </w:r>
      <w:r w:rsidR="00CF17C0" w:rsidRPr="00AF106A">
        <w:rPr>
          <w:rFonts w:asciiTheme="minorHAnsi" w:hAnsiTheme="minorHAnsi"/>
          <w:bCs/>
          <w:sz w:val="24"/>
          <w:szCs w:val="24"/>
        </w:rPr>
        <w:t xml:space="preserve">take into consideration </w:t>
      </w:r>
      <w:r w:rsidR="00D73C07" w:rsidRPr="00AF106A">
        <w:rPr>
          <w:rFonts w:asciiTheme="minorHAnsi" w:hAnsiTheme="minorHAnsi"/>
          <w:bCs/>
          <w:sz w:val="24"/>
          <w:szCs w:val="24"/>
        </w:rPr>
        <w:t>A</w:t>
      </w:r>
      <w:r w:rsidR="00920157" w:rsidRPr="00AF106A">
        <w:rPr>
          <w:rFonts w:asciiTheme="minorHAnsi" w:hAnsiTheme="minorHAnsi"/>
          <w:bCs/>
          <w:sz w:val="24"/>
          <w:szCs w:val="24"/>
        </w:rPr>
        <w:t>TAGI’s recommended interval of 12 </w:t>
      </w:r>
      <w:r w:rsidR="00D73C07" w:rsidRPr="00AF106A">
        <w:rPr>
          <w:rFonts w:asciiTheme="minorHAnsi" w:hAnsiTheme="minorHAnsi"/>
          <w:bCs/>
          <w:sz w:val="24"/>
          <w:szCs w:val="24"/>
        </w:rPr>
        <w:t xml:space="preserve">months, as well as </w:t>
      </w:r>
      <w:r w:rsidR="00CF17C0" w:rsidRPr="00AF106A">
        <w:rPr>
          <w:rFonts w:asciiTheme="minorHAnsi" w:hAnsiTheme="minorHAnsi"/>
          <w:bCs/>
          <w:sz w:val="24"/>
          <w:szCs w:val="24"/>
        </w:rPr>
        <w:t>logistics and potential vaccination uptake</w:t>
      </w:r>
      <w:r w:rsidR="00D73C07" w:rsidRPr="00AF106A">
        <w:rPr>
          <w:rFonts w:asciiTheme="minorHAnsi" w:hAnsiTheme="minorHAnsi"/>
          <w:bCs/>
          <w:sz w:val="24"/>
          <w:szCs w:val="24"/>
        </w:rPr>
        <w:t>,</w:t>
      </w:r>
      <w:r w:rsidR="00CF17C0" w:rsidRPr="00AF106A">
        <w:rPr>
          <w:rFonts w:asciiTheme="minorHAnsi" w:hAnsiTheme="minorHAnsi"/>
          <w:bCs/>
          <w:sz w:val="24"/>
          <w:szCs w:val="24"/>
        </w:rPr>
        <w:t xml:space="preserve"> when considering their preferred timing within this range.</w:t>
      </w:r>
      <w:r w:rsidR="006530D2" w:rsidRPr="00AF106A">
        <w:rPr>
          <w:rFonts w:asciiTheme="minorHAnsi" w:hAnsiTheme="minorHAnsi"/>
          <w:bCs/>
          <w:sz w:val="24"/>
          <w:szCs w:val="24"/>
        </w:rPr>
        <w:t xml:space="preserve"> </w:t>
      </w:r>
    </w:p>
    <w:p w:rsidR="00422A8E" w:rsidRPr="00AF106A" w:rsidRDefault="00422A8E" w:rsidP="005A2CC9">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accepted that the 3-dose 4vHPV vaccine schedule was </w:t>
      </w:r>
      <w:r w:rsidR="00E55309" w:rsidRPr="00AF106A">
        <w:rPr>
          <w:rFonts w:asciiTheme="minorHAnsi" w:hAnsiTheme="minorHAnsi"/>
          <w:bCs/>
          <w:sz w:val="24"/>
          <w:szCs w:val="24"/>
        </w:rPr>
        <w:t xml:space="preserve">the </w:t>
      </w:r>
      <w:r w:rsidRPr="00AF106A">
        <w:rPr>
          <w:rFonts w:asciiTheme="minorHAnsi" w:hAnsiTheme="minorHAnsi"/>
          <w:bCs/>
          <w:sz w:val="24"/>
          <w:szCs w:val="24"/>
        </w:rPr>
        <w:t xml:space="preserve">appropriate </w:t>
      </w:r>
      <w:r w:rsidR="00E55309" w:rsidRPr="00AF106A">
        <w:rPr>
          <w:rFonts w:asciiTheme="minorHAnsi" w:hAnsiTheme="minorHAnsi"/>
          <w:bCs/>
          <w:sz w:val="24"/>
          <w:szCs w:val="24"/>
        </w:rPr>
        <w:t xml:space="preserve">main </w:t>
      </w:r>
      <w:r w:rsidRPr="00AF106A">
        <w:rPr>
          <w:rFonts w:asciiTheme="minorHAnsi" w:hAnsiTheme="minorHAnsi"/>
          <w:bCs/>
          <w:sz w:val="24"/>
          <w:szCs w:val="24"/>
        </w:rPr>
        <w:t>comparator.</w:t>
      </w:r>
      <w:r w:rsidR="00E55309" w:rsidRPr="00AF106A">
        <w:rPr>
          <w:rFonts w:asciiTheme="minorHAnsi" w:hAnsiTheme="minorHAnsi"/>
          <w:bCs/>
          <w:sz w:val="24"/>
          <w:szCs w:val="24"/>
        </w:rPr>
        <w:t xml:space="preserve"> The PBAC considered that it was also appropriate to consider the intermediate </w:t>
      </w:r>
      <w:r w:rsidR="00DE5A16" w:rsidRPr="00AF106A">
        <w:rPr>
          <w:rFonts w:asciiTheme="minorHAnsi" w:hAnsiTheme="minorHAnsi"/>
          <w:bCs/>
          <w:sz w:val="24"/>
          <w:szCs w:val="24"/>
        </w:rPr>
        <w:t xml:space="preserve">vaccine schedule </w:t>
      </w:r>
      <w:r w:rsidR="00E55309" w:rsidRPr="00AF106A">
        <w:rPr>
          <w:rFonts w:asciiTheme="minorHAnsi" w:hAnsiTheme="minorHAnsi"/>
          <w:bCs/>
          <w:sz w:val="24"/>
          <w:szCs w:val="24"/>
        </w:rPr>
        <w:t xml:space="preserve">comparisons of 3-dose 9vHPV versus 3-dose 4vHPV and 2-dose 9vHPV versus 2-dose 4vHPV. </w:t>
      </w:r>
    </w:p>
    <w:p w:rsidR="0061235A" w:rsidRPr="00AF106A" w:rsidRDefault="00EC4375" w:rsidP="00837BB2">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T</w:t>
      </w:r>
      <w:r w:rsidR="005B5D4D" w:rsidRPr="00AF106A">
        <w:rPr>
          <w:rFonts w:asciiTheme="minorHAnsi" w:hAnsiTheme="minorHAnsi"/>
          <w:bCs/>
          <w:sz w:val="24"/>
          <w:szCs w:val="24"/>
        </w:rPr>
        <w:t>he PBAC noted limitations in the clinical evidence including the lack of</w:t>
      </w:r>
      <w:r w:rsidR="00585EBD" w:rsidRPr="00AF106A">
        <w:rPr>
          <w:rFonts w:asciiTheme="minorHAnsi" w:hAnsiTheme="minorHAnsi"/>
          <w:bCs/>
          <w:sz w:val="24"/>
          <w:szCs w:val="24"/>
        </w:rPr>
        <w:t xml:space="preserve"> head-to-head randomised controlled trials comparing the 2-dose 9vHPV vaccine </w:t>
      </w:r>
      <w:r w:rsidR="00DD306C" w:rsidRPr="00AF106A">
        <w:rPr>
          <w:rFonts w:asciiTheme="minorHAnsi" w:hAnsiTheme="minorHAnsi"/>
          <w:bCs/>
          <w:sz w:val="24"/>
          <w:szCs w:val="24"/>
        </w:rPr>
        <w:t xml:space="preserve">schedule </w:t>
      </w:r>
      <w:r w:rsidR="00585EBD" w:rsidRPr="00AF106A">
        <w:rPr>
          <w:rFonts w:asciiTheme="minorHAnsi" w:hAnsiTheme="minorHAnsi"/>
          <w:bCs/>
          <w:sz w:val="24"/>
          <w:szCs w:val="24"/>
        </w:rPr>
        <w:t xml:space="preserve">to the 3-dose 4vHPV vaccine </w:t>
      </w:r>
      <w:r w:rsidR="002274CD" w:rsidRPr="00AF106A">
        <w:rPr>
          <w:rFonts w:asciiTheme="minorHAnsi" w:hAnsiTheme="minorHAnsi"/>
          <w:bCs/>
          <w:sz w:val="24"/>
          <w:szCs w:val="24"/>
        </w:rPr>
        <w:t xml:space="preserve">schedule </w:t>
      </w:r>
      <w:r w:rsidR="00585EBD" w:rsidRPr="00AF106A">
        <w:rPr>
          <w:rFonts w:asciiTheme="minorHAnsi" w:hAnsiTheme="minorHAnsi"/>
          <w:bCs/>
          <w:sz w:val="24"/>
          <w:szCs w:val="24"/>
        </w:rPr>
        <w:t xml:space="preserve">in </w:t>
      </w:r>
      <w:r w:rsidR="00DD306C" w:rsidRPr="00AF106A">
        <w:rPr>
          <w:rFonts w:asciiTheme="minorHAnsi" w:hAnsiTheme="minorHAnsi"/>
          <w:bCs/>
          <w:sz w:val="24"/>
          <w:szCs w:val="24"/>
        </w:rPr>
        <w:t>the population of interest</w:t>
      </w:r>
      <w:r w:rsidR="00585EBD" w:rsidRPr="00AF106A">
        <w:rPr>
          <w:rFonts w:asciiTheme="minorHAnsi" w:hAnsiTheme="minorHAnsi"/>
          <w:bCs/>
          <w:sz w:val="24"/>
          <w:szCs w:val="24"/>
        </w:rPr>
        <w:t xml:space="preserve">. </w:t>
      </w:r>
      <w:r w:rsidR="002274CD" w:rsidRPr="00AF106A">
        <w:rPr>
          <w:rFonts w:asciiTheme="minorHAnsi" w:hAnsiTheme="minorHAnsi"/>
          <w:bCs/>
          <w:sz w:val="24"/>
          <w:szCs w:val="24"/>
        </w:rPr>
        <w:t>T</w:t>
      </w:r>
      <w:r w:rsidR="00585EBD" w:rsidRPr="00AF106A">
        <w:rPr>
          <w:rFonts w:asciiTheme="minorHAnsi" w:hAnsiTheme="minorHAnsi"/>
          <w:bCs/>
          <w:sz w:val="24"/>
          <w:szCs w:val="24"/>
        </w:rPr>
        <w:t xml:space="preserve">he submission relied on </w:t>
      </w:r>
      <w:r w:rsidR="00342E51" w:rsidRPr="00AF106A">
        <w:rPr>
          <w:rFonts w:asciiTheme="minorHAnsi" w:hAnsiTheme="minorHAnsi"/>
          <w:bCs/>
          <w:sz w:val="24"/>
          <w:szCs w:val="24"/>
        </w:rPr>
        <w:t xml:space="preserve">a </w:t>
      </w:r>
      <w:r w:rsidR="00585EBD" w:rsidRPr="00AF106A">
        <w:rPr>
          <w:rFonts w:asciiTheme="minorHAnsi" w:hAnsiTheme="minorHAnsi"/>
          <w:bCs/>
          <w:sz w:val="24"/>
          <w:szCs w:val="24"/>
        </w:rPr>
        <w:t xml:space="preserve">vaccine efficacy </w:t>
      </w:r>
      <w:r w:rsidR="00342E51" w:rsidRPr="00AF106A">
        <w:rPr>
          <w:rFonts w:asciiTheme="minorHAnsi" w:hAnsiTheme="minorHAnsi"/>
          <w:bCs/>
          <w:sz w:val="24"/>
          <w:szCs w:val="24"/>
        </w:rPr>
        <w:t xml:space="preserve">trial </w:t>
      </w:r>
      <w:r w:rsidR="00585EBD" w:rsidRPr="00AF106A">
        <w:rPr>
          <w:rFonts w:asciiTheme="minorHAnsi" w:hAnsiTheme="minorHAnsi"/>
          <w:bCs/>
          <w:sz w:val="24"/>
          <w:szCs w:val="24"/>
        </w:rPr>
        <w:t>in adult</w:t>
      </w:r>
      <w:r w:rsidR="00DD306C" w:rsidRPr="00AF106A">
        <w:rPr>
          <w:rFonts w:asciiTheme="minorHAnsi" w:hAnsiTheme="minorHAnsi"/>
          <w:bCs/>
          <w:sz w:val="24"/>
          <w:szCs w:val="24"/>
        </w:rPr>
        <w:t xml:space="preserve"> females</w:t>
      </w:r>
      <w:r w:rsidR="00585EBD" w:rsidRPr="00AF106A">
        <w:rPr>
          <w:rFonts w:asciiTheme="minorHAnsi" w:hAnsiTheme="minorHAnsi"/>
          <w:bCs/>
          <w:sz w:val="24"/>
          <w:szCs w:val="24"/>
        </w:rPr>
        <w:t xml:space="preserve"> and </w:t>
      </w:r>
      <w:proofErr w:type="spellStart"/>
      <w:r w:rsidR="00585EBD" w:rsidRPr="00AF106A">
        <w:rPr>
          <w:rFonts w:asciiTheme="minorHAnsi" w:hAnsiTheme="minorHAnsi"/>
          <w:bCs/>
          <w:sz w:val="24"/>
          <w:szCs w:val="24"/>
        </w:rPr>
        <w:t>immunobridging</w:t>
      </w:r>
      <w:proofErr w:type="spellEnd"/>
      <w:r w:rsidR="00585EBD" w:rsidRPr="00AF106A">
        <w:rPr>
          <w:rFonts w:asciiTheme="minorHAnsi" w:hAnsiTheme="minorHAnsi"/>
          <w:bCs/>
          <w:sz w:val="24"/>
          <w:szCs w:val="24"/>
        </w:rPr>
        <w:t xml:space="preserve"> trials, which introduced uncertainty. However, the PBAC </w:t>
      </w:r>
      <w:r w:rsidR="002274CD" w:rsidRPr="00AF106A">
        <w:rPr>
          <w:rFonts w:asciiTheme="minorHAnsi" w:hAnsiTheme="minorHAnsi"/>
          <w:bCs/>
          <w:sz w:val="24"/>
          <w:szCs w:val="24"/>
        </w:rPr>
        <w:t xml:space="preserve">further </w:t>
      </w:r>
      <w:r w:rsidR="00DD306C" w:rsidRPr="00AF106A">
        <w:rPr>
          <w:rFonts w:asciiTheme="minorHAnsi" w:hAnsiTheme="minorHAnsi"/>
          <w:bCs/>
          <w:sz w:val="24"/>
          <w:szCs w:val="24"/>
        </w:rPr>
        <w:t>noted efficacy studies</w:t>
      </w:r>
      <w:r w:rsidR="00837BB2" w:rsidRPr="00AF106A">
        <w:rPr>
          <w:rFonts w:asciiTheme="minorHAnsi" w:hAnsiTheme="minorHAnsi"/>
          <w:bCs/>
          <w:sz w:val="24"/>
          <w:szCs w:val="24"/>
        </w:rPr>
        <w:t xml:space="preserve"> for HPV vaccines</w:t>
      </w:r>
      <w:r w:rsidR="00DD306C" w:rsidRPr="00AF106A">
        <w:rPr>
          <w:rFonts w:asciiTheme="minorHAnsi" w:hAnsiTheme="minorHAnsi"/>
          <w:bCs/>
          <w:sz w:val="24"/>
          <w:szCs w:val="24"/>
        </w:rPr>
        <w:t xml:space="preserve"> are conducted in the sexually active populations at risk of HPV infection and disease</w:t>
      </w:r>
      <w:r w:rsidR="00837BB2" w:rsidRPr="00AF106A">
        <w:rPr>
          <w:rFonts w:asciiTheme="minorHAnsi" w:hAnsiTheme="minorHAnsi"/>
          <w:bCs/>
          <w:sz w:val="24"/>
          <w:szCs w:val="24"/>
        </w:rPr>
        <w:t xml:space="preserve"> due to practical considerations relating to follow-up time and ethical concerns</w:t>
      </w:r>
      <w:r w:rsidR="00DD306C" w:rsidRPr="00AF106A">
        <w:rPr>
          <w:rFonts w:asciiTheme="minorHAnsi" w:hAnsiTheme="minorHAnsi"/>
          <w:bCs/>
          <w:sz w:val="24"/>
          <w:szCs w:val="24"/>
        </w:rPr>
        <w:t>.</w:t>
      </w:r>
      <w:r w:rsidR="00837BB2" w:rsidRPr="00AF106A">
        <w:rPr>
          <w:rFonts w:asciiTheme="minorHAnsi" w:hAnsiTheme="minorHAnsi"/>
          <w:bCs/>
          <w:sz w:val="24"/>
          <w:szCs w:val="24"/>
        </w:rPr>
        <w:t xml:space="preserve"> The PBAC further noted that </w:t>
      </w:r>
      <w:r w:rsidR="00585EBD" w:rsidRPr="00AF106A">
        <w:rPr>
          <w:rFonts w:asciiTheme="minorHAnsi" w:hAnsiTheme="minorHAnsi"/>
          <w:bCs/>
          <w:sz w:val="24"/>
          <w:szCs w:val="24"/>
        </w:rPr>
        <w:t>ATAGI considered the efficacy claims made by the submission to be reasonable</w:t>
      </w:r>
      <w:r w:rsidR="00837BB2" w:rsidRPr="00AF106A">
        <w:rPr>
          <w:rFonts w:asciiTheme="minorHAnsi" w:hAnsiTheme="minorHAnsi"/>
          <w:bCs/>
          <w:sz w:val="24"/>
          <w:szCs w:val="24"/>
        </w:rPr>
        <w:t>.</w:t>
      </w:r>
    </w:p>
    <w:p w:rsidR="002C20D1" w:rsidRPr="00AF106A" w:rsidRDefault="00067A61" w:rsidP="00300C6C">
      <w:pPr>
        <w:widowControl/>
        <w:numPr>
          <w:ilvl w:val="1"/>
          <w:numId w:val="2"/>
        </w:numPr>
        <w:tabs>
          <w:tab w:val="left" w:pos="4536"/>
        </w:tabs>
        <w:spacing w:after="120"/>
        <w:rPr>
          <w:rFonts w:asciiTheme="minorHAnsi" w:hAnsiTheme="minorHAnsi"/>
          <w:bCs/>
          <w:sz w:val="24"/>
          <w:szCs w:val="24"/>
        </w:rPr>
      </w:pPr>
      <w:r w:rsidRPr="00AF106A">
        <w:rPr>
          <w:rFonts w:asciiTheme="minorHAnsi" w:hAnsiTheme="minorHAnsi"/>
          <w:bCs/>
          <w:sz w:val="24"/>
          <w:szCs w:val="24"/>
        </w:rPr>
        <w:t>The PBAC noted the immunogenicity results w</w:t>
      </w:r>
      <w:r w:rsidR="009B03F2" w:rsidRPr="00AF106A">
        <w:rPr>
          <w:rFonts w:asciiTheme="minorHAnsi" w:hAnsiTheme="minorHAnsi"/>
          <w:bCs/>
          <w:sz w:val="24"/>
          <w:szCs w:val="24"/>
        </w:rPr>
        <w:t xml:space="preserve">ere </w:t>
      </w:r>
      <w:r w:rsidR="00300C6C">
        <w:rPr>
          <w:rFonts w:asciiTheme="minorHAnsi" w:hAnsiTheme="minorHAnsi"/>
          <w:bCs/>
          <w:sz w:val="24"/>
          <w:szCs w:val="24"/>
        </w:rPr>
        <w:t>numerically</w:t>
      </w:r>
      <w:r w:rsidR="00300C6C" w:rsidRPr="00AF106A">
        <w:rPr>
          <w:rFonts w:asciiTheme="minorHAnsi" w:hAnsiTheme="minorHAnsi"/>
          <w:bCs/>
          <w:sz w:val="24"/>
          <w:szCs w:val="24"/>
        </w:rPr>
        <w:t xml:space="preserve"> </w:t>
      </w:r>
      <w:r w:rsidR="009B03F2" w:rsidRPr="00AF106A">
        <w:rPr>
          <w:rFonts w:asciiTheme="minorHAnsi" w:hAnsiTheme="minorHAnsi"/>
          <w:bCs/>
          <w:sz w:val="24"/>
          <w:szCs w:val="24"/>
        </w:rPr>
        <w:t xml:space="preserve">poorer for HPV type 45 if 2 </w:t>
      </w:r>
      <w:r w:rsidRPr="00AF106A">
        <w:rPr>
          <w:rFonts w:asciiTheme="minorHAnsi" w:hAnsiTheme="minorHAnsi"/>
          <w:bCs/>
          <w:sz w:val="24"/>
          <w:szCs w:val="24"/>
        </w:rPr>
        <w:t xml:space="preserve">doses of the 9vHPV vaccine were administered </w:t>
      </w:r>
      <w:r w:rsidR="00300C6C" w:rsidRPr="00300C6C">
        <w:rPr>
          <w:rFonts w:asciiTheme="minorHAnsi" w:hAnsiTheme="minorHAnsi"/>
          <w:bCs/>
          <w:sz w:val="24"/>
          <w:szCs w:val="24"/>
        </w:rPr>
        <w:t xml:space="preserve">instead of 3 </w:t>
      </w:r>
      <w:proofErr w:type="gramStart"/>
      <w:r w:rsidR="00300C6C" w:rsidRPr="00300C6C">
        <w:rPr>
          <w:rFonts w:asciiTheme="minorHAnsi" w:hAnsiTheme="minorHAnsi"/>
          <w:bCs/>
          <w:sz w:val="24"/>
          <w:szCs w:val="24"/>
        </w:rPr>
        <w:t>doses</w:t>
      </w:r>
      <w:r w:rsidR="00300C6C">
        <w:rPr>
          <w:rFonts w:asciiTheme="minorHAnsi" w:hAnsiTheme="minorHAnsi"/>
          <w:bCs/>
          <w:sz w:val="24"/>
          <w:szCs w:val="24"/>
        </w:rPr>
        <w:t>,</w:t>
      </w:r>
      <w:proofErr w:type="gramEnd"/>
      <w:r w:rsidR="00300C6C">
        <w:rPr>
          <w:rFonts w:asciiTheme="minorHAnsi" w:hAnsiTheme="minorHAnsi"/>
          <w:bCs/>
          <w:sz w:val="24"/>
          <w:szCs w:val="24"/>
        </w:rPr>
        <w:t xml:space="preserve"> </w:t>
      </w:r>
      <w:r w:rsidRPr="00AF106A">
        <w:rPr>
          <w:rFonts w:asciiTheme="minorHAnsi" w:hAnsiTheme="minorHAnsi"/>
          <w:bCs/>
          <w:sz w:val="24"/>
          <w:szCs w:val="24"/>
        </w:rPr>
        <w:t xml:space="preserve">and for all </w:t>
      </w:r>
      <w:r w:rsidR="00342E51" w:rsidRPr="00AF106A">
        <w:rPr>
          <w:rFonts w:asciiTheme="minorHAnsi" w:hAnsiTheme="minorHAnsi"/>
          <w:bCs/>
          <w:sz w:val="24"/>
          <w:szCs w:val="24"/>
        </w:rPr>
        <w:t xml:space="preserve">HPV </w:t>
      </w:r>
      <w:r w:rsidRPr="00AF106A">
        <w:rPr>
          <w:rFonts w:asciiTheme="minorHAnsi" w:hAnsiTheme="minorHAnsi"/>
          <w:bCs/>
          <w:sz w:val="24"/>
          <w:szCs w:val="24"/>
        </w:rPr>
        <w:t>types</w:t>
      </w:r>
      <w:r w:rsidR="00300C6C">
        <w:rPr>
          <w:rFonts w:asciiTheme="minorHAnsi" w:hAnsiTheme="minorHAnsi"/>
          <w:bCs/>
          <w:sz w:val="24"/>
          <w:szCs w:val="24"/>
        </w:rPr>
        <w:t xml:space="preserve"> </w:t>
      </w:r>
      <w:r w:rsidR="00300C6C" w:rsidRPr="00300C6C">
        <w:rPr>
          <w:rFonts w:asciiTheme="minorHAnsi" w:hAnsiTheme="minorHAnsi"/>
          <w:bCs/>
          <w:sz w:val="24"/>
          <w:szCs w:val="24"/>
        </w:rPr>
        <w:t>in a 2-dose schedule</w:t>
      </w:r>
      <w:r w:rsidRPr="00AF106A">
        <w:rPr>
          <w:rFonts w:asciiTheme="minorHAnsi" w:hAnsiTheme="minorHAnsi"/>
          <w:bCs/>
          <w:sz w:val="24"/>
          <w:szCs w:val="24"/>
        </w:rPr>
        <w:t xml:space="preserve"> if the dosage interval was 6</w:t>
      </w:r>
      <w:r w:rsidR="009761E0" w:rsidRPr="00AF106A">
        <w:rPr>
          <w:rFonts w:asciiTheme="minorHAnsi" w:hAnsiTheme="minorHAnsi"/>
          <w:bCs/>
          <w:sz w:val="24"/>
          <w:szCs w:val="24"/>
        </w:rPr>
        <w:t> </w:t>
      </w:r>
      <w:r w:rsidR="004228B7">
        <w:rPr>
          <w:rFonts w:asciiTheme="minorHAnsi" w:hAnsiTheme="minorHAnsi"/>
          <w:bCs/>
          <w:sz w:val="24"/>
          <w:szCs w:val="24"/>
        </w:rPr>
        <w:t>months rather than 12 </w:t>
      </w:r>
      <w:r w:rsidRPr="00AF106A">
        <w:rPr>
          <w:rFonts w:asciiTheme="minorHAnsi" w:hAnsiTheme="minorHAnsi"/>
          <w:bCs/>
          <w:sz w:val="24"/>
          <w:szCs w:val="24"/>
        </w:rPr>
        <w:t xml:space="preserve">months. </w:t>
      </w:r>
      <w:r w:rsidR="00837BB2" w:rsidRPr="00AF106A">
        <w:rPr>
          <w:rStyle w:val="CommentReference"/>
          <w:rFonts w:asciiTheme="minorHAnsi" w:hAnsiTheme="minorHAnsi" w:cs="Times New Roman"/>
          <w:b w:val="0"/>
          <w:sz w:val="24"/>
          <w:szCs w:val="24"/>
        </w:rPr>
        <w:t>However, t</w:t>
      </w:r>
      <w:r w:rsidR="002C20D1" w:rsidRPr="00AF106A">
        <w:rPr>
          <w:rFonts w:asciiTheme="minorHAnsi" w:hAnsiTheme="minorHAnsi"/>
          <w:bCs/>
          <w:sz w:val="24"/>
          <w:szCs w:val="24"/>
        </w:rPr>
        <w:t xml:space="preserve">he PBAC noted that there are currently no known correlates of protection between </w:t>
      </w:r>
      <w:r w:rsidR="00300C6C">
        <w:rPr>
          <w:rFonts w:asciiTheme="minorHAnsi" w:hAnsiTheme="minorHAnsi"/>
          <w:bCs/>
          <w:sz w:val="24"/>
          <w:szCs w:val="24"/>
        </w:rPr>
        <w:t xml:space="preserve">antibody titres </w:t>
      </w:r>
      <w:r w:rsidR="002C20D1" w:rsidRPr="00AF106A">
        <w:rPr>
          <w:rFonts w:asciiTheme="minorHAnsi" w:hAnsiTheme="minorHAnsi"/>
          <w:bCs/>
          <w:sz w:val="24"/>
          <w:szCs w:val="24"/>
        </w:rPr>
        <w:t xml:space="preserve">achieved through natural infection and disease outcomes, and hence between </w:t>
      </w:r>
      <w:proofErr w:type="gramStart"/>
      <w:r w:rsidR="00300C6C" w:rsidRPr="00300C6C">
        <w:rPr>
          <w:rFonts w:asciiTheme="minorHAnsi" w:hAnsiTheme="minorHAnsi"/>
          <w:bCs/>
          <w:sz w:val="24"/>
          <w:szCs w:val="24"/>
        </w:rPr>
        <w:t>antibody</w:t>
      </w:r>
      <w:proofErr w:type="gramEnd"/>
      <w:r w:rsidR="00300C6C" w:rsidRPr="00300C6C">
        <w:rPr>
          <w:rFonts w:asciiTheme="minorHAnsi" w:hAnsiTheme="minorHAnsi"/>
          <w:bCs/>
          <w:sz w:val="24"/>
          <w:szCs w:val="24"/>
        </w:rPr>
        <w:t xml:space="preserve"> titres</w:t>
      </w:r>
      <w:r w:rsidR="002C20D1" w:rsidRPr="00AF106A">
        <w:rPr>
          <w:rFonts w:asciiTheme="minorHAnsi" w:hAnsiTheme="minorHAnsi"/>
          <w:bCs/>
          <w:sz w:val="24"/>
          <w:szCs w:val="24"/>
        </w:rPr>
        <w:t xml:space="preserve"> achieved through vaccination and disease outcomes. </w:t>
      </w:r>
      <w:r w:rsidR="00845842" w:rsidRPr="00AF106A">
        <w:rPr>
          <w:rFonts w:asciiTheme="minorHAnsi" w:hAnsiTheme="minorHAnsi"/>
          <w:bCs/>
          <w:sz w:val="24"/>
          <w:szCs w:val="24"/>
        </w:rPr>
        <w:t>T</w:t>
      </w:r>
      <w:r w:rsidR="002C20D1" w:rsidRPr="00AF106A">
        <w:rPr>
          <w:rFonts w:asciiTheme="minorHAnsi" w:hAnsiTheme="minorHAnsi"/>
          <w:bCs/>
          <w:sz w:val="24"/>
          <w:szCs w:val="24"/>
        </w:rPr>
        <w:t xml:space="preserve">he PBAC </w:t>
      </w:r>
      <w:r w:rsidR="009B03F2" w:rsidRPr="00AF106A">
        <w:rPr>
          <w:rFonts w:asciiTheme="minorHAnsi" w:hAnsiTheme="minorHAnsi"/>
          <w:bCs/>
          <w:sz w:val="24"/>
          <w:szCs w:val="24"/>
        </w:rPr>
        <w:t xml:space="preserve">therefore considered that </w:t>
      </w:r>
      <w:r w:rsidR="002C20D1" w:rsidRPr="00AF106A">
        <w:rPr>
          <w:rFonts w:asciiTheme="minorHAnsi" w:hAnsiTheme="minorHAnsi"/>
          <w:bCs/>
          <w:sz w:val="24"/>
          <w:szCs w:val="24"/>
        </w:rPr>
        <w:t>the consequences of th</w:t>
      </w:r>
      <w:r w:rsidR="00300C6C">
        <w:rPr>
          <w:rFonts w:asciiTheme="minorHAnsi" w:hAnsiTheme="minorHAnsi"/>
          <w:bCs/>
          <w:sz w:val="24"/>
          <w:szCs w:val="24"/>
        </w:rPr>
        <w:t>e</w:t>
      </w:r>
      <w:r w:rsidR="002C20D1" w:rsidRPr="00AF106A">
        <w:rPr>
          <w:rFonts w:asciiTheme="minorHAnsi" w:hAnsiTheme="minorHAnsi"/>
          <w:bCs/>
          <w:sz w:val="24"/>
          <w:szCs w:val="24"/>
        </w:rPr>
        <w:t xml:space="preserve"> lower </w:t>
      </w:r>
      <w:r w:rsidR="00300C6C" w:rsidRPr="00300C6C">
        <w:rPr>
          <w:rFonts w:asciiTheme="minorHAnsi" w:hAnsiTheme="minorHAnsi"/>
          <w:bCs/>
          <w:sz w:val="24"/>
          <w:szCs w:val="24"/>
        </w:rPr>
        <w:t>antibody titres</w:t>
      </w:r>
      <w:r w:rsidR="002C20D1" w:rsidRPr="00AF106A">
        <w:rPr>
          <w:rFonts w:asciiTheme="minorHAnsi" w:hAnsiTheme="minorHAnsi"/>
          <w:bCs/>
          <w:sz w:val="24"/>
          <w:szCs w:val="24"/>
        </w:rPr>
        <w:t xml:space="preserve"> </w:t>
      </w:r>
      <w:r w:rsidR="0059064B" w:rsidRPr="00AF106A">
        <w:rPr>
          <w:rFonts w:asciiTheme="minorHAnsi" w:hAnsiTheme="minorHAnsi"/>
          <w:bCs/>
          <w:sz w:val="24"/>
          <w:szCs w:val="24"/>
        </w:rPr>
        <w:t xml:space="preserve">for HPV type 45 and for a dosage interval of 6 months </w:t>
      </w:r>
      <w:r w:rsidR="002C20D1" w:rsidRPr="00AF106A">
        <w:rPr>
          <w:rFonts w:asciiTheme="minorHAnsi" w:hAnsiTheme="minorHAnsi"/>
          <w:bCs/>
          <w:sz w:val="24"/>
          <w:szCs w:val="24"/>
        </w:rPr>
        <w:t xml:space="preserve">on long-term effectiveness of the vaccine </w:t>
      </w:r>
      <w:r w:rsidR="009B03F2" w:rsidRPr="00AF106A">
        <w:rPr>
          <w:rFonts w:asciiTheme="minorHAnsi" w:hAnsiTheme="minorHAnsi"/>
          <w:bCs/>
          <w:sz w:val="24"/>
          <w:szCs w:val="24"/>
        </w:rPr>
        <w:t>were</w:t>
      </w:r>
      <w:r w:rsidR="002C20D1" w:rsidRPr="00AF106A">
        <w:rPr>
          <w:rFonts w:asciiTheme="minorHAnsi" w:hAnsiTheme="minorHAnsi"/>
          <w:bCs/>
          <w:sz w:val="24"/>
          <w:szCs w:val="24"/>
        </w:rPr>
        <w:t xml:space="preserve"> unknown.</w:t>
      </w:r>
    </w:p>
    <w:p w:rsidR="009761E0" w:rsidRPr="00AF106A" w:rsidRDefault="009761E0" w:rsidP="009761E0">
      <w:pPr>
        <w:pStyle w:val="ListParagraph"/>
        <w:widowControl/>
        <w:numPr>
          <w:ilvl w:val="1"/>
          <w:numId w:val="2"/>
        </w:numPr>
        <w:spacing w:after="120"/>
        <w:contextualSpacing w:val="0"/>
        <w:rPr>
          <w:rFonts w:asciiTheme="minorHAnsi" w:hAnsiTheme="minorHAnsi"/>
          <w:bCs/>
          <w:sz w:val="24"/>
          <w:szCs w:val="24"/>
        </w:rPr>
      </w:pPr>
      <w:r w:rsidRPr="00AF106A">
        <w:rPr>
          <w:rFonts w:asciiTheme="minorHAnsi" w:hAnsiTheme="minorHAnsi"/>
          <w:bCs/>
          <w:sz w:val="24"/>
          <w:szCs w:val="24"/>
        </w:rPr>
        <w:t xml:space="preserve">The PBAC noted that a 2-dose schedule may increase the number of patients who receive </w:t>
      </w:r>
      <w:r w:rsidR="00342E51" w:rsidRPr="00AF106A">
        <w:rPr>
          <w:rFonts w:asciiTheme="minorHAnsi" w:hAnsiTheme="minorHAnsi"/>
          <w:bCs/>
          <w:sz w:val="24"/>
          <w:szCs w:val="24"/>
        </w:rPr>
        <w:t xml:space="preserve">only </w:t>
      </w:r>
      <w:r w:rsidRPr="00AF106A">
        <w:rPr>
          <w:rFonts w:asciiTheme="minorHAnsi" w:hAnsiTheme="minorHAnsi"/>
          <w:bCs/>
          <w:sz w:val="24"/>
          <w:szCs w:val="24"/>
        </w:rPr>
        <w:t>one dose</w:t>
      </w:r>
      <w:r w:rsidR="00342E51" w:rsidRPr="00AF106A">
        <w:rPr>
          <w:rFonts w:asciiTheme="minorHAnsi" w:hAnsiTheme="minorHAnsi"/>
          <w:bCs/>
          <w:sz w:val="24"/>
          <w:szCs w:val="24"/>
        </w:rPr>
        <w:t>,</w:t>
      </w:r>
      <w:r w:rsidRPr="00AF106A">
        <w:rPr>
          <w:rFonts w:asciiTheme="minorHAnsi" w:hAnsiTheme="minorHAnsi"/>
          <w:bCs/>
          <w:sz w:val="24"/>
          <w:szCs w:val="24"/>
        </w:rPr>
        <w:t xml:space="preserve"> due to the reduced scope for catch up</w:t>
      </w:r>
      <w:r w:rsidR="00342E51" w:rsidRPr="00AF106A">
        <w:rPr>
          <w:rFonts w:asciiTheme="minorHAnsi" w:hAnsiTheme="minorHAnsi"/>
          <w:bCs/>
          <w:sz w:val="24"/>
          <w:szCs w:val="24"/>
        </w:rPr>
        <w:t>,</w:t>
      </w:r>
      <w:r w:rsidRPr="00AF106A">
        <w:rPr>
          <w:rFonts w:asciiTheme="minorHAnsi" w:hAnsiTheme="minorHAnsi"/>
          <w:bCs/>
          <w:sz w:val="24"/>
          <w:szCs w:val="24"/>
        </w:rPr>
        <w:t xml:space="preserve"> and that reducing the number of doses may reduce the vaccine effectiveness. </w:t>
      </w:r>
      <w:r w:rsidR="00866A2B" w:rsidRPr="00AF106A">
        <w:rPr>
          <w:rFonts w:asciiTheme="minorHAnsi" w:hAnsiTheme="minorHAnsi"/>
          <w:bCs/>
          <w:sz w:val="24"/>
          <w:szCs w:val="24"/>
        </w:rPr>
        <w:t>However</w:t>
      </w:r>
      <w:r w:rsidRPr="00AF106A">
        <w:rPr>
          <w:rFonts w:asciiTheme="minorHAnsi" w:hAnsiTheme="minorHAnsi"/>
          <w:bCs/>
          <w:sz w:val="24"/>
          <w:szCs w:val="24"/>
        </w:rPr>
        <w:t xml:space="preserve">, the PBAC </w:t>
      </w:r>
      <w:r w:rsidR="002B666B" w:rsidRPr="00AF106A">
        <w:rPr>
          <w:rFonts w:asciiTheme="minorHAnsi" w:hAnsiTheme="minorHAnsi"/>
          <w:bCs/>
          <w:sz w:val="24"/>
          <w:szCs w:val="24"/>
        </w:rPr>
        <w:t>noted that</w:t>
      </w:r>
      <w:r w:rsidRPr="00AF106A">
        <w:rPr>
          <w:rFonts w:asciiTheme="minorHAnsi" w:hAnsiTheme="minorHAnsi"/>
          <w:bCs/>
          <w:sz w:val="24"/>
          <w:szCs w:val="24"/>
        </w:rPr>
        <w:t xml:space="preserve"> the economic model presented in the submission assumed </w:t>
      </w:r>
      <w:r w:rsidR="00866A2B" w:rsidRPr="00AF106A">
        <w:rPr>
          <w:rFonts w:asciiTheme="minorHAnsi" w:hAnsiTheme="minorHAnsi"/>
          <w:bCs/>
          <w:sz w:val="24"/>
          <w:szCs w:val="24"/>
        </w:rPr>
        <w:t xml:space="preserve">no </w:t>
      </w:r>
      <w:r w:rsidRPr="00AF106A">
        <w:rPr>
          <w:rFonts w:asciiTheme="minorHAnsi" w:hAnsiTheme="minorHAnsi"/>
          <w:bCs/>
          <w:sz w:val="24"/>
          <w:szCs w:val="24"/>
        </w:rPr>
        <w:t xml:space="preserve">vaccine effectiveness in those patients receiving one dose of vaccine and that the sponsor </w:t>
      </w:r>
      <w:r w:rsidR="00866A2B" w:rsidRPr="00AF106A">
        <w:rPr>
          <w:rFonts w:asciiTheme="minorHAnsi" w:hAnsiTheme="minorHAnsi"/>
          <w:bCs/>
          <w:sz w:val="24"/>
          <w:szCs w:val="24"/>
        </w:rPr>
        <w:t xml:space="preserve">stated it </w:t>
      </w:r>
      <w:r w:rsidRPr="00AF106A">
        <w:rPr>
          <w:rFonts w:asciiTheme="minorHAnsi" w:hAnsiTheme="minorHAnsi"/>
          <w:bCs/>
          <w:sz w:val="24"/>
          <w:szCs w:val="24"/>
        </w:rPr>
        <w:t>supports</w:t>
      </w:r>
      <w:r w:rsidR="00866A2B" w:rsidRPr="00AF106A">
        <w:rPr>
          <w:rFonts w:asciiTheme="minorHAnsi" w:hAnsiTheme="minorHAnsi"/>
          <w:bCs/>
          <w:sz w:val="24"/>
          <w:szCs w:val="24"/>
        </w:rPr>
        <w:t xml:space="preserve"> state and territory</w:t>
      </w:r>
      <w:r w:rsidRPr="00AF106A">
        <w:rPr>
          <w:rFonts w:asciiTheme="minorHAnsi" w:hAnsiTheme="minorHAnsi"/>
          <w:bCs/>
          <w:sz w:val="24"/>
          <w:szCs w:val="24"/>
        </w:rPr>
        <w:t xml:space="preserve"> initiatives to increase vaccine uptake.</w:t>
      </w:r>
    </w:p>
    <w:p w:rsidR="009761E0" w:rsidRPr="00AF106A" w:rsidRDefault="00342E51" w:rsidP="002274CD">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Overall, t</w:t>
      </w:r>
      <w:r w:rsidR="00081903" w:rsidRPr="00AF106A">
        <w:rPr>
          <w:rFonts w:asciiTheme="minorHAnsi" w:hAnsiTheme="minorHAnsi"/>
          <w:bCs/>
          <w:sz w:val="24"/>
          <w:szCs w:val="24"/>
        </w:rPr>
        <w:t xml:space="preserve">he PBAC </w:t>
      </w:r>
      <w:r w:rsidR="009761E0" w:rsidRPr="00AF106A">
        <w:rPr>
          <w:rFonts w:asciiTheme="minorHAnsi" w:hAnsiTheme="minorHAnsi"/>
          <w:bCs/>
          <w:sz w:val="24"/>
          <w:szCs w:val="24"/>
        </w:rPr>
        <w:t xml:space="preserve">accepted that the </w:t>
      </w:r>
      <w:r w:rsidR="00081903" w:rsidRPr="00AF106A">
        <w:rPr>
          <w:rFonts w:asciiTheme="minorHAnsi" w:hAnsiTheme="minorHAnsi"/>
          <w:bCs/>
          <w:sz w:val="24"/>
          <w:szCs w:val="24"/>
        </w:rPr>
        <w:t xml:space="preserve">2-dose 9vHPV vaccine </w:t>
      </w:r>
      <w:r w:rsidR="009761E0" w:rsidRPr="00AF106A">
        <w:rPr>
          <w:rFonts w:asciiTheme="minorHAnsi" w:hAnsiTheme="minorHAnsi"/>
          <w:bCs/>
          <w:sz w:val="24"/>
          <w:szCs w:val="24"/>
        </w:rPr>
        <w:t xml:space="preserve">schedule </w:t>
      </w:r>
      <w:r w:rsidR="00081903" w:rsidRPr="00AF106A">
        <w:rPr>
          <w:rFonts w:asciiTheme="minorHAnsi" w:hAnsiTheme="minorHAnsi"/>
          <w:bCs/>
          <w:sz w:val="24"/>
          <w:szCs w:val="24"/>
        </w:rPr>
        <w:t>is likely to provide non</w:t>
      </w:r>
      <w:r w:rsidR="009761E0" w:rsidRPr="00AF106A">
        <w:rPr>
          <w:rFonts w:asciiTheme="minorHAnsi" w:hAnsiTheme="minorHAnsi"/>
          <w:bCs/>
          <w:sz w:val="24"/>
          <w:szCs w:val="24"/>
        </w:rPr>
        <w:noBreakHyphen/>
      </w:r>
      <w:r w:rsidR="00081903" w:rsidRPr="00AF106A">
        <w:rPr>
          <w:rFonts w:asciiTheme="minorHAnsi" w:hAnsiTheme="minorHAnsi"/>
          <w:bCs/>
          <w:sz w:val="24"/>
          <w:szCs w:val="24"/>
        </w:rPr>
        <w:t xml:space="preserve">inferior clinical protection against disease associated with </w:t>
      </w:r>
      <w:r w:rsidRPr="00AF106A">
        <w:rPr>
          <w:rFonts w:asciiTheme="minorHAnsi" w:hAnsiTheme="minorHAnsi"/>
          <w:bCs/>
          <w:sz w:val="24"/>
          <w:szCs w:val="24"/>
        </w:rPr>
        <w:t>4v</w:t>
      </w:r>
      <w:r w:rsidR="00081903" w:rsidRPr="00AF106A">
        <w:rPr>
          <w:rFonts w:asciiTheme="minorHAnsi" w:hAnsiTheme="minorHAnsi"/>
          <w:bCs/>
          <w:sz w:val="24"/>
          <w:szCs w:val="24"/>
        </w:rPr>
        <w:t>HPV types</w:t>
      </w:r>
      <w:r w:rsidR="009761E0" w:rsidRPr="00AF106A">
        <w:rPr>
          <w:rFonts w:asciiTheme="minorHAnsi" w:hAnsiTheme="minorHAnsi"/>
          <w:bCs/>
          <w:sz w:val="24"/>
          <w:szCs w:val="24"/>
        </w:rPr>
        <w:t xml:space="preserve"> </w:t>
      </w:r>
      <w:r w:rsidRPr="00AF106A">
        <w:rPr>
          <w:rFonts w:asciiTheme="minorHAnsi" w:hAnsiTheme="minorHAnsi"/>
          <w:bCs/>
          <w:sz w:val="24"/>
          <w:szCs w:val="24"/>
        </w:rPr>
        <w:t>(</w:t>
      </w:r>
      <w:r w:rsidR="009761E0" w:rsidRPr="00AF106A">
        <w:rPr>
          <w:rFonts w:asciiTheme="minorHAnsi" w:hAnsiTheme="minorHAnsi"/>
          <w:bCs/>
          <w:sz w:val="24"/>
          <w:szCs w:val="24"/>
        </w:rPr>
        <w:t>6/11/16/18</w:t>
      </w:r>
      <w:r w:rsidRPr="00AF106A">
        <w:rPr>
          <w:rFonts w:asciiTheme="minorHAnsi" w:hAnsiTheme="minorHAnsi"/>
          <w:bCs/>
          <w:sz w:val="24"/>
          <w:szCs w:val="24"/>
        </w:rPr>
        <w:t>)</w:t>
      </w:r>
      <w:r w:rsidR="00081903" w:rsidRPr="00AF106A">
        <w:rPr>
          <w:rFonts w:asciiTheme="minorHAnsi" w:hAnsiTheme="minorHAnsi"/>
          <w:bCs/>
          <w:sz w:val="24"/>
          <w:szCs w:val="24"/>
        </w:rPr>
        <w:t xml:space="preserve"> and superior clinical protection against disease associated with 9v</w:t>
      </w:r>
      <w:r w:rsidR="009761E0" w:rsidRPr="00AF106A">
        <w:rPr>
          <w:rFonts w:asciiTheme="minorHAnsi" w:hAnsiTheme="minorHAnsi"/>
          <w:bCs/>
          <w:sz w:val="24"/>
          <w:szCs w:val="24"/>
        </w:rPr>
        <w:noBreakHyphen/>
      </w:r>
      <w:r w:rsidR="00081903" w:rsidRPr="00AF106A">
        <w:rPr>
          <w:rFonts w:asciiTheme="minorHAnsi" w:hAnsiTheme="minorHAnsi"/>
          <w:bCs/>
          <w:sz w:val="24"/>
          <w:szCs w:val="24"/>
        </w:rPr>
        <w:t>non4vHPV types</w:t>
      </w:r>
      <w:r w:rsidR="009761E0" w:rsidRPr="00AF106A">
        <w:rPr>
          <w:rFonts w:asciiTheme="minorHAnsi" w:hAnsiTheme="minorHAnsi"/>
          <w:bCs/>
          <w:sz w:val="24"/>
          <w:szCs w:val="24"/>
        </w:rPr>
        <w:t xml:space="preserve"> </w:t>
      </w:r>
      <w:r w:rsidRPr="00AF106A">
        <w:rPr>
          <w:rFonts w:asciiTheme="minorHAnsi" w:hAnsiTheme="minorHAnsi"/>
          <w:bCs/>
          <w:sz w:val="24"/>
          <w:szCs w:val="24"/>
        </w:rPr>
        <w:t>(</w:t>
      </w:r>
      <w:r w:rsidR="009761E0" w:rsidRPr="00AF106A">
        <w:rPr>
          <w:rFonts w:asciiTheme="minorHAnsi" w:hAnsiTheme="minorHAnsi"/>
          <w:bCs/>
          <w:sz w:val="24"/>
          <w:szCs w:val="24"/>
        </w:rPr>
        <w:t>31/33/45/52/58</w:t>
      </w:r>
      <w:r w:rsidRPr="00AF106A">
        <w:rPr>
          <w:rFonts w:asciiTheme="minorHAnsi" w:hAnsiTheme="minorHAnsi"/>
          <w:bCs/>
          <w:sz w:val="24"/>
          <w:szCs w:val="24"/>
        </w:rPr>
        <w:t>)</w:t>
      </w:r>
      <w:r w:rsidR="009761E0" w:rsidRPr="00AF106A">
        <w:rPr>
          <w:rFonts w:asciiTheme="minorHAnsi" w:hAnsiTheme="minorHAnsi"/>
          <w:bCs/>
          <w:sz w:val="24"/>
          <w:szCs w:val="24"/>
        </w:rPr>
        <w:t>, compared with the 3-dose 4vHPV vaccine schedule</w:t>
      </w:r>
      <w:r w:rsidR="00A812DC" w:rsidRPr="00AF106A">
        <w:rPr>
          <w:rFonts w:asciiTheme="minorHAnsi" w:hAnsiTheme="minorHAnsi"/>
          <w:bCs/>
          <w:sz w:val="24"/>
          <w:szCs w:val="24"/>
        </w:rPr>
        <w:t>.</w:t>
      </w:r>
      <w:r w:rsidR="00694B42" w:rsidRPr="00AF106A">
        <w:rPr>
          <w:rFonts w:asciiTheme="minorHAnsi" w:hAnsiTheme="minorHAnsi"/>
          <w:bCs/>
          <w:sz w:val="24"/>
          <w:szCs w:val="24"/>
        </w:rPr>
        <w:t xml:space="preserve"> </w:t>
      </w:r>
      <w:r w:rsidR="002274CD" w:rsidRPr="00AF106A">
        <w:rPr>
          <w:rFonts w:asciiTheme="minorHAnsi" w:hAnsiTheme="minorHAnsi"/>
          <w:bCs/>
          <w:sz w:val="24"/>
          <w:szCs w:val="24"/>
        </w:rPr>
        <w:t xml:space="preserve">In this </w:t>
      </w:r>
      <w:r w:rsidR="008F3F02" w:rsidRPr="00AF106A">
        <w:rPr>
          <w:rFonts w:asciiTheme="minorHAnsi" w:hAnsiTheme="minorHAnsi"/>
          <w:bCs/>
          <w:sz w:val="24"/>
          <w:szCs w:val="24"/>
        </w:rPr>
        <w:t>regard</w:t>
      </w:r>
      <w:r w:rsidR="002274CD" w:rsidRPr="00AF106A">
        <w:rPr>
          <w:rFonts w:asciiTheme="minorHAnsi" w:hAnsiTheme="minorHAnsi"/>
          <w:bCs/>
          <w:sz w:val="24"/>
          <w:szCs w:val="24"/>
        </w:rPr>
        <w:t>, the PBAC noted that currently 71.8% of cervical cancer cases are due to HPV types 16/18 and an additional 14.7% are due to</w:t>
      </w:r>
      <w:r w:rsidR="002274CD" w:rsidRPr="00AF106A">
        <w:rPr>
          <w:rFonts w:asciiTheme="minorHAnsi" w:hAnsiTheme="minorHAnsi"/>
          <w:sz w:val="24"/>
          <w:szCs w:val="24"/>
        </w:rPr>
        <w:t xml:space="preserve"> the 9v-non4v</w:t>
      </w:r>
      <w:r w:rsidR="002274CD" w:rsidRPr="00AF106A">
        <w:rPr>
          <w:rFonts w:asciiTheme="minorHAnsi" w:hAnsiTheme="minorHAnsi"/>
          <w:bCs/>
          <w:sz w:val="24"/>
          <w:szCs w:val="24"/>
        </w:rPr>
        <w:t xml:space="preserve">HPV types 31/33/45/52/58. </w:t>
      </w:r>
      <w:r w:rsidR="009761E0" w:rsidRPr="00AF106A">
        <w:rPr>
          <w:rFonts w:asciiTheme="minorHAnsi" w:hAnsiTheme="minorHAnsi"/>
          <w:bCs/>
          <w:sz w:val="24"/>
          <w:szCs w:val="24"/>
        </w:rPr>
        <w:t xml:space="preserve">However, the PBAC noted the follow-up period in the </w:t>
      </w:r>
      <w:r w:rsidR="004152C0" w:rsidRPr="00AF106A">
        <w:rPr>
          <w:rFonts w:asciiTheme="minorHAnsi" w:hAnsiTheme="minorHAnsi"/>
          <w:bCs/>
          <w:sz w:val="24"/>
          <w:szCs w:val="24"/>
        </w:rPr>
        <w:t xml:space="preserve">trials </w:t>
      </w:r>
      <w:r w:rsidR="004152C0" w:rsidRPr="00AF106A">
        <w:rPr>
          <w:rFonts w:asciiTheme="minorHAnsi" w:hAnsiTheme="minorHAnsi"/>
          <w:bCs/>
          <w:sz w:val="24"/>
          <w:szCs w:val="24"/>
        </w:rPr>
        <w:lastRenderedPageBreak/>
        <w:t xml:space="preserve">were short and that </w:t>
      </w:r>
      <w:r w:rsidR="009761E0" w:rsidRPr="00AF106A">
        <w:rPr>
          <w:rFonts w:asciiTheme="minorHAnsi" w:hAnsiTheme="minorHAnsi"/>
          <w:bCs/>
          <w:sz w:val="24"/>
          <w:szCs w:val="24"/>
        </w:rPr>
        <w:t xml:space="preserve">the duration of vaccine protection of the 2-dose 9vHPV </w:t>
      </w:r>
      <w:r w:rsidR="002B666B" w:rsidRPr="00AF106A">
        <w:rPr>
          <w:rFonts w:asciiTheme="minorHAnsi" w:hAnsiTheme="minorHAnsi"/>
          <w:bCs/>
          <w:sz w:val="24"/>
          <w:szCs w:val="24"/>
        </w:rPr>
        <w:t xml:space="preserve">vaccine </w:t>
      </w:r>
      <w:r w:rsidR="009761E0" w:rsidRPr="00AF106A">
        <w:rPr>
          <w:rFonts w:asciiTheme="minorHAnsi" w:hAnsiTheme="minorHAnsi"/>
          <w:bCs/>
          <w:sz w:val="24"/>
          <w:szCs w:val="24"/>
        </w:rPr>
        <w:t>schedule was uncertain.</w:t>
      </w:r>
    </w:p>
    <w:p w:rsidR="00081903" w:rsidRPr="00AF106A" w:rsidRDefault="00081903" w:rsidP="005A2CC9">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w:t>
      </w:r>
      <w:r w:rsidR="00DF664E" w:rsidRPr="00AF106A">
        <w:rPr>
          <w:rFonts w:asciiTheme="minorHAnsi" w:hAnsiTheme="minorHAnsi"/>
          <w:bCs/>
          <w:sz w:val="24"/>
          <w:szCs w:val="24"/>
        </w:rPr>
        <w:t>PBAC</w:t>
      </w:r>
      <w:r w:rsidRPr="00AF106A">
        <w:rPr>
          <w:rFonts w:asciiTheme="minorHAnsi" w:hAnsiTheme="minorHAnsi"/>
          <w:bCs/>
          <w:sz w:val="24"/>
          <w:szCs w:val="24"/>
        </w:rPr>
        <w:t xml:space="preserve"> </w:t>
      </w:r>
      <w:r w:rsidR="00DB606C" w:rsidRPr="00AF106A">
        <w:rPr>
          <w:rFonts w:asciiTheme="minorHAnsi" w:hAnsiTheme="minorHAnsi"/>
          <w:bCs/>
          <w:sz w:val="24"/>
          <w:szCs w:val="24"/>
        </w:rPr>
        <w:t xml:space="preserve">accepted the submission’s claim of non-inferiority with regard to safety compared with the </w:t>
      </w:r>
      <w:r w:rsidR="00DF664E" w:rsidRPr="00AF106A">
        <w:rPr>
          <w:rFonts w:asciiTheme="minorHAnsi" w:hAnsiTheme="minorHAnsi"/>
          <w:bCs/>
          <w:sz w:val="24"/>
          <w:szCs w:val="24"/>
        </w:rPr>
        <w:t xml:space="preserve">3-dose </w:t>
      </w:r>
      <w:r w:rsidR="00DB606C" w:rsidRPr="00AF106A">
        <w:rPr>
          <w:rFonts w:asciiTheme="minorHAnsi" w:hAnsiTheme="minorHAnsi"/>
          <w:bCs/>
          <w:sz w:val="24"/>
          <w:szCs w:val="24"/>
        </w:rPr>
        <w:t xml:space="preserve">4vHPV vaccine </w:t>
      </w:r>
      <w:r w:rsidR="00DF664E" w:rsidRPr="00AF106A">
        <w:rPr>
          <w:rFonts w:asciiTheme="minorHAnsi" w:hAnsiTheme="minorHAnsi"/>
          <w:bCs/>
          <w:sz w:val="24"/>
          <w:szCs w:val="24"/>
        </w:rPr>
        <w:t>schedule.</w:t>
      </w:r>
    </w:p>
    <w:p w:rsidR="00AF1242" w:rsidRPr="00AF106A" w:rsidRDefault="00AF1242" w:rsidP="00AF1242">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noted that the base case </w:t>
      </w:r>
      <w:r w:rsidR="0059408D" w:rsidRPr="00AF106A">
        <w:rPr>
          <w:rFonts w:asciiTheme="minorHAnsi" w:hAnsiTheme="minorHAnsi"/>
          <w:bCs/>
          <w:sz w:val="24"/>
          <w:szCs w:val="24"/>
        </w:rPr>
        <w:t xml:space="preserve">economic comparison of the 2-dose 9vHPV vaccine schedule and </w:t>
      </w:r>
      <w:r w:rsidRPr="00AF106A">
        <w:rPr>
          <w:rFonts w:asciiTheme="minorHAnsi" w:hAnsiTheme="minorHAnsi"/>
          <w:bCs/>
          <w:sz w:val="24"/>
          <w:szCs w:val="24"/>
        </w:rPr>
        <w:t xml:space="preserve">the current 3-dose 4vHPV vaccine schedule </w:t>
      </w:r>
      <w:r w:rsidR="0059408D" w:rsidRPr="00AF106A">
        <w:rPr>
          <w:rFonts w:asciiTheme="minorHAnsi" w:hAnsiTheme="minorHAnsi"/>
          <w:bCs/>
          <w:sz w:val="24"/>
          <w:szCs w:val="24"/>
        </w:rPr>
        <w:t xml:space="preserve">resulted in additional QALYs and lower costs </w:t>
      </w:r>
      <w:r w:rsidRPr="00AF106A">
        <w:rPr>
          <w:rFonts w:asciiTheme="minorHAnsi" w:hAnsiTheme="minorHAnsi"/>
          <w:bCs/>
          <w:sz w:val="24"/>
          <w:szCs w:val="24"/>
        </w:rPr>
        <w:t>and that this result was robust across a range of assumptions. However, the PBAC noted that the submission did not conduct sensitivity analysis of the economic model on the duration of vaccine protection</w:t>
      </w:r>
      <w:r w:rsidR="00342E51" w:rsidRPr="00AF106A">
        <w:rPr>
          <w:rFonts w:asciiTheme="minorHAnsi" w:hAnsiTheme="minorHAnsi"/>
          <w:bCs/>
          <w:sz w:val="24"/>
          <w:szCs w:val="24"/>
        </w:rPr>
        <w:t>,</w:t>
      </w:r>
      <w:r w:rsidRPr="00AF106A">
        <w:rPr>
          <w:rFonts w:asciiTheme="minorHAnsi" w:hAnsiTheme="minorHAnsi"/>
          <w:bCs/>
          <w:sz w:val="24"/>
          <w:szCs w:val="24"/>
        </w:rPr>
        <w:t xml:space="preserve"> which the PBAC</w:t>
      </w:r>
      <w:r w:rsidR="00E650A3">
        <w:rPr>
          <w:rFonts w:asciiTheme="minorHAnsi" w:hAnsiTheme="minorHAnsi"/>
          <w:bCs/>
          <w:sz w:val="24"/>
          <w:szCs w:val="24"/>
        </w:rPr>
        <w:t xml:space="preserve"> considered was the</w:t>
      </w:r>
      <w:r w:rsidRPr="00AF106A">
        <w:rPr>
          <w:rFonts w:asciiTheme="minorHAnsi" w:hAnsiTheme="minorHAnsi"/>
          <w:bCs/>
          <w:sz w:val="24"/>
          <w:szCs w:val="24"/>
        </w:rPr>
        <w:t xml:space="preserve"> main uncertainty </w:t>
      </w:r>
      <w:r w:rsidR="0059408D" w:rsidRPr="00AF106A">
        <w:rPr>
          <w:rFonts w:asciiTheme="minorHAnsi" w:hAnsiTheme="minorHAnsi"/>
          <w:bCs/>
          <w:sz w:val="24"/>
          <w:szCs w:val="24"/>
        </w:rPr>
        <w:t>regarding the clinical evidence</w:t>
      </w:r>
      <w:r w:rsidR="00342E51" w:rsidRPr="00AF106A">
        <w:rPr>
          <w:rFonts w:asciiTheme="minorHAnsi" w:hAnsiTheme="minorHAnsi"/>
          <w:bCs/>
          <w:sz w:val="24"/>
          <w:szCs w:val="24"/>
        </w:rPr>
        <w:t>. I</w:t>
      </w:r>
      <w:r w:rsidR="0059408D" w:rsidRPr="00AF106A">
        <w:rPr>
          <w:rFonts w:asciiTheme="minorHAnsi" w:hAnsiTheme="minorHAnsi"/>
          <w:bCs/>
          <w:sz w:val="24"/>
          <w:szCs w:val="24"/>
        </w:rPr>
        <w:t xml:space="preserve">n this context, </w:t>
      </w:r>
      <w:r w:rsidR="00342E51" w:rsidRPr="00AF106A">
        <w:rPr>
          <w:rFonts w:asciiTheme="minorHAnsi" w:hAnsiTheme="minorHAnsi"/>
          <w:bCs/>
          <w:sz w:val="24"/>
          <w:szCs w:val="24"/>
        </w:rPr>
        <w:t xml:space="preserve">the PBAC </w:t>
      </w:r>
      <w:r w:rsidR="00D24E62" w:rsidRPr="00AF106A">
        <w:rPr>
          <w:rFonts w:asciiTheme="minorHAnsi" w:hAnsiTheme="minorHAnsi"/>
          <w:bCs/>
          <w:sz w:val="24"/>
          <w:szCs w:val="24"/>
        </w:rPr>
        <w:t>considered that the estimate of</w:t>
      </w:r>
      <w:r w:rsidR="0059408D" w:rsidRPr="00AF106A">
        <w:rPr>
          <w:rFonts w:asciiTheme="minorHAnsi" w:hAnsiTheme="minorHAnsi"/>
          <w:bCs/>
          <w:sz w:val="24"/>
          <w:szCs w:val="24"/>
        </w:rPr>
        <w:t xml:space="preserve"> cost effectiveness of the 3-dose 9vHPV versus </w:t>
      </w:r>
      <w:r w:rsidR="00D24E62" w:rsidRPr="00AF106A">
        <w:rPr>
          <w:rFonts w:asciiTheme="minorHAnsi" w:hAnsiTheme="minorHAnsi"/>
          <w:bCs/>
          <w:sz w:val="24"/>
          <w:szCs w:val="24"/>
        </w:rPr>
        <w:t xml:space="preserve">3-dose </w:t>
      </w:r>
      <w:r w:rsidR="0059408D" w:rsidRPr="00AF106A">
        <w:rPr>
          <w:rFonts w:asciiTheme="minorHAnsi" w:hAnsiTheme="minorHAnsi"/>
          <w:bCs/>
          <w:sz w:val="24"/>
          <w:szCs w:val="24"/>
        </w:rPr>
        <w:t>4vHPV vaccine schedules in the event that a third booster dose may be required to address waning vaccine effectiveness</w:t>
      </w:r>
      <w:r w:rsidR="00D24E62" w:rsidRPr="00AF106A">
        <w:rPr>
          <w:rFonts w:asciiTheme="minorHAnsi" w:hAnsiTheme="minorHAnsi"/>
          <w:bCs/>
          <w:sz w:val="24"/>
          <w:szCs w:val="24"/>
        </w:rPr>
        <w:t xml:space="preserve"> was informative</w:t>
      </w:r>
      <w:r w:rsidR="0059408D" w:rsidRPr="00AF106A">
        <w:rPr>
          <w:rFonts w:asciiTheme="minorHAnsi" w:hAnsiTheme="minorHAnsi"/>
          <w:bCs/>
          <w:sz w:val="24"/>
          <w:szCs w:val="24"/>
        </w:rPr>
        <w:t>.</w:t>
      </w:r>
    </w:p>
    <w:p w:rsidR="00920157" w:rsidRPr="00AF106A" w:rsidRDefault="00376E9B" w:rsidP="005355A4">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considered that </w:t>
      </w:r>
      <w:r w:rsidR="00342E51" w:rsidRPr="00AF106A">
        <w:rPr>
          <w:rFonts w:asciiTheme="minorHAnsi" w:hAnsiTheme="minorHAnsi"/>
          <w:bCs/>
          <w:sz w:val="24"/>
          <w:szCs w:val="24"/>
        </w:rPr>
        <w:t>that the base case ICER</w:t>
      </w:r>
      <w:r w:rsidR="004263D3" w:rsidRPr="00AF106A">
        <w:rPr>
          <w:rFonts w:asciiTheme="minorHAnsi" w:hAnsiTheme="minorHAnsi"/>
          <w:bCs/>
          <w:sz w:val="24"/>
          <w:szCs w:val="24"/>
        </w:rPr>
        <w:t xml:space="preserve"> for the 3-dose 9vHPV versus 3</w:t>
      </w:r>
      <w:r w:rsidR="004263D3" w:rsidRPr="00AF106A">
        <w:rPr>
          <w:rFonts w:asciiTheme="minorHAnsi" w:hAnsiTheme="minorHAnsi"/>
          <w:bCs/>
          <w:sz w:val="24"/>
          <w:szCs w:val="24"/>
        </w:rPr>
        <w:noBreakHyphen/>
        <w:t>dose 4vHPV vaccine schedules comparison</w:t>
      </w:r>
      <w:r w:rsidR="00342E51" w:rsidRPr="00AF106A">
        <w:rPr>
          <w:rFonts w:asciiTheme="minorHAnsi" w:hAnsiTheme="minorHAnsi"/>
          <w:bCs/>
          <w:sz w:val="24"/>
          <w:szCs w:val="24"/>
        </w:rPr>
        <w:t xml:space="preserve"> of </w:t>
      </w:r>
      <w:r w:rsidR="005355A4" w:rsidRPr="005355A4">
        <w:rPr>
          <w:rFonts w:asciiTheme="minorHAnsi" w:hAnsiTheme="minorHAnsi"/>
          <w:bCs/>
          <w:sz w:val="24"/>
          <w:szCs w:val="24"/>
        </w:rPr>
        <w:t>$15,000/QALY - $45,000/QALY</w:t>
      </w:r>
      <w:r w:rsidR="005355A4">
        <w:rPr>
          <w:rFonts w:asciiTheme="minorHAnsi" w:hAnsiTheme="minorHAnsi"/>
          <w:bCs/>
          <w:sz w:val="24"/>
          <w:szCs w:val="24"/>
        </w:rPr>
        <w:t xml:space="preserve"> </w:t>
      </w:r>
      <w:r w:rsidR="004263D3" w:rsidRPr="00AF106A">
        <w:rPr>
          <w:rFonts w:asciiTheme="minorHAnsi" w:hAnsiTheme="minorHAnsi"/>
          <w:bCs/>
          <w:sz w:val="24"/>
          <w:szCs w:val="24"/>
        </w:rPr>
        <w:t xml:space="preserve">was acceptable. However, the PBAC considered that </w:t>
      </w:r>
      <w:r w:rsidRPr="00AF106A">
        <w:rPr>
          <w:rFonts w:asciiTheme="minorHAnsi" w:hAnsiTheme="minorHAnsi"/>
          <w:bCs/>
          <w:sz w:val="24"/>
          <w:szCs w:val="24"/>
        </w:rPr>
        <w:t>the sensitivity analyses performed by the submission</w:t>
      </w:r>
      <w:r w:rsidR="004263D3" w:rsidRPr="00AF106A">
        <w:rPr>
          <w:rFonts w:asciiTheme="minorHAnsi" w:hAnsiTheme="minorHAnsi"/>
          <w:bCs/>
          <w:sz w:val="24"/>
          <w:szCs w:val="24"/>
        </w:rPr>
        <w:t xml:space="preserve"> </w:t>
      </w:r>
      <w:r w:rsidR="00AD303D">
        <w:rPr>
          <w:rFonts w:asciiTheme="minorHAnsi" w:hAnsiTheme="minorHAnsi"/>
          <w:bCs/>
          <w:sz w:val="24"/>
          <w:szCs w:val="24"/>
        </w:rPr>
        <w:t>sh</w:t>
      </w:r>
      <w:r w:rsidR="00AD303D" w:rsidRPr="00AF106A">
        <w:rPr>
          <w:rFonts w:asciiTheme="minorHAnsi" w:hAnsiTheme="minorHAnsi"/>
          <w:bCs/>
          <w:sz w:val="24"/>
          <w:szCs w:val="24"/>
        </w:rPr>
        <w:t xml:space="preserve">ould </w:t>
      </w:r>
      <w:r w:rsidRPr="00AF106A">
        <w:rPr>
          <w:rFonts w:asciiTheme="minorHAnsi" w:hAnsiTheme="minorHAnsi"/>
          <w:bCs/>
          <w:sz w:val="24"/>
          <w:szCs w:val="24"/>
        </w:rPr>
        <w:t>have encompassed a larger range of possible values</w:t>
      </w:r>
      <w:r w:rsidR="004263D3" w:rsidRPr="00AF106A">
        <w:rPr>
          <w:rFonts w:asciiTheme="minorHAnsi" w:hAnsiTheme="minorHAnsi"/>
          <w:bCs/>
          <w:sz w:val="24"/>
          <w:szCs w:val="24"/>
        </w:rPr>
        <w:t xml:space="preserve"> and that </w:t>
      </w:r>
      <w:r w:rsidRPr="00AF106A">
        <w:rPr>
          <w:rFonts w:asciiTheme="minorHAnsi" w:hAnsiTheme="minorHAnsi"/>
          <w:bCs/>
          <w:sz w:val="24"/>
          <w:szCs w:val="24"/>
        </w:rPr>
        <w:t xml:space="preserve">applying feasible values for the full range of uncertain parameters through multivariate sensitivity analyses would likely have increased the ICER </w:t>
      </w:r>
      <w:r w:rsidR="004C7151" w:rsidRPr="00AF106A">
        <w:rPr>
          <w:rFonts w:asciiTheme="minorHAnsi" w:hAnsiTheme="minorHAnsi"/>
          <w:bCs/>
          <w:sz w:val="24"/>
          <w:szCs w:val="24"/>
        </w:rPr>
        <w:t xml:space="preserve">for this comparison </w:t>
      </w:r>
      <w:r w:rsidRPr="00AF106A">
        <w:rPr>
          <w:rFonts w:asciiTheme="minorHAnsi" w:hAnsiTheme="minorHAnsi"/>
          <w:bCs/>
          <w:sz w:val="24"/>
          <w:szCs w:val="24"/>
        </w:rPr>
        <w:t xml:space="preserve">substantially. </w:t>
      </w:r>
      <w:r w:rsidRPr="00AF106A">
        <w:rPr>
          <w:rFonts w:asciiTheme="minorHAnsi" w:hAnsiTheme="minorHAnsi" w:cstheme="minorHAnsi"/>
          <w:sz w:val="24"/>
          <w:szCs w:val="24"/>
        </w:rPr>
        <w:t xml:space="preserve">The PBAC noted that this scenario is only relevant in the event that the efficacy of the vaccine wanes earlier than </w:t>
      </w:r>
      <w:r w:rsidR="00E650A3">
        <w:rPr>
          <w:rFonts w:asciiTheme="minorHAnsi" w:hAnsiTheme="minorHAnsi" w:cstheme="minorHAnsi"/>
          <w:sz w:val="24"/>
          <w:szCs w:val="24"/>
        </w:rPr>
        <w:t>assumed</w:t>
      </w:r>
      <w:r w:rsidR="005F2C2E" w:rsidRPr="00AF106A">
        <w:rPr>
          <w:rFonts w:asciiTheme="minorHAnsi" w:hAnsiTheme="minorHAnsi" w:cstheme="minorHAnsi"/>
          <w:sz w:val="24"/>
          <w:szCs w:val="24"/>
        </w:rPr>
        <w:t xml:space="preserve"> </w:t>
      </w:r>
      <w:r w:rsidR="004C7151" w:rsidRPr="00AF106A">
        <w:rPr>
          <w:rFonts w:asciiTheme="minorHAnsi" w:hAnsiTheme="minorHAnsi" w:cstheme="minorHAnsi"/>
          <w:sz w:val="24"/>
          <w:szCs w:val="24"/>
        </w:rPr>
        <w:t xml:space="preserve">such that </w:t>
      </w:r>
      <w:r w:rsidR="005F2C2E" w:rsidRPr="00AF106A">
        <w:rPr>
          <w:rFonts w:asciiTheme="minorHAnsi" w:hAnsiTheme="minorHAnsi" w:cstheme="minorHAnsi"/>
          <w:sz w:val="24"/>
          <w:szCs w:val="24"/>
        </w:rPr>
        <w:t xml:space="preserve">a third </w:t>
      </w:r>
      <w:r w:rsidR="00300C6C">
        <w:rPr>
          <w:rFonts w:asciiTheme="minorHAnsi" w:hAnsiTheme="minorHAnsi" w:cstheme="minorHAnsi"/>
          <w:sz w:val="24"/>
          <w:szCs w:val="24"/>
        </w:rPr>
        <w:t>vaccine</w:t>
      </w:r>
      <w:r w:rsidR="00300C6C" w:rsidRPr="00AF106A">
        <w:rPr>
          <w:rFonts w:asciiTheme="minorHAnsi" w:hAnsiTheme="minorHAnsi" w:cstheme="minorHAnsi"/>
          <w:sz w:val="24"/>
          <w:szCs w:val="24"/>
        </w:rPr>
        <w:t xml:space="preserve"> </w:t>
      </w:r>
      <w:r w:rsidR="005F2C2E" w:rsidRPr="00AF106A">
        <w:rPr>
          <w:rFonts w:asciiTheme="minorHAnsi" w:hAnsiTheme="minorHAnsi" w:cstheme="minorHAnsi"/>
          <w:sz w:val="24"/>
          <w:szCs w:val="24"/>
        </w:rPr>
        <w:t>dose is required</w:t>
      </w:r>
      <w:r w:rsidRPr="00AF106A">
        <w:rPr>
          <w:rFonts w:asciiTheme="minorHAnsi" w:hAnsiTheme="minorHAnsi" w:cstheme="minorHAnsi"/>
          <w:sz w:val="24"/>
          <w:szCs w:val="24"/>
        </w:rPr>
        <w:t xml:space="preserve">. </w:t>
      </w:r>
      <w:r w:rsidR="00FF3108">
        <w:rPr>
          <w:rFonts w:asciiTheme="minorHAnsi" w:hAnsiTheme="minorHAnsi" w:cstheme="minorHAnsi"/>
          <w:noProof/>
          <w:color w:val="000000"/>
          <w:sz w:val="24"/>
          <w:szCs w:val="24"/>
          <w:highlight w:val="black"/>
        </w:rPr>
        <w:t>'''' '''''''' '''''''''''''' ''''''' '''' ''''''''''''''''''''''' '''' ''''''' ''''''''''''''''''''''''''''' ''''''''''' ''''' ''''''''''''''' '''''''''' ''''' ''' '''''''''''' '''''' '''''''''''''''''' '''''''' '''''''''''''' ''''''''''''' '''' '' ''''''''''''' ''''''''''''''''''' ''''''' ''''''''' '''''' '''''''''''''' '''' ''' '''''''''' '''''''''' ''''''''''''''''''' ''''' ''' ''''''''''''''' ''''''''' '''''''''''' '''''''''' ''' ''''''''''' ''''' ''''' ''''''''''' '''''''''' ''''''''' ''' '''''''''''''' ''''''''''''''' '''''''''' ''''''''''''''''' ''''''''''''' '''''''''''' '''''''''''''' ''''''' ''''''''''' ''''''''''''''''''''''''''' '' ''''''' ''''''''''''' '''''''''''''''''''''' ''''''''''''''''' ''''''' '''''''' ''''''''' '''' ''' '''''''''''' '''''''''''' '''''''''''''''''' '''''''''''' ''''' ''''' '''''''''' ''''''''' ''''''' '''''''''' ''''''' '''' '''''' ''''''''''''''' '''''''''''' '''''''''''' '''''''''''''' '''''''''''''''''</w:t>
      </w:r>
      <w:r w:rsidR="006164E1" w:rsidRPr="00116E22">
        <w:rPr>
          <w:rFonts w:asciiTheme="minorHAnsi" w:hAnsiTheme="minorHAnsi"/>
          <w:bCs/>
          <w:sz w:val="24"/>
          <w:szCs w:val="24"/>
        </w:rPr>
        <w:t>.</w:t>
      </w:r>
    </w:p>
    <w:p w:rsidR="000901E8" w:rsidRPr="00AF106A" w:rsidRDefault="000901E8" w:rsidP="005A2CC9">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As per the current arrangements for the 3-dose 4vHPV schedule,</w:t>
      </w:r>
      <w:r w:rsidR="00305BE2" w:rsidRPr="00AF106A">
        <w:rPr>
          <w:rFonts w:asciiTheme="minorHAnsi" w:hAnsiTheme="minorHAnsi"/>
          <w:bCs/>
          <w:sz w:val="24"/>
          <w:szCs w:val="24"/>
        </w:rPr>
        <w:t xml:space="preserve"> the PBAC advised that</w:t>
      </w:r>
      <w:r w:rsidRPr="00AF106A">
        <w:rPr>
          <w:rFonts w:asciiTheme="minorHAnsi" w:hAnsiTheme="minorHAnsi"/>
          <w:bCs/>
          <w:sz w:val="24"/>
          <w:szCs w:val="24"/>
        </w:rPr>
        <w:t xml:space="preserve"> </w:t>
      </w:r>
      <w:r w:rsidR="00305BE2" w:rsidRPr="00AF106A">
        <w:rPr>
          <w:rFonts w:asciiTheme="minorHAnsi" w:hAnsiTheme="minorHAnsi"/>
          <w:bCs/>
          <w:sz w:val="24"/>
          <w:szCs w:val="24"/>
        </w:rPr>
        <w:t xml:space="preserve">there would need to be a mechanism, in the form of a registry, for identifying vaccinated persons to deliver a booster dose </w:t>
      </w:r>
      <w:r w:rsidRPr="00AF106A">
        <w:rPr>
          <w:rFonts w:asciiTheme="minorHAnsi" w:hAnsiTheme="minorHAnsi"/>
          <w:bCs/>
          <w:sz w:val="24"/>
          <w:szCs w:val="24"/>
        </w:rPr>
        <w:t>if the assumption of lifelong protection is proved not to be the case for 2-dose 9vHPV.</w:t>
      </w:r>
      <w:r w:rsidR="00305BE2" w:rsidRPr="00AF106A">
        <w:rPr>
          <w:rFonts w:asciiTheme="minorHAnsi" w:hAnsiTheme="minorHAnsi"/>
          <w:bCs/>
          <w:sz w:val="24"/>
          <w:szCs w:val="24"/>
        </w:rPr>
        <w:t xml:space="preserve"> </w:t>
      </w:r>
      <w:r w:rsidR="00305BE2" w:rsidRPr="00AF106A">
        <w:rPr>
          <w:rFonts w:asciiTheme="minorHAnsi" w:hAnsiTheme="minorHAnsi" w:cstheme="minorHAnsi"/>
          <w:sz w:val="24"/>
          <w:szCs w:val="24"/>
        </w:rPr>
        <w:t>The PBAC noted that there are several relevant systems already in place, including the National Cancer Screening Register, the Renewed NCSP, and the National HPV Vaccination Program Register and that linkage of these systems will enable estimation of the effectiveness of the HPV vaccine.</w:t>
      </w:r>
    </w:p>
    <w:p w:rsidR="004263D3" w:rsidRPr="00AF106A" w:rsidRDefault="00DF1DD9" w:rsidP="005A2CC9">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further considered that a fourth booster dose of vaccine would have diminished cost effectiveness, as the booster would likely be administered at an age at which vaccination is not as effective as a greater proportion of people would already have been exposed to HPV or would be less likely to be exposed in the future. </w:t>
      </w:r>
      <w:r w:rsidR="003C08A1">
        <w:rPr>
          <w:rFonts w:asciiTheme="minorHAnsi" w:hAnsiTheme="minorHAnsi"/>
          <w:bCs/>
          <w:sz w:val="24"/>
          <w:szCs w:val="24"/>
        </w:rPr>
        <w:t>However</w:t>
      </w:r>
      <w:r w:rsidRPr="00AF106A">
        <w:rPr>
          <w:rFonts w:asciiTheme="minorHAnsi" w:hAnsiTheme="minorHAnsi"/>
          <w:bCs/>
          <w:sz w:val="24"/>
          <w:szCs w:val="24"/>
        </w:rPr>
        <w:t>, t</w:t>
      </w:r>
      <w:r w:rsidR="001C56B9" w:rsidRPr="00AF106A">
        <w:rPr>
          <w:rFonts w:asciiTheme="minorHAnsi" w:hAnsiTheme="minorHAnsi"/>
          <w:bCs/>
          <w:sz w:val="24"/>
          <w:szCs w:val="24"/>
        </w:rPr>
        <w:t xml:space="preserve">he PBAC </w:t>
      </w:r>
      <w:r w:rsidR="00571ECD" w:rsidRPr="00AF106A">
        <w:rPr>
          <w:rFonts w:asciiTheme="minorHAnsi" w:hAnsiTheme="minorHAnsi"/>
          <w:bCs/>
          <w:sz w:val="24"/>
          <w:szCs w:val="24"/>
        </w:rPr>
        <w:t xml:space="preserve">considered </w:t>
      </w:r>
      <w:r w:rsidRPr="00AF106A">
        <w:rPr>
          <w:rFonts w:asciiTheme="minorHAnsi" w:hAnsiTheme="minorHAnsi"/>
          <w:bCs/>
          <w:sz w:val="24"/>
          <w:szCs w:val="24"/>
        </w:rPr>
        <w:t xml:space="preserve">that </w:t>
      </w:r>
      <w:r w:rsidR="00502485" w:rsidRPr="00AF106A">
        <w:rPr>
          <w:rFonts w:asciiTheme="minorHAnsi" w:hAnsiTheme="minorHAnsi"/>
          <w:bCs/>
          <w:sz w:val="24"/>
          <w:szCs w:val="24"/>
        </w:rPr>
        <w:t xml:space="preserve">the risk </w:t>
      </w:r>
      <w:r w:rsidR="005F2C2E" w:rsidRPr="00AF106A">
        <w:rPr>
          <w:rFonts w:asciiTheme="minorHAnsi" w:hAnsiTheme="minorHAnsi"/>
          <w:bCs/>
          <w:sz w:val="24"/>
          <w:szCs w:val="24"/>
        </w:rPr>
        <w:t xml:space="preserve">that a fourth booster dose would </w:t>
      </w:r>
      <w:r w:rsidR="005F2C2E" w:rsidRPr="00AF106A">
        <w:rPr>
          <w:rFonts w:asciiTheme="minorHAnsi" w:hAnsiTheme="minorHAnsi"/>
          <w:bCs/>
          <w:sz w:val="24"/>
          <w:szCs w:val="24"/>
        </w:rPr>
        <w:lastRenderedPageBreak/>
        <w:t xml:space="preserve">be required due to </w:t>
      </w:r>
      <w:r w:rsidR="00502485" w:rsidRPr="00AF106A">
        <w:rPr>
          <w:rFonts w:asciiTheme="minorHAnsi" w:hAnsiTheme="minorHAnsi"/>
          <w:bCs/>
          <w:sz w:val="24"/>
          <w:szCs w:val="24"/>
        </w:rPr>
        <w:t xml:space="preserve">waning of vaccine effectiveness </w:t>
      </w:r>
      <w:r w:rsidR="000F139E">
        <w:rPr>
          <w:rFonts w:asciiTheme="minorHAnsi" w:hAnsiTheme="minorHAnsi"/>
          <w:bCs/>
          <w:sz w:val="24"/>
          <w:szCs w:val="24"/>
        </w:rPr>
        <w:t xml:space="preserve">after 3 doses </w:t>
      </w:r>
      <w:r w:rsidRPr="00AF106A">
        <w:rPr>
          <w:rFonts w:asciiTheme="minorHAnsi" w:hAnsiTheme="minorHAnsi"/>
          <w:bCs/>
          <w:sz w:val="24"/>
          <w:szCs w:val="24"/>
        </w:rPr>
        <w:t>was</w:t>
      </w:r>
      <w:r w:rsidR="00502485" w:rsidRPr="00AF106A">
        <w:rPr>
          <w:rFonts w:asciiTheme="minorHAnsi" w:hAnsiTheme="minorHAnsi"/>
          <w:bCs/>
          <w:sz w:val="24"/>
          <w:szCs w:val="24"/>
        </w:rPr>
        <w:t xml:space="preserve"> sufficiently low that arrangements covering this risk are not warranted. </w:t>
      </w:r>
    </w:p>
    <w:p w:rsidR="001C56B9" w:rsidRPr="00AF106A" w:rsidRDefault="004263D3" w:rsidP="005355A4">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noted that a 2-dose 4vHPV vaccine schedule could have feasibly replaced the current 3-dose 4vHPV vaccine schedule and therefore considered </w:t>
      </w:r>
      <w:r w:rsidR="00F5605D" w:rsidRPr="00AF106A">
        <w:rPr>
          <w:rFonts w:asciiTheme="minorHAnsi" w:hAnsiTheme="minorHAnsi"/>
          <w:bCs/>
          <w:sz w:val="24"/>
          <w:szCs w:val="24"/>
        </w:rPr>
        <w:t xml:space="preserve">that </w:t>
      </w:r>
      <w:r w:rsidRPr="00AF106A">
        <w:rPr>
          <w:rFonts w:asciiTheme="minorHAnsi" w:hAnsiTheme="minorHAnsi"/>
          <w:bCs/>
          <w:sz w:val="24"/>
          <w:szCs w:val="24"/>
        </w:rPr>
        <w:t>the additional scenario comparing the 2-dose 9vHPV vaccine schedule with a hypothetical 2-dose 4vHPV vaccine schedule</w:t>
      </w:r>
      <w:r w:rsidR="00F45DF2" w:rsidRPr="00AF106A">
        <w:rPr>
          <w:rFonts w:asciiTheme="minorHAnsi" w:hAnsiTheme="minorHAnsi"/>
          <w:bCs/>
          <w:sz w:val="24"/>
          <w:szCs w:val="24"/>
        </w:rPr>
        <w:t xml:space="preserve"> conducted during the evaluation</w:t>
      </w:r>
      <w:r w:rsidR="00F5605D" w:rsidRPr="00AF106A">
        <w:rPr>
          <w:rFonts w:asciiTheme="minorHAnsi" w:hAnsiTheme="minorHAnsi"/>
          <w:bCs/>
          <w:sz w:val="24"/>
          <w:szCs w:val="24"/>
        </w:rPr>
        <w:t xml:space="preserve"> was informative</w:t>
      </w:r>
      <w:r w:rsidRPr="00AF106A">
        <w:rPr>
          <w:rFonts w:asciiTheme="minorHAnsi" w:hAnsiTheme="minorHAnsi"/>
          <w:bCs/>
          <w:sz w:val="24"/>
          <w:szCs w:val="24"/>
        </w:rPr>
        <w:t>. The PBAC noted there is no agreed price per dose for a 2</w:t>
      </w:r>
      <w:r w:rsidRPr="00AF106A">
        <w:rPr>
          <w:rFonts w:asciiTheme="minorHAnsi" w:hAnsiTheme="minorHAnsi"/>
          <w:bCs/>
          <w:sz w:val="24"/>
          <w:szCs w:val="24"/>
        </w:rPr>
        <w:noBreakHyphen/>
        <w:t xml:space="preserve">dose 4vHPV vaccine and therefore considered that the </w:t>
      </w:r>
      <w:r w:rsidR="00777FE1" w:rsidRPr="00AF106A">
        <w:rPr>
          <w:rFonts w:asciiTheme="minorHAnsi" w:hAnsiTheme="minorHAnsi"/>
          <w:bCs/>
          <w:sz w:val="24"/>
          <w:szCs w:val="24"/>
        </w:rPr>
        <w:t xml:space="preserve">cost effectiveness was acceptable on the basis of the range of ICERs </w:t>
      </w:r>
      <w:r w:rsidRPr="00AF106A">
        <w:rPr>
          <w:rFonts w:asciiTheme="minorHAnsi" w:hAnsiTheme="minorHAnsi"/>
          <w:bCs/>
          <w:sz w:val="24"/>
          <w:szCs w:val="24"/>
        </w:rPr>
        <w:t>calculated by the evaluation</w:t>
      </w:r>
      <w:r w:rsidR="00F45DF2" w:rsidRPr="00AF106A">
        <w:rPr>
          <w:rFonts w:asciiTheme="minorHAnsi" w:hAnsiTheme="minorHAnsi"/>
          <w:bCs/>
          <w:sz w:val="24"/>
          <w:szCs w:val="24"/>
        </w:rPr>
        <w:t xml:space="preserve"> </w:t>
      </w:r>
      <w:r w:rsidR="00777FE1" w:rsidRPr="00AF106A">
        <w:rPr>
          <w:rFonts w:asciiTheme="minorHAnsi" w:hAnsiTheme="minorHAnsi"/>
          <w:bCs/>
          <w:sz w:val="24"/>
          <w:szCs w:val="24"/>
        </w:rPr>
        <w:t>(</w:t>
      </w:r>
      <w:r w:rsidRPr="00AF106A">
        <w:rPr>
          <w:rFonts w:asciiTheme="minorHAnsi" w:hAnsiTheme="minorHAnsi"/>
          <w:bCs/>
          <w:sz w:val="24"/>
          <w:szCs w:val="24"/>
        </w:rPr>
        <w:t xml:space="preserve">of </w:t>
      </w:r>
      <w:r w:rsidR="005355A4" w:rsidRPr="005355A4">
        <w:rPr>
          <w:rFonts w:asciiTheme="minorHAnsi" w:hAnsiTheme="minorHAnsi"/>
          <w:bCs/>
          <w:sz w:val="24"/>
          <w:szCs w:val="24"/>
        </w:rPr>
        <w:t>$15,000/QALY - $45,000/QALY</w:t>
      </w:r>
      <w:r w:rsidR="007D65A4">
        <w:rPr>
          <w:rFonts w:asciiTheme="minorHAnsi" w:hAnsiTheme="minorHAnsi"/>
          <w:bCs/>
          <w:sz w:val="24"/>
          <w:szCs w:val="24"/>
        </w:rPr>
        <w:t xml:space="preserve"> </w:t>
      </w:r>
      <w:r w:rsidRPr="00AF106A">
        <w:rPr>
          <w:rFonts w:asciiTheme="minorHAnsi" w:hAnsiTheme="minorHAnsi"/>
          <w:bCs/>
          <w:sz w:val="24"/>
          <w:szCs w:val="24"/>
        </w:rPr>
        <w:t>gained</w:t>
      </w:r>
      <w:r w:rsidR="00777FE1" w:rsidRPr="00AF106A">
        <w:rPr>
          <w:rFonts w:asciiTheme="minorHAnsi" w:hAnsiTheme="minorHAnsi"/>
          <w:bCs/>
          <w:sz w:val="24"/>
          <w:szCs w:val="24"/>
        </w:rPr>
        <w:t>, assuming the same price per dose for 4vHPV as for the 3-dose schedule</w:t>
      </w:r>
      <w:r w:rsidRPr="00AF106A">
        <w:rPr>
          <w:rFonts w:asciiTheme="minorHAnsi" w:hAnsiTheme="minorHAnsi"/>
          <w:bCs/>
          <w:sz w:val="24"/>
          <w:szCs w:val="24"/>
        </w:rPr>
        <w:t xml:space="preserve">) </w:t>
      </w:r>
      <w:r w:rsidR="00777FE1" w:rsidRPr="00AF106A">
        <w:rPr>
          <w:rFonts w:asciiTheme="minorHAnsi" w:hAnsiTheme="minorHAnsi"/>
          <w:bCs/>
          <w:sz w:val="24"/>
          <w:szCs w:val="24"/>
        </w:rPr>
        <w:t>and the sponsor (of $</w:t>
      </w:r>
      <w:r w:rsidR="00692A6C">
        <w:rPr>
          <w:rFonts w:asciiTheme="minorHAnsi" w:hAnsiTheme="minorHAnsi"/>
          <w:bCs/>
          <w:noProof/>
          <w:color w:val="000000"/>
          <w:sz w:val="24"/>
          <w:szCs w:val="24"/>
          <w:highlight w:val="black"/>
        </w:rPr>
        <w:t>''''''''''</w:t>
      </w:r>
      <w:r w:rsidR="00777FE1" w:rsidRPr="00AF106A">
        <w:rPr>
          <w:rFonts w:asciiTheme="minorHAnsi" w:hAnsiTheme="minorHAnsi"/>
          <w:bCs/>
          <w:sz w:val="24"/>
          <w:szCs w:val="24"/>
        </w:rPr>
        <w:t xml:space="preserve"> per QALY gained assuming a higher price per dose)</w:t>
      </w:r>
      <w:r w:rsidRPr="00AF106A">
        <w:rPr>
          <w:rFonts w:asciiTheme="minorHAnsi" w:hAnsiTheme="minorHAnsi"/>
          <w:bCs/>
          <w:sz w:val="24"/>
          <w:szCs w:val="24"/>
        </w:rPr>
        <w:t>.</w:t>
      </w:r>
    </w:p>
    <w:p w:rsidR="001C56B9" w:rsidRPr="00AF106A" w:rsidRDefault="00785B0A" w:rsidP="005A2CC9">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 xml:space="preserve">The PBAC </w:t>
      </w:r>
      <w:r w:rsidR="00D43696" w:rsidRPr="00AF106A">
        <w:rPr>
          <w:rFonts w:asciiTheme="minorHAnsi" w:hAnsiTheme="minorHAnsi"/>
          <w:bCs/>
          <w:sz w:val="24"/>
          <w:szCs w:val="24"/>
        </w:rPr>
        <w:t>accepted</w:t>
      </w:r>
      <w:r w:rsidR="003223C2" w:rsidRPr="00AF106A">
        <w:rPr>
          <w:rFonts w:asciiTheme="minorHAnsi" w:hAnsiTheme="minorHAnsi"/>
          <w:bCs/>
          <w:sz w:val="24"/>
          <w:szCs w:val="24"/>
        </w:rPr>
        <w:t xml:space="preserve"> </w:t>
      </w:r>
      <w:r w:rsidRPr="00AF106A">
        <w:rPr>
          <w:rFonts w:asciiTheme="minorHAnsi" w:hAnsiTheme="minorHAnsi"/>
          <w:bCs/>
          <w:sz w:val="24"/>
          <w:szCs w:val="24"/>
        </w:rPr>
        <w:t xml:space="preserve">the utilisation and financial estimates </w:t>
      </w:r>
      <w:r w:rsidR="00D43696" w:rsidRPr="00AF106A">
        <w:rPr>
          <w:rFonts w:asciiTheme="minorHAnsi" w:hAnsiTheme="minorHAnsi"/>
          <w:bCs/>
          <w:sz w:val="24"/>
          <w:szCs w:val="24"/>
        </w:rPr>
        <w:t xml:space="preserve">provided in the submission </w:t>
      </w:r>
      <w:r w:rsidRPr="00AF106A">
        <w:rPr>
          <w:rFonts w:asciiTheme="minorHAnsi" w:hAnsiTheme="minorHAnsi"/>
          <w:bCs/>
          <w:sz w:val="24"/>
          <w:szCs w:val="24"/>
        </w:rPr>
        <w:t xml:space="preserve">and noted the overall cost saving to </w:t>
      </w:r>
      <w:r w:rsidR="00D43696" w:rsidRPr="00AF106A">
        <w:rPr>
          <w:rFonts w:asciiTheme="minorHAnsi" w:hAnsiTheme="minorHAnsi"/>
          <w:bCs/>
          <w:sz w:val="24"/>
          <w:szCs w:val="24"/>
        </w:rPr>
        <w:t xml:space="preserve">the Australian </w:t>
      </w:r>
      <w:r w:rsidRPr="00AF106A">
        <w:rPr>
          <w:rFonts w:asciiTheme="minorHAnsi" w:hAnsiTheme="minorHAnsi"/>
          <w:bCs/>
          <w:sz w:val="24"/>
          <w:szCs w:val="24"/>
        </w:rPr>
        <w:t xml:space="preserve">Government </w:t>
      </w:r>
      <w:r w:rsidR="00D43696" w:rsidRPr="00AF106A">
        <w:rPr>
          <w:rFonts w:asciiTheme="minorHAnsi" w:hAnsiTheme="minorHAnsi"/>
          <w:bCs/>
          <w:sz w:val="24"/>
          <w:szCs w:val="24"/>
        </w:rPr>
        <w:t>of a</w:t>
      </w:r>
      <w:r w:rsidRPr="00AF106A">
        <w:rPr>
          <w:rFonts w:asciiTheme="minorHAnsi" w:hAnsiTheme="minorHAnsi"/>
          <w:bCs/>
          <w:sz w:val="24"/>
          <w:szCs w:val="24"/>
        </w:rPr>
        <w:t xml:space="preserve"> 2</w:t>
      </w:r>
      <w:r w:rsidR="00AF1242" w:rsidRPr="00AF106A">
        <w:rPr>
          <w:rFonts w:asciiTheme="minorHAnsi" w:hAnsiTheme="minorHAnsi"/>
          <w:bCs/>
          <w:sz w:val="24"/>
          <w:szCs w:val="24"/>
        </w:rPr>
        <w:noBreakHyphen/>
      </w:r>
      <w:r w:rsidRPr="00AF106A">
        <w:rPr>
          <w:rFonts w:asciiTheme="minorHAnsi" w:hAnsiTheme="minorHAnsi"/>
          <w:bCs/>
          <w:sz w:val="24"/>
          <w:szCs w:val="24"/>
        </w:rPr>
        <w:t>dose 9vHPV</w:t>
      </w:r>
      <w:r w:rsidR="00AF1242" w:rsidRPr="00AF106A">
        <w:rPr>
          <w:rFonts w:asciiTheme="minorHAnsi" w:hAnsiTheme="minorHAnsi"/>
          <w:bCs/>
          <w:sz w:val="24"/>
          <w:szCs w:val="24"/>
        </w:rPr>
        <w:t xml:space="preserve"> vaccine schedule</w:t>
      </w:r>
      <w:r w:rsidR="00D43696" w:rsidRPr="00AF106A">
        <w:rPr>
          <w:rFonts w:asciiTheme="minorHAnsi" w:hAnsiTheme="minorHAnsi"/>
          <w:bCs/>
          <w:sz w:val="24"/>
          <w:szCs w:val="24"/>
        </w:rPr>
        <w:t xml:space="preserve">, compared with the </w:t>
      </w:r>
      <w:r w:rsidR="002B666B" w:rsidRPr="00AF106A">
        <w:rPr>
          <w:rFonts w:asciiTheme="minorHAnsi" w:hAnsiTheme="minorHAnsi"/>
          <w:bCs/>
          <w:sz w:val="24"/>
          <w:szCs w:val="24"/>
        </w:rPr>
        <w:t xml:space="preserve">current </w:t>
      </w:r>
      <w:r w:rsidR="00AF1242" w:rsidRPr="00AF106A">
        <w:rPr>
          <w:rFonts w:asciiTheme="minorHAnsi" w:hAnsiTheme="minorHAnsi"/>
          <w:bCs/>
          <w:sz w:val="24"/>
          <w:szCs w:val="24"/>
        </w:rPr>
        <w:t xml:space="preserve">3-dose </w:t>
      </w:r>
      <w:r w:rsidR="00D43696" w:rsidRPr="00AF106A">
        <w:rPr>
          <w:rFonts w:asciiTheme="minorHAnsi" w:hAnsiTheme="minorHAnsi"/>
          <w:bCs/>
          <w:sz w:val="24"/>
          <w:szCs w:val="24"/>
        </w:rPr>
        <w:t xml:space="preserve">4vHPV </w:t>
      </w:r>
      <w:r w:rsidR="00AF1242" w:rsidRPr="00AF106A">
        <w:rPr>
          <w:rFonts w:asciiTheme="minorHAnsi" w:hAnsiTheme="minorHAnsi"/>
          <w:bCs/>
          <w:sz w:val="24"/>
          <w:szCs w:val="24"/>
        </w:rPr>
        <w:t xml:space="preserve">vaccine </w:t>
      </w:r>
      <w:r w:rsidR="00D43696" w:rsidRPr="00AF106A">
        <w:rPr>
          <w:rFonts w:asciiTheme="minorHAnsi" w:hAnsiTheme="minorHAnsi"/>
          <w:bCs/>
          <w:sz w:val="24"/>
          <w:szCs w:val="24"/>
        </w:rPr>
        <w:t>schedule</w:t>
      </w:r>
      <w:r w:rsidR="003223C2" w:rsidRPr="00AF106A">
        <w:rPr>
          <w:rFonts w:asciiTheme="minorHAnsi" w:hAnsiTheme="minorHAnsi"/>
          <w:bCs/>
          <w:sz w:val="24"/>
          <w:szCs w:val="24"/>
        </w:rPr>
        <w:t xml:space="preserve">. </w:t>
      </w:r>
      <w:r w:rsidR="00FF3108">
        <w:rPr>
          <w:rFonts w:asciiTheme="minorHAnsi" w:hAnsiTheme="minorHAnsi"/>
          <w:bCs/>
          <w:noProof/>
          <w:color w:val="000000"/>
          <w:sz w:val="24"/>
          <w:szCs w:val="24"/>
          <w:highlight w:val="black"/>
        </w:rPr>
        <w:t>'''''''' '''''''''' '''''''''''''' ''''''''' '''' ''''''' '''''''''' '''''''' ''' '''''''''''' ''''''''''''' '''''''''''''' '''''''''''''''' ''' ''''''''''''''''' '''''''''' '''' '''''''' '''' '''''''''''''' ''''''''''''' ''''''''''''' '''' ''''''' ''''''''''''' ''''''''''''''' ''''' ''''' ''''''''''''''''''''''''''''''''''''''''''' ''''''''''''''''''''''' ''' '''''''''''' ''''' '''' ''''' '''''''''' '''''''' '''' '''''' ''''''' ''''''''' ''''''' ''''''''''''''' ''''''''''''' ''''''''''' '''''''''''''' ''''''''''''''''''</w:t>
      </w:r>
    </w:p>
    <w:p w:rsidR="000A3F0B" w:rsidRPr="00AF106A" w:rsidRDefault="000A3F0B" w:rsidP="004228B7">
      <w:pPr>
        <w:widowControl/>
        <w:numPr>
          <w:ilvl w:val="1"/>
          <w:numId w:val="2"/>
        </w:numPr>
        <w:spacing w:after="120"/>
        <w:rPr>
          <w:rFonts w:asciiTheme="minorHAnsi" w:hAnsiTheme="minorHAnsi"/>
          <w:bCs/>
          <w:sz w:val="24"/>
          <w:szCs w:val="24"/>
        </w:rPr>
      </w:pPr>
      <w:r w:rsidRPr="00AF106A">
        <w:rPr>
          <w:rFonts w:asciiTheme="minorHAnsi" w:hAnsiTheme="minorHAnsi"/>
          <w:bCs/>
          <w:sz w:val="24"/>
          <w:szCs w:val="24"/>
        </w:rPr>
        <w:t>The PBAC noted that this submission is not eligible for an Independent Review as the request is for listing on the National Immunisation Program and the PBAC made a positive recommendation.</w:t>
      </w:r>
    </w:p>
    <w:p w:rsidR="003D11E8" w:rsidRPr="00AF106A" w:rsidRDefault="003D11E8" w:rsidP="003D11E8">
      <w:pPr>
        <w:rPr>
          <w:rFonts w:asciiTheme="minorHAnsi" w:hAnsiTheme="minorHAnsi"/>
          <w:b/>
          <w:bCs/>
          <w:sz w:val="24"/>
          <w:szCs w:val="24"/>
        </w:rPr>
      </w:pPr>
    </w:p>
    <w:p w:rsidR="003D11E8" w:rsidRPr="00AF106A" w:rsidRDefault="003D11E8" w:rsidP="003D11E8">
      <w:pPr>
        <w:rPr>
          <w:rFonts w:asciiTheme="minorHAnsi" w:hAnsiTheme="minorHAnsi"/>
          <w:b/>
          <w:bCs/>
          <w:sz w:val="24"/>
          <w:szCs w:val="24"/>
        </w:rPr>
      </w:pPr>
      <w:r w:rsidRPr="00AF106A">
        <w:rPr>
          <w:rFonts w:asciiTheme="minorHAnsi" w:hAnsiTheme="minorHAnsi"/>
          <w:b/>
          <w:bCs/>
          <w:sz w:val="24"/>
          <w:szCs w:val="24"/>
        </w:rPr>
        <w:t>Outcome:</w:t>
      </w:r>
    </w:p>
    <w:p w:rsidR="003D11E8" w:rsidRPr="00AF106A" w:rsidRDefault="003D11E8" w:rsidP="003D11E8">
      <w:pPr>
        <w:rPr>
          <w:rFonts w:asciiTheme="minorHAnsi" w:hAnsiTheme="minorHAnsi"/>
          <w:bCs/>
          <w:sz w:val="24"/>
          <w:szCs w:val="24"/>
        </w:rPr>
      </w:pPr>
      <w:r w:rsidRPr="00AF106A">
        <w:rPr>
          <w:rFonts w:asciiTheme="minorHAnsi" w:hAnsiTheme="minorHAnsi"/>
          <w:bCs/>
          <w:sz w:val="24"/>
          <w:szCs w:val="24"/>
        </w:rPr>
        <w:t>Recommended</w:t>
      </w:r>
    </w:p>
    <w:p w:rsidR="003D11E8" w:rsidRPr="00AF106A" w:rsidRDefault="003D11E8" w:rsidP="003D11E8">
      <w:pPr>
        <w:rPr>
          <w:rFonts w:asciiTheme="minorHAnsi" w:hAnsiTheme="minorHAnsi"/>
          <w:bCs/>
          <w:sz w:val="24"/>
          <w:szCs w:val="24"/>
          <w:highlight w:val="yellow"/>
        </w:rPr>
      </w:pPr>
    </w:p>
    <w:p w:rsidR="003D11E8" w:rsidRPr="00AF106A" w:rsidRDefault="003D11E8" w:rsidP="004536AD">
      <w:pPr>
        <w:pStyle w:val="Heading1"/>
      </w:pPr>
      <w:r w:rsidRPr="00AF106A">
        <w:t>Recommended listing</w:t>
      </w:r>
    </w:p>
    <w:p w:rsidR="00CA26C6" w:rsidRPr="00AF106A" w:rsidRDefault="003D11E8" w:rsidP="004536AD">
      <w:pPr>
        <w:keepNext/>
        <w:widowControl/>
        <w:numPr>
          <w:ilvl w:val="1"/>
          <w:numId w:val="2"/>
        </w:numPr>
        <w:spacing w:after="120"/>
        <w:jc w:val="left"/>
        <w:rPr>
          <w:rFonts w:asciiTheme="minorHAnsi" w:hAnsiTheme="minorHAnsi"/>
          <w:bCs/>
          <w:sz w:val="24"/>
          <w:szCs w:val="24"/>
        </w:rPr>
      </w:pPr>
      <w:r w:rsidRPr="00AF106A">
        <w:rPr>
          <w:rFonts w:asciiTheme="minorHAnsi" w:hAnsiTheme="minorHAnsi"/>
          <w:bCs/>
          <w:sz w:val="24"/>
          <w:szCs w:val="24"/>
        </w:rPr>
        <w:t xml:space="preserve">Add new </w:t>
      </w:r>
      <w:r w:rsidR="00571ECD" w:rsidRPr="00AF106A">
        <w:rPr>
          <w:rFonts w:asciiTheme="minorHAnsi" w:hAnsiTheme="minorHAnsi"/>
          <w:bCs/>
          <w:sz w:val="24"/>
          <w:szCs w:val="24"/>
        </w:rPr>
        <w:t xml:space="preserve">item to </w:t>
      </w:r>
      <w:r w:rsidR="004A665A" w:rsidRPr="00AF106A">
        <w:rPr>
          <w:rFonts w:asciiTheme="minorHAnsi" w:hAnsiTheme="minorHAnsi"/>
          <w:bCs/>
          <w:sz w:val="24"/>
          <w:szCs w:val="24"/>
        </w:rPr>
        <w:t xml:space="preserve">the </w:t>
      </w:r>
      <w:r w:rsidR="004A665A" w:rsidRPr="00AF106A">
        <w:rPr>
          <w:rFonts w:asciiTheme="minorHAnsi" w:hAnsiTheme="minorHAnsi"/>
          <w:sz w:val="24"/>
          <w:szCs w:val="24"/>
        </w:rPr>
        <w:t>National Health (Immunisation Program – Designated Vaccines) Determination 2014 (No.1) as follows:</w:t>
      </w:r>
    </w:p>
    <w:tbl>
      <w:tblPr>
        <w:tblW w:w="5000" w:type="pct"/>
        <w:tblCellMar>
          <w:left w:w="28" w:type="dxa"/>
          <w:right w:w="28" w:type="dxa"/>
        </w:tblCellMar>
        <w:tblLook w:val="0000" w:firstRow="0" w:lastRow="0" w:firstColumn="0" w:lastColumn="0" w:noHBand="0" w:noVBand="0"/>
      </w:tblPr>
      <w:tblGrid>
        <w:gridCol w:w="1914"/>
        <w:gridCol w:w="3217"/>
        <w:gridCol w:w="567"/>
        <w:gridCol w:w="992"/>
        <w:gridCol w:w="1273"/>
        <w:gridCol w:w="1119"/>
      </w:tblGrid>
      <w:tr w:rsidR="00470C50" w:rsidRPr="00AF106A" w:rsidTr="00CB6BBC">
        <w:trPr>
          <w:cantSplit/>
          <w:trHeight w:val="463"/>
        </w:trPr>
        <w:tc>
          <w:tcPr>
            <w:tcW w:w="2825" w:type="pct"/>
            <w:gridSpan w:val="2"/>
            <w:tcBorders>
              <w:bottom w:val="single" w:sz="4" w:space="0" w:color="auto"/>
            </w:tcBorders>
            <w:vAlign w:val="center"/>
          </w:tcPr>
          <w:p w:rsidR="00470C50" w:rsidRPr="00AF106A" w:rsidRDefault="00470C50" w:rsidP="00CA26C6">
            <w:pPr>
              <w:keepNext/>
              <w:widowControl/>
              <w:spacing w:before="40" w:after="40"/>
              <w:jc w:val="left"/>
              <w:rPr>
                <w:rFonts w:ascii="Arial Narrow" w:eastAsiaTheme="minorHAnsi" w:hAnsi="Arial Narrow" w:cstheme="minorHAnsi"/>
                <w:b/>
                <w:snapToGrid/>
                <w:sz w:val="20"/>
                <w:szCs w:val="22"/>
              </w:rPr>
            </w:pPr>
            <w:r w:rsidRPr="00AF106A">
              <w:rPr>
                <w:rFonts w:ascii="Arial Narrow" w:eastAsiaTheme="minorHAnsi" w:hAnsi="Arial Narrow" w:cstheme="minorHAnsi"/>
                <w:b/>
                <w:snapToGrid/>
                <w:sz w:val="20"/>
                <w:szCs w:val="22"/>
              </w:rPr>
              <w:t>Name, Restriction,</w:t>
            </w:r>
          </w:p>
          <w:p w:rsidR="00470C50" w:rsidRPr="00AF106A" w:rsidRDefault="00470C50" w:rsidP="00CA26C6">
            <w:pPr>
              <w:keepNext/>
              <w:widowControl/>
              <w:spacing w:before="40" w:after="40"/>
              <w:jc w:val="left"/>
              <w:rPr>
                <w:rFonts w:ascii="Arial Narrow" w:eastAsiaTheme="minorHAnsi" w:hAnsi="Arial Narrow" w:cstheme="minorHAnsi"/>
                <w:b/>
                <w:snapToGrid/>
                <w:sz w:val="20"/>
                <w:szCs w:val="22"/>
              </w:rPr>
            </w:pPr>
            <w:r w:rsidRPr="00AF106A">
              <w:rPr>
                <w:rFonts w:ascii="Arial Narrow" w:eastAsiaTheme="minorHAnsi" w:hAnsi="Arial Narrow" w:cstheme="minorHAnsi"/>
                <w:b/>
                <w:snapToGrid/>
                <w:sz w:val="20"/>
                <w:szCs w:val="22"/>
              </w:rPr>
              <w:t>Manner of administration and form</w:t>
            </w:r>
          </w:p>
        </w:tc>
        <w:tc>
          <w:tcPr>
            <w:tcW w:w="312" w:type="pct"/>
            <w:tcBorders>
              <w:bottom w:val="single" w:sz="4" w:space="0" w:color="auto"/>
            </w:tcBorders>
            <w:vAlign w:val="center"/>
          </w:tcPr>
          <w:p w:rsidR="00470C50" w:rsidRPr="00AF106A" w:rsidRDefault="00470C50" w:rsidP="00CA26C6">
            <w:pPr>
              <w:keepNext/>
              <w:widowControl/>
              <w:spacing w:before="40" w:after="40"/>
              <w:jc w:val="left"/>
              <w:rPr>
                <w:rFonts w:ascii="Arial Narrow" w:eastAsiaTheme="minorHAnsi" w:hAnsi="Arial Narrow" w:cstheme="minorHAnsi"/>
                <w:b/>
                <w:snapToGrid/>
                <w:sz w:val="20"/>
                <w:szCs w:val="22"/>
              </w:rPr>
            </w:pPr>
            <w:r w:rsidRPr="00AF106A">
              <w:rPr>
                <w:rFonts w:ascii="Arial Narrow" w:eastAsiaTheme="minorHAnsi" w:hAnsi="Arial Narrow" w:cstheme="minorHAnsi"/>
                <w:b/>
                <w:snapToGrid/>
                <w:sz w:val="20"/>
                <w:szCs w:val="22"/>
              </w:rPr>
              <w:t>Max.</w:t>
            </w:r>
          </w:p>
          <w:p w:rsidR="00470C50" w:rsidRPr="00AF106A" w:rsidRDefault="00470C50" w:rsidP="00CA26C6">
            <w:pPr>
              <w:keepNext/>
              <w:widowControl/>
              <w:spacing w:before="40" w:after="40"/>
              <w:jc w:val="left"/>
              <w:rPr>
                <w:rFonts w:ascii="Arial Narrow" w:eastAsiaTheme="minorHAnsi" w:hAnsi="Arial Narrow" w:cstheme="minorHAnsi"/>
                <w:b/>
                <w:snapToGrid/>
                <w:sz w:val="20"/>
                <w:szCs w:val="22"/>
              </w:rPr>
            </w:pPr>
            <w:proofErr w:type="spellStart"/>
            <w:r w:rsidRPr="00AF106A">
              <w:rPr>
                <w:rFonts w:ascii="Arial Narrow" w:eastAsiaTheme="minorHAnsi" w:hAnsi="Arial Narrow" w:cstheme="minorHAnsi"/>
                <w:b/>
                <w:snapToGrid/>
                <w:sz w:val="20"/>
                <w:szCs w:val="22"/>
              </w:rPr>
              <w:t>Qty</w:t>
            </w:r>
            <w:proofErr w:type="spellEnd"/>
          </w:p>
        </w:tc>
        <w:tc>
          <w:tcPr>
            <w:tcW w:w="546" w:type="pct"/>
            <w:tcBorders>
              <w:bottom w:val="single" w:sz="4" w:space="0" w:color="auto"/>
            </w:tcBorders>
            <w:vAlign w:val="center"/>
          </w:tcPr>
          <w:p w:rsidR="00470C50" w:rsidRPr="00AF106A" w:rsidRDefault="00470C50" w:rsidP="00CA26C6">
            <w:pPr>
              <w:keepNext/>
              <w:widowControl/>
              <w:spacing w:before="40" w:after="40"/>
              <w:jc w:val="left"/>
              <w:rPr>
                <w:rFonts w:ascii="Arial Narrow" w:eastAsiaTheme="minorHAnsi" w:hAnsi="Arial Narrow" w:cstheme="minorHAnsi"/>
                <w:b/>
                <w:snapToGrid/>
                <w:sz w:val="20"/>
                <w:szCs w:val="22"/>
              </w:rPr>
            </w:pPr>
            <w:r w:rsidRPr="00AF106A">
              <w:rPr>
                <w:rFonts w:ascii="Arial Narrow" w:eastAsiaTheme="minorHAnsi" w:hAnsi="Arial Narrow" w:cstheme="minorHAnsi"/>
                <w:b/>
                <w:snapToGrid/>
                <w:sz w:val="20"/>
                <w:szCs w:val="22"/>
              </w:rPr>
              <w:t>№.of</w:t>
            </w:r>
          </w:p>
          <w:p w:rsidR="00470C50" w:rsidRPr="00AF106A" w:rsidRDefault="00470C50" w:rsidP="00CA26C6">
            <w:pPr>
              <w:keepNext/>
              <w:widowControl/>
              <w:spacing w:before="40" w:after="40"/>
              <w:jc w:val="left"/>
              <w:rPr>
                <w:rFonts w:ascii="Arial Narrow" w:eastAsiaTheme="minorHAnsi" w:hAnsi="Arial Narrow" w:cstheme="minorHAnsi"/>
                <w:b/>
                <w:snapToGrid/>
                <w:sz w:val="20"/>
                <w:szCs w:val="22"/>
              </w:rPr>
            </w:pPr>
            <w:proofErr w:type="spellStart"/>
            <w:r w:rsidRPr="00AF106A">
              <w:rPr>
                <w:rFonts w:ascii="Arial Narrow" w:eastAsiaTheme="minorHAnsi" w:hAnsi="Arial Narrow" w:cstheme="minorHAnsi"/>
                <w:b/>
                <w:snapToGrid/>
                <w:sz w:val="20"/>
                <w:szCs w:val="22"/>
              </w:rPr>
              <w:t>Rpts</w:t>
            </w:r>
            <w:proofErr w:type="spellEnd"/>
          </w:p>
        </w:tc>
        <w:tc>
          <w:tcPr>
            <w:tcW w:w="1317" w:type="pct"/>
            <w:gridSpan w:val="2"/>
            <w:tcBorders>
              <w:bottom w:val="single" w:sz="4" w:space="0" w:color="auto"/>
            </w:tcBorders>
            <w:vAlign w:val="center"/>
          </w:tcPr>
          <w:p w:rsidR="00470C50" w:rsidRPr="00AF106A" w:rsidRDefault="00470C50" w:rsidP="00CA26C6">
            <w:pPr>
              <w:keepNext/>
              <w:widowControl/>
              <w:spacing w:before="40" w:after="40"/>
              <w:jc w:val="left"/>
              <w:rPr>
                <w:rFonts w:ascii="Arial Narrow" w:eastAsiaTheme="minorHAnsi" w:hAnsi="Arial Narrow" w:cstheme="minorHAnsi"/>
                <w:b/>
                <w:snapToGrid/>
                <w:sz w:val="20"/>
                <w:szCs w:val="22"/>
              </w:rPr>
            </w:pPr>
            <w:r w:rsidRPr="00AF106A">
              <w:rPr>
                <w:rFonts w:ascii="Arial Narrow" w:eastAsiaTheme="minorHAnsi" w:hAnsi="Arial Narrow" w:cstheme="minorHAnsi"/>
                <w:b/>
                <w:snapToGrid/>
                <w:sz w:val="20"/>
                <w:szCs w:val="22"/>
              </w:rPr>
              <w:t>Proprietary Name and Manufacturer</w:t>
            </w:r>
          </w:p>
        </w:tc>
      </w:tr>
      <w:tr w:rsidR="00470C50" w:rsidRPr="00AF106A" w:rsidTr="00CB6BBC">
        <w:trPr>
          <w:cantSplit/>
          <w:trHeight w:val="567"/>
        </w:trPr>
        <w:tc>
          <w:tcPr>
            <w:tcW w:w="2825" w:type="pct"/>
            <w:gridSpan w:val="2"/>
            <w:vAlign w:val="center"/>
          </w:tcPr>
          <w:p w:rsidR="00470C50" w:rsidRPr="00AF106A" w:rsidRDefault="00470C50" w:rsidP="00CA26C6">
            <w:pPr>
              <w:keepNext/>
              <w:widowControl/>
              <w:spacing w:before="40" w:after="40"/>
              <w:jc w:val="left"/>
              <w:rPr>
                <w:rFonts w:ascii="Arial Narrow" w:eastAsiaTheme="minorHAnsi" w:hAnsi="Arial Narrow" w:cstheme="minorHAnsi"/>
                <w:snapToGrid/>
                <w:sz w:val="20"/>
                <w:szCs w:val="22"/>
              </w:rPr>
            </w:pPr>
            <w:r w:rsidRPr="00AF106A">
              <w:rPr>
                <w:rFonts w:ascii="Arial Narrow" w:eastAsiaTheme="minorHAnsi" w:hAnsi="Arial Narrow" w:cstheme="minorHAnsi"/>
                <w:smallCaps/>
                <w:snapToGrid/>
                <w:sz w:val="20"/>
                <w:szCs w:val="22"/>
              </w:rPr>
              <w:t>Human papillomavirus 9-valent (types 6, 11, 16, 18, 31, 33, 45, 52, 58) vaccine</w:t>
            </w:r>
          </w:p>
          <w:p w:rsidR="00470C50" w:rsidRPr="00AF106A" w:rsidRDefault="00470C50" w:rsidP="00CA26C6">
            <w:pPr>
              <w:keepNext/>
              <w:widowControl/>
              <w:spacing w:before="40" w:after="40"/>
              <w:jc w:val="left"/>
              <w:rPr>
                <w:rFonts w:ascii="Arial Narrow" w:eastAsiaTheme="minorHAnsi" w:hAnsi="Arial Narrow" w:cstheme="minorHAnsi"/>
                <w:snapToGrid/>
                <w:sz w:val="20"/>
                <w:szCs w:val="22"/>
              </w:rPr>
            </w:pPr>
            <w:r w:rsidRPr="00AF106A">
              <w:rPr>
                <w:rFonts w:ascii="Arial Narrow" w:eastAsiaTheme="minorHAnsi" w:hAnsi="Arial Narrow" w:cstheme="minorHAnsi"/>
                <w:snapToGrid/>
                <w:sz w:val="20"/>
                <w:szCs w:val="22"/>
              </w:rPr>
              <w:t>Injection 0.5mL, pre-filled syringe</w:t>
            </w:r>
          </w:p>
        </w:tc>
        <w:tc>
          <w:tcPr>
            <w:tcW w:w="312" w:type="pct"/>
            <w:vAlign w:val="bottom"/>
          </w:tcPr>
          <w:p w:rsidR="00470C50" w:rsidRPr="00AF106A" w:rsidRDefault="00470C50" w:rsidP="00470C50">
            <w:pPr>
              <w:keepNext/>
              <w:widowControl/>
              <w:spacing w:before="40" w:after="40"/>
              <w:jc w:val="left"/>
              <w:rPr>
                <w:rFonts w:ascii="Arial Narrow" w:eastAsiaTheme="minorHAnsi" w:hAnsi="Arial Narrow" w:cstheme="minorHAnsi"/>
                <w:snapToGrid/>
                <w:sz w:val="20"/>
                <w:szCs w:val="22"/>
              </w:rPr>
            </w:pPr>
            <w:r w:rsidRPr="00AF106A">
              <w:rPr>
                <w:rFonts w:ascii="Arial Narrow" w:eastAsiaTheme="minorHAnsi" w:hAnsi="Arial Narrow" w:cstheme="minorHAnsi"/>
                <w:snapToGrid/>
                <w:sz w:val="20"/>
                <w:szCs w:val="22"/>
              </w:rPr>
              <w:t>1</w:t>
            </w:r>
          </w:p>
        </w:tc>
        <w:tc>
          <w:tcPr>
            <w:tcW w:w="546" w:type="pct"/>
            <w:vAlign w:val="bottom"/>
          </w:tcPr>
          <w:p w:rsidR="00470C50" w:rsidRPr="00AF106A" w:rsidRDefault="00470C50" w:rsidP="00470C50">
            <w:pPr>
              <w:keepNext/>
              <w:widowControl/>
              <w:spacing w:before="40" w:after="40"/>
              <w:jc w:val="left"/>
              <w:rPr>
                <w:rFonts w:ascii="Arial Narrow" w:eastAsiaTheme="minorHAnsi" w:hAnsi="Arial Narrow" w:cstheme="minorHAnsi"/>
                <w:snapToGrid/>
                <w:sz w:val="20"/>
                <w:szCs w:val="22"/>
              </w:rPr>
            </w:pPr>
            <w:r w:rsidRPr="00AF106A">
              <w:rPr>
                <w:rFonts w:ascii="Arial Narrow" w:eastAsiaTheme="minorHAnsi" w:hAnsi="Arial Narrow" w:cstheme="minorHAnsi"/>
                <w:snapToGrid/>
                <w:sz w:val="20"/>
                <w:szCs w:val="22"/>
              </w:rPr>
              <w:t>1</w:t>
            </w:r>
          </w:p>
        </w:tc>
        <w:tc>
          <w:tcPr>
            <w:tcW w:w="701" w:type="pct"/>
            <w:vAlign w:val="center"/>
          </w:tcPr>
          <w:p w:rsidR="00470C50" w:rsidRPr="00AF106A" w:rsidRDefault="00470C50" w:rsidP="00CA26C6">
            <w:pPr>
              <w:keepNext/>
              <w:widowControl/>
              <w:spacing w:before="40" w:after="40"/>
              <w:jc w:val="left"/>
              <w:rPr>
                <w:rFonts w:ascii="Arial Narrow" w:eastAsiaTheme="minorHAnsi" w:hAnsi="Arial Narrow" w:cstheme="minorHAnsi"/>
                <w:snapToGrid/>
                <w:sz w:val="20"/>
                <w:szCs w:val="22"/>
              </w:rPr>
            </w:pPr>
            <w:r w:rsidRPr="00AF106A">
              <w:rPr>
                <w:rFonts w:ascii="Arial Narrow" w:eastAsiaTheme="minorHAnsi" w:hAnsi="Arial Narrow" w:cstheme="minorHAnsi"/>
                <w:snapToGrid/>
                <w:sz w:val="20"/>
                <w:szCs w:val="22"/>
              </w:rPr>
              <w:t>Gardasil® 9</w:t>
            </w:r>
          </w:p>
        </w:tc>
        <w:tc>
          <w:tcPr>
            <w:tcW w:w="616" w:type="pct"/>
            <w:vAlign w:val="center"/>
          </w:tcPr>
          <w:p w:rsidR="00470C50" w:rsidRPr="00AF106A" w:rsidRDefault="00470C50" w:rsidP="00CA26C6">
            <w:pPr>
              <w:keepNext/>
              <w:widowControl/>
              <w:spacing w:before="40" w:after="40"/>
              <w:jc w:val="center"/>
              <w:rPr>
                <w:rFonts w:ascii="Arial Narrow" w:eastAsiaTheme="minorHAnsi" w:hAnsi="Arial Narrow" w:cstheme="minorHAnsi"/>
                <w:snapToGrid/>
                <w:sz w:val="20"/>
                <w:szCs w:val="22"/>
              </w:rPr>
            </w:pPr>
            <w:proofErr w:type="spellStart"/>
            <w:r w:rsidRPr="00AF106A">
              <w:rPr>
                <w:rFonts w:ascii="Arial Narrow" w:eastAsiaTheme="minorHAnsi" w:hAnsi="Arial Narrow" w:cstheme="minorHAnsi"/>
                <w:snapToGrid/>
                <w:sz w:val="20"/>
                <w:szCs w:val="22"/>
              </w:rPr>
              <w:t>Seqirus</w:t>
            </w:r>
            <w:proofErr w:type="spellEnd"/>
          </w:p>
        </w:tc>
      </w:tr>
      <w:tr w:rsidR="00664DC7" w:rsidRPr="00AF106A" w:rsidTr="00CF17C0">
        <w:tblPrEx>
          <w:tblCellMar>
            <w:left w:w="108" w:type="dxa"/>
            <w:right w:w="108" w:type="dxa"/>
          </w:tblCellMar>
        </w:tblPrEx>
        <w:trPr>
          <w:cantSplit/>
          <w:trHeight w:val="360"/>
        </w:trPr>
        <w:tc>
          <w:tcPr>
            <w:tcW w:w="1054" w:type="pct"/>
            <w:tcBorders>
              <w:top w:val="single" w:sz="4" w:space="0" w:color="auto"/>
              <w:left w:val="single" w:sz="4" w:space="0" w:color="auto"/>
              <w:bottom w:val="single" w:sz="4" w:space="0" w:color="auto"/>
              <w:right w:val="single" w:sz="4" w:space="0" w:color="auto"/>
            </w:tcBorders>
          </w:tcPr>
          <w:p w:rsidR="00664DC7" w:rsidRPr="00AF106A" w:rsidRDefault="00664DC7" w:rsidP="00CA26C6">
            <w:pPr>
              <w:keepNext/>
              <w:widowControl/>
              <w:spacing w:before="40" w:after="40"/>
              <w:jc w:val="left"/>
              <w:rPr>
                <w:rFonts w:ascii="Arial Narrow" w:eastAsiaTheme="minorHAnsi" w:hAnsi="Arial Narrow" w:cstheme="minorHAnsi"/>
                <w:snapToGrid/>
                <w:sz w:val="20"/>
                <w:szCs w:val="22"/>
              </w:rPr>
            </w:pPr>
            <w:r w:rsidRPr="00AF106A">
              <w:rPr>
                <w:rFonts w:ascii="Arial Narrow" w:eastAsiaTheme="minorHAnsi" w:hAnsi="Arial Narrow" w:cstheme="minorHAnsi"/>
                <w:snapToGrid/>
                <w:sz w:val="20"/>
                <w:szCs w:val="22"/>
              </w:rPr>
              <w:t>Category / Program:</w:t>
            </w:r>
          </w:p>
        </w:tc>
        <w:tc>
          <w:tcPr>
            <w:tcW w:w="3946" w:type="pct"/>
            <w:gridSpan w:val="5"/>
            <w:tcBorders>
              <w:top w:val="single" w:sz="4" w:space="0" w:color="auto"/>
              <w:left w:val="single" w:sz="4" w:space="0" w:color="auto"/>
              <w:bottom w:val="single" w:sz="4" w:space="0" w:color="auto"/>
              <w:right w:val="single" w:sz="4" w:space="0" w:color="auto"/>
            </w:tcBorders>
          </w:tcPr>
          <w:p w:rsidR="00664DC7" w:rsidRPr="00AF106A" w:rsidRDefault="00664DC7" w:rsidP="00CA26C6">
            <w:pPr>
              <w:keepNext/>
              <w:widowControl/>
              <w:spacing w:before="40" w:after="40"/>
              <w:jc w:val="left"/>
              <w:rPr>
                <w:rFonts w:ascii="Arial Narrow" w:eastAsiaTheme="minorHAnsi" w:hAnsi="Arial Narrow" w:cstheme="minorHAnsi"/>
                <w:snapToGrid/>
                <w:sz w:val="20"/>
                <w:szCs w:val="22"/>
              </w:rPr>
            </w:pPr>
            <w:r w:rsidRPr="00AF106A">
              <w:rPr>
                <w:rFonts w:ascii="Arial Narrow" w:eastAsiaTheme="minorHAnsi" w:hAnsi="Arial Narrow" w:cstheme="minorHAnsi"/>
                <w:snapToGrid/>
                <w:sz w:val="20"/>
                <w:szCs w:val="22"/>
              </w:rPr>
              <w:t>National Immunisation Program</w:t>
            </w:r>
          </w:p>
        </w:tc>
      </w:tr>
      <w:tr w:rsidR="00664DC7" w:rsidRPr="00AF106A" w:rsidTr="00CF17C0">
        <w:tblPrEx>
          <w:tblCellMar>
            <w:left w:w="108" w:type="dxa"/>
            <w:right w:w="108" w:type="dxa"/>
          </w:tblCellMar>
        </w:tblPrEx>
        <w:trPr>
          <w:cantSplit/>
          <w:trHeight w:val="360"/>
        </w:trPr>
        <w:tc>
          <w:tcPr>
            <w:tcW w:w="1054" w:type="pct"/>
            <w:tcBorders>
              <w:top w:val="single" w:sz="4" w:space="0" w:color="auto"/>
              <w:left w:val="single" w:sz="4" w:space="0" w:color="auto"/>
              <w:bottom w:val="single" w:sz="4" w:space="0" w:color="auto"/>
              <w:right w:val="single" w:sz="4" w:space="0" w:color="auto"/>
            </w:tcBorders>
          </w:tcPr>
          <w:p w:rsidR="00664DC7" w:rsidRPr="00AF106A" w:rsidRDefault="004A665A" w:rsidP="00CA26C6">
            <w:pPr>
              <w:keepNext/>
              <w:widowControl/>
              <w:spacing w:before="40" w:after="40"/>
              <w:jc w:val="left"/>
              <w:rPr>
                <w:rFonts w:ascii="Arial Narrow" w:hAnsi="Arial Narrow" w:cstheme="minorHAnsi"/>
                <w:snapToGrid/>
                <w:sz w:val="20"/>
              </w:rPr>
            </w:pPr>
            <w:r w:rsidRPr="00AF106A">
              <w:rPr>
                <w:rFonts w:ascii="Arial Narrow" w:eastAsiaTheme="minorHAnsi" w:hAnsi="Arial Narrow" w:cstheme="minorHAnsi"/>
                <w:snapToGrid/>
                <w:sz w:val="20"/>
                <w:szCs w:val="22"/>
              </w:rPr>
              <w:t>Circumstances</w:t>
            </w:r>
            <w:r w:rsidR="00664DC7" w:rsidRPr="00AF106A">
              <w:rPr>
                <w:rFonts w:ascii="Arial Narrow" w:eastAsiaTheme="minorHAnsi" w:hAnsi="Arial Narrow" w:cstheme="minorHAnsi"/>
                <w:snapToGrid/>
                <w:sz w:val="20"/>
                <w:szCs w:val="22"/>
              </w:rPr>
              <w:t>:</w:t>
            </w:r>
          </w:p>
        </w:tc>
        <w:tc>
          <w:tcPr>
            <w:tcW w:w="3946" w:type="pct"/>
            <w:gridSpan w:val="5"/>
            <w:tcBorders>
              <w:top w:val="single" w:sz="4" w:space="0" w:color="auto"/>
              <w:left w:val="single" w:sz="4" w:space="0" w:color="auto"/>
              <w:bottom w:val="single" w:sz="4" w:space="0" w:color="auto"/>
              <w:right w:val="single" w:sz="4" w:space="0" w:color="auto"/>
            </w:tcBorders>
          </w:tcPr>
          <w:p w:rsidR="00664DC7" w:rsidRPr="00AF106A" w:rsidRDefault="00664DC7" w:rsidP="00E4547D">
            <w:pPr>
              <w:keepNext/>
              <w:widowControl/>
              <w:spacing w:before="40" w:after="40"/>
              <w:jc w:val="left"/>
              <w:rPr>
                <w:rFonts w:ascii="Arial Narrow" w:eastAsiaTheme="minorHAnsi" w:hAnsi="Arial Narrow" w:cstheme="minorHAnsi"/>
                <w:snapToGrid/>
                <w:sz w:val="20"/>
                <w:szCs w:val="22"/>
              </w:rPr>
            </w:pPr>
            <w:r w:rsidRPr="00AF106A">
              <w:rPr>
                <w:rFonts w:ascii="Arial Narrow" w:eastAsiaTheme="minorHAnsi" w:hAnsi="Arial Narrow" w:cstheme="minorHAnsi"/>
                <w:snapToGrid/>
                <w:sz w:val="20"/>
                <w:szCs w:val="22"/>
              </w:rPr>
              <w:t>2-dose schedule (</w:t>
            </w:r>
            <w:r w:rsidR="00DC02DF" w:rsidRPr="00AF106A">
              <w:rPr>
                <w:rFonts w:ascii="Arial Narrow" w:eastAsiaTheme="minorHAnsi" w:hAnsi="Arial Narrow" w:cstheme="minorHAnsi"/>
                <w:snapToGrid/>
                <w:sz w:val="20"/>
                <w:szCs w:val="22"/>
              </w:rPr>
              <w:t xml:space="preserve">second dose </w:t>
            </w:r>
            <w:r w:rsidR="00E4547D" w:rsidRPr="00AF106A">
              <w:rPr>
                <w:rFonts w:ascii="Arial Narrow" w:eastAsiaTheme="minorHAnsi" w:hAnsi="Arial Narrow" w:cstheme="minorHAnsi"/>
                <w:snapToGrid/>
                <w:sz w:val="20"/>
                <w:szCs w:val="22"/>
              </w:rPr>
              <w:t xml:space="preserve">administered between </w:t>
            </w:r>
            <w:r w:rsidR="00DC02DF" w:rsidRPr="00AF106A">
              <w:rPr>
                <w:rFonts w:ascii="Arial Narrow" w:eastAsiaTheme="minorHAnsi" w:hAnsi="Arial Narrow" w:cstheme="minorHAnsi"/>
                <w:snapToGrid/>
                <w:sz w:val="20"/>
                <w:szCs w:val="22"/>
              </w:rPr>
              <w:t xml:space="preserve">6 </w:t>
            </w:r>
            <w:r w:rsidR="00E4547D" w:rsidRPr="00AF106A">
              <w:rPr>
                <w:rFonts w:ascii="Arial Narrow" w:eastAsiaTheme="minorHAnsi" w:hAnsi="Arial Narrow" w:cstheme="minorHAnsi"/>
                <w:snapToGrid/>
                <w:sz w:val="20"/>
                <w:szCs w:val="22"/>
              </w:rPr>
              <w:t xml:space="preserve">and </w:t>
            </w:r>
            <w:r w:rsidRPr="00AF106A">
              <w:rPr>
                <w:rFonts w:ascii="Arial Narrow" w:eastAsiaTheme="minorHAnsi" w:hAnsi="Arial Narrow" w:cstheme="minorHAnsi"/>
                <w:snapToGrid/>
                <w:sz w:val="20"/>
                <w:szCs w:val="22"/>
              </w:rPr>
              <w:t>12 month</w:t>
            </w:r>
            <w:r w:rsidR="00E4547D" w:rsidRPr="00AF106A">
              <w:rPr>
                <w:rFonts w:ascii="Arial Narrow" w:eastAsiaTheme="minorHAnsi" w:hAnsi="Arial Narrow" w:cstheme="minorHAnsi"/>
                <w:snapToGrid/>
                <w:sz w:val="20"/>
                <w:szCs w:val="22"/>
              </w:rPr>
              <w:t>s following the first dose</w:t>
            </w:r>
            <w:r w:rsidRPr="00AF106A">
              <w:rPr>
                <w:rFonts w:ascii="Arial Narrow" w:eastAsiaTheme="minorHAnsi" w:hAnsi="Arial Narrow" w:cstheme="minorHAnsi"/>
                <w:snapToGrid/>
                <w:sz w:val="20"/>
                <w:szCs w:val="22"/>
              </w:rPr>
              <w:t>) for 12-13 year</w:t>
            </w:r>
            <w:r w:rsidR="00E4547D" w:rsidRPr="00AF106A">
              <w:rPr>
                <w:rFonts w:ascii="Arial Narrow" w:eastAsiaTheme="minorHAnsi" w:hAnsi="Arial Narrow" w:cstheme="minorHAnsi"/>
                <w:snapToGrid/>
                <w:sz w:val="20"/>
                <w:szCs w:val="22"/>
              </w:rPr>
              <w:t xml:space="preserve"> old</w:t>
            </w:r>
            <w:r w:rsidRPr="00AF106A">
              <w:rPr>
                <w:rFonts w:ascii="Arial Narrow" w:eastAsiaTheme="minorHAnsi" w:hAnsi="Arial Narrow" w:cstheme="minorHAnsi"/>
                <w:snapToGrid/>
                <w:sz w:val="20"/>
                <w:szCs w:val="22"/>
              </w:rPr>
              <w:t>s</w:t>
            </w:r>
            <w:r w:rsidR="00E4547D" w:rsidRPr="00AF106A">
              <w:rPr>
                <w:rFonts w:ascii="Arial Narrow" w:eastAsiaTheme="minorHAnsi" w:hAnsi="Arial Narrow" w:cstheme="minorHAnsi"/>
                <w:snapToGrid/>
                <w:sz w:val="20"/>
                <w:szCs w:val="22"/>
              </w:rPr>
              <w:t xml:space="preserve"> </w:t>
            </w:r>
            <w:r w:rsidRPr="00AF106A">
              <w:rPr>
                <w:rFonts w:ascii="Arial Narrow" w:eastAsiaTheme="minorHAnsi" w:hAnsi="Arial Narrow" w:cstheme="minorHAnsi"/>
                <w:snapToGrid/>
                <w:sz w:val="20"/>
                <w:szCs w:val="22"/>
              </w:rPr>
              <w:t>as part of school based program.</w:t>
            </w:r>
          </w:p>
        </w:tc>
      </w:tr>
    </w:tbl>
    <w:p w:rsidR="00DE4FB9" w:rsidRPr="00DE4FB9" w:rsidRDefault="00DE4FB9" w:rsidP="00DE4FB9"/>
    <w:p w:rsidR="00DE4FB9" w:rsidRPr="00DE4FB9" w:rsidRDefault="00DE4FB9" w:rsidP="00DE4FB9"/>
    <w:p w:rsidR="00DE4FB9" w:rsidRPr="00F8417B" w:rsidRDefault="00DE4FB9" w:rsidP="00F8417B">
      <w:pPr>
        <w:pStyle w:val="Heading1"/>
        <w:rPr>
          <w:sz w:val="28"/>
        </w:rPr>
      </w:pPr>
      <w:r w:rsidRPr="00F8417B">
        <w:rPr>
          <w:sz w:val="28"/>
        </w:rPr>
        <w:lastRenderedPageBreak/>
        <w:t>Context for Decision</w:t>
      </w:r>
    </w:p>
    <w:p w:rsidR="00DE4FB9" w:rsidRPr="00DE4FB9" w:rsidRDefault="00DE4FB9" w:rsidP="00DE4FB9">
      <w:pPr>
        <w:widowControl/>
        <w:spacing w:line="276" w:lineRule="auto"/>
        <w:ind w:left="426"/>
        <w:rPr>
          <w:rFonts w:asciiTheme="minorHAnsi" w:eastAsiaTheme="minorHAnsi" w:hAnsiTheme="minorHAnsi"/>
          <w:snapToGrid/>
          <w:sz w:val="24"/>
          <w:szCs w:val="24"/>
        </w:rPr>
      </w:pPr>
      <w:r w:rsidRPr="00DE4FB9">
        <w:rPr>
          <w:rFonts w:asciiTheme="minorHAnsi" w:eastAsiaTheme="minorHAnsi" w:hAnsiTheme="minorHAnsi"/>
          <w:snapToGrid/>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8417B" w:rsidRDefault="00F8417B" w:rsidP="00DE4FB9">
      <w:pPr>
        <w:widowControl/>
        <w:spacing w:after="200" w:line="276" w:lineRule="auto"/>
        <w:ind w:left="426"/>
        <w:jc w:val="left"/>
        <w:rPr>
          <w:rFonts w:asciiTheme="minorHAnsi" w:eastAsiaTheme="minorHAnsi" w:hAnsiTheme="minorHAnsi" w:cstheme="minorBidi"/>
          <w:b/>
          <w:snapToGrid/>
          <w:sz w:val="24"/>
          <w:szCs w:val="24"/>
        </w:rPr>
      </w:pPr>
    </w:p>
    <w:p w:rsidR="00DE4FB9" w:rsidRPr="00F8417B" w:rsidRDefault="00DE4FB9" w:rsidP="00F8417B">
      <w:pPr>
        <w:pStyle w:val="Heading1"/>
        <w:rPr>
          <w:rFonts w:eastAsiaTheme="minorHAnsi" w:cstheme="minorBidi"/>
          <w:sz w:val="28"/>
        </w:rPr>
      </w:pPr>
      <w:r w:rsidRPr="00F8417B">
        <w:rPr>
          <w:rFonts w:eastAsiaTheme="minorHAnsi" w:cstheme="minorBidi"/>
          <w:sz w:val="28"/>
        </w:rPr>
        <w:t>Sponsor’s Comment</w:t>
      </w:r>
    </w:p>
    <w:p w:rsidR="00DE4FB9" w:rsidRDefault="00F81F89" w:rsidP="00DE4FB9">
      <w:proofErr w:type="spellStart"/>
      <w:r w:rsidRPr="00F81F89">
        <w:rPr>
          <w:rFonts w:asciiTheme="minorHAnsi" w:eastAsiaTheme="minorHAnsi" w:hAnsiTheme="minorHAnsi"/>
          <w:bCs/>
          <w:snapToGrid/>
          <w:sz w:val="24"/>
          <w:szCs w:val="24"/>
          <w:lang w:val="en-GB"/>
        </w:rPr>
        <w:t>Seqirus</w:t>
      </w:r>
      <w:proofErr w:type="spellEnd"/>
      <w:r w:rsidRPr="00F81F89">
        <w:rPr>
          <w:rFonts w:asciiTheme="minorHAnsi" w:eastAsiaTheme="minorHAnsi" w:hAnsiTheme="minorHAnsi"/>
          <w:bCs/>
          <w:snapToGrid/>
          <w:sz w:val="24"/>
          <w:szCs w:val="24"/>
          <w:lang w:val="en-GB"/>
        </w:rPr>
        <w:t xml:space="preserve"> welcomes the PBAC decision to recommend the NIP listing of Gardasil®9 as a 2-dose schedule for 12-13 year olds.</w:t>
      </w:r>
    </w:p>
    <w:p w:rsidR="00DE4FB9" w:rsidRPr="00DE4FB9" w:rsidRDefault="00DE4FB9" w:rsidP="00DE4FB9">
      <w:pPr>
        <w:tabs>
          <w:tab w:val="left" w:pos="1025"/>
        </w:tabs>
      </w:pPr>
      <w:r>
        <w:tab/>
      </w:r>
    </w:p>
    <w:sectPr w:rsidR="00DE4FB9" w:rsidRPr="00DE4FB9" w:rsidSect="00506A11">
      <w:headerReference w:type="default" r:id="rId17"/>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65BFCF" w15:done="0"/>
  <w15:commentEx w15:paraId="5BD6090C" w15:done="0"/>
  <w15:commentEx w15:paraId="4E2634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08" w:rsidRDefault="00FF3108" w:rsidP="00124A51">
      <w:r>
        <w:separator/>
      </w:r>
    </w:p>
  </w:endnote>
  <w:endnote w:type="continuationSeparator" w:id="0">
    <w:p w:rsidR="00FF3108" w:rsidRDefault="00FF310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6C" w:rsidRDefault="00692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88111"/>
      <w:docPartObj>
        <w:docPartGallery w:val="Page Numbers (Bottom of Page)"/>
        <w:docPartUnique/>
      </w:docPartObj>
    </w:sdtPr>
    <w:sdtEndPr>
      <w:rPr>
        <w:rFonts w:asciiTheme="minorHAnsi" w:hAnsiTheme="minorHAnsi"/>
        <w:noProof/>
        <w:sz w:val="24"/>
        <w:szCs w:val="24"/>
      </w:rPr>
    </w:sdtEndPr>
    <w:sdtContent>
      <w:p w:rsidR="00E53447" w:rsidRPr="00B83897" w:rsidRDefault="00E53447">
        <w:pPr>
          <w:pStyle w:val="Footer"/>
          <w:jc w:val="center"/>
          <w:rPr>
            <w:rFonts w:asciiTheme="minorHAnsi" w:hAnsiTheme="minorHAnsi"/>
            <w:sz w:val="24"/>
            <w:szCs w:val="24"/>
          </w:rPr>
        </w:pPr>
        <w:r w:rsidRPr="00B83897">
          <w:rPr>
            <w:rFonts w:asciiTheme="minorHAnsi" w:hAnsiTheme="minorHAnsi"/>
            <w:sz w:val="24"/>
            <w:szCs w:val="24"/>
          </w:rPr>
          <w:fldChar w:fldCharType="begin"/>
        </w:r>
        <w:r w:rsidRPr="00B83897">
          <w:rPr>
            <w:rFonts w:asciiTheme="minorHAnsi" w:hAnsiTheme="minorHAnsi"/>
            <w:sz w:val="24"/>
            <w:szCs w:val="24"/>
          </w:rPr>
          <w:instrText xml:space="preserve"> PAGE   \* MERGEFORMAT </w:instrText>
        </w:r>
        <w:r w:rsidRPr="00B83897">
          <w:rPr>
            <w:rFonts w:asciiTheme="minorHAnsi" w:hAnsiTheme="minorHAnsi"/>
            <w:sz w:val="24"/>
            <w:szCs w:val="24"/>
          </w:rPr>
          <w:fldChar w:fldCharType="separate"/>
        </w:r>
        <w:r w:rsidR="00571865">
          <w:rPr>
            <w:rFonts w:asciiTheme="minorHAnsi" w:hAnsiTheme="minorHAnsi"/>
            <w:noProof/>
            <w:sz w:val="24"/>
            <w:szCs w:val="24"/>
          </w:rPr>
          <w:t>12</w:t>
        </w:r>
        <w:r w:rsidRPr="00B83897">
          <w:rPr>
            <w:rFonts w:asciiTheme="minorHAnsi" w:hAnsiTheme="minorHAnsi"/>
            <w:noProof/>
            <w:sz w:val="24"/>
            <w:szCs w:val="24"/>
          </w:rPr>
          <w:fldChar w:fldCharType="end"/>
        </w:r>
      </w:p>
    </w:sdtContent>
  </w:sdt>
  <w:p w:rsidR="00E53447" w:rsidRDefault="00E53447" w:rsidP="005C3305">
    <w:pPr>
      <w:pStyle w:val="Footer"/>
      <w:jc w:val="center"/>
      <w:rPr>
        <w:rFonts w:asciiTheme="minorHAnsi" w:hAnsiTheme="minorHAns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6C" w:rsidRDefault="00692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08" w:rsidRDefault="00FF3108" w:rsidP="00124A51">
      <w:r>
        <w:separator/>
      </w:r>
    </w:p>
  </w:footnote>
  <w:footnote w:type="continuationSeparator" w:id="0">
    <w:p w:rsidR="00FF3108" w:rsidRDefault="00FF3108" w:rsidP="00124A51">
      <w:r>
        <w:continuationSeparator/>
      </w:r>
    </w:p>
  </w:footnote>
  <w:footnote w:id="1">
    <w:p w:rsidR="00E53447" w:rsidRPr="009C74CE" w:rsidRDefault="00E53447" w:rsidP="00BC74DA">
      <w:pPr>
        <w:pStyle w:val="FootnoteText"/>
        <w:rPr>
          <w:rFonts w:ascii="Arial Narrow" w:hAnsi="Arial Narrow"/>
        </w:rPr>
      </w:pPr>
      <w:r w:rsidRPr="009C74CE">
        <w:rPr>
          <w:rStyle w:val="FootnoteReference"/>
          <w:rFonts w:ascii="Arial Narrow" w:hAnsi="Arial Narrow"/>
        </w:rPr>
        <w:footnoteRef/>
      </w:r>
      <w:r w:rsidRPr="009C74CE">
        <w:rPr>
          <w:rFonts w:ascii="Arial Narrow" w:hAnsi="Arial Narrow"/>
        </w:rPr>
        <w:t xml:space="preserve"> </w:t>
      </w:r>
      <w:proofErr w:type="gramStart"/>
      <w:r w:rsidRPr="009C74CE">
        <w:rPr>
          <w:rFonts w:ascii="Arial Narrow" w:hAnsi="Arial Narrow"/>
        </w:rPr>
        <w:t>World Health Organization.</w:t>
      </w:r>
      <w:proofErr w:type="gramEnd"/>
      <w:r w:rsidRPr="009C74CE">
        <w:rPr>
          <w:rFonts w:ascii="Arial Narrow" w:hAnsi="Arial Narrow"/>
        </w:rPr>
        <w:t xml:space="preserve"> Human papillomavirus vaccines: WHO position paper, October </w:t>
      </w:r>
      <w:proofErr w:type="gramStart"/>
      <w:r w:rsidRPr="009C74CE">
        <w:rPr>
          <w:rFonts w:ascii="Arial Narrow" w:hAnsi="Arial Narrow"/>
        </w:rPr>
        <w:t>2014.</w:t>
      </w:r>
      <w:proofErr w:type="gramEnd"/>
      <w:r w:rsidRPr="009C74CE">
        <w:rPr>
          <w:rFonts w:ascii="Arial Narrow" w:hAnsi="Arial Narrow"/>
        </w:rPr>
        <w:t xml:space="preserve"> </w:t>
      </w:r>
      <w:r w:rsidRPr="009C74CE">
        <w:rPr>
          <w:rFonts w:ascii="Arial Narrow" w:hAnsi="Arial Narrow"/>
          <w:i/>
          <w:iCs/>
        </w:rPr>
        <w:t xml:space="preserve">Weekly Epidemiological Record </w:t>
      </w:r>
      <w:r w:rsidRPr="009C74CE">
        <w:rPr>
          <w:rFonts w:ascii="Arial Narrow" w:hAnsi="Arial Narrow"/>
        </w:rPr>
        <w:t>2014</w:t>
      </w:r>
      <w:proofErr w:type="gramStart"/>
      <w:r w:rsidRPr="009C74CE">
        <w:rPr>
          <w:rFonts w:ascii="Arial Narrow" w:hAnsi="Arial Narrow"/>
        </w:rPr>
        <w:t>;89:465</w:t>
      </w:r>
      <w:proofErr w:type="gramEnd"/>
      <w:r w:rsidRPr="009C74CE">
        <w:rPr>
          <w:rFonts w:ascii="Arial Narrow" w:hAnsi="Arial Narrow"/>
        </w:rPr>
        <w:t>-92.</w:t>
      </w:r>
    </w:p>
  </w:footnote>
  <w:footnote w:id="2">
    <w:p w:rsidR="00E53447" w:rsidRPr="009C74CE" w:rsidRDefault="00E53447" w:rsidP="00BC74DA">
      <w:pPr>
        <w:pStyle w:val="FootnoteText"/>
        <w:rPr>
          <w:rFonts w:ascii="Arial Narrow" w:hAnsi="Arial Narrow"/>
        </w:rPr>
      </w:pPr>
      <w:r w:rsidRPr="009C74CE">
        <w:rPr>
          <w:rStyle w:val="FootnoteReference"/>
          <w:rFonts w:ascii="Arial Narrow" w:hAnsi="Arial Narrow"/>
        </w:rPr>
        <w:footnoteRef/>
      </w:r>
      <w:r w:rsidRPr="009C74CE">
        <w:rPr>
          <w:rFonts w:ascii="Arial Narrow" w:hAnsi="Arial Narrow"/>
        </w:rPr>
        <w:t xml:space="preserve"> </w:t>
      </w:r>
      <w:proofErr w:type="spellStart"/>
      <w:proofErr w:type="gramStart"/>
      <w:r w:rsidRPr="009C74CE">
        <w:rPr>
          <w:rFonts w:ascii="Arial Narrow" w:hAnsi="Arial Narrow"/>
        </w:rPr>
        <w:t>Brotherton</w:t>
      </w:r>
      <w:proofErr w:type="spellEnd"/>
      <w:r w:rsidRPr="009C74CE">
        <w:rPr>
          <w:rFonts w:ascii="Arial Narrow" w:hAnsi="Arial Narrow"/>
        </w:rPr>
        <w:t xml:space="preserve"> JM, Zuber PL, </w:t>
      </w:r>
      <w:proofErr w:type="spellStart"/>
      <w:r w:rsidRPr="009C74CE">
        <w:rPr>
          <w:rFonts w:ascii="Arial Narrow" w:hAnsi="Arial Narrow"/>
        </w:rPr>
        <w:t>Bloem</w:t>
      </w:r>
      <w:proofErr w:type="spellEnd"/>
      <w:r w:rsidRPr="009C74CE">
        <w:rPr>
          <w:rFonts w:ascii="Arial Narrow" w:hAnsi="Arial Narrow"/>
        </w:rPr>
        <w:t xml:space="preserve"> PJ.</w:t>
      </w:r>
      <w:proofErr w:type="gramEnd"/>
      <w:r w:rsidRPr="009C74CE">
        <w:rPr>
          <w:rFonts w:ascii="Arial Narrow" w:hAnsi="Arial Narrow"/>
        </w:rPr>
        <w:t xml:space="preserve"> Primary prevention of HPV through vaccination: update on the current global status. </w:t>
      </w:r>
      <w:r w:rsidRPr="009C74CE">
        <w:rPr>
          <w:rFonts w:ascii="Arial Narrow" w:hAnsi="Arial Narrow"/>
          <w:i/>
          <w:iCs/>
        </w:rPr>
        <w:t xml:space="preserve">Current Obstetrics and </w:t>
      </w:r>
      <w:proofErr w:type="spellStart"/>
      <w:r w:rsidRPr="009C74CE">
        <w:rPr>
          <w:rFonts w:ascii="Arial Narrow" w:hAnsi="Arial Narrow"/>
          <w:i/>
          <w:iCs/>
        </w:rPr>
        <w:t>Gynecology</w:t>
      </w:r>
      <w:proofErr w:type="spellEnd"/>
      <w:r w:rsidRPr="009C74CE">
        <w:rPr>
          <w:rFonts w:ascii="Arial Narrow" w:hAnsi="Arial Narrow"/>
          <w:i/>
          <w:iCs/>
        </w:rPr>
        <w:t xml:space="preserve"> Reports </w:t>
      </w:r>
      <w:r w:rsidRPr="009C74CE">
        <w:rPr>
          <w:rFonts w:ascii="Arial Narrow" w:hAnsi="Arial Narrow"/>
        </w:rPr>
        <w:t>2016</w:t>
      </w:r>
      <w:proofErr w:type="gramStart"/>
      <w:r w:rsidRPr="009C74CE">
        <w:rPr>
          <w:rFonts w:ascii="Arial Narrow" w:hAnsi="Arial Narrow"/>
        </w:rPr>
        <w:t>;5:210</w:t>
      </w:r>
      <w:proofErr w:type="gramEnd"/>
      <w:r w:rsidRPr="009C74CE">
        <w:rPr>
          <w:rFonts w:ascii="Arial Narrow" w:hAnsi="Arial Narrow"/>
        </w:rPr>
        <w:t>-24.</w:t>
      </w:r>
    </w:p>
  </w:footnote>
  <w:footnote w:id="3">
    <w:p w:rsidR="00E53447" w:rsidRPr="000A1F89" w:rsidRDefault="00E53447" w:rsidP="00BC74DA">
      <w:pPr>
        <w:pStyle w:val="FootnoteText"/>
        <w:rPr>
          <w:sz w:val="16"/>
          <w:szCs w:val="16"/>
        </w:rPr>
      </w:pPr>
      <w:r w:rsidRPr="009C74CE">
        <w:rPr>
          <w:rStyle w:val="FootnoteReference"/>
          <w:rFonts w:ascii="Arial Narrow" w:hAnsi="Arial Narrow"/>
        </w:rPr>
        <w:footnoteRef/>
      </w:r>
      <w:r w:rsidRPr="009C74CE">
        <w:rPr>
          <w:rFonts w:ascii="Arial Narrow" w:hAnsi="Arial Narrow"/>
        </w:rPr>
        <w:t xml:space="preserve"> PBAC Public Summary Document: Human Papillomavirus (HPV) types 16 </w:t>
      </w:r>
      <w:r>
        <w:rPr>
          <w:rFonts w:ascii="Arial Narrow" w:hAnsi="Arial Narrow"/>
        </w:rPr>
        <w:t xml:space="preserve">and </w:t>
      </w:r>
      <w:r w:rsidRPr="009C74CE">
        <w:rPr>
          <w:rFonts w:ascii="Arial Narrow" w:hAnsi="Arial Narrow"/>
        </w:rPr>
        <w:t>18</w:t>
      </w:r>
      <w:r>
        <w:rPr>
          <w:rFonts w:ascii="Arial Narrow" w:hAnsi="Arial Narrow"/>
        </w:rPr>
        <w:t>,</w:t>
      </w:r>
      <w:r w:rsidRPr="009C74CE">
        <w:rPr>
          <w:rFonts w:ascii="Arial Narrow" w:hAnsi="Arial Narrow"/>
        </w:rPr>
        <w:t xml:space="preserve"> vaccine injection, 0.5ml</w:t>
      </w:r>
      <w:r>
        <w:rPr>
          <w:rFonts w:ascii="Arial Narrow" w:hAnsi="Arial Narrow"/>
        </w:rPr>
        <w:t>,</w:t>
      </w:r>
      <w:r w:rsidRPr="009C74CE">
        <w:rPr>
          <w:rFonts w:ascii="Arial Narrow" w:hAnsi="Arial Narrow"/>
        </w:rPr>
        <w:t xml:space="preserve"> </w:t>
      </w:r>
      <w:proofErr w:type="spellStart"/>
      <w:r w:rsidRPr="009C74CE">
        <w:rPr>
          <w:rFonts w:ascii="Arial Narrow" w:hAnsi="Arial Narrow"/>
        </w:rPr>
        <w:t>Cervarix</w:t>
      </w:r>
      <w:proofErr w:type="spellEnd"/>
      <w:r w:rsidRPr="009C74CE">
        <w:rPr>
          <w:rFonts w:ascii="Arial Narrow" w:hAnsi="Arial Narrow"/>
        </w:rPr>
        <w:t>®, GlaxoSmithKline Australia Pty Ltd</w:t>
      </w:r>
      <w:r>
        <w:rPr>
          <w:rFonts w:ascii="Arial Narrow" w:hAnsi="Arial Narrow"/>
        </w:rPr>
        <w:t>, November 2015 PBAC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6C" w:rsidRDefault="00692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47" w:rsidRPr="00634171" w:rsidRDefault="00E53447" w:rsidP="00571865">
    <w:pPr>
      <w:pStyle w:val="Footer"/>
      <w:jc w:val="center"/>
      <w:rPr>
        <w:rFonts w:asciiTheme="minorHAnsi" w:hAnsiTheme="minorHAnsi"/>
        <w:b/>
        <w:sz w:val="24"/>
        <w:szCs w:val="24"/>
      </w:rPr>
    </w:pPr>
    <w:r>
      <w:rPr>
        <w:rFonts w:asciiTheme="minorHAnsi" w:hAnsiTheme="minorHAnsi"/>
        <w:i/>
        <w:sz w:val="24"/>
        <w:szCs w:val="24"/>
      </w:rPr>
      <w:t>Public Summary Document</w:t>
    </w:r>
    <w:r w:rsidRPr="00B83897">
      <w:rPr>
        <w:rFonts w:asciiTheme="minorHAnsi" w:hAnsiTheme="minorHAnsi"/>
        <w:i/>
        <w:sz w:val="24"/>
        <w:szCs w:val="24"/>
      </w:rPr>
      <w:t xml:space="preserve"> - July 2017 PBAC meeting </w:t>
    </w:r>
  </w:p>
  <w:p w:rsidR="00E53447" w:rsidRPr="008C7ECB" w:rsidRDefault="00E53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6C" w:rsidRDefault="00692A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47" w:rsidRPr="00634171" w:rsidRDefault="00E53447" w:rsidP="00571865">
    <w:pPr>
      <w:pStyle w:val="Footer"/>
      <w:jc w:val="center"/>
      <w:rPr>
        <w:rFonts w:asciiTheme="minorHAnsi" w:hAnsiTheme="minorHAnsi"/>
        <w:b/>
        <w:sz w:val="24"/>
        <w:szCs w:val="24"/>
      </w:rPr>
    </w:pPr>
    <w:r>
      <w:rPr>
        <w:rFonts w:asciiTheme="minorHAnsi" w:hAnsiTheme="minorHAnsi"/>
        <w:i/>
        <w:sz w:val="24"/>
        <w:szCs w:val="24"/>
      </w:rPr>
      <w:t>Public Summary Document</w:t>
    </w:r>
    <w:r w:rsidRPr="00B83897">
      <w:rPr>
        <w:rFonts w:asciiTheme="minorHAnsi" w:hAnsiTheme="minorHAnsi"/>
        <w:i/>
        <w:sz w:val="24"/>
        <w:szCs w:val="24"/>
      </w:rPr>
      <w:t xml:space="preserve"> - July 2017 PBAC meeting </w:t>
    </w:r>
  </w:p>
  <w:p w:rsidR="00E53447" w:rsidRPr="00D44366" w:rsidRDefault="00E53447" w:rsidP="00D443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47" w:rsidRPr="00634171" w:rsidRDefault="00E53447" w:rsidP="00571865">
    <w:pPr>
      <w:pStyle w:val="Footer"/>
      <w:jc w:val="center"/>
      <w:rPr>
        <w:rFonts w:asciiTheme="minorHAnsi" w:hAnsiTheme="minorHAnsi"/>
        <w:b/>
        <w:sz w:val="24"/>
        <w:szCs w:val="24"/>
      </w:rPr>
    </w:pPr>
    <w:r>
      <w:rPr>
        <w:rFonts w:asciiTheme="minorHAnsi" w:hAnsiTheme="minorHAnsi"/>
        <w:i/>
        <w:sz w:val="24"/>
        <w:szCs w:val="24"/>
      </w:rPr>
      <w:t>Public Summary Document</w:t>
    </w:r>
    <w:r w:rsidRPr="00B83897">
      <w:rPr>
        <w:rFonts w:asciiTheme="minorHAnsi" w:hAnsiTheme="minorHAnsi"/>
        <w:i/>
        <w:sz w:val="24"/>
        <w:szCs w:val="24"/>
      </w:rPr>
      <w:t xml:space="preserve"> - July 2017 PBAC meeting </w:t>
    </w:r>
  </w:p>
  <w:p w:rsidR="00E53447" w:rsidRPr="00D44366" w:rsidRDefault="00E53447" w:rsidP="00D44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949"/>
    <w:multiLevelType w:val="hybridMultilevel"/>
    <w:tmpl w:val="8CD40604"/>
    <w:lvl w:ilvl="0" w:tplc="C3EA8AC6">
      <w:start w:val="6"/>
      <w:numFmt w:val="decimal"/>
      <w:lvlText w:val="%1.2"/>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5C28ED"/>
    <w:multiLevelType w:val="hybridMultilevel"/>
    <w:tmpl w:val="7AB0201C"/>
    <w:lvl w:ilvl="0" w:tplc="0C090001">
      <w:start w:val="1"/>
      <w:numFmt w:val="bullet"/>
      <w:lvlText w:val=""/>
      <w:lvlJc w:val="left"/>
      <w:pPr>
        <w:ind w:left="720" w:hanging="360"/>
      </w:pPr>
      <w:rPr>
        <w:rFonts w:ascii="Symbol" w:hAnsi="Symbol" w:hint="default"/>
      </w:rPr>
    </w:lvl>
    <w:lvl w:ilvl="1" w:tplc="4628EF86">
      <w:numFmt w:val="bullet"/>
      <w:lvlText w:val="•"/>
      <w:lvlJc w:val="left"/>
      <w:pPr>
        <w:ind w:left="1440" w:hanging="360"/>
      </w:pPr>
      <w:rPr>
        <w:rFonts w:ascii="Arial Narrow" w:eastAsiaTheme="minorHAnsi" w:hAnsi="Arial Narrow"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BF6527"/>
    <w:multiLevelType w:val="hybridMultilevel"/>
    <w:tmpl w:val="8A44C89A"/>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6">
    <w:nsid w:val="1A991FFD"/>
    <w:multiLevelType w:val="hybridMultilevel"/>
    <w:tmpl w:val="D57A210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7EB5EF5"/>
    <w:multiLevelType w:val="multilevel"/>
    <w:tmpl w:val="3D14A2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B3F1361"/>
    <w:multiLevelType w:val="hybridMultilevel"/>
    <w:tmpl w:val="5A54DE94"/>
    <w:lvl w:ilvl="0" w:tplc="566855E0">
      <w:start w:val="1"/>
      <w:numFmt w:val="bullet"/>
      <w:lvlText w:val="•"/>
      <w:lvlJc w:val="left"/>
      <w:pPr>
        <w:tabs>
          <w:tab w:val="num" w:pos="720"/>
        </w:tabs>
        <w:ind w:left="720" w:hanging="360"/>
      </w:pPr>
      <w:rPr>
        <w:rFonts w:ascii="Verdana" w:hAnsi="Verdana" w:cs="Verdana" w:hint="default"/>
      </w:rPr>
    </w:lvl>
    <w:lvl w:ilvl="1" w:tplc="CB365F30">
      <w:start w:val="1"/>
      <w:numFmt w:val="bullet"/>
      <w:lvlText w:val="•"/>
      <w:lvlJc w:val="left"/>
      <w:pPr>
        <w:tabs>
          <w:tab w:val="num" w:pos="1440"/>
        </w:tabs>
        <w:ind w:left="1440" w:hanging="360"/>
      </w:pPr>
      <w:rPr>
        <w:rFonts w:ascii="Verdana" w:hAnsi="Verdana" w:cs="Verdana" w:hint="default"/>
      </w:rPr>
    </w:lvl>
    <w:lvl w:ilvl="2" w:tplc="1924E67C">
      <w:start w:val="1"/>
      <w:numFmt w:val="bullet"/>
      <w:lvlText w:val="•"/>
      <w:lvlJc w:val="left"/>
      <w:pPr>
        <w:tabs>
          <w:tab w:val="num" w:pos="2160"/>
        </w:tabs>
        <w:ind w:left="2160" w:hanging="360"/>
      </w:pPr>
      <w:rPr>
        <w:rFonts w:ascii="Verdana" w:hAnsi="Verdana" w:cs="Verdana" w:hint="default"/>
      </w:rPr>
    </w:lvl>
    <w:lvl w:ilvl="3" w:tplc="B5843CFC">
      <w:start w:val="1"/>
      <w:numFmt w:val="bullet"/>
      <w:lvlText w:val="•"/>
      <w:lvlJc w:val="left"/>
      <w:pPr>
        <w:tabs>
          <w:tab w:val="num" w:pos="2880"/>
        </w:tabs>
        <w:ind w:left="2880" w:hanging="360"/>
      </w:pPr>
      <w:rPr>
        <w:rFonts w:ascii="Verdana" w:hAnsi="Verdana" w:cs="Verdana" w:hint="default"/>
      </w:rPr>
    </w:lvl>
    <w:lvl w:ilvl="4" w:tplc="E9284C5C">
      <w:start w:val="1"/>
      <w:numFmt w:val="bullet"/>
      <w:lvlText w:val="•"/>
      <w:lvlJc w:val="left"/>
      <w:pPr>
        <w:tabs>
          <w:tab w:val="num" w:pos="3600"/>
        </w:tabs>
        <w:ind w:left="3600" w:hanging="360"/>
      </w:pPr>
      <w:rPr>
        <w:rFonts w:ascii="Verdana" w:hAnsi="Verdana" w:cs="Verdana" w:hint="default"/>
      </w:rPr>
    </w:lvl>
    <w:lvl w:ilvl="5" w:tplc="E8DE2CC4">
      <w:start w:val="1"/>
      <w:numFmt w:val="bullet"/>
      <w:lvlText w:val="•"/>
      <w:lvlJc w:val="left"/>
      <w:pPr>
        <w:tabs>
          <w:tab w:val="num" w:pos="4320"/>
        </w:tabs>
        <w:ind w:left="4320" w:hanging="360"/>
      </w:pPr>
      <w:rPr>
        <w:rFonts w:ascii="Verdana" w:hAnsi="Verdana" w:cs="Verdana" w:hint="default"/>
      </w:rPr>
    </w:lvl>
    <w:lvl w:ilvl="6" w:tplc="E78CA560">
      <w:start w:val="1"/>
      <w:numFmt w:val="bullet"/>
      <w:lvlText w:val="•"/>
      <w:lvlJc w:val="left"/>
      <w:pPr>
        <w:tabs>
          <w:tab w:val="num" w:pos="5040"/>
        </w:tabs>
        <w:ind w:left="5040" w:hanging="360"/>
      </w:pPr>
      <w:rPr>
        <w:rFonts w:ascii="Verdana" w:hAnsi="Verdana" w:cs="Verdana" w:hint="default"/>
      </w:rPr>
    </w:lvl>
    <w:lvl w:ilvl="7" w:tplc="EA94DB84">
      <w:start w:val="1"/>
      <w:numFmt w:val="bullet"/>
      <w:lvlText w:val="•"/>
      <w:lvlJc w:val="left"/>
      <w:pPr>
        <w:tabs>
          <w:tab w:val="num" w:pos="5760"/>
        </w:tabs>
        <w:ind w:left="5760" w:hanging="360"/>
      </w:pPr>
      <w:rPr>
        <w:rFonts w:ascii="Verdana" w:hAnsi="Verdana" w:cs="Verdana" w:hint="default"/>
      </w:rPr>
    </w:lvl>
    <w:lvl w:ilvl="8" w:tplc="02C0CEF6">
      <w:start w:val="1"/>
      <w:numFmt w:val="bullet"/>
      <w:lvlText w:val="•"/>
      <w:lvlJc w:val="left"/>
      <w:pPr>
        <w:tabs>
          <w:tab w:val="num" w:pos="6480"/>
        </w:tabs>
        <w:ind w:left="6480" w:hanging="360"/>
      </w:pPr>
      <w:rPr>
        <w:rFonts w:ascii="Verdana" w:hAnsi="Verdana" w:cs="Verdana" w:hint="default"/>
      </w:rPr>
    </w:lvl>
  </w:abstractNum>
  <w:abstractNum w:abstractNumId="11">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CF2471"/>
    <w:multiLevelType w:val="hybridMultilevel"/>
    <w:tmpl w:val="7C680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1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4751D2"/>
    <w:multiLevelType w:val="hybridMultilevel"/>
    <w:tmpl w:val="7FB4C498"/>
    <w:lvl w:ilvl="0" w:tplc="95E4B6C6">
      <w:start w:val="1"/>
      <w:numFmt w:val="bullet"/>
      <w:pStyle w:val="TableTex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3626E27"/>
    <w:multiLevelType w:val="hybridMultilevel"/>
    <w:tmpl w:val="D91E05B8"/>
    <w:lvl w:ilvl="0" w:tplc="02408DA8">
      <w:start w:val="1"/>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988A6108"/>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C25654A"/>
    <w:multiLevelType w:val="hybridMultilevel"/>
    <w:tmpl w:val="1E68D0CC"/>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num w:numId="1">
    <w:abstractNumId w:val="2"/>
  </w:num>
  <w:num w:numId="2">
    <w:abstractNumId w:val="18"/>
  </w:num>
  <w:num w:numId="3">
    <w:abstractNumId w:val="4"/>
  </w:num>
  <w:num w:numId="4">
    <w:abstractNumId w:val="11"/>
  </w:num>
  <w:num w:numId="5">
    <w:abstractNumId w:val="8"/>
  </w:num>
  <w:num w:numId="6">
    <w:abstractNumId w:val="15"/>
  </w:num>
  <w:num w:numId="7">
    <w:abstractNumId w:val="9"/>
  </w:num>
  <w:num w:numId="8">
    <w:abstractNumId w:val="16"/>
  </w:num>
  <w:num w:numId="9">
    <w:abstractNumId w:val="17"/>
  </w:num>
  <w:num w:numId="10">
    <w:abstractNumId w:val="14"/>
  </w:num>
  <w:num w:numId="11">
    <w:abstractNumId w:val="6"/>
  </w:num>
  <w:num w:numId="12">
    <w:abstractNumId w:val="13"/>
  </w:num>
  <w:num w:numId="13">
    <w:abstractNumId w:val="19"/>
  </w:num>
  <w:num w:numId="14">
    <w:abstractNumId w:val="5"/>
  </w:num>
  <w:num w:numId="15">
    <w:abstractNumId w:val="12"/>
  </w:num>
  <w:num w:numId="16">
    <w:abstractNumId w:val="3"/>
  </w:num>
  <w:num w:numId="17">
    <w:abstractNumId w:val="1"/>
  </w:num>
  <w:num w:numId="18">
    <w:abstractNumId w:val="7"/>
  </w:num>
  <w:num w:numId="19">
    <w:abstractNumId w:val="0"/>
  </w:num>
  <w:num w:numId="20">
    <w:abstractNumId w:val="18"/>
  </w:num>
  <w:num w:numId="21">
    <w:abstractNumId w:val="18"/>
  </w:num>
  <w:num w:numId="22">
    <w:abstractNumId w:val="10"/>
  </w:num>
  <w:num w:numId="23">
    <w:abstractNumId w:val="18"/>
  </w:num>
  <w:num w:numId="24">
    <w:abstractNumId w:val="18"/>
  </w:num>
  <w:num w:numId="25">
    <w:abstractNumId w:val="18"/>
  </w:num>
  <w:num w:numId="26">
    <w:abstractNumId w:val="18"/>
  </w:num>
  <w:num w:numId="27">
    <w:abstractNumId w:val="18"/>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B59"/>
    <w:rsid w:val="0000110B"/>
    <w:rsid w:val="00003499"/>
    <w:rsid w:val="000079B8"/>
    <w:rsid w:val="00010694"/>
    <w:rsid w:val="00010C2B"/>
    <w:rsid w:val="00010CE8"/>
    <w:rsid w:val="00013247"/>
    <w:rsid w:val="00014740"/>
    <w:rsid w:val="00015886"/>
    <w:rsid w:val="00015B66"/>
    <w:rsid w:val="000162EF"/>
    <w:rsid w:val="0002225F"/>
    <w:rsid w:val="00023763"/>
    <w:rsid w:val="000240D4"/>
    <w:rsid w:val="000337FC"/>
    <w:rsid w:val="000373FE"/>
    <w:rsid w:val="00040895"/>
    <w:rsid w:val="000424D2"/>
    <w:rsid w:val="00042B08"/>
    <w:rsid w:val="00043C37"/>
    <w:rsid w:val="00045C27"/>
    <w:rsid w:val="00052A9F"/>
    <w:rsid w:val="00052CE8"/>
    <w:rsid w:val="000546D7"/>
    <w:rsid w:val="00056BB8"/>
    <w:rsid w:val="00057DC2"/>
    <w:rsid w:val="00064CA4"/>
    <w:rsid w:val="00067A61"/>
    <w:rsid w:val="00067AF7"/>
    <w:rsid w:val="00071248"/>
    <w:rsid w:val="0007136C"/>
    <w:rsid w:val="00071EF9"/>
    <w:rsid w:val="000720B9"/>
    <w:rsid w:val="00075144"/>
    <w:rsid w:val="00076ED4"/>
    <w:rsid w:val="000812CA"/>
    <w:rsid w:val="00081903"/>
    <w:rsid w:val="00081B9B"/>
    <w:rsid w:val="0008364B"/>
    <w:rsid w:val="000901E8"/>
    <w:rsid w:val="00090C7E"/>
    <w:rsid w:val="00091359"/>
    <w:rsid w:val="00091EBB"/>
    <w:rsid w:val="000924A1"/>
    <w:rsid w:val="0009269C"/>
    <w:rsid w:val="000940AD"/>
    <w:rsid w:val="00096EF9"/>
    <w:rsid w:val="00097B99"/>
    <w:rsid w:val="00097C80"/>
    <w:rsid w:val="000A00C8"/>
    <w:rsid w:val="000A0285"/>
    <w:rsid w:val="000A19D7"/>
    <w:rsid w:val="000A3F0B"/>
    <w:rsid w:val="000A75B4"/>
    <w:rsid w:val="000B11EC"/>
    <w:rsid w:val="000B2BA4"/>
    <w:rsid w:val="000B3B05"/>
    <w:rsid w:val="000B6166"/>
    <w:rsid w:val="000B74DE"/>
    <w:rsid w:val="000B754D"/>
    <w:rsid w:val="000C14EA"/>
    <w:rsid w:val="000C4406"/>
    <w:rsid w:val="000C6BFC"/>
    <w:rsid w:val="000D1BFC"/>
    <w:rsid w:val="000D2F86"/>
    <w:rsid w:val="000D489C"/>
    <w:rsid w:val="000D6C33"/>
    <w:rsid w:val="000D724C"/>
    <w:rsid w:val="000E0BE6"/>
    <w:rsid w:val="000E1358"/>
    <w:rsid w:val="000E1B00"/>
    <w:rsid w:val="000E25CA"/>
    <w:rsid w:val="000E3269"/>
    <w:rsid w:val="000E37ED"/>
    <w:rsid w:val="000E670A"/>
    <w:rsid w:val="000F139E"/>
    <w:rsid w:val="000F4BB8"/>
    <w:rsid w:val="000F7127"/>
    <w:rsid w:val="001003F2"/>
    <w:rsid w:val="00100F8A"/>
    <w:rsid w:val="0011032E"/>
    <w:rsid w:val="001110D9"/>
    <w:rsid w:val="00111EA6"/>
    <w:rsid w:val="00112B68"/>
    <w:rsid w:val="0011348B"/>
    <w:rsid w:val="00113CEA"/>
    <w:rsid w:val="00115348"/>
    <w:rsid w:val="00115BE1"/>
    <w:rsid w:val="00116E22"/>
    <w:rsid w:val="00120008"/>
    <w:rsid w:val="00121799"/>
    <w:rsid w:val="00121D76"/>
    <w:rsid w:val="001222FC"/>
    <w:rsid w:val="0012363A"/>
    <w:rsid w:val="00124A51"/>
    <w:rsid w:val="00126621"/>
    <w:rsid w:val="001301E9"/>
    <w:rsid w:val="001302D5"/>
    <w:rsid w:val="0013216A"/>
    <w:rsid w:val="001331A1"/>
    <w:rsid w:val="00133E04"/>
    <w:rsid w:val="00137645"/>
    <w:rsid w:val="00137D98"/>
    <w:rsid w:val="0014015A"/>
    <w:rsid w:val="00140E99"/>
    <w:rsid w:val="00142B88"/>
    <w:rsid w:val="001444FD"/>
    <w:rsid w:val="001449F6"/>
    <w:rsid w:val="00145540"/>
    <w:rsid w:val="001456B0"/>
    <w:rsid w:val="001467D4"/>
    <w:rsid w:val="001509B7"/>
    <w:rsid w:val="00151AF4"/>
    <w:rsid w:val="00152FC9"/>
    <w:rsid w:val="00153EAF"/>
    <w:rsid w:val="001541AE"/>
    <w:rsid w:val="00157130"/>
    <w:rsid w:val="00162913"/>
    <w:rsid w:val="00163EFF"/>
    <w:rsid w:val="00164DE1"/>
    <w:rsid w:val="001661FB"/>
    <w:rsid w:val="00170FD4"/>
    <w:rsid w:val="00171303"/>
    <w:rsid w:val="00171A5E"/>
    <w:rsid w:val="00176D21"/>
    <w:rsid w:val="00180549"/>
    <w:rsid w:val="0018133F"/>
    <w:rsid w:val="00183718"/>
    <w:rsid w:val="00183F26"/>
    <w:rsid w:val="0018752F"/>
    <w:rsid w:val="00187E39"/>
    <w:rsid w:val="00190D2B"/>
    <w:rsid w:val="001916D1"/>
    <w:rsid w:val="001950F5"/>
    <w:rsid w:val="00195222"/>
    <w:rsid w:val="0019546B"/>
    <w:rsid w:val="001975D8"/>
    <w:rsid w:val="001A114A"/>
    <w:rsid w:val="001A13D5"/>
    <w:rsid w:val="001A3C48"/>
    <w:rsid w:val="001A75AB"/>
    <w:rsid w:val="001B1A6A"/>
    <w:rsid w:val="001B3443"/>
    <w:rsid w:val="001B54DA"/>
    <w:rsid w:val="001B72ED"/>
    <w:rsid w:val="001C373A"/>
    <w:rsid w:val="001C43DC"/>
    <w:rsid w:val="001C56B9"/>
    <w:rsid w:val="001C5B2F"/>
    <w:rsid w:val="001C6E66"/>
    <w:rsid w:val="001D612E"/>
    <w:rsid w:val="001D6228"/>
    <w:rsid w:val="001D634D"/>
    <w:rsid w:val="001D78D1"/>
    <w:rsid w:val="001E0682"/>
    <w:rsid w:val="001E0842"/>
    <w:rsid w:val="001E238E"/>
    <w:rsid w:val="001E296C"/>
    <w:rsid w:val="001E2B1E"/>
    <w:rsid w:val="001E2C92"/>
    <w:rsid w:val="001E52EB"/>
    <w:rsid w:val="001E5A20"/>
    <w:rsid w:val="001E740C"/>
    <w:rsid w:val="001F1235"/>
    <w:rsid w:val="001F1CB3"/>
    <w:rsid w:val="001F4181"/>
    <w:rsid w:val="001F6B50"/>
    <w:rsid w:val="001F7361"/>
    <w:rsid w:val="001F7444"/>
    <w:rsid w:val="001F77E5"/>
    <w:rsid w:val="00200E4A"/>
    <w:rsid w:val="0020385F"/>
    <w:rsid w:val="00207021"/>
    <w:rsid w:val="00207D00"/>
    <w:rsid w:val="002105C1"/>
    <w:rsid w:val="00211A02"/>
    <w:rsid w:val="0021369E"/>
    <w:rsid w:val="00214B7B"/>
    <w:rsid w:val="00214DA9"/>
    <w:rsid w:val="00215629"/>
    <w:rsid w:val="002171D6"/>
    <w:rsid w:val="0022275E"/>
    <w:rsid w:val="00223B49"/>
    <w:rsid w:val="00224DD4"/>
    <w:rsid w:val="002274CD"/>
    <w:rsid w:val="002277B2"/>
    <w:rsid w:val="002309CC"/>
    <w:rsid w:val="002321A1"/>
    <w:rsid w:val="00236213"/>
    <w:rsid w:val="002369F4"/>
    <w:rsid w:val="00242CBA"/>
    <w:rsid w:val="00243384"/>
    <w:rsid w:val="0024425F"/>
    <w:rsid w:val="0024548D"/>
    <w:rsid w:val="00250A6B"/>
    <w:rsid w:val="00254DCF"/>
    <w:rsid w:val="00254FC5"/>
    <w:rsid w:val="0025534B"/>
    <w:rsid w:val="00255BB7"/>
    <w:rsid w:val="0026042F"/>
    <w:rsid w:val="00260942"/>
    <w:rsid w:val="00262A87"/>
    <w:rsid w:val="00267CA1"/>
    <w:rsid w:val="002702F8"/>
    <w:rsid w:val="00275C5A"/>
    <w:rsid w:val="00276881"/>
    <w:rsid w:val="00281014"/>
    <w:rsid w:val="00282597"/>
    <w:rsid w:val="00286FF5"/>
    <w:rsid w:val="002909FC"/>
    <w:rsid w:val="00291FCA"/>
    <w:rsid w:val="00293E51"/>
    <w:rsid w:val="002947AE"/>
    <w:rsid w:val="00295114"/>
    <w:rsid w:val="00296D63"/>
    <w:rsid w:val="002A05CF"/>
    <w:rsid w:val="002A14AB"/>
    <w:rsid w:val="002A4675"/>
    <w:rsid w:val="002A59D5"/>
    <w:rsid w:val="002B05C2"/>
    <w:rsid w:val="002B08F8"/>
    <w:rsid w:val="002B1C1F"/>
    <w:rsid w:val="002B3316"/>
    <w:rsid w:val="002B432F"/>
    <w:rsid w:val="002B56E6"/>
    <w:rsid w:val="002B666B"/>
    <w:rsid w:val="002B6CCE"/>
    <w:rsid w:val="002B7B12"/>
    <w:rsid w:val="002C0FCC"/>
    <w:rsid w:val="002C20D1"/>
    <w:rsid w:val="002C2775"/>
    <w:rsid w:val="002C27C1"/>
    <w:rsid w:val="002C2CB7"/>
    <w:rsid w:val="002C3B74"/>
    <w:rsid w:val="002C56EC"/>
    <w:rsid w:val="002C7FAA"/>
    <w:rsid w:val="002D014F"/>
    <w:rsid w:val="002D028C"/>
    <w:rsid w:val="002D037D"/>
    <w:rsid w:val="002D1923"/>
    <w:rsid w:val="002D2BC1"/>
    <w:rsid w:val="002D3157"/>
    <w:rsid w:val="002D4D78"/>
    <w:rsid w:val="002D60E3"/>
    <w:rsid w:val="002D637D"/>
    <w:rsid w:val="002D6CBF"/>
    <w:rsid w:val="002E2763"/>
    <w:rsid w:val="002E50A9"/>
    <w:rsid w:val="002E5123"/>
    <w:rsid w:val="002F01F7"/>
    <w:rsid w:val="002F2C8B"/>
    <w:rsid w:val="002F36FA"/>
    <w:rsid w:val="002F7D21"/>
    <w:rsid w:val="00300C6C"/>
    <w:rsid w:val="00301017"/>
    <w:rsid w:val="00301228"/>
    <w:rsid w:val="003053BA"/>
    <w:rsid w:val="00305BE2"/>
    <w:rsid w:val="00306EFE"/>
    <w:rsid w:val="0030786C"/>
    <w:rsid w:val="0031031A"/>
    <w:rsid w:val="00310981"/>
    <w:rsid w:val="003126C6"/>
    <w:rsid w:val="003136E2"/>
    <w:rsid w:val="0031438E"/>
    <w:rsid w:val="00314574"/>
    <w:rsid w:val="00315498"/>
    <w:rsid w:val="00320068"/>
    <w:rsid w:val="00322104"/>
    <w:rsid w:val="003223C2"/>
    <w:rsid w:val="00323E16"/>
    <w:rsid w:val="003251C0"/>
    <w:rsid w:val="00325E98"/>
    <w:rsid w:val="00333BFC"/>
    <w:rsid w:val="003366C9"/>
    <w:rsid w:val="003371B0"/>
    <w:rsid w:val="00340793"/>
    <w:rsid w:val="00342E51"/>
    <w:rsid w:val="00344EA5"/>
    <w:rsid w:val="00345928"/>
    <w:rsid w:val="00350F4B"/>
    <w:rsid w:val="003528C9"/>
    <w:rsid w:val="003557C6"/>
    <w:rsid w:val="0035620E"/>
    <w:rsid w:val="0035655A"/>
    <w:rsid w:val="00357C76"/>
    <w:rsid w:val="0036309C"/>
    <w:rsid w:val="00363978"/>
    <w:rsid w:val="00363E0E"/>
    <w:rsid w:val="00366F83"/>
    <w:rsid w:val="00373414"/>
    <w:rsid w:val="00373A43"/>
    <w:rsid w:val="003754A2"/>
    <w:rsid w:val="00376E9B"/>
    <w:rsid w:val="003827BB"/>
    <w:rsid w:val="0038365C"/>
    <w:rsid w:val="0038509B"/>
    <w:rsid w:val="003871E4"/>
    <w:rsid w:val="00390025"/>
    <w:rsid w:val="00392038"/>
    <w:rsid w:val="00392452"/>
    <w:rsid w:val="00396FD0"/>
    <w:rsid w:val="00397F7B"/>
    <w:rsid w:val="003A1A7A"/>
    <w:rsid w:val="003B3436"/>
    <w:rsid w:val="003C08A1"/>
    <w:rsid w:val="003C0B06"/>
    <w:rsid w:val="003C2B6B"/>
    <w:rsid w:val="003D0C60"/>
    <w:rsid w:val="003D11E8"/>
    <w:rsid w:val="003D1828"/>
    <w:rsid w:val="003D2422"/>
    <w:rsid w:val="003D2E45"/>
    <w:rsid w:val="003D35AB"/>
    <w:rsid w:val="003D4F4F"/>
    <w:rsid w:val="003D5FDF"/>
    <w:rsid w:val="003E6DA3"/>
    <w:rsid w:val="003F0D1C"/>
    <w:rsid w:val="003F0DA6"/>
    <w:rsid w:val="003F2451"/>
    <w:rsid w:val="003F3950"/>
    <w:rsid w:val="003F4156"/>
    <w:rsid w:val="003F4867"/>
    <w:rsid w:val="003F7FA9"/>
    <w:rsid w:val="00400C70"/>
    <w:rsid w:val="00401126"/>
    <w:rsid w:val="00402C64"/>
    <w:rsid w:val="00404CFC"/>
    <w:rsid w:val="00406129"/>
    <w:rsid w:val="00407CBF"/>
    <w:rsid w:val="00410708"/>
    <w:rsid w:val="00410A6E"/>
    <w:rsid w:val="00410EC7"/>
    <w:rsid w:val="00414476"/>
    <w:rsid w:val="004152C0"/>
    <w:rsid w:val="00420B9F"/>
    <w:rsid w:val="004228B7"/>
    <w:rsid w:val="00422A8E"/>
    <w:rsid w:val="0042559E"/>
    <w:rsid w:val="004263D3"/>
    <w:rsid w:val="004319F8"/>
    <w:rsid w:val="00433044"/>
    <w:rsid w:val="00434E17"/>
    <w:rsid w:val="00436395"/>
    <w:rsid w:val="004439DA"/>
    <w:rsid w:val="004443A7"/>
    <w:rsid w:val="00446162"/>
    <w:rsid w:val="004464EB"/>
    <w:rsid w:val="004467AC"/>
    <w:rsid w:val="00447C3B"/>
    <w:rsid w:val="00451F40"/>
    <w:rsid w:val="00452216"/>
    <w:rsid w:val="00453588"/>
    <w:rsid w:val="004536AD"/>
    <w:rsid w:val="004538BA"/>
    <w:rsid w:val="00454BB5"/>
    <w:rsid w:val="00454F30"/>
    <w:rsid w:val="00455D45"/>
    <w:rsid w:val="004568A0"/>
    <w:rsid w:val="004605C4"/>
    <w:rsid w:val="00461048"/>
    <w:rsid w:val="00464595"/>
    <w:rsid w:val="00464E5C"/>
    <w:rsid w:val="004673AB"/>
    <w:rsid w:val="00470C50"/>
    <w:rsid w:val="00471898"/>
    <w:rsid w:val="00474667"/>
    <w:rsid w:val="00474BEF"/>
    <w:rsid w:val="0048155C"/>
    <w:rsid w:val="00481689"/>
    <w:rsid w:val="00482ED2"/>
    <w:rsid w:val="00482FF1"/>
    <w:rsid w:val="004842B4"/>
    <w:rsid w:val="004850A5"/>
    <w:rsid w:val="004864A5"/>
    <w:rsid w:val="004867E2"/>
    <w:rsid w:val="0049005B"/>
    <w:rsid w:val="0049043C"/>
    <w:rsid w:val="004904D2"/>
    <w:rsid w:val="00491322"/>
    <w:rsid w:val="00491B3A"/>
    <w:rsid w:val="004922C2"/>
    <w:rsid w:val="00492CFD"/>
    <w:rsid w:val="00496031"/>
    <w:rsid w:val="004962D2"/>
    <w:rsid w:val="004A0DA1"/>
    <w:rsid w:val="004A4350"/>
    <w:rsid w:val="004A6597"/>
    <w:rsid w:val="004A665A"/>
    <w:rsid w:val="004A738A"/>
    <w:rsid w:val="004A7B5A"/>
    <w:rsid w:val="004B16F9"/>
    <w:rsid w:val="004B1CB4"/>
    <w:rsid w:val="004B2E5B"/>
    <w:rsid w:val="004B2ED6"/>
    <w:rsid w:val="004B2F18"/>
    <w:rsid w:val="004B3DDB"/>
    <w:rsid w:val="004B44FD"/>
    <w:rsid w:val="004B48AB"/>
    <w:rsid w:val="004B5785"/>
    <w:rsid w:val="004B5CFC"/>
    <w:rsid w:val="004B69B7"/>
    <w:rsid w:val="004C25F2"/>
    <w:rsid w:val="004C293F"/>
    <w:rsid w:val="004C3493"/>
    <w:rsid w:val="004C4AED"/>
    <w:rsid w:val="004C7151"/>
    <w:rsid w:val="004D4B54"/>
    <w:rsid w:val="004E0EB8"/>
    <w:rsid w:val="004E2ADC"/>
    <w:rsid w:val="004E43B2"/>
    <w:rsid w:val="004F0261"/>
    <w:rsid w:val="004F0C69"/>
    <w:rsid w:val="004F118B"/>
    <w:rsid w:val="004F19DE"/>
    <w:rsid w:val="004F1D02"/>
    <w:rsid w:val="004F2679"/>
    <w:rsid w:val="004F4327"/>
    <w:rsid w:val="004F7865"/>
    <w:rsid w:val="00500B7B"/>
    <w:rsid w:val="005023AE"/>
    <w:rsid w:val="00502451"/>
    <w:rsid w:val="00502485"/>
    <w:rsid w:val="00502CF3"/>
    <w:rsid w:val="00503FF2"/>
    <w:rsid w:val="00504E54"/>
    <w:rsid w:val="00505FBE"/>
    <w:rsid w:val="00506928"/>
    <w:rsid w:val="00506A11"/>
    <w:rsid w:val="005152B5"/>
    <w:rsid w:val="00515403"/>
    <w:rsid w:val="005174DB"/>
    <w:rsid w:val="00520443"/>
    <w:rsid w:val="00520BE0"/>
    <w:rsid w:val="00521319"/>
    <w:rsid w:val="005232EB"/>
    <w:rsid w:val="00523C28"/>
    <w:rsid w:val="00525559"/>
    <w:rsid w:val="00526C88"/>
    <w:rsid w:val="005273F5"/>
    <w:rsid w:val="00527596"/>
    <w:rsid w:val="00527E38"/>
    <w:rsid w:val="005313EC"/>
    <w:rsid w:val="00531BDA"/>
    <w:rsid w:val="005321F3"/>
    <w:rsid w:val="00533D82"/>
    <w:rsid w:val="005355A4"/>
    <w:rsid w:val="00540339"/>
    <w:rsid w:val="00540A41"/>
    <w:rsid w:val="005413F0"/>
    <w:rsid w:val="00542C1D"/>
    <w:rsid w:val="005432ED"/>
    <w:rsid w:val="005444ED"/>
    <w:rsid w:val="00544CA7"/>
    <w:rsid w:val="005502FE"/>
    <w:rsid w:val="00551010"/>
    <w:rsid w:val="00551A7A"/>
    <w:rsid w:val="00552BD3"/>
    <w:rsid w:val="0055467E"/>
    <w:rsid w:val="00555109"/>
    <w:rsid w:val="005557AE"/>
    <w:rsid w:val="0055599F"/>
    <w:rsid w:val="00555B18"/>
    <w:rsid w:val="00562061"/>
    <w:rsid w:val="00563C8C"/>
    <w:rsid w:val="00564B8F"/>
    <w:rsid w:val="0056696F"/>
    <w:rsid w:val="00570657"/>
    <w:rsid w:val="00571865"/>
    <w:rsid w:val="00571ECD"/>
    <w:rsid w:val="005725D2"/>
    <w:rsid w:val="00573AE2"/>
    <w:rsid w:val="00575D8D"/>
    <w:rsid w:val="00576972"/>
    <w:rsid w:val="00582191"/>
    <w:rsid w:val="00583699"/>
    <w:rsid w:val="00584EE6"/>
    <w:rsid w:val="0058505E"/>
    <w:rsid w:val="00585963"/>
    <w:rsid w:val="00585B86"/>
    <w:rsid w:val="00585EBD"/>
    <w:rsid w:val="0059064B"/>
    <w:rsid w:val="005919DA"/>
    <w:rsid w:val="0059408D"/>
    <w:rsid w:val="00594EEE"/>
    <w:rsid w:val="005A0A75"/>
    <w:rsid w:val="005A19FF"/>
    <w:rsid w:val="005A2CC9"/>
    <w:rsid w:val="005A6067"/>
    <w:rsid w:val="005A6A40"/>
    <w:rsid w:val="005A7047"/>
    <w:rsid w:val="005B2910"/>
    <w:rsid w:val="005B34A6"/>
    <w:rsid w:val="005B5857"/>
    <w:rsid w:val="005B5D4D"/>
    <w:rsid w:val="005C00A9"/>
    <w:rsid w:val="005C1B83"/>
    <w:rsid w:val="005C3305"/>
    <w:rsid w:val="005C346B"/>
    <w:rsid w:val="005C59A2"/>
    <w:rsid w:val="005C5A0E"/>
    <w:rsid w:val="005C5A64"/>
    <w:rsid w:val="005C7A6C"/>
    <w:rsid w:val="005D031A"/>
    <w:rsid w:val="005D044D"/>
    <w:rsid w:val="005D18AD"/>
    <w:rsid w:val="005D3DA9"/>
    <w:rsid w:val="005D55F6"/>
    <w:rsid w:val="005E0A53"/>
    <w:rsid w:val="005E1A06"/>
    <w:rsid w:val="005E1B24"/>
    <w:rsid w:val="005E2010"/>
    <w:rsid w:val="005E21EE"/>
    <w:rsid w:val="005E3A65"/>
    <w:rsid w:val="005E4B41"/>
    <w:rsid w:val="005E73C0"/>
    <w:rsid w:val="005F1200"/>
    <w:rsid w:val="005F14D4"/>
    <w:rsid w:val="005F2706"/>
    <w:rsid w:val="005F2C2E"/>
    <w:rsid w:val="005F35BD"/>
    <w:rsid w:val="005F4974"/>
    <w:rsid w:val="005F49AC"/>
    <w:rsid w:val="005F66BD"/>
    <w:rsid w:val="005F6A8F"/>
    <w:rsid w:val="005F77D0"/>
    <w:rsid w:val="00603D47"/>
    <w:rsid w:val="00607669"/>
    <w:rsid w:val="006079B9"/>
    <w:rsid w:val="0061235A"/>
    <w:rsid w:val="00612F97"/>
    <w:rsid w:val="006164E1"/>
    <w:rsid w:val="00616802"/>
    <w:rsid w:val="00617E12"/>
    <w:rsid w:val="00621477"/>
    <w:rsid w:val="00623157"/>
    <w:rsid w:val="006254F5"/>
    <w:rsid w:val="00626716"/>
    <w:rsid w:val="00626A90"/>
    <w:rsid w:val="00631D6B"/>
    <w:rsid w:val="006333F7"/>
    <w:rsid w:val="00634171"/>
    <w:rsid w:val="006341F7"/>
    <w:rsid w:val="0063479F"/>
    <w:rsid w:val="006364A1"/>
    <w:rsid w:val="00637BFD"/>
    <w:rsid w:val="00646B8A"/>
    <w:rsid w:val="00646ED2"/>
    <w:rsid w:val="006471CC"/>
    <w:rsid w:val="0065079F"/>
    <w:rsid w:val="006519AD"/>
    <w:rsid w:val="006530D2"/>
    <w:rsid w:val="0065456E"/>
    <w:rsid w:val="0065789D"/>
    <w:rsid w:val="006637C2"/>
    <w:rsid w:val="00663CE4"/>
    <w:rsid w:val="00664DC7"/>
    <w:rsid w:val="00665CCE"/>
    <w:rsid w:val="00666B8F"/>
    <w:rsid w:val="006707BD"/>
    <w:rsid w:val="0067100E"/>
    <w:rsid w:val="006734EF"/>
    <w:rsid w:val="00674A0F"/>
    <w:rsid w:val="00674E42"/>
    <w:rsid w:val="0067608E"/>
    <w:rsid w:val="0067741A"/>
    <w:rsid w:val="00681947"/>
    <w:rsid w:val="00682112"/>
    <w:rsid w:val="00683143"/>
    <w:rsid w:val="00683CA9"/>
    <w:rsid w:val="0068466B"/>
    <w:rsid w:val="00685109"/>
    <w:rsid w:val="006872BA"/>
    <w:rsid w:val="0068753F"/>
    <w:rsid w:val="006917D7"/>
    <w:rsid w:val="00692A6C"/>
    <w:rsid w:val="00694B42"/>
    <w:rsid w:val="00694F44"/>
    <w:rsid w:val="00695508"/>
    <w:rsid w:val="00697F74"/>
    <w:rsid w:val="006A0409"/>
    <w:rsid w:val="006A3E68"/>
    <w:rsid w:val="006A5829"/>
    <w:rsid w:val="006A629D"/>
    <w:rsid w:val="006B0F4B"/>
    <w:rsid w:val="006B504E"/>
    <w:rsid w:val="006B574D"/>
    <w:rsid w:val="006B62D1"/>
    <w:rsid w:val="006C0BEF"/>
    <w:rsid w:val="006C2A8E"/>
    <w:rsid w:val="006C3466"/>
    <w:rsid w:val="006C43D5"/>
    <w:rsid w:val="006C553A"/>
    <w:rsid w:val="006C711E"/>
    <w:rsid w:val="006D1EC4"/>
    <w:rsid w:val="006D24B7"/>
    <w:rsid w:val="006D3709"/>
    <w:rsid w:val="006D3C7D"/>
    <w:rsid w:val="006D524A"/>
    <w:rsid w:val="006D5D5F"/>
    <w:rsid w:val="006D61E1"/>
    <w:rsid w:val="006D639A"/>
    <w:rsid w:val="006D76EE"/>
    <w:rsid w:val="006D7A73"/>
    <w:rsid w:val="006E063D"/>
    <w:rsid w:val="006E6646"/>
    <w:rsid w:val="006F45C9"/>
    <w:rsid w:val="006F52AA"/>
    <w:rsid w:val="006F63A5"/>
    <w:rsid w:val="00700CC3"/>
    <w:rsid w:val="00701995"/>
    <w:rsid w:val="00701EE0"/>
    <w:rsid w:val="0070276E"/>
    <w:rsid w:val="00702F8F"/>
    <w:rsid w:val="007101A9"/>
    <w:rsid w:val="0071176A"/>
    <w:rsid w:val="00711A36"/>
    <w:rsid w:val="00712BD0"/>
    <w:rsid w:val="00712C24"/>
    <w:rsid w:val="007172AD"/>
    <w:rsid w:val="00722EFE"/>
    <w:rsid w:val="0072416F"/>
    <w:rsid w:val="00724554"/>
    <w:rsid w:val="00731C02"/>
    <w:rsid w:val="007323AD"/>
    <w:rsid w:val="00732FE4"/>
    <w:rsid w:val="00733345"/>
    <w:rsid w:val="00735328"/>
    <w:rsid w:val="0073685B"/>
    <w:rsid w:val="007373A4"/>
    <w:rsid w:val="00737705"/>
    <w:rsid w:val="007408A2"/>
    <w:rsid w:val="00741087"/>
    <w:rsid w:val="00743965"/>
    <w:rsid w:val="00744679"/>
    <w:rsid w:val="007576D9"/>
    <w:rsid w:val="00757A55"/>
    <w:rsid w:val="00762C99"/>
    <w:rsid w:val="00763092"/>
    <w:rsid w:val="0076481B"/>
    <w:rsid w:val="0076486C"/>
    <w:rsid w:val="00766DAE"/>
    <w:rsid w:val="0076708B"/>
    <w:rsid w:val="00767E2A"/>
    <w:rsid w:val="00770348"/>
    <w:rsid w:val="00773C8F"/>
    <w:rsid w:val="00777584"/>
    <w:rsid w:val="00777FE1"/>
    <w:rsid w:val="007806F6"/>
    <w:rsid w:val="0078206E"/>
    <w:rsid w:val="00782C6C"/>
    <w:rsid w:val="00783E35"/>
    <w:rsid w:val="00784692"/>
    <w:rsid w:val="007847E0"/>
    <w:rsid w:val="00784803"/>
    <w:rsid w:val="00784F5F"/>
    <w:rsid w:val="00785B0A"/>
    <w:rsid w:val="007863BB"/>
    <w:rsid w:val="007907E8"/>
    <w:rsid w:val="00795574"/>
    <w:rsid w:val="00795A99"/>
    <w:rsid w:val="0079602F"/>
    <w:rsid w:val="0079627E"/>
    <w:rsid w:val="007A0A12"/>
    <w:rsid w:val="007A1D0A"/>
    <w:rsid w:val="007A56A6"/>
    <w:rsid w:val="007A6573"/>
    <w:rsid w:val="007B251D"/>
    <w:rsid w:val="007B46A0"/>
    <w:rsid w:val="007B46E6"/>
    <w:rsid w:val="007B5A1C"/>
    <w:rsid w:val="007B77D1"/>
    <w:rsid w:val="007C28ED"/>
    <w:rsid w:val="007C3330"/>
    <w:rsid w:val="007C361D"/>
    <w:rsid w:val="007C39FB"/>
    <w:rsid w:val="007C4295"/>
    <w:rsid w:val="007C6596"/>
    <w:rsid w:val="007D05BF"/>
    <w:rsid w:val="007D0B38"/>
    <w:rsid w:val="007D0F33"/>
    <w:rsid w:val="007D65A4"/>
    <w:rsid w:val="007D75E8"/>
    <w:rsid w:val="007E1C65"/>
    <w:rsid w:val="007E2992"/>
    <w:rsid w:val="007E3CD4"/>
    <w:rsid w:val="007E5018"/>
    <w:rsid w:val="007E6692"/>
    <w:rsid w:val="007F0C7F"/>
    <w:rsid w:val="007F1017"/>
    <w:rsid w:val="007F13EE"/>
    <w:rsid w:val="007F1A11"/>
    <w:rsid w:val="007F215E"/>
    <w:rsid w:val="007F2A2A"/>
    <w:rsid w:val="007F4A3F"/>
    <w:rsid w:val="007F4E8D"/>
    <w:rsid w:val="008003AC"/>
    <w:rsid w:val="008030C4"/>
    <w:rsid w:val="00804828"/>
    <w:rsid w:val="00804A73"/>
    <w:rsid w:val="00805142"/>
    <w:rsid w:val="00806286"/>
    <w:rsid w:val="00806DE5"/>
    <w:rsid w:val="00807A8B"/>
    <w:rsid w:val="00812149"/>
    <w:rsid w:val="00815CD0"/>
    <w:rsid w:val="008166EF"/>
    <w:rsid w:val="008171D2"/>
    <w:rsid w:val="00817229"/>
    <w:rsid w:val="00820ED7"/>
    <w:rsid w:val="0082169D"/>
    <w:rsid w:val="008264EB"/>
    <w:rsid w:val="00827BCA"/>
    <w:rsid w:val="00830E5E"/>
    <w:rsid w:val="0083378E"/>
    <w:rsid w:val="00833B05"/>
    <w:rsid w:val="00837BB2"/>
    <w:rsid w:val="008401F2"/>
    <w:rsid w:val="00840A0C"/>
    <w:rsid w:val="00840CA2"/>
    <w:rsid w:val="00844EC0"/>
    <w:rsid w:val="00845842"/>
    <w:rsid w:val="008506E3"/>
    <w:rsid w:val="00851422"/>
    <w:rsid w:val="008518DC"/>
    <w:rsid w:val="0085412D"/>
    <w:rsid w:val="0085473B"/>
    <w:rsid w:val="00856E9A"/>
    <w:rsid w:val="00860493"/>
    <w:rsid w:val="00861593"/>
    <w:rsid w:val="00862502"/>
    <w:rsid w:val="00862E55"/>
    <w:rsid w:val="0086592F"/>
    <w:rsid w:val="00866A2B"/>
    <w:rsid w:val="0087195E"/>
    <w:rsid w:val="008721C7"/>
    <w:rsid w:val="00875493"/>
    <w:rsid w:val="00876146"/>
    <w:rsid w:val="00882207"/>
    <w:rsid w:val="00882874"/>
    <w:rsid w:val="008836C4"/>
    <w:rsid w:val="00883787"/>
    <w:rsid w:val="0088596D"/>
    <w:rsid w:val="00886C83"/>
    <w:rsid w:val="0089076A"/>
    <w:rsid w:val="00892297"/>
    <w:rsid w:val="00894489"/>
    <w:rsid w:val="0089507A"/>
    <w:rsid w:val="008963A5"/>
    <w:rsid w:val="008A3C3E"/>
    <w:rsid w:val="008A44A4"/>
    <w:rsid w:val="008A4A2F"/>
    <w:rsid w:val="008A5566"/>
    <w:rsid w:val="008A79DE"/>
    <w:rsid w:val="008B05D8"/>
    <w:rsid w:val="008B0C44"/>
    <w:rsid w:val="008B3FFB"/>
    <w:rsid w:val="008B4409"/>
    <w:rsid w:val="008B64D2"/>
    <w:rsid w:val="008B6C38"/>
    <w:rsid w:val="008B6DD2"/>
    <w:rsid w:val="008B7109"/>
    <w:rsid w:val="008B72A2"/>
    <w:rsid w:val="008B7D7E"/>
    <w:rsid w:val="008C1452"/>
    <w:rsid w:val="008C1F6E"/>
    <w:rsid w:val="008C7ECB"/>
    <w:rsid w:val="008D01F7"/>
    <w:rsid w:val="008D0F24"/>
    <w:rsid w:val="008D2701"/>
    <w:rsid w:val="008D29FC"/>
    <w:rsid w:val="008D3892"/>
    <w:rsid w:val="008E0FF5"/>
    <w:rsid w:val="008E1725"/>
    <w:rsid w:val="008E1B9E"/>
    <w:rsid w:val="008E1D1B"/>
    <w:rsid w:val="008E6148"/>
    <w:rsid w:val="008E7400"/>
    <w:rsid w:val="008F01F0"/>
    <w:rsid w:val="008F120A"/>
    <w:rsid w:val="008F3F02"/>
    <w:rsid w:val="008F48EB"/>
    <w:rsid w:val="008F4F0B"/>
    <w:rsid w:val="008F56D6"/>
    <w:rsid w:val="009062A5"/>
    <w:rsid w:val="00911272"/>
    <w:rsid w:val="00911AB8"/>
    <w:rsid w:val="00915AFF"/>
    <w:rsid w:val="00916CE5"/>
    <w:rsid w:val="00920157"/>
    <w:rsid w:val="00924F8C"/>
    <w:rsid w:val="00934012"/>
    <w:rsid w:val="009342A4"/>
    <w:rsid w:val="00934C9D"/>
    <w:rsid w:val="00936E4A"/>
    <w:rsid w:val="009435FE"/>
    <w:rsid w:val="0094513D"/>
    <w:rsid w:val="00946C03"/>
    <w:rsid w:val="009507BC"/>
    <w:rsid w:val="009512F4"/>
    <w:rsid w:val="009517B2"/>
    <w:rsid w:val="00951C35"/>
    <w:rsid w:val="0095337F"/>
    <w:rsid w:val="00961658"/>
    <w:rsid w:val="0096239F"/>
    <w:rsid w:val="00962CB9"/>
    <w:rsid w:val="00964312"/>
    <w:rsid w:val="0097082D"/>
    <w:rsid w:val="00970D60"/>
    <w:rsid w:val="00971B0E"/>
    <w:rsid w:val="00971B7C"/>
    <w:rsid w:val="00973626"/>
    <w:rsid w:val="00975AB2"/>
    <w:rsid w:val="009761E0"/>
    <w:rsid w:val="009770D3"/>
    <w:rsid w:val="00981A4A"/>
    <w:rsid w:val="00981F43"/>
    <w:rsid w:val="00982BF3"/>
    <w:rsid w:val="00983E57"/>
    <w:rsid w:val="00992395"/>
    <w:rsid w:val="009927AF"/>
    <w:rsid w:val="00996B1A"/>
    <w:rsid w:val="009971C7"/>
    <w:rsid w:val="009A0669"/>
    <w:rsid w:val="009A0D98"/>
    <w:rsid w:val="009A3155"/>
    <w:rsid w:val="009A384A"/>
    <w:rsid w:val="009A5EF3"/>
    <w:rsid w:val="009A6DFD"/>
    <w:rsid w:val="009A6E58"/>
    <w:rsid w:val="009B03F2"/>
    <w:rsid w:val="009B3E26"/>
    <w:rsid w:val="009B5C17"/>
    <w:rsid w:val="009B7A86"/>
    <w:rsid w:val="009C2356"/>
    <w:rsid w:val="009C5B93"/>
    <w:rsid w:val="009C74CE"/>
    <w:rsid w:val="009C753C"/>
    <w:rsid w:val="009D5B91"/>
    <w:rsid w:val="009D74C8"/>
    <w:rsid w:val="009D7AB6"/>
    <w:rsid w:val="009E20B8"/>
    <w:rsid w:val="009E4135"/>
    <w:rsid w:val="009E4C07"/>
    <w:rsid w:val="009F07A9"/>
    <w:rsid w:val="009F14E9"/>
    <w:rsid w:val="009F38DA"/>
    <w:rsid w:val="009F4005"/>
    <w:rsid w:val="00A000CD"/>
    <w:rsid w:val="00A022D3"/>
    <w:rsid w:val="00A03D43"/>
    <w:rsid w:val="00A041B5"/>
    <w:rsid w:val="00A04380"/>
    <w:rsid w:val="00A04A73"/>
    <w:rsid w:val="00A063AF"/>
    <w:rsid w:val="00A06DFF"/>
    <w:rsid w:val="00A07159"/>
    <w:rsid w:val="00A107B6"/>
    <w:rsid w:val="00A11B46"/>
    <w:rsid w:val="00A12248"/>
    <w:rsid w:val="00A12990"/>
    <w:rsid w:val="00A13948"/>
    <w:rsid w:val="00A1679C"/>
    <w:rsid w:val="00A17CB9"/>
    <w:rsid w:val="00A22FB1"/>
    <w:rsid w:val="00A272D8"/>
    <w:rsid w:val="00A27AEC"/>
    <w:rsid w:val="00A30514"/>
    <w:rsid w:val="00A34950"/>
    <w:rsid w:val="00A35D16"/>
    <w:rsid w:val="00A40AB6"/>
    <w:rsid w:val="00A40E34"/>
    <w:rsid w:val="00A40E43"/>
    <w:rsid w:val="00A43C59"/>
    <w:rsid w:val="00A50ECD"/>
    <w:rsid w:val="00A52729"/>
    <w:rsid w:val="00A53675"/>
    <w:rsid w:val="00A56B6A"/>
    <w:rsid w:val="00A5716C"/>
    <w:rsid w:val="00A578DC"/>
    <w:rsid w:val="00A6206D"/>
    <w:rsid w:val="00A62E53"/>
    <w:rsid w:val="00A63DC0"/>
    <w:rsid w:val="00A6725B"/>
    <w:rsid w:val="00A70A34"/>
    <w:rsid w:val="00A73523"/>
    <w:rsid w:val="00A74ABE"/>
    <w:rsid w:val="00A76313"/>
    <w:rsid w:val="00A76CAB"/>
    <w:rsid w:val="00A773F0"/>
    <w:rsid w:val="00A812DC"/>
    <w:rsid w:val="00A8517C"/>
    <w:rsid w:val="00A85ED3"/>
    <w:rsid w:val="00A86E8B"/>
    <w:rsid w:val="00A86FFE"/>
    <w:rsid w:val="00A876ED"/>
    <w:rsid w:val="00A901F7"/>
    <w:rsid w:val="00A92F96"/>
    <w:rsid w:val="00A93072"/>
    <w:rsid w:val="00A93F21"/>
    <w:rsid w:val="00A959D8"/>
    <w:rsid w:val="00A975CE"/>
    <w:rsid w:val="00AA1DBF"/>
    <w:rsid w:val="00AA3829"/>
    <w:rsid w:val="00AA42EF"/>
    <w:rsid w:val="00AA4690"/>
    <w:rsid w:val="00AB042A"/>
    <w:rsid w:val="00AB1F0B"/>
    <w:rsid w:val="00AB2D34"/>
    <w:rsid w:val="00AB3430"/>
    <w:rsid w:val="00AB44F3"/>
    <w:rsid w:val="00AB4A60"/>
    <w:rsid w:val="00AB6575"/>
    <w:rsid w:val="00AB7CFA"/>
    <w:rsid w:val="00AC08D7"/>
    <w:rsid w:val="00AC713E"/>
    <w:rsid w:val="00AC7F1F"/>
    <w:rsid w:val="00AD1543"/>
    <w:rsid w:val="00AD303D"/>
    <w:rsid w:val="00AD3590"/>
    <w:rsid w:val="00AD4AF7"/>
    <w:rsid w:val="00AD4FC9"/>
    <w:rsid w:val="00AE0831"/>
    <w:rsid w:val="00AE09D6"/>
    <w:rsid w:val="00AE1757"/>
    <w:rsid w:val="00AE677A"/>
    <w:rsid w:val="00AE68A5"/>
    <w:rsid w:val="00AE6B41"/>
    <w:rsid w:val="00AE6D4A"/>
    <w:rsid w:val="00AF00E6"/>
    <w:rsid w:val="00AF106A"/>
    <w:rsid w:val="00AF11EB"/>
    <w:rsid w:val="00AF1242"/>
    <w:rsid w:val="00B0048C"/>
    <w:rsid w:val="00B03926"/>
    <w:rsid w:val="00B049F5"/>
    <w:rsid w:val="00B05829"/>
    <w:rsid w:val="00B11ABF"/>
    <w:rsid w:val="00B11D89"/>
    <w:rsid w:val="00B128AC"/>
    <w:rsid w:val="00B16F12"/>
    <w:rsid w:val="00B1708A"/>
    <w:rsid w:val="00B22803"/>
    <w:rsid w:val="00B27C91"/>
    <w:rsid w:val="00B40305"/>
    <w:rsid w:val="00B42851"/>
    <w:rsid w:val="00B43447"/>
    <w:rsid w:val="00B47863"/>
    <w:rsid w:val="00B50038"/>
    <w:rsid w:val="00B50DB8"/>
    <w:rsid w:val="00B535AC"/>
    <w:rsid w:val="00B53905"/>
    <w:rsid w:val="00B54B5B"/>
    <w:rsid w:val="00B54C95"/>
    <w:rsid w:val="00B5562E"/>
    <w:rsid w:val="00B57000"/>
    <w:rsid w:val="00B60939"/>
    <w:rsid w:val="00B60AFD"/>
    <w:rsid w:val="00B62715"/>
    <w:rsid w:val="00B629DE"/>
    <w:rsid w:val="00B63867"/>
    <w:rsid w:val="00B64FBF"/>
    <w:rsid w:val="00B66DA8"/>
    <w:rsid w:val="00B67A77"/>
    <w:rsid w:val="00B7137E"/>
    <w:rsid w:val="00B72280"/>
    <w:rsid w:val="00B73DEC"/>
    <w:rsid w:val="00B7500D"/>
    <w:rsid w:val="00B754FD"/>
    <w:rsid w:val="00B818A4"/>
    <w:rsid w:val="00B81935"/>
    <w:rsid w:val="00B82A8F"/>
    <w:rsid w:val="00B82C85"/>
    <w:rsid w:val="00B83897"/>
    <w:rsid w:val="00B83AD6"/>
    <w:rsid w:val="00B83FBC"/>
    <w:rsid w:val="00B8412A"/>
    <w:rsid w:val="00B85B6C"/>
    <w:rsid w:val="00B8649C"/>
    <w:rsid w:val="00B92C40"/>
    <w:rsid w:val="00B92D0B"/>
    <w:rsid w:val="00B94945"/>
    <w:rsid w:val="00B95385"/>
    <w:rsid w:val="00B95E7F"/>
    <w:rsid w:val="00BA06A7"/>
    <w:rsid w:val="00BB2CD3"/>
    <w:rsid w:val="00BB4700"/>
    <w:rsid w:val="00BB63A9"/>
    <w:rsid w:val="00BB7405"/>
    <w:rsid w:val="00BC0EE7"/>
    <w:rsid w:val="00BC21AC"/>
    <w:rsid w:val="00BC2716"/>
    <w:rsid w:val="00BC3245"/>
    <w:rsid w:val="00BC3453"/>
    <w:rsid w:val="00BC6F6E"/>
    <w:rsid w:val="00BC70D6"/>
    <w:rsid w:val="00BC74DA"/>
    <w:rsid w:val="00BD185B"/>
    <w:rsid w:val="00BD2A98"/>
    <w:rsid w:val="00BD3ADE"/>
    <w:rsid w:val="00BD481A"/>
    <w:rsid w:val="00BD6824"/>
    <w:rsid w:val="00BD6CF3"/>
    <w:rsid w:val="00BE09BF"/>
    <w:rsid w:val="00BE0EFA"/>
    <w:rsid w:val="00BE2180"/>
    <w:rsid w:val="00BE4275"/>
    <w:rsid w:val="00BE5517"/>
    <w:rsid w:val="00BF2433"/>
    <w:rsid w:val="00BF5C49"/>
    <w:rsid w:val="00BF61C9"/>
    <w:rsid w:val="00C00E80"/>
    <w:rsid w:val="00C0187C"/>
    <w:rsid w:val="00C02560"/>
    <w:rsid w:val="00C02DA3"/>
    <w:rsid w:val="00C04C90"/>
    <w:rsid w:val="00C04E07"/>
    <w:rsid w:val="00C06B14"/>
    <w:rsid w:val="00C10A05"/>
    <w:rsid w:val="00C1335F"/>
    <w:rsid w:val="00C13A48"/>
    <w:rsid w:val="00C14383"/>
    <w:rsid w:val="00C15ED9"/>
    <w:rsid w:val="00C1662F"/>
    <w:rsid w:val="00C16B5B"/>
    <w:rsid w:val="00C2147D"/>
    <w:rsid w:val="00C2289B"/>
    <w:rsid w:val="00C25418"/>
    <w:rsid w:val="00C2580F"/>
    <w:rsid w:val="00C25D9C"/>
    <w:rsid w:val="00C25DBC"/>
    <w:rsid w:val="00C25E99"/>
    <w:rsid w:val="00C30288"/>
    <w:rsid w:val="00C30449"/>
    <w:rsid w:val="00C310F3"/>
    <w:rsid w:val="00C31649"/>
    <w:rsid w:val="00C32EAA"/>
    <w:rsid w:val="00C330A2"/>
    <w:rsid w:val="00C37D43"/>
    <w:rsid w:val="00C40385"/>
    <w:rsid w:val="00C429E7"/>
    <w:rsid w:val="00C46760"/>
    <w:rsid w:val="00C5084C"/>
    <w:rsid w:val="00C55D06"/>
    <w:rsid w:val="00C56216"/>
    <w:rsid w:val="00C61185"/>
    <w:rsid w:val="00C63C63"/>
    <w:rsid w:val="00C65576"/>
    <w:rsid w:val="00C66165"/>
    <w:rsid w:val="00C674BD"/>
    <w:rsid w:val="00C7082B"/>
    <w:rsid w:val="00C71C68"/>
    <w:rsid w:val="00C71F30"/>
    <w:rsid w:val="00C750C8"/>
    <w:rsid w:val="00C7644D"/>
    <w:rsid w:val="00C77239"/>
    <w:rsid w:val="00C8213F"/>
    <w:rsid w:val="00C867C8"/>
    <w:rsid w:val="00C8797A"/>
    <w:rsid w:val="00C920C3"/>
    <w:rsid w:val="00C927CF"/>
    <w:rsid w:val="00C938CF"/>
    <w:rsid w:val="00C958FF"/>
    <w:rsid w:val="00CA0DA9"/>
    <w:rsid w:val="00CA1A21"/>
    <w:rsid w:val="00CA26C6"/>
    <w:rsid w:val="00CA2F40"/>
    <w:rsid w:val="00CA5245"/>
    <w:rsid w:val="00CA6953"/>
    <w:rsid w:val="00CA6BCD"/>
    <w:rsid w:val="00CA71F0"/>
    <w:rsid w:val="00CA7B09"/>
    <w:rsid w:val="00CA7F7D"/>
    <w:rsid w:val="00CB1F5D"/>
    <w:rsid w:val="00CB33E2"/>
    <w:rsid w:val="00CB48D5"/>
    <w:rsid w:val="00CB48E9"/>
    <w:rsid w:val="00CB4FD2"/>
    <w:rsid w:val="00CB5B1A"/>
    <w:rsid w:val="00CB6054"/>
    <w:rsid w:val="00CB6BBC"/>
    <w:rsid w:val="00CC349C"/>
    <w:rsid w:val="00CC370A"/>
    <w:rsid w:val="00CC3A4F"/>
    <w:rsid w:val="00CC44F2"/>
    <w:rsid w:val="00CC4A12"/>
    <w:rsid w:val="00CD0674"/>
    <w:rsid w:val="00CD0E18"/>
    <w:rsid w:val="00CD1A6C"/>
    <w:rsid w:val="00CD1B48"/>
    <w:rsid w:val="00CD37A9"/>
    <w:rsid w:val="00CD6ADC"/>
    <w:rsid w:val="00CE6274"/>
    <w:rsid w:val="00CF0BD6"/>
    <w:rsid w:val="00CF0D9E"/>
    <w:rsid w:val="00CF17C0"/>
    <w:rsid w:val="00CF1C02"/>
    <w:rsid w:val="00CF456B"/>
    <w:rsid w:val="00CF5946"/>
    <w:rsid w:val="00CF5A22"/>
    <w:rsid w:val="00CF5D70"/>
    <w:rsid w:val="00CF7729"/>
    <w:rsid w:val="00D01069"/>
    <w:rsid w:val="00D02223"/>
    <w:rsid w:val="00D02574"/>
    <w:rsid w:val="00D0262E"/>
    <w:rsid w:val="00D110BD"/>
    <w:rsid w:val="00D12E0A"/>
    <w:rsid w:val="00D163AF"/>
    <w:rsid w:val="00D16DBF"/>
    <w:rsid w:val="00D17D6C"/>
    <w:rsid w:val="00D201B9"/>
    <w:rsid w:val="00D20B2C"/>
    <w:rsid w:val="00D24E62"/>
    <w:rsid w:val="00D357FF"/>
    <w:rsid w:val="00D36C87"/>
    <w:rsid w:val="00D43696"/>
    <w:rsid w:val="00D44366"/>
    <w:rsid w:val="00D45212"/>
    <w:rsid w:val="00D45364"/>
    <w:rsid w:val="00D47D0D"/>
    <w:rsid w:val="00D50484"/>
    <w:rsid w:val="00D509DE"/>
    <w:rsid w:val="00D53C8D"/>
    <w:rsid w:val="00D5565C"/>
    <w:rsid w:val="00D55BB5"/>
    <w:rsid w:val="00D60108"/>
    <w:rsid w:val="00D60132"/>
    <w:rsid w:val="00D605E2"/>
    <w:rsid w:val="00D613E4"/>
    <w:rsid w:val="00D6277A"/>
    <w:rsid w:val="00D73C07"/>
    <w:rsid w:val="00D73C2C"/>
    <w:rsid w:val="00D76A44"/>
    <w:rsid w:val="00D7782E"/>
    <w:rsid w:val="00D77E08"/>
    <w:rsid w:val="00D82232"/>
    <w:rsid w:val="00D8243F"/>
    <w:rsid w:val="00D84B6E"/>
    <w:rsid w:val="00D90BF7"/>
    <w:rsid w:val="00D93753"/>
    <w:rsid w:val="00D95FA0"/>
    <w:rsid w:val="00D962DA"/>
    <w:rsid w:val="00D97FFA"/>
    <w:rsid w:val="00DA0C76"/>
    <w:rsid w:val="00DA1830"/>
    <w:rsid w:val="00DA3DAD"/>
    <w:rsid w:val="00DA3E48"/>
    <w:rsid w:val="00DA6A91"/>
    <w:rsid w:val="00DA70CF"/>
    <w:rsid w:val="00DA77A5"/>
    <w:rsid w:val="00DA7914"/>
    <w:rsid w:val="00DA7965"/>
    <w:rsid w:val="00DB0920"/>
    <w:rsid w:val="00DB0BEA"/>
    <w:rsid w:val="00DB1B50"/>
    <w:rsid w:val="00DB4AEA"/>
    <w:rsid w:val="00DB606C"/>
    <w:rsid w:val="00DB634F"/>
    <w:rsid w:val="00DC02DF"/>
    <w:rsid w:val="00DC1231"/>
    <w:rsid w:val="00DC2637"/>
    <w:rsid w:val="00DC2E5B"/>
    <w:rsid w:val="00DC395E"/>
    <w:rsid w:val="00DC3DBE"/>
    <w:rsid w:val="00DC4810"/>
    <w:rsid w:val="00DC5501"/>
    <w:rsid w:val="00DD299F"/>
    <w:rsid w:val="00DD306C"/>
    <w:rsid w:val="00DD3D3B"/>
    <w:rsid w:val="00DD3F28"/>
    <w:rsid w:val="00DD4045"/>
    <w:rsid w:val="00DD42D8"/>
    <w:rsid w:val="00DD430B"/>
    <w:rsid w:val="00DD4537"/>
    <w:rsid w:val="00DD4B4F"/>
    <w:rsid w:val="00DD4D35"/>
    <w:rsid w:val="00DD4D83"/>
    <w:rsid w:val="00DD4E15"/>
    <w:rsid w:val="00DE0A76"/>
    <w:rsid w:val="00DE135E"/>
    <w:rsid w:val="00DE4892"/>
    <w:rsid w:val="00DE4FB9"/>
    <w:rsid w:val="00DE4FCB"/>
    <w:rsid w:val="00DE5A16"/>
    <w:rsid w:val="00DE7879"/>
    <w:rsid w:val="00DF1DD9"/>
    <w:rsid w:val="00DF382C"/>
    <w:rsid w:val="00DF3B6E"/>
    <w:rsid w:val="00DF5D2B"/>
    <w:rsid w:val="00DF664E"/>
    <w:rsid w:val="00DF7A33"/>
    <w:rsid w:val="00E0193D"/>
    <w:rsid w:val="00E0225F"/>
    <w:rsid w:val="00E029BF"/>
    <w:rsid w:val="00E04421"/>
    <w:rsid w:val="00E04F7F"/>
    <w:rsid w:val="00E10149"/>
    <w:rsid w:val="00E14856"/>
    <w:rsid w:val="00E16372"/>
    <w:rsid w:val="00E20ED6"/>
    <w:rsid w:val="00E21358"/>
    <w:rsid w:val="00E21674"/>
    <w:rsid w:val="00E216D7"/>
    <w:rsid w:val="00E2249B"/>
    <w:rsid w:val="00E22A0D"/>
    <w:rsid w:val="00E26590"/>
    <w:rsid w:val="00E266C9"/>
    <w:rsid w:val="00E2771E"/>
    <w:rsid w:val="00E30886"/>
    <w:rsid w:val="00E3230C"/>
    <w:rsid w:val="00E3260B"/>
    <w:rsid w:val="00E32F90"/>
    <w:rsid w:val="00E3359C"/>
    <w:rsid w:val="00E33E5D"/>
    <w:rsid w:val="00E3535E"/>
    <w:rsid w:val="00E3644A"/>
    <w:rsid w:val="00E37569"/>
    <w:rsid w:val="00E41BAC"/>
    <w:rsid w:val="00E41E30"/>
    <w:rsid w:val="00E43951"/>
    <w:rsid w:val="00E43D70"/>
    <w:rsid w:val="00E4547D"/>
    <w:rsid w:val="00E45AF6"/>
    <w:rsid w:val="00E46211"/>
    <w:rsid w:val="00E47B2C"/>
    <w:rsid w:val="00E51560"/>
    <w:rsid w:val="00E51FB8"/>
    <w:rsid w:val="00E53447"/>
    <w:rsid w:val="00E55309"/>
    <w:rsid w:val="00E55424"/>
    <w:rsid w:val="00E55BB5"/>
    <w:rsid w:val="00E56563"/>
    <w:rsid w:val="00E60563"/>
    <w:rsid w:val="00E644F8"/>
    <w:rsid w:val="00E647E0"/>
    <w:rsid w:val="00E650A3"/>
    <w:rsid w:val="00E65E79"/>
    <w:rsid w:val="00E67416"/>
    <w:rsid w:val="00E7100A"/>
    <w:rsid w:val="00E718B6"/>
    <w:rsid w:val="00E73581"/>
    <w:rsid w:val="00E75E8E"/>
    <w:rsid w:val="00E771DD"/>
    <w:rsid w:val="00E81F14"/>
    <w:rsid w:val="00E82CAA"/>
    <w:rsid w:val="00E83BDF"/>
    <w:rsid w:val="00E9301D"/>
    <w:rsid w:val="00E97F5B"/>
    <w:rsid w:val="00EA0D36"/>
    <w:rsid w:val="00EA1A05"/>
    <w:rsid w:val="00EA35CF"/>
    <w:rsid w:val="00EA3864"/>
    <w:rsid w:val="00EA5F70"/>
    <w:rsid w:val="00EA6831"/>
    <w:rsid w:val="00EA698A"/>
    <w:rsid w:val="00EA75FE"/>
    <w:rsid w:val="00EB15B6"/>
    <w:rsid w:val="00EB1E9F"/>
    <w:rsid w:val="00EB4916"/>
    <w:rsid w:val="00EB56F5"/>
    <w:rsid w:val="00EB6220"/>
    <w:rsid w:val="00EB7443"/>
    <w:rsid w:val="00EC00C9"/>
    <w:rsid w:val="00EC2547"/>
    <w:rsid w:val="00EC4375"/>
    <w:rsid w:val="00EC4571"/>
    <w:rsid w:val="00EC5CB0"/>
    <w:rsid w:val="00ED6C5E"/>
    <w:rsid w:val="00EE01D6"/>
    <w:rsid w:val="00EE07D3"/>
    <w:rsid w:val="00EE3102"/>
    <w:rsid w:val="00EE4E79"/>
    <w:rsid w:val="00EE5768"/>
    <w:rsid w:val="00EE73CF"/>
    <w:rsid w:val="00EF2EC4"/>
    <w:rsid w:val="00EF6DE9"/>
    <w:rsid w:val="00EF7749"/>
    <w:rsid w:val="00F00933"/>
    <w:rsid w:val="00F067A2"/>
    <w:rsid w:val="00F15EE1"/>
    <w:rsid w:val="00F166A1"/>
    <w:rsid w:val="00F16E60"/>
    <w:rsid w:val="00F16FFC"/>
    <w:rsid w:val="00F23352"/>
    <w:rsid w:val="00F24837"/>
    <w:rsid w:val="00F2575F"/>
    <w:rsid w:val="00F25D69"/>
    <w:rsid w:val="00F31BA2"/>
    <w:rsid w:val="00F33DE9"/>
    <w:rsid w:val="00F351BC"/>
    <w:rsid w:val="00F3560F"/>
    <w:rsid w:val="00F35E3D"/>
    <w:rsid w:val="00F3619A"/>
    <w:rsid w:val="00F366AF"/>
    <w:rsid w:val="00F373D0"/>
    <w:rsid w:val="00F427C3"/>
    <w:rsid w:val="00F4493E"/>
    <w:rsid w:val="00F45DF2"/>
    <w:rsid w:val="00F46CB6"/>
    <w:rsid w:val="00F500D9"/>
    <w:rsid w:val="00F516BD"/>
    <w:rsid w:val="00F53F41"/>
    <w:rsid w:val="00F54E2A"/>
    <w:rsid w:val="00F55E73"/>
    <w:rsid w:val="00F5605D"/>
    <w:rsid w:val="00F60092"/>
    <w:rsid w:val="00F60683"/>
    <w:rsid w:val="00F60E46"/>
    <w:rsid w:val="00F62870"/>
    <w:rsid w:val="00F64FE4"/>
    <w:rsid w:val="00F65D22"/>
    <w:rsid w:val="00F662C7"/>
    <w:rsid w:val="00F66A4D"/>
    <w:rsid w:val="00F66B68"/>
    <w:rsid w:val="00F672A1"/>
    <w:rsid w:val="00F7012A"/>
    <w:rsid w:val="00F7293C"/>
    <w:rsid w:val="00F72C7F"/>
    <w:rsid w:val="00F76015"/>
    <w:rsid w:val="00F80E5D"/>
    <w:rsid w:val="00F81F89"/>
    <w:rsid w:val="00F82643"/>
    <w:rsid w:val="00F8417B"/>
    <w:rsid w:val="00F851CE"/>
    <w:rsid w:val="00F947DD"/>
    <w:rsid w:val="00F97A78"/>
    <w:rsid w:val="00FA1112"/>
    <w:rsid w:val="00FA24E7"/>
    <w:rsid w:val="00FA3F39"/>
    <w:rsid w:val="00FA6930"/>
    <w:rsid w:val="00FA6BE4"/>
    <w:rsid w:val="00FA71A4"/>
    <w:rsid w:val="00FB02B7"/>
    <w:rsid w:val="00FB053E"/>
    <w:rsid w:val="00FB190A"/>
    <w:rsid w:val="00FB2FCB"/>
    <w:rsid w:val="00FB3064"/>
    <w:rsid w:val="00FB364F"/>
    <w:rsid w:val="00FC1074"/>
    <w:rsid w:val="00FC1884"/>
    <w:rsid w:val="00FC24F1"/>
    <w:rsid w:val="00FC2AE5"/>
    <w:rsid w:val="00FC3533"/>
    <w:rsid w:val="00FC621A"/>
    <w:rsid w:val="00FD11A5"/>
    <w:rsid w:val="00FD2100"/>
    <w:rsid w:val="00FD3EFB"/>
    <w:rsid w:val="00FD446D"/>
    <w:rsid w:val="00FD5FEC"/>
    <w:rsid w:val="00FD7111"/>
    <w:rsid w:val="00FD771F"/>
    <w:rsid w:val="00FE042D"/>
    <w:rsid w:val="00FE063E"/>
    <w:rsid w:val="00FE30A6"/>
    <w:rsid w:val="00FF04E3"/>
    <w:rsid w:val="00FF0AEC"/>
    <w:rsid w:val="00FF3108"/>
    <w:rsid w:val="00FF3DCF"/>
    <w:rsid w:val="00FF3F91"/>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5C3305"/>
    <w:pPr>
      <w:keepNext/>
      <w:keepLines/>
      <w:widowControl/>
      <w:numPr>
        <w:numId w:val="2"/>
      </w:numPr>
      <w:spacing w:before="240" w:after="120"/>
      <w:jc w:val="left"/>
      <w:outlineLvl w:val="0"/>
    </w:pPr>
    <w:rPr>
      <w:rFonts w:asciiTheme="minorHAnsi" w:eastAsiaTheme="majorEastAsia" w:hAnsiTheme="minorHAnsi" w:cstheme="majorBidi"/>
      <w:b/>
      <w:snapToGrid/>
      <w:sz w:val="32"/>
      <w:szCs w:val="28"/>
    </w:rPr>
  </w:style>
  <w:style w:type="paragraph" w:styleId="Heading2">
    <w:name w:val="heading 2"/>
    <w:basedOn w:val="Normal"/>
    <w:next w:val="Normal"/>
    <w:link w:val="Heading2Char"/>
    <w:uiPriority w:val="1"/>
    <w:qFormat/>
    <w:rsid w:val="009C74CE"/>
    <w:pPr>
      <w:keepNext/>
      <w:keepLines/>
      <w:widowControl/>
      <w:spacing w:before="240" w:after="120"/>
      <w:jc w:val="left"/>
      <w:outlineLvl w:val="1"/>
    </w:pPr>
    <w:rPr>
      <w:rFonts w:asciiTheme="minorHAnsi" w:eastAsiaTheme="majorEastAsia" w:hAnsiTheme="minorHAnsi" w:cstheme="majorBidi"/>
      <w:b/>
      <w:i/>
      <w:snapToGrid/>
      <w:sz w:val="28"/>
      <w:szCs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aliases w:val="Heading 1 - Body"/>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qFormat/>
    <w:rsid w:val="000D1BFC"/>
    <w:rPr>
      <w:b/>
      <w:sz w:val="20"/>
    </w:rPr>
  </w:style>
  <w:style w:type="character" w:customStyle="1" w:styleId="Heading2Char">
    <w:name w:val="Heading 2 Char"/>
    <w:link w:val="Heading2"/>
    <w:uiPriority w:val="1"/>
    <w:rsid w:val="009C74CE"/>
    <w:rPr>
      <w:rFonts w:asciiTheme="minorHAnsi" w:eastAsiaTheme="majorEastAsia" w:hAnsiTheme="minorHAnsi" w:cstheme="majorBidi"/>
      <w:b/>
      <w:i/>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nhideWhenUsed/>
    <w:qFormat/>
    <w:rsid w:val="004B69B7"/>
    <w:rPr>
      <w:rFonts w:cstheme="minorHAnsi"/>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4B69B7"/>
    <w:rPr>
      <w:rFonts w:ascii="Arial Narrow" w:eastAsiaTheme="minorHAnsi" w:hAnsi="Arial Narrow" w:cstheme="minorHAnsi"/>
      <w:b/>
      <w:szCs w:val="22"/>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hAnsiTheme="majorHAnsi"/>
      <w:bCs/>
      <w:snapToGrid w:val="0"/>
      <w:color w:val="365F91" w:themeColor="accent1" w:themeShade="BF"/>
      <w:sz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8D29FC"/>
    <w:rPr>
      <w:rFonts w:ascii="Arial" w:hAnsi="Arial" w:cs="Arial"/>
      <w:snapToGrid w:val="0"/>
      <w:sz w:val="22"/>
      <w:lang w:eastAsia="en-US"/>
    </w:rPr>
  </w:style>
  <w:style w:type="paragraph" w:customStyle="1" w:styleId="CaptionFigure">
    <w:name w:val="Caption Figure"/>
    <w:basedOn w:val="Caption"/>
    <w:next w:val="Normal"/>
    <w:autoRedefine/>
    <w:rsid w:val="00CA6953"/>
    <w:pPr>
      <w:spacing w:after="0"/>
    </w:pPr>
    <w:rPr>
      <w:rFonts w:cs="Times New Roman"/>
      <w:snapToGrid w:val="0"/>
    </w:rPr>
  </w:style>
  <w:style w:type="paragraph" w:customStyle="1" w:styleId="TableTextleftalign">
    <w:name w:val="Table Text left align"/>
    <w:basedOn w:val="Normal"/>
    <w:link w:val="TableTextleftalignChar"/>
    <w:qFormat/>
    <w:rsid w:val="008D29FC"/>
    <w:pPr>
      <w:widowControl/>
      <w:jc w:val="left"/>
    </w:pPr>
    <w:rPr>
      <w:rFonts w:ascii="Calibri" w:hAnsi="Calibri" w:cs="Times New Roman"/>
      <w:snapToGrid/>
      <w:sz w:val="18"/>
      <w:szCs w:val="18"/>
    </w:rPr>
  </w:style>
  <w:style w:type="character" w:customStyle="1" w:styleId="TableTextleftalignChar">
    <w:name w:val="Table Text left align Char"/>
    <w:basedOn w:val="DefaultParagraphFont"/>
    <w:link w:val="TableTextleftalign"/>
    <w:rsid w:val="008D29FC"/>
    <w:rPr>
      <w:rFonts w:ascii="Calibri" w:hAnsi="Calibri"/>
      <w:sz w:val="18"/>
      <w:szCs w:val="18"/>
      <w:lang w:eastAsia="en-US"/>
    </w:rPr>
  </w:style>
  <w:style w:type="paragraph" w:customStyle="1" w:styleId="TableFootnoteindent">
    <w:name w:val="Table Footnote indent"/>
    <w:basedOn w:val="Normal"/>
    <w:next w:val="Normal"/>
    <w:link w:val="TableFootnoteindentChar"/>
    <w:qFormat/>
    <w:rsid w:val="008D29FC"/>
    <w:pPr>
      <w:widowControl/>
      <w:tabs>
        <w:tab w:val="left" w:pos="284"/>
      </w:tabs>
      <w:ind w:left="284" w:hanging="284"/>
      <w:jc w:val="left"/>
    </w:pPr>
    <w:rPr>
      <w:rFonts w:ascii="Calibri" w:hAnsi="Calibri" w:cs="Times New Roman"/>
      <w:snapToGrid/>
      <w:sz w:val="16"/>
      <w:szCs w:val="22"/>
    </w:rPr>
  </w:style>
  <w:style w:type="character" w:customStyle="1" w:styleId="TableFootnoteindentChar">
    <w:name w:val="Table Footnote indent Char"/>
    <w:basedOn w:val="DefaultParagraphFont"/>
    <w:link w:val="TableFootnoteindent"/>
    <w:rsid w:val="008D29FC"/>
    <w:rPr>
      <w:rFonts w:ascii="Calibri" w:hAnsi="Calibri"/>
      <w:sz w:val="16"/>
      <w:szCs w:val="22"/>
      <w:lang w:eastAsia="en-US"/>
    </w:rPr>
  </w:style>
  <w:style w:type="paragraph" w:customStyle="1" w:styleId="TableSource">
    <w:name w:val="Table Source"/>
    <w:basedOn w:val="Normal"/>
    <w:next w:val="Normal"/>
    <w:link w:val="TableSourceChar"/>
    <w:qFormat/>
    <w:rsid w:val="008D29FC"/>
    <w:pPr>
      <w:widowControl/>
      <w:tabs>
        <w:tab w:val="left" w:pos="567"/>
      </w:tabs>
      <w:ind w:left="567" w:hanging="567"/>
      <w:jc w:val="left"/>
    </w:pPr>
    <w:rPr>
      <w:rFonts w:ascii="Calibri" w:hAnsi="Calibri" w:cs="Times New Roman"/>
      <w:i/>
      <w:iCs/>
      <w:snapToGrid/>
      <w:sz w:val="16"/>
      <w:szCs w:val="22"/>
    </w:rPr>
  </w:style>
  <w:style w:type="character" w:customStyle="1" w:styleId="TableSourceChar">
    <w:name w:val="Table Source Char"/>
    <w:basedOn w:val="DefaultParagraphFont"/>
    <w:link w:val="TableSource"/>
    <w:rsid w:val="008D29FC"/>
    <w:rPr>
      <w:rFonts w:ascii="Calibri" w:hAnsi="Calibri"/>
      <w:i/>
      <w:iCs/>
      <w:sz w:val="16"/>
      <w:szCs w:val="22"/>
      <w:lang w:eastAsia="en-US"/>
    </w:rPr>
  </w:style>
  <w:style w:type="paragraph" w:customStyle="1" w:styleId="TableFootnotetext">
    <w:name w:val="Table Footnote text"/>
    <w:basedOn w:val="TableFootnoteindent"/>
    <w:qFormat/>
    <w:rsid w:val="008D29FC"/>
    <w:pPr>
      <w:tabs>
        <w:tab w:val="clear" w:pos="284"/>
      </w:tabs>
      <w:ind w:left="0" w:firstLine="0"/>
    </w:pPr>
    <w:rPr>
      <w:szCs w:val="20"/>
    </w:rPr>
  </w:style>
  <w:style w:type="paragraph" w:customStyle="1" w:styleId="TableText1">
    <w:name w:val="Table Text"/>
    <w:basedOn w:val="Normal"/>
    <w:qFormat/>
    <w:rsid w:val="00B63867"/>
    <w:pPr>
      <w:keepNext/>
      <w:widowControl/>
      <w:spacing w:before="40" w:after="40"/>
      <w:jc w:val="left"/>
    </w:pPr>
    <w:rPr>
      <w:rFonts w:ascii="Arial Narrow" w:eastAsiaTheme="minorHAnsi" w:hAnsi="Arial Narrow" w:cstheme="minorBidi"/>
      <w:snapToGrid/>
      <w:sz w:val="20"/>
      <w:szCs w:val="22"/>
    </w:rPr>
  </w:style>
  <w:style w:type="paragraph" w:customStyle="1" w:styleId="TableHeading">
    <w:name w:val="Table Heading"/>
    <w:basedOn w:val="Normal"/>
    <w:qFormat/>
    <w:rsid w:val="00B63867"/>
    <w:pPr>
      <w:keepNext/>
      <w:widowControl/>
      <w:spacing w:after="60"/>
      <w:jc w:val="left"/>
    </w:pPr>
    <w:rPr>
      <w:rFonts w:ascii="Arial Narrow" w:eastAsiaTheme="minorHAnsi" w:hAnsi="Arial Narrow" w:cstheme="minorBidi"/>
      <w:b/>
      <w:snapToGrid/>
      <w:sz w:val="20"/>
      <w:szCs w:val="22"/>
    </w:rPr>
  </w:style>
  <w:style w:type="character" w:customStyle="1" w:styleId="TableFooterChar">
    <w:name w:val="Table Footer Char"/>
    <w:link w:val="TableFooter"/>
    <w:rsid w:val="00B63867"/>
    <w:rPr>
      <w:rFonts w:ascii="Arial Narrow" w:hAnsi="Arial Narrow" w:cs="Arial"/>
      <w:snapToGrid w:val="0"/>
      <w:sz w:val="18"/>
      <w:lang w:eastAsia="en-US"/>
    </w:rPr>
  </w:style>
  <w:style w:type="paragraph" w:styleId="FootnoteText">
    <w:name w:val="footnote text"/>
    <w:basedOn w:val="Normal"/>
    <w:link w:val="FootnoteTextChar"/>
    <w:unhideWhenUsed/>
    <w:rsid w:val="000C4406"/>
    <w:rPr>
      <w:sz w:val="20"/>
    </w:rPr>
  </w:style>
  <w:style w:type="character" w:customStyle="1" w:styleId="FootnoteTextChar">
    <w:name w:val="Footnote Text Char"/>
    <w:basedOn w:val="DefaultParagraphFont"/>
    <w:link w:val="FootnoteText"/>
    <w:rsid w:val="000C4406"/>
    <w:rPr>
      <w:rFonts w:ascii="Arial" w:hAnsi="Arial" w:cs="Arial"/>
      <w:snapToGrid w:val="0"/>
      <w:lang w:eastAsia="en-US"/>
    </w:rPr>
  </w:style>
  <w:style w:type="character" w:styleId="FootnoteReference">
    <w:name w:val="footnote reference"/>
    <w:basedOn w:val="DefaultParagraphFont"/>
    <w:unhideWhenUsed/>
    <w:rsid w:val="000C4406"/>
    <w:rPr>
      <w:vertAlign w:val="superscript"/>
    </w:rPr>
  </w:style>
  <w:style w:type="character" w:customStyle="1" w:styleId="Heading1Char">
    <w:name w:val="Heading 1 Char"/>
    <w:basedOn w:val="DefaultParagraphFont"/>
    <w:link w:val="Heading1"/>
    <w:rsid w:val="005C3305"/>
    <w:rPr>
      <w:rFonts w:asciiTheme="minorHAnsi" w:eastAsiaTheme="majorEastAsia" w:hAnsiTheme="minorHAnsi" w:cstheme="majorBidi"/>
      <w:b/>
      <w:sz w:val="32"/>
      <w:szCs w:val="28"/>
      <w:lang w:eastAsia="en-US"/>
    </w:rPr>
  </w:style>
  <w:style w:type="character" w:customStyle="1" w:styleId="Heading3Char">
    <w:name w:val="Heading 3 Char"/>
    <w:basedOn w:val="DefaultParagraphFont"/>
    <w:link w:val="Heading3"/>
    <w:rsid w:val="00B11D89"/>
    <w:rPr>
      <w:rFonts w:ascii="Arial" w:hAnsi="Arial" w:cs="Arial"/>
      <w:snapToGrid w:val="0"/>
      <w:sz w:val="22"/>
      <w:u w:val="single"/>
      <w:lang w:eastAsia="en-US"/>
    </w:rPr>
  </w:style>
  <w:style w:type="paragraph" w:customStyle="1" w:styleId="V50Heading2nonumbers">
    <w:name w:val="V5.0 Heading 2 no numbers"/>
    <w:basedOn w:val="Heading2"/>
    <w:qFormat/>
    <w:rsid w:val="00B11D89"/>
    <w:pPr>
      <w:ind w:left="578" w:hanging="578"/>
    </w:pPr>
    <w:rPr>
      <w:i w:val="0"/>
      <w:snapToGrid w:val="0"/>
    </w:rPr>
  </w:style>
  <w:style w:type="paragraph" w:customStyle="1" w:styleId="V50Instructions">
    <w:name w:val="V5.0 Instructions"/>
    <w:basedOn w:val="Normal"/>
    <w:link w:val="V50InstructionsChar"/>
    <w:qFormat/>
    <w:rsid w:val="00B11D89"/>
    <w:pPr>
      <w:widowControl/>
      <w:spacing w:before="120" w:after="160"/>
      <w:jc w:val="left"/>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w:basedOn w:val="DefaultParagraphFont"/>
    <w:link w:val="Heading4"/>
    <w:rsid w:val="00B11D89"/>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rsid w:val="00B11D89"/>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rsid w:val="00B11D89"/>
    <w:rPr>
      <w:rFonts w:ascii="Arial" w:hAnsi="Arial" w:cs="Arial"/>
      <w:b/>
      <w:bCs/>
      <w:i/>
      <w:snapToGrid w:val="0"/>
      <w:sz w:val="22"/>
      <w:szCs w:val="22"/>
      <w:lang w:eastAsia="en-US"/>
    </w:rPr>
  </w:style>
  <w:style w:type="paragraph" w:customStyle="1" w:styleId="V50Heading1nonumbers">
    <w:name w:val="V5.0 Heading 1 no numbers"/>
    <w:basedOn w:val="Heading1"/>
    <w:qFormat/>
    <w:rsid w:val="00B11D89"/>
    <w:pPr>
      <w:spacing w:before="400"/>
      <w:ind w:left="0" w:firstLine="0"/>
    </w:pPr>
    <w:rPr>
      <w:caps/>
      <w:snapToGrid w:val="0"/>
    </w:rPr>
  </w:style>
  <w:style w:type="paragraph" w:customStyle="1" w:styleId="V50TableText">
    <w:name w:val="V5.0 TableText"/>
    <w:link w:val="V50TableTextChar"/>
    <w:qFormat/>
    <w:rsid w:val="00B11D89"/>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B11D89"/>
    <w:rPr>
      <w:b/>
      <w:color w:val="4BACC6" w:themeColor="accent5"/>
    </w:rPr>
  </w:style>
  <w:style w:type="paragraph" w:customStyle="1" w:styleId="V50InstructionsBullets">
    <w:name w:val="V5.0 Instructions Bullets"/>
    <w:basedOn w:val="V50Instructions"/>
    <w:qFormat/>
    <w:rsid w:val="00B11D89"/>
    <w:pPr>
      <w:numPr>
        <w:numId w:val="4"/>
      </w:numPr>
      <w:spacing w:before="0" w:after="0"/>
      <w:ind w:left="714" w:hanging="357"/>
    </w:pPr>
  </w:style>
  <w:style w:type="table" w:customStyle="1" w:styleId="TableGridLight1">
    <w:name w:val="Table Grid Light1"/>
    <w:basedOn w:val="TableNormal"/>
    <w:uiPriority w:val="40"/>
    <w:rsid w:val="00B11D89"/>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B11D8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FigNoteLast">
    <w:name w:val="TableFigNote Last"/>
    <w:basedOn w:val="Normal"/>
    <w:qFormat/>
    <w:rsid w:val="00B11D89"/>
    <w:pPr>
      <w:widowControl/>
      <w:spacing w:after="360"/>
      <w:jc w:val="left"/>
    </w:pPr>
    <w:rPr>
      <w:rFonts w:asciiTheme="minorHAnsi" w:eastAsiaTheme="minorHAnsi" w:hAnsiTheme="minorHAnsi" w:cstheme="minorBidi"/>
      <w:snapToGrid/>
      <w:sz w:val="18"/>
      <w:szCs w:val="22"/>
    </w:rPr>
  </w:style>
  <w:style w:type="character" w:styleId="Emphasis">
    <w:name w:val="Emphasis"/>
    <w:basedOn w:val="DefaultParagraphFont"/>
    <w:uiPriority w:val="20"/>
    <w:qFormat/>
    <w:rsid w:val="00B11D89"/>
    <w:rPr>
      <w:b w:val="0"/>
      <w:i/>
      <w:iCs/>
    </w:rPr>
  </w:style>
  <w:style w:type="character" w:customStyle="1" w:styleId="V50InstructionsChar">
    <w:name w:val="V5.0 Instructions Char"/>
    <w:basedOn w:val="DefaultParagraphFont"/>
    <w:link w:val="V50Instructions"/>
    <w:rsid w:val="00B11D89"/>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B11D89"/>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B11D89"/>
    <w:pPr>
      <w:keepNext/>
    </w:pPr>
    <w:rPr>
      <w:b/>
    </w:rPr>
  </w:style>
  <w:style w:type="character" w:customStyle="1" w:styleId="V50TablenameChar">
    <w:name w:val="V5.0 Table name Char"/>
    <w:basedOn w:val="DefaultParagraphFont"/>
    <w:link w:val="V50Tablename"/>
    <w:rsid w:val="00B11D89"/>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B11D89"/>
    <w:pPr>
      <w:spacing w:after="120"/>
      <w:contextualSpacing/>
      <w:jc w:val="both"/>
    </w:pPr>
    <w:rPr>
      <w:sz w:val="18"/>
      <w:szCs w:val="18"/>
    </w:rPr>
  </w:style>
  <w:style w:type="character" w:customStyle="1" w:styleId="V50TablenoteChar">
    <w:name w:val="V5.0 Tablenote Char"/>
    <w:basedOn w:val="DefaultParagraphFont"/>
    <w:link w:val="V50Tablenote"/>
    <w:rsid w:val="00B11D89"/>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B11D89"/>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B11D89"/>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B11D89"/>
    <w:rPr>
      <w:rFonts w:asciiTheme="minorHAnsi" w:eastAsiaTheme="minorHAnsi" w:hAnsiTheme="minorHAnsi" w:cs="Arial"/>
      <w:sz w:val="18"/>
      <w:szCs w:val="18"/>
      <w:lang w:val="en-US" w:eastAsia="en-US"/>
    </w:rPr>
  </w:style>
  <w:style w:type="paragraph" w:customStyle="1" w:styleId="Style1">
    <w:name w:val="Style1"/>
    <w:basedOn w:val="Normal"/>
    <w:rsid w:val="00B11D89"/>
  </w:style>
  <w:style w:type="paragraph" w:customStyle="1" w:styleId="PBACheading10">
    <w:name w:val="PBAC heading 1"/>
    <w:qFormat/>
    <w:rsid w:val="00B11D89"/>
    <w:pPr>
      <w:ind w:left="720" w:hanging="720"/>
    </w:pPr>
    <w:rPr>
      <w:rFonts w:ascii="Arial" w:hAnsi="Arial" w:cs="Arial"/>
      <w:snapToGrid w:val="0"/>
      <w:sz w:val="22"/>
      <w:szCs w:val="22"/>
      <w:lang w:eastAsia="en-US"/>
    </w:rPr>
  </w:style>
  <w:style w:type="numbering" w:customStyle="1" w:styleId="Headings">
    <w:name w:val="Headings"/>
    <w:uiPriority w:val="99"/>
    <w:rsid w:val="00B11D89"/>
    <w:pPr>
      <w:numPr>
        <w:numId w:val="5"/>
      </w:numPr>
    </w:pPr>
  </w:style>
  <w:style w:type="character" w:styleId="FollowedHyperlink">
    <w:name w:val="FollowedHyperlink"/>
    <w:basedOn w:val="DefaultParagraphFont"/>
    <w:uiPriority w:val="99"/>
    <w:semiHidden/>
    <w:unhideWhenUsed/>
    <w:rsid w:val="00B11D89"/>
    <w:rPr>
      <w:color w:val="800080" w:themeColor="followedHyperlink"/>
      <w:u w:val="single"/>
    </w:rPr>
  </w:style>
  <w:style w:type="paragraph" w:customStyle="1" w:styleId="BulletLast">
    <w:name w:val="Bullet Last"/>
    <w:basedOn w:val="Normal"/>
    <w:qFormat/>
    <w:rsid w:val="00B11D89"/>
    <w:pPr>
      <w:widowControl/>
      <w:numPr>
        <w:numId w:val="6"/>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qFormat/>
    <w:rsid w:val="00B11D89"/>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B11D89"/>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B11D89"/>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B11D89"/>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Textcentred">
    <w:name w:val="Table Text centred"/>
    <w:basedOn w:val="Normal"/>
    <w:link w:val="TableTextcentredChar"/>
    <w:qFormat/>
    <w:rsid w:val="002D637D"/>
    <w:pPr>
      <w:widowControl/>
      <w:jc w:val="center"/>
    </w:pPr>
    <w:rPr>
      <w:rFonts w:ascii="Calibri" w:hAnsi="Calibri" w:cs="Times New Roman"/>
      <w:snapToGrid/>
      <w:sz w:val="18"/>
      <w:szCs w:val="18"/>
    </w:rPr>
  </w:style>
  <w:style w:type="character" w:customStyle="1" w:styleId="TableTextcentredChar">
    <w:name w:val="Table Text centred Char"/>
    <w:basedOn w:val="DefaultParagraphFont"/>
    <w:link w:val="TableTextcentred"/>
    <w:rsid w:val="002D637D"/>
    <w:rPr>
      <w:rFonts w:ascii="Calibri" w:hAnsi="Calibri"/>
      <w:sz w:val="18"/>
      <w:szCs w:val="18"/>
      <w:lang w:eastAsia="en-US"/>
    </w:rPr>
  </w:style>
  <w:style w:type="paragraph" w:customStyle="1" w:styleId="TableTitlecentred">
    <w:name w:val="Table Title centred"/>
    <w:basedOn w:val="Normal"/>
    <w:rsid w:val="002D637D"/>
    <w:pPr>
      <w:widowControl/>
      <w:jc w:val="center"/>
    </w:pPr>
    <w:rPr>
      <w:rFonts w:ascii="Calibri" w:hAnsi="Calibri" w:cs="Times New Roman"/>
      <w:b/>
      <w:snapToGrid/>
      <w:sz w:val="18"/>
    </w:rPr>
  </w:style>
  <w:style w:type="paragraph" w:customStyle="1" w:styleId="TableTextbullet">
    <w:name w:val="Table Text bullet"/>
    <w:basedOn w:val="Normal"/>
    <w:link w:val="TableTextbulletChar"/>
    <w:autoRedefine/>
    <w:qFormat/>
    <w:rsid w:val="002D637D"/>
    <w:pPr>
      <w:widowControl/>
      <w:numPr>
        <w:numId w:val="8"/>
      </w:numPr>
      <w:ind w:left="227" w:hanging="227"/>
      <w:jc w:val="left"/>
    </w:pPr>
    <w:rPr>
      <w:rFonts w:ascii="Calibri" w:hAnsi="Calibri" w:cs="Times New Roman"/>
      <w:snapToGrid/>
      <w:sz w:val="18"/>
      <w:lang w:val="en-US"/>
    </w:rPr>
  </w:style>
  <w:style w:type="character" w:customStyle="1" w:styleId="TableTextbulletChar">
    <w:name w:val="Table Text bullet Char"/>
    <w:basedOn w:val="DefaultParagraphFont"/>
    <w:link w:val="TableTextbullet"/>
    <w:rsid w:val="002D637D"/>
    <w:rPr>
      <w:rFonts w:ascii="Calibri" w:hAnsi="Calibri"/>
      <w:sz w:val="18"/>
      <w:lang w:val="en-US" w:eastAsia="en-US"/>
    </w:rPr>
  </w:style>
  <w:style w:type="paragraph" w:customStyle="1" w:styleId="StyleListParagraphBulletPointsBodyCalibriAfter6pt">
    <w:name w:val="Style List ParagraphBulletPoints + +Body (Calibri) After:  6 pt"/>
    <w:basedOn w:val="ListParagraph"/>
    <w:rsid w:val="00112B68"/>
    <w:pPr>
      <w:spacing w:after="120"/>
    </w:pPr>
    <w:rPr>
      <w:rFonts w:asciiTheme="minorHAnsi" w:hAnsiTheme="minorHAnsi" w:cs="Times New Roman"/>
      <w:sz w:val="24"/>
    </w:rPr>
  </w:style>
  <w:style w:type="character" w:customStyle="1" w:styleId="StyleBodyCalibri">
    <w:name w:val="Style +Body (Calibri)"/>
    <w:basedOn w:val="DefaultParagraphFont"/>
    <w:rsid w:val="00112B68"/>
    <w:rPr>
      <w:rFonts w:asciiTheme="minorHAnsi" w:hAnsiTheme="minorHAnsi"/>
      <w:sz w:val="24"/>
    </w:rPr>
  </w:style>
  <w:style w:type="paragraph" w:customStyle="1" w:styleId="CaptionTable">
    <w:name w:val="Caption Table"/>
    <w:basedOn w:val="Normal"/>
    <w:next w:val="Normal"/>
    <w:link w:val="CaptionTableChar"/>
    <w:autoRedefine/>
    <w:rsid w:val="00DD4D35"/>
    <w:pPr>
      <w:keepNext/>
      <w:widowControl/>
      <w:jc w:val="left"/>
    </w:pPr>
    <w:rPr>
      <w:rFonts w:ascii="Arial Narrow" w:hAnsi="Arial Narrow" w:cs="Times New Roman"/>
      <w:b/>
      <w:snapToGrid/>
      <w:sz w:val="20"/>
    </w:rPr>
  </w:style>
  <w:style w:type="character" w:customStyle="1" w:styleId="CaptionTableChar">
    <w:name w:val="Caption Table Char"/>
    <w:basedOn w:val="DefaultParagraphFont"/>
    <w:link w:val="CaptionTable"/>
    <w:rsid w:val="00DD4D35"/>
    <w:rPr>
      <w:rFonts w:ascii="Arial Narrow" w:hAnsi="Arial Narrow"/>
      <w:b/>
      <w:lang w:eastAsia="en-US"/>
    </w:rPr>
  </w:style>
  <w:style w:type="character" w:customStyle="1" w:styleId="BodyText0">
    <w:name w:val="BodyText"/>
    <w:basedOn w:val="DefaultParagraphFont"/>
    <w:uiPriority w:val="99"/>
    <w:rsid w:val="00B72280"/>
    <w:rPr>
      <w:rFonts w:ascii="Times New Roman" w:hAnsi="Times New Roman" w:cs="Times New Roman"/>
      <w:color w:val="auto"/>
      <w:sz w:val="24"/>
      <w:szCs w:val="24"/>
    </w:rPr>
  </w:style>
  <w:style w:type="paragraph" w:customStyle="1" w:styleId="bulletlevel1">
    <w:name w:val="bullet level 1"/>
    <w:basedOn w:val="Normal"/>
    <w:link w:val="bulletlevel1Char"/>
    <w:rsid w:val="00B72280"/>
    <w:pPr>
      <w:widowControl/>
      <w:numPr>
        <w:numId w:val="10"/>
      </w:numPr>
      <w:tabs>
        <w:tab w:val="clear" w:pos="567"/>
        <w:tab w:val="num" w:pos="426"/>
      </w:tabs>
      <w:ind w:left="426" w:hanging="426"/>
      <w:jc w:val="left"/>
    </w:pPr>
    <w:rPr>
      <w:rFonts w:ascii="Calibri" w:hAnsi="Calibri" w:cs="Times New Roman"/>
      <w:snapToGrid/>
      <w:szCs w:val="22"/>
    </w:rPr>
  </w:style>
  <w:style w:type="character" w:customStyle="1" w:styleId="bulletlevel1Char">
    <w:name w:val="bullet level 1 Char"/>
    <w:basedOn w:val="DefaultParagraphFont"/>
    <w:link w:val="bulletlevel1"/>
    <w:rsid w:val="00B72280"/>
    <w:rPr>
      <w:rFonts w:ascii="Calibri" w:hAnsi="Calibri"/>
      <w:sz w:val="22"/>
      <w:szCs w:val="22"/>
      <w:lang w:eastAsia="en-US"/>
    </w:rPr>
  </w:style>
  <w:style w:type="paragraph" w:customStyle="1" w:styleId="Tabletitlecentred0">
    <w:name w:val="Table title centred"/>
    <w:basedOn w:val="Normal"/>
    <w:rsid w:val="00CF5D70"/>
    <w:pPr>
      <w:widowControl/>
      <w:jc w:val="center"/>
    </w:pPr>
    <w:rPr>
      <w:rFonts w:ascii="Calibri" w:hAnsi="Calibri" w:cs="Times New Roman"/>
      <w:b/>
      <w:snapToGrid/>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5C3305"/>
    <w:pPr>
      <w:keepNext/>
      <w:keepLines/>
      <w:widowControl/>
      <w:numPr>
        <w:numId w:val="2"/>
      </w:numPr>
      <w:spacing w:before="240" w:after="120"/>
      <w:jc w:val="left"/>
      <w:outlineLvl w:val="0"/>
    </w:pPr>
    <w:rPr>
      <w:rFonts w:asciiTheme="minorHAnsi" w:eastAsiaTheme="majorEastAsia" w:hAnsiTheme="minorHAnsi" w:cstheme="majorBidi"/>
      <w:b/>
      <w:snapToGrid/>
      <w:sz w:val="32"/>
      <w:szCs w:val="28"/>
    </w:rPr>
  </w:style>
  <w:style w:type="paragraph" w:styleId="Heading2">
    <w:name w:val="heading 2"/>
    <w:basedOn w:val="Normal"/>
    <w:next w:val="Normal"/>
    <w:link w:val="Heading2Char"/>
    <w:uiPriority w:val="1"/>
    <w:qFormat/>
    <w:rsid w:val="009C74CE"/>
    <w:pPr>
      <w:keepNext/>
      <w:keepLines/>
      <w:widowControl/>
      <w:spacing w:before="240" w:after="120"/>
      <w:jc w:val="left"/>
      <w:outlineLvl w:val="1"/>
    </w:pPr>
    <w:rPr>
      <w:rFonts w:asciiTheme="minorHAnsi" w:eastAsiaTheme="majorEastAsia" w:hAnsiTheme="minorHAnsi" w:cstheme="majorBidi"/>
      <w:b/>
      <w:i/>
      <w:snapToGrid/>
      <w:sz w:val="28"/>
      <w:szCs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aliases w:val="Heading 1 - Body"/>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aliases w:val="Section heading - Body"/>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qFormat/>
    <w:rsid w:val="000D1BFC"/>
    <w:rPr>
      <w:b/>
      <w:sz w:val="20"/>
    </w:rPr>
  </w:style>
  <w:style w:type="character" w:customStyle="1" w:styleId="Heading2Char">
    <w:name w:val="Heading 2 Char"/>
    <w:link w:val="Heading2"/>
    <w:uiPriority w:val="1"/>
    <w:rsid w:val="009C74CE"/>
    <w:rPr>
      <w:rFonts w:asciiTheme="minorHAnsi" w:eastAsiaTheme="majorEastAsia" w:hAnsiTheme="minorHAnsi" w:cstheme="majorBidi"/>
      <w:b/>
      <w:i/>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nhideWhenUsed/>
    <w:qFormat/>
    <w:rsid w:val="004B69B7"/>
    <w:rPr>
      <w:rFonts w:cstheme="minorHAnsi"/>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4B69B7"/>
    <w:rPr>
      <w:rFonts w:ascii="Arial Narrow" w:eastAsiaTheme="minorHAnsi" w:hAnsi="Arial Narrow" w:cstheme="minorHAnsi"/>
      <w:b/>
      <w:szCs w:val="22"/>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hAnsiTheme="majorHAnsi"/>
      <w:bCs/>
      <w:snapToGrid w:val="0"/>
      <w:color w:val="365F91" w:themeColor="accent1" w:themeShade="BF"/>
      <w:sz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8D29FC"/>
    <w:rPr>
      <w:rFonts w:ascii="Arial" w:hAnsi="Arial" w:cs="Arial"/>
      <w:snapToGrid w:val="0"/>
      <w:sz w:val="22"/>
      <w:lang w:eastAsia="en-US"/>
    </w:rPr>
  </w:style>
  <w:style w:type="paragraph" w:customStyle="1" w:styleId="CaptionFigure">
    <w:name w:val="Caption Figure"/>
    <w:basedOn w:val="Caption"/>
    <w:next w:val="Normal"/>
    <w:autoRedefine/>
    <w:rsid w:val="00CA6953"/>
    <w:pPr>
      <w:spacing w:after="0"/>
    </w:pPr>
    <w:rPr>
      <w:rFonts w:cs="Times New Roman"/>
      <w:snapToGrid w:val="0"/>
    </w:rPr>
  </w:style>
  <w:style w:type="paragraph" w:customStyle="1" w:styleId="TableTextleftalign">
    <w:name w:val="Table Text left align"/>
    <w:basedOn w:val="Normal"/>
    <w:link w:val="TableTextleftalignChar"/>
    <w:qFormat/>
    <w:rsid w:val="008D29FC"/>
    <w:pPr>
      <w:widowControl/>
      <w:jc w:val="left"/>
    </w:pPr>
    <w:rPr>
      <w:rFonts w:ascii="Calibri" w:hAnsi="Calibri" w:cs="Times New Roman"/>
      <w:snapToGrid/>
      <w:sz w:val="18"/>
      <w:szCs w:val="18"/>
    </w:rPr>
  </w:style>
  <w:style w:type="character" w:customStyle="1" w:styleId="TableTextleftalignChar">
    <w:name w:val="Table Text left align Char"/>
    <w:basedOn w:val="DefaultParagraphFont"/>
    <w:link w:val="TableTextleftalign"/>
    <w:rsid w:val="008D29FC"/>
    <w:rPr>
      <w:rFonts w:ascii="Calibri" w:hAnsi="Calibri"/>
      <w:sz w:val="18"/>
      <w:szCs w:val="18"/>
      <w:lang w:eastAsia="en-US"/>
    </w:rPr>
  </w:style>
  <w:style w:type="paragraph" w:customStyle="1" w:styleId="TableFootnoteindent">
    <w:name w:val="Table Footnote indent"/>
    <w:basedOn w:val="Normal"/>
    <w:next w:val="Normal"/>
    <w:link w:val="TableFootnoteindentChar"/>
    <w:qFormat/>
    <w:rsid w:val="008D29FC"/>
    <w:pPr>
      <w:widowControl/>
      <w:tabs>
        <w:tab w:val="left" w:pos="284"/>
      </w:tabs>
      <w:ind w:left="284" w:hanging="284"/>
      <w:jc w:val="left"/>
    </w:pPr>
    <w:rPr>
      <w:rFonts w:ascii="Calibri" w:hAnsi="Calibri" w:cs="Times New Roman"/>
      <w:snapToGrid/>
      <w:sz w:val="16"/>
      <w:szCs w:val="22"/>
    </w:rPr>
  </w:style>
  <w:style w:type="character" w:customStyle="1" w:styleId="TableFootnoteindentChar">
    <w:name w:val="Table Footnote indent Char"/>
    <w:basedOn w:val="DefaultParagraphFont"/>
    <w:link w:val="TableFootnoteindent"/>
    <w:rsid w:val="008D29FC"/>
    <w:rPr>
      <w:rFonts w:ascii="Calibri" w:hAnsi="Calibri"/>
      <w:sz w:val="16"/>
      <w:szCs w:val="22"/>
      <w:lang w:eastAsia="en-US"/>
    </w:rPr>
  </w:style>
  <w:style w:type="paragraph" w:customStyle="1" w:styleId="TableSource">
    <w:name w:val="Table Source"/>
    <w:basedOn w:val="Normal"/>
    <w:next w:val="Normal"/>
    <w:link w:val="TableSourceChar"/>
    <w:qFormat/>
    <w:rsid w:val="008D29FC"/>
    <w:pPr>
      <w:widowControl/>
      <w:tabs>
        <w:tab w:val="left" w:pos="567"/>
      </w:tabs>
      <w:ind w:left="567" w:hanging="567"/>
      <w:jc w:val="left"/>
    </w:pPr>
    <w:rPr>
      <w:rFonts w:ascii="Calibri" w:hAnsi="Calibri" w:cs="Times New Roman"/>
      <w:i/>
      <w:iCs/>
      <w:snapToGrid/>
      <w:sz w:val="16"/>
      <w:szCs w:val="22"/>
    </w:rPr>
  </w:style>
  <w:style w:type="character" w:customStyle="1" w:styleId="TableSourceChar">
    <w:name w:val="Table Source Char"/>
    <w:basedOn w:val="DefaultParagraphFont"/>
    <w:link w:val="TableSource"/>
    <w:rsid w:val="008D29FC"/>
    <w:rPr>
      <w:rFonts w:ascii="Calibri" w:hAnsi="Calibri"/>
      <w:i/>
      <w:iCs/>
      <w:sz w:val="16"/>
      <w:szCs w:val="22"/>
      <w:lang w:eastAsia="en-US"/>
    </w:rPr>
  </w:style>
  <w:style w:type="paragraph" w:customStyle="1" w:styleId="TableFootnotetext">
    <w:name w:val="Table Footnote text"/>
    <w:basedOn w:val="TableFootnoteindent"/>
    <w:qFormat/>
    <w:rsid w:val="008D29FC"/>
    <w:pPr>
      <w:tabs>
        <w:tab w:val="clear" w:pos="284"/>
      </w:tabs>
      <w:ind w:left="0" w:firstLine="0"/>
    </w:pPr>
    <w:rPr>
      <w:szCs w:val="20"/>
    </w:rPr>
  </w:style>
  <w:style w:type="paragraph" w:customStyle="1" w:styleId="TableText1">
    <w:name w:val="Table Text"/>
    <w:basedOn w:val="Normal"/>
    <w:qFormat/>
    <w:rsid w:val="00B63867"/>
    <w:pPr>
      <w:keepNext/>
      <w:widowControl/>
      <w:spacing w:before="40" w:after="40"/>
      <w:jc w:val="left"/>
    </w:pPr>
    <w:rPr>
      <w:rFonts w:ascii="Arial Narrow" w:eastAsiaTheme="minorHAnsi" w:hAnsi="Arial Narrow" w:cstheme="minorBidi"/>
      <w:snapToGrid/>
      <w:sz w:val="20"/>
      <w:szCs w:val="22"/>
    </w:rPr>
  </w:style>
  <w:style w:type="paragraph" w:customStyle="1" w:styleId="TableHeading">
    <w:name w:val="Table Heading"/>
    <w:basedOn w:val="Normal"/>
    <w:qFormat/>
    <w:rsid w:val="00B63867"/>
    <w:pPr>
      <w:keepNext/>
      <w:widowControl/>
      <w:spacing w:after="60"/>
      <w:jc w:val="left"/>
    </w:pPr>
    <w:rPr>
      <w:rFonts w:ascii="Arial Narrow" w:eastAsiaTheme="minorHAnsi" w:hAnsi="Arial Narrow" w:cstheme="minorBidi"/>
      <w:b/>
      <w:snapToGrid/>
      <w:sz w:val="20"/>
      <w:szCs w:val="22"/>
    </w:rPr>
  </w:style>
  <w:style w:type="character" w:customStyle="1" w:styleId="TableFooterChar">
    <w:name w:val="Table Footer Char"/>
    <w:link w:val="TableFooter"/>
    <w:rsid w:val="00B63867"/>
    <w:rPr>
      <w:rFonts w:ascii="Arial Narrow" w:hAnsi="Arial Narrow" w:cs="Arial"/>
      <w:snapToGrid w:val="0"/>
      <w:sz w:val="18"/>
      <w:lang w:eastAsia="en-US"/>
    </w:rPr>
  </w:style>
  <w:style w:type="paragraph" w:styleId="FootnoteText">
    <w:name w:val="footnote text"/>
    <w:basedOn w:val="Normal"/>
    <w:link w:val="FootnoteTextChar"/>
    <w:unhideWhenUsed/>
    <w:rsid w:val="000C4406"/>
    <w:rPr>
      <w:sz w:val="20"/>
    </w:rPr>
  </w:style>
  <w:style w:type="character" w:customStyle="1" w:styleId="FootnoteTextChar">
    <w:name w:val="Footnote Text Char"/>
    <w:basedOn w:val="DefaultParagraphFont"/>
    <w:link w:val="FootnoteText"/>
    <w:rsid w:val="000C4406"/>
    <w:rPr>
      <w:rFonts w:ascii="Arial" w:hAnsi="Arial" w:cs="Arial"/>
      <w:snapToGrid w:val="0"/>
      <w:lang w:eastAsia="en-US"/>
    </w:rPr>
  </w:style>
  <w:style w:type="character" w:styleId="FootnoteReference">
    <w:name w:val="footnote reference"/>
    <w:basedOn w:val="DefaultParagraphFont"/>
    <w:unhideWhenUsed/>
    <w:rsid w:val="000C4406"/>
    <w:rPr>
      <w:vertAlign w:val="superscript"/>
    </w:rPr>
  </w:style>
  <w:style w:type="character" w:customStyle="1" w:styleId="Heading1Char">
    <w:name w:val="Heading 1 Char"/>
    <w:basedOn w:val="DefaultParagraphFont"/>
    <w:link w:val="Heading1"/>
    <w:rsid w:val="005C3305"/>
    <w:rPr>
      <w:rFonts w:asciiTheme="minorHAnsi" w:eastAsiaTheme="majorEastAsia" w:hAnsiTheme="minorHAnsi" w:cstheme="majorBidi"/>
      <w:b/>
      <w:sz w:val="32"/>
      <w:szCs w:val="28"/>
      <w:lang w:eastAsia="en-US"/>
    </w:rPr>
  </w:style>
  <w:style w:type="character" w:customStyle="1" w:styleId="Heading3Char">
    <w:name w:val="Heading 3 Char"/>
    <w:basedOn w:val="DefaultParagraphFont"/>
    <w:link w:val="Heading3"/>
    <w:rsid w:val="00B11D89"/>
    <w:rPr>
      <w:rFonts w:ascii="Arial" w:hAnsi="Arial" w:cs="Arial"/>
      <w:snapToGrid w:val="0"/>
      <w:sz w:val="22"/>
      <w:u w:val="single"/>
      <w:lang w:eastAsia="en-US"/>
    </w:rPr>
  </w:style>
  <w:style w:type="paragraph" w:customStyle="1" w:styleId="V50Heading2nonumbers">
    <w:name w:val="V5.0 Heading 2 no numbers"/>
    <w:basedOn w:val="Heading2"/>
    <w:qFormat/>
    <w:rsid w:val="00B11D89"/>
    <w:pPr>
      <w:ind w:left="578" w:hanging="578"/>
    </w:pPr>
    <w:rPr>
      <w:i w:val="0"/>
      <w:snapToGrid w:val="0"/>
    </w:rPr>
  </w:style>
  <w:style w:type="paragraph" w:customStyle="1" w:styleId="V50Instructions">
    <w:name w:val="V5.0 Instructions"/>
    <w:basedOn w:val="Normal"/>
    <w:link w:val="V50InstructionsChar"/>
    <w:qFormat/>
    <w:rsid w:val="00B11D89"/>
    <w:pPr>
      <w:widowControl/>
      <w:spacing w:before="120" w:after="160"/>
      <w:jc w:val="left"/>
    </w:pPr>
    <w:rPr>
      <w:rFonts w:asciiTheme="minorHAnsi" w:eastAsiaTheme="minorHAnsi" w:hAnsiTheme="minorHAnsi" w:cstheme="minorBidi"/>
      <w:snapToGrid/>
      <w:color w:val="4BACC6" w:themeColor="accent5"/>
      <w:sz w:val="24"/>
      <w:szCs w:val="22"/>
    </w:rPr>
  </w:style>
  <w:style w:type="character" w:customStyle="1" w:styleId="Heading4Char">
    <w:name w:val="Heading 4 Char"/>
    <w:aliases w:val="Heading 1 - Body Char"/>
    <w:basedOn w:val="DefaultParagraphFont"/>
    <w:link w:val="Heading4"/>
    <w:rsid w:val="00B11D89"/>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rsid w:val="00B11D89"/>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rsid w:val="00B11D89"/>
    <w:rPr>
      <w:rFonts w:ascii="Arial" w:hAnsi="Arial" w:cs="Arial"/>
      <w:b/>
      <w:bCs/>
      <w:i/>
      <w:snapToGrid w:val="0"/>
      <w:sz w:val="22"/>
      <w:szCs w:val="22"/>
      <w:lang w:eastAsia="en-US"/>
    </w:rPr>
  </w:style>
  <w:style w:type="paragraph" w:customStyle="1" w:styleId="V50Heading1nonumbers">
    <w:name w:val="V5.0 Heading 1 no numbers"/>
    <w:basedOn w:val="Heading1"/>
    <w:qFormat/>
    <w:rsid w:val="00B11D89"/>
    <w:pPr>
      <w:spacing w:before="400"/>
      <w:ind w:left="0" w:firstLine="0"/>
    </w:pPr>
    <w:rPr>
      <w:caps/>
      <w:snapToGrid w:val="0"/>
    </w:rPr>
  </w:style>
  <w:style w:type="paragraph" w:customStyle="1" w:styleId="V50TableText">
    <w:name w:val="V5.0 TableText"/>
    <w:link w:val="V50TableTextChar"/>
    <w:qFormat/>
    <w:rsid w:val="00B11D89"/>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B11D89"/>
    <w:rPr>
      <w:b/>
      <w:color w:val="4BACC6" w:themeColor="accent5"/>
    </w:rPr>
  </w:style>
  <w:style w:type="paragraph" w:customStyle="1" w:styleId="V50InstructionsBullets">
    <w:name w:val="V5.0 Instructions Bullets"/>
    <w:basedOn w:val="V50Instructions"/>
    <w:qFormat/>
    <w:rsid w:val="00B11D89"/>
    <w:pPr>
      <w:numPr>
        <w:numId w:val="4"/>
      </w:numPr>
      <w:spacing w:before="0" w:after="0"/>
      <w:ind w:left="714" w:hanging="357"/>
    </w:pPr>
  </w:style>
  <w:style w:type="table" w:customStyle="1" w:styleId="TableGridLight1">
    <w:name w:val="Table Grid Light1"/>
    <w:basedOn w:val="TableNormal"/>
    <w:uiPriority w:val="40"/>
    <w:rsid w:val="00B11D89"/>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B11D8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FigNoteLast">
    <w:name w:val="TableFigNote Last"/>
    <w:basedOn w:val="Normal"/>
    <w:qFormat/>
    <w:rsid w:val="00B11D89"/>
    <w:pPr>
      <w:widowControl/>
      <w:spacing w:after="360"/>
      <w:jc w:val="left"/>
    </w:pPr>
    <w:rPr>
      <w:rFonts w:asciiTheme="minorHAnsi" w:eastAsiaTheme="minorHAnsi" w:hAnsiTheme="minorHAnsi" w:cstheme="minorBidi"/>
      <w:snapToGrid/>
      <w:sz w:val="18"/>
      <w:szCs w:val="22"/>
    </w:rPr>
  </w:style>
  <w:style w:type="character" w:styleId="Emphasis">
    <w:name w:val="Emphasis"/>
    <w:basedOn w:val="DefaultParagraphFont"/>
    <w:uiPriority w:val="20"/>
    <w:qFormat/>
    <w:rsid w:val="00B11D89"/>
    <w:rPr>
      <w:b w:val="0"/>
      <w:i/>
      <w:iCs/>
    </w:rPr>
  </w:style>
  <w:style w:type="character" w:customStyle="1" w:styleId="V50InstructionsChar">
    <w:name w:val="V5.0 Instructions Char"/>
    <w:basedOn w:val="DefaultParagraphFont"/>
    <w:link w:val="V50Instructions"/>
    <w:rsid w:val="00B11D89"/>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B11D89"/>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B11D89"/>
    <w:pPr>
      <w:keepNext/>
    </w:pPr>
    <w:rPr>
      <w:b/>
    </w:rPr>
  </w:style>
  <w:style w:type="character" w:customStyle="1" w:styleId="V50TablenameChar">
    <w:name w:val="V5.0 Table name Char"/>
    <w:basedOn w:val="DefaultParagraphFont"/>
    <w:link w:val="V50Tablename"/>
    <w:rsid w:val="00B11D89"/>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B11D89"/>
    <w:pPr>
      <w:spacing w:after="120"/>
      <w:contextualSpacing/>
      <w:jc w:val="both"/>
    </w:pPr>
    <w:rPr>
      <w:sz w:val="18"/>
      <w:szCs w:val="18"/>
    </w:rPr>
  </w:style>
  <w:style w:type="character" w:customStyle="1" w:styleId="V50TablenoteChar">
    <w:name w:val="V5.0 Tablenote Char"/>
    <w:basedOn w:val="DefaultParagraphFont"/>
    <w:link w:val="V50Tablenote"/>
    <w:rsid w:val="00B11D89"/>
    <w:rPr>
      <w:rFonts w:asciiTheme="minorHAnsi" w:eastAsiaTheme="minorHAnsi" w:hAnsiTheme="minorHAnsi" w:cstheme="minorBidi"/>
      <w:sz w:val="18"/>
      <w:szCs w:val="18"/>
      <w:lang w:val="en-US" w:eastAsia="en-US"/>
    </w:rPr>
  </w:style>
  <w:style w:type="paragraph" w:customStyle="1" w:styleId="TableNotes">
    <w:name w:val="TableNotes"/>
    <w:basedOn w:val="Normal"/>
    <w:qFormat/>
    <w:rsid w:val="00B11D89"/>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B11D89"/>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B11D89"/>
    <w:rPr>
      <w:rFonts w:asciiTheme="minorHAnsi" w:eastAsiaTheme="minorHAnsi" w:hAnsiTheme="minorHAnsi" w:cs="Arial"/>
      <w:sz w:val="18"/>
      <w:szCs w:val="18"/>
      <w:lang w:val="en-US" w:eastAsia="en-US"/>
    </w:rPr>
  </w:style>
  <w:style w:type="paragraph" w:customStyle="1" w:styleId="Style1">
    <w:name w:val="Style1"/>
    <w:basedOn w:val="Normal"/>
    <w:rsid w:val="00B11D89"/>
  </w:style>
  <w:style w:type="paragraph" w:customStyle="1" w:styleId="PBACheading10">
    <w:name w:val="PBAC heading 1"/>
    <w:qFormat/>
    <w:rsid w:val="00B11D89"/>
    <w:pPr>
      <w:ind w:left="720" w:hanging="720"/>
    </w:pPr>
    <w:rPr>
      <w:rFonts w:ascii="Arial" w:hAnsi="Arial" w:cs="Arial"/>
      <w:snapToGrid w:val="0"/>
      <w:sz w:val="22"/>
      <w:szCs w:val="22"/>
      <w:lang w:eastAsia="en-US"/>
    </w:rPr>
  </w:style>
  <w:style w:type="numbering" w:customStyle="1" w:styleId="Headings">
    <w:name w:val="Headings"/>
    <w:uiPriority w:val="99"/>
    <w:rsid w:val="00B11D89"/>
    <w:pPr>
      <w:numPr>
        <w:numId w:val="5"/>
      </w:numPr>
    </w:pPr>
  </w:style>
  <w:style w:type="character" w:styleId="FollowedHyperlink">
    <w:name w:val="FollowedHyperlink"/>
    <w:basedOn w:val="DefaultParagraphFont"/>
    <w:uiPriority w:val="99"/>
    <w:semiHidden/>
    <w:unhideWhenUsed/>
    <w:rsid w:val="00B11D89"/>
    <w:rPr>
      <w:color w:val="800080" w:themeColor="followedHyperlink"/>
      <w:u w:val="single"/>
    </w:rPr>
  </w:style>
  <w:style w:type="paragraph" w:customStyle="1" w:styleId="BulletLast">
    <w:name w:val="Bullet Last"/>
    <w:basedOn w:val="Normal"/>
    <w:qFormat/>
    <w:rsid w:val="00B11D89"/>
    <w:pPr>
      <w:widowControl/>
      <w:numPr>
        <w:numId w:val="6"/>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qFormat/>
    <w:rsid w:val="00B11D89"/>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B11D89"/>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B11D89"/>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B11D89"/>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Textcentred">
    <w:name w:val="Table Text centred"/>
    <w:basedOn w:val="Normal"/>
    <w:link w:val="TableTextcentredChar"/>
    <w:qFormat/>
    <w:rsid w:val="002D637D"/>
    <w:pPr>
      <w:widowControl/>
      <w:jc w:val="center"/>
    </w:pPr>
    <w:rPr>
      <w:rFonts w:ascii="Calibri" w:hAnsi="Calibri" w:cs="Times New Roman"/>
      <w:snapToGrid/>
      <w:sz w:val="18"/>
      <w:szCs w:val="18"/>
    </w:rPr>
  </w:style>
  <w:style w:type="character" w:customStyle="1" w:styleId="TableTextcentredChar">
    <w:name w:val="Table Text centred Char"/>
    <w:basedOn w:val="DefaultParagraphFont"/>
    <w:link w:val="TableTextcentred"/>
    <w:rsid w:val="002D637D"/>
    <w:rPr>
      <w:rFonts w:ascii="Calibri" w:hAnsi="Calibri"/>
      <w:sz w:val="18"/>
      <w:szCs w:val="18"/>
      <w:lang w:eastAsia="en-US"/>
    </w:rPr>
  </w:style>
  <w:style w:type="paragraph" w:customStyle="1" w:styleId="TableTitlecentred">
    <w:name w:val="Table Title centred"/>
    <w:basedOn w:val="Normal"/>
    <w:rsid w:val="002D637D"/>
    <w:pPr>
      <w:widowControl/>
      <w:jc w:val="center"/>
    </w:pPr>
    <w:rPr>
      <w:rFonts w:ascii="Calibri" w:hAnsi="Calibri" w:cs="Times New Roman"/>
      <w:b/>
      <w:snapToGrid/>
      <w:sz w:val="18"/>
    </w:rPr>
  </w:style>
  <w:style w:type="paragraph" w:customStyle="1" w:styleId="TableTextbullet">
    <w:name w:val="Table Text bullet"/>
    <w:basedOn w:val="Normal"/>
    <w:link w:val="TableTextbulletChar"/>
    <w:autoRedefine/>
    <w:qFormat/>
    <w:rsid w:val="002D637D"/>
    <w:pPr>
      <w:widowControl/>
      <w:numPr>
        <w:numId w:val="8"/>
      </w:numPr>
      <w:ind w:left="227" w:hanging="227"/>
      <w:jc w:val="left"/>
    </w:pPr>
    <w:rPr>
      <w:rFonts w:ascii="Calibri" w:hAnsi="Calibri" w:cs="Times New Roman"/>
      <w:snapToGrid/>
      <w:sz w:val="18"/>
      <w:lang w:val="en-US"/>
    </w:rPr>
  </w:style>
  <w:style w:type="character" w:customStyle="1" w:styleId="TableTextbulletChar">
    <w:name w:val="Table Text bullet Char"/>
    <w:basedOn w:val="DefaultParagraphFont"/>
    <w:link w:val="TableTextbullet"/>
    <w:rsid w:val="002D637D"/>
    <w:rPr>
      <w:rFonts w:ascii="Calibri" w:hAnsi="Calibri"/>
      <w:sz w:val="18"/>
      <w:lang w:val="en-US" w:eastAsia="en-US"/>
    </w:rPr>
  </w:style>
  <w:style w:type="paragraph" w:customStyle="1" w:styleId="StyleListParagraphBulletPointsBodyCalibriAfter6pt">
    <w:name w:val="Style List ParagraphBulletPoints + +Body (Calibri) After:  6 pt"/>
    <w:basedOn w:val="ListParagraph"/>
    <w:rsid w:val="00112B68"/>
    <w:pPr>
      <w:spacing w:after="120"/>
    </w:pPr>
    <w:rPr>
      <w:rFonts w:asciiTheme="minorHAnsi" w:hAnsiTheme="minorHAnsi" w:cs="Times New Roman"/>
      <w:sz w:val="24"/>
    </w:rPr>
  </w:style>
  <w:style w:type="character" w:customStyle="1" w:styleId="StyleBodyCalibri">
    <w:name w:val="Style +Body (Calibri)"/>
    <w:basedOn w:val="DefaultParagraphFont"/>
    <w:rsid w:val="00112B68"/>
    <w:rPr>
      <w:rFonts w:asciiTheme="minorHAnsi" w:hAnsiTheme="minorHAnsi"/>
      <w:sz w:val="24"/>
    </w:rPr>
  </w:style>
  <w:style w:type="paragraph" w:customStyle="1" w:styleId="CaptionTable">
    <w:name w:val="Caption Table"/>
    <w:basedOn w:val="Normal"/>
    <w:next w:val="Normal"/>
    <w:link w:val="CaptionTableChar"/>
    <w:autoRedefine/>
    <w:rsid w:val="00DD4D35"/>
    <w:pPr>
      <w:keepNext/>
      <w:widowControl/>
      <w:jc w:val="left"/>
    </w:pPr>
    <w:rPr>
      <w:rFonts w:ascii="Arial Narrow" w:hAnsi="Arial Narrow" w:cs="Times New Roman"/>
      <w:b/>
      <w:snapToGrid/>
      <w:sz w:val="20"/>
    </w:rPr>
  </w:style>
  <w:style w:type="character" w:customStyle="1" w:styleId="CaptionTableChar">
    <w:name w:val="Caption Table Char"/>
    <w:basedOn w:val="DefaultParagraphFont"/>
    <w:link w:val="CaptionTable"/>
    <w:rsid w:val="00DD4D35"/>
    <w:rPr>
      <w:rFonts w:ascii="Arial Narrow" w:hAnsi="Arial Narrow"/>
      <w:b/>
      <w:lang w:eastAsia="en-US"/>
    </w:rPr>
  </w:style>
  <w:style w:type="character" w:customStyle="1" w:styleId="BodyText0">
    <w:name w:val="BodyText"/>
    <w:basedOn w:val="DefaultParagraphFont"/>
    <w:uiPriority w:val="99"/>
    <w:rsid w:val="00B72280"/>
    <w:rPr>
      <w:rFonts w:ascii="Times New Roman" w:hAnsi="Times New Roman" w:cs="Times New Roman"/>
      <w:color w:val="auto"/>
      <w:sz w:val="24"/>
      <w:szCs w:val="24"/>
    </w:rPr>
  </w:style>
  <w:style w:type="paragraph" w:customStyle="1" w:styleId="bulletlevel1">
    <w:name w:val="bullet level 1"/>
    <w:basedOn w:val="Normal"/>
    <w:link w:val="bulletlevel1Char"/>
    <w:rsid w:val="00B72280"/>
    <w:pPr>
      <w:widowControl/>
      <w:numPr>
        <w:numId w:val="10"/>
      </w:numPr>
      <w:tabs>
        <w:tab w:val="clear" w:pos="567"/>
        <w:tab w:val="num" w:pos="426"/>
      </w:tabs>
      <w:ind w:left="426" w:hanging="426"/>
      <w:jc w:val="left"/>
    </w:pPr>
    <w:rPr>
      <w:rFonts w:ascii="Calibri" w:hAnsi="Calibri" w:cs="Times New Roman"/>
      <w:snapToGrid/>
      <w:szCs w:val="22"/>
    </w:rPr>
  </w:style>
  <w:style w:type="character" w:customStyle="1" w:styleId="bulletlevel1Char">
    <w:name w:val="bullet level 1 Char"/>
    <w:basedOn w:val="DefaultParagraphFont"/>
    <w:link w:val="bulletlevel1"/>
    <w:rsid w:val="00B72280"/>
    <w:rPr>
      <w:rFonts w:ascii="Calibri" w:hAnsi="Calibri"/>
      <w:sz w:val="22"/>
      <w:szCs w:val="22"/>
      <w:lang w:eastAsia="en-US"/>
    </w:rPr>
  </w:style>
  <w:style w:type="paragraph" w:customStyle="1" w:styleId="Tabletitlecentred0">
    <w:name w:val="Table title centred"/>
    <w:basedOn w:val="Normal"/>
    <w:rsid w:val="00CF5D70"/>
    <w:pPr>
      <w:widowControl/>
      <w:jc w:val="center"/>
    </w:pPr>
    <w:rPr>
      <w:rFonts w:ascii="Calibri" w:hAnsi="Calibri" w:cs="Times New Roman"/>
      <w:b/>
      <w:snapToGri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AD5D-F293-4CFD-AC62-FD4F9EAF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10456</Words>
  <Characters>56888</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2017-10-16T00:56:00Z</dcterms:created>
  <dcterms:modified xsi:type="dcterms:W3CDTF">2017-10-16T01:04:00Z</dcterms:modified>
</cp:coreProperties>
</file>