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755B0B" w:rsidRDefault="00982BA4" w:rsidP="00F80EA2">
      <w:pPr>
        <w:ind w:left="1418" w:hanging="1418"/>
        <w:outlineLvl w:val="0"/>
        <w:rPr>
          <w:sz w:val="36"/>
          <w:szCs w:val="36"/>
        </w:rPr>
      </w:pPr>
      <w:bookmarkStart w:id="0" w:name="_GoBack"/>
      <w:bookmarkEnd w:id="0"/>
      <w:r w:rsidRPr="00755B0B">
        <w:rPr>
          <w:b/>
          <w:sz w:val="36"/>
          <w:szCs w:val="36"/>
        </w:rPr>
        <w:t>5.11</w:t>
      </w:r>
      <w:r w:rsidR="00C317F3" w:rsidRPr="00755B0B">
        <w:rPr>
          <w:b/>
          <w:sz w:val="36"/>
          <w:szCs w:val="36"/>
        </w:rPr>
        <w:tab/>
      </w:r>
      <w:r w:rsidRPr="00755B0B">
        <w:rPr>
          <w:b/>
          <w:sz w:val="36"/>
          <w:szCs w:val="36"/>
        </w:rPr>
        <w:t>RALTEGRAVIR</w:t>
      </w:r>
      <w:proofErr w:type="gramStart"/>
      <w:r w:rsidR="00C317F3" w:rsidRPr="00755B0B">
        <w:rPr>
          <w:b/>
          <w:sz w:val="36"/>
          <w:szCs w:val="36"/>
        </w:rPr>
        <w:t>,</w:t>
      </w:r>
      <w:proofErr w:type="gramEnd"/>
      <w:r w:rsidR="009D4C2A" w:rsidRPr="00755B0B">
        <w:rPr>
          <w:b/>
          <w:sz w:val="36"/>
          <w:szCs w:val="36"/>
        </w:rPr>
        <w:br/>
      </w:r>
      <w:r w:rsidRPr="00755B0B">
        <w:rPr>
          <w:b/>
          <w:sz w:val="36"/>
          <w:szCs w:val="36"/>
        </w:rPr>
        <w:t>Tablet</w:t>
      </w:r>
      <w:r w:rsidR="00C317F3" w:rsidRPr="00755B0B">
        <w:rPr>
          <w:b/>
          <w:sz w:val="36"/>
          <w:szCs w:val="36"/>
        </w:rPr>
        <w:t xml:space="preserve"> </w:t>
      </w:r>
      <w:r w:rsidRPr="00755B0B">
        <w:rPr>
          <w:b/>
          <w:sz w:val="36"/>
          <w:szCs w:val="36"/>
        </w:rPr>
        <w:t>600</w:t>
      </w:r>
      <w:r w:rsidR="00CF3B44" w:rsidRPr="00755B0B">
        <w:rPr>
          <w:b/>
          <w:sz w:val="36"/>
          <w:szCs w:val="36"/>
        </w:rPr>
        <w:t xml:space="preserve"> </w:t>
      </w:r>
      <w:r w:rsidRPr="00755B0B">
        <w:rPr>
          <w:b/>
          <w:sz w:val="36"/>
          <w:szCs w:val="36"/>
        </w:rPr>
        <w:t>mg</w:t>
      </w:r>
      <w:r w:rsidR="00B76F19" w:rsidRPr="00755B0B">
        <w:rPr>
          <w:b/>
          <w:sz w:val="36"/>
          <w:szCs w:val="36"/>
        </w:rPr>
        <w:t xml:space="preserve"> (as potassium)</w:t>
      </w:r>
      <w:r w:rsidR="00991C85" w:rsidRPr="00755B0B">
        <w:rPr>
          <w:b/>
          <w:sz w:val="36"/>
          <w:szCs w:val="36"/>
        </w:rPr>
        <w:t>,</w:t>
      </w:r>
      <w:r w:rsidR="009D4C2A" w:rsidRPr="00755B0B">
        <w:rPr>
          <w:b/>
          <w:sz w:val="36"/>
          <w:szCs w:val="36"/>
        </w:rPr>
        <w:br/>
      </w:r>
      <w:proofErr w:type="spellStart"/>
      <w:r w:rsidR="004C5363" w:rsidRPr="00755B0B">
        <w:rPr>
          <w:b/>
          <w:sz w:val="36"/>
          <w:szCs w:val="36"/>
        </w:rPr>
        <w:t>Isentress</w:t>
      </w:r>
      <w:proofErr w:type="spellEnd"/>
      <w:r w:rsidR="00115E64" w:rsidRPr="00755B0B">
        <w:rPr>
          <w:b/>
          <w:sz w:val="36"/>
          <w:szCs w:val="36"/>
        </w:rPr>
        <w:t xml:space="preserve"> HD</w:t>
      </w:r>
      <w:r w:rsidR="00C317F3" w:rsidRPr="00755B0B">
        <w:rPr>
          <w:b/>
          <w:sz w:val="36"/>
          <w:szCs w:val="36"/>
        </w:rPr>
        <w:t xml:space="preserve">®, </w:t>
      </w:r>
      <w:r w:rsidR="0058658A" w:rsidRPr="00755B0B">
        <w:rPr>
          <w:b/>
          <w:sz w:val="36"/>
          <w:szCs w:val="36"/>
        </w:rPr>
        <w:br/>
      </w:r>
      <w:r w:rsidR="004C5363" w:rsidRPr="00755B0B">
        <w:rPr>
          <w:b/>
          <w:sz w:val="36"/>
          <w:szCs w:val="36"/>
        </w:rPr>
        <w:t>Merck Sh</w:t>
      </w:r>
      <w:r w:rsidR="0087214E" w:rsidRPr="00755B0B">
        <w:rPr>
          <w:b/>
          <w:sz w:val="36"/>
          <w:szCs w:val="36"/>
        </w:rPr>
        <w:t>arp &amp; Dohme (Australia) Pty Limited</w:t>
      </w:r>
      <w:r w:rsidR="004C5363" w:rsidRPr="00755B0B">
        <w:rPr>
          <w:b/>
          <w:sz w:val="36"/>
          <w:szCs w:val="36"/>
        </w:rPr>
        <w:t xml:space="preserve"> </w:t>
      </w:r>
    </w:p>
    <w:p w:rsidR="00C317F3" w:rsidRPr="00755B0B" w:rsidRDefault="00C317F3" w:rsidP="00D24DAD">
      <w:pPr>
        <w:pStyle w:val="Heading1"/>
      </w:pPr>
      <w:bookmarkStart w:id="1" w:name="_Toc413139271"/>
      <w:bookmarkStart w:id="2" w:name="_Toc482362060"/>
      <w:r w:rsidRPr="00755B0B">
        <w:t>Purpose of Application</w:t>
      </w:r>
      <w:bookmarkEnd w:id="1"/>
      <w:bookmarkEnd w:id="2"/>
    </w:p>
    <w:p w:rsidR="00C317F3" w:rsidRPr="00755B0B" w:rsidRDefault="0062296E" w:rsidP="00AF1AC3">
      <w:pPr>
        <w:pStyle w:val="ListParagraph"/>
        <w:numPr>
          <w:ilvl w:val="1"/>
          <w:numId w:val="4"/>
        </w:numPr>
        <w:spacing w:before="0" w:after="120"/>
        <w:jc w:val="both"/>
      </w:pPr>
      <w:r w:rsidRPr="00755B0B">
        <w:t xml:space="preserve">The submission </w:t>
      </w:r>
      <w:r w:rsidR="00446529" w:rsidRPr="00755B0B">
        <w:t>sought</w:t>
      </w:r>
      <w:r w:rsidRPr="00755B0B">
        <w:t xml:space="preserve"> to list a once-daily formulation of </w:t>
      </w:r>
      <w:proofErr w:type="spellStart"/>
      <w:r w:rsidRPr="00755B0B">
        <w:t>raltegravir</w:t>
      </w:r>
      <w:proofErr w:type="spellEnd"/>
      <w:r w:rsidRPr="00755B0B">
        <w:t xml:space="preserve"> </w:t>
      </w:r>
      <w:r w:rsidR="00906C01" w:rsidRPr="00755B0B">
        <w:t>(</w:t>
      </w:r>
      <w:r w:rsidR="00A1497E" w:rsidRPr="00755B0B">
        <w:t>2 × 60</w:t>
      </w:r>
      <w:r w:rsidR="000852B1" w:rsidRPr="00755B0B">
        <w:t>0 mg</w:t>
      </w:r>
      <w:r w:rsidR="00A1497E" w:rsidRPr="00755B0B">
        <w:t xml:space="preserve"> tablets </w:t>
      </w:r>
      <w:r w:rsidR="00906C01" w:rsidRPr="00755B0B">
        <w:t xml:space="preserve">taken once daily [QD]) </w:t>
      </w:r>
      <w:r w:rsidRPr="00755B0B">
        <w:t xml:space="preserve">for the treatment of HIV infection </w:t>
      </w:r>
      <w:r w:rsidR="002C3FD6" w:rsidRPr="00755B0B">
        <w:t>in combination with other antiretroviral therapy</w:t>
      </w:r>
      <w:r w:rsidRPr="00755B0B">
        <w:t xml:space="preserve">. </w:t>
      </w:r>
      <w:r w:rsidR="00931B75" w:rsidRPr="00755B0B">
        <w:t xml:space="preserve"> </w:t>
      </w:r>
      <w:proofErr w:type="spellStart"/>
      <w:r w:rsidR="00931B75" w:rsidRPr="00755B0B">
        <w:t>Raltegravir</w:t>
      </w:r>
      <w:proofErr w:type="spellEnd"/>
      <w:r w:rsidR="00931B75" w:rsidRPr="00755B0B">
        <w:t xml:space="preserve"> 40</w:t>
      </w:r>
      <w:r w:rsidR="000852B1" w:rsidRPr="00755B0B">
        <w:t>0 mg</w:t>
      </w:r>
      <w:r w:rsidR="00931B75" w:rsidRPr="00755B0B">
        <w:t xml:space="preserve"> tablets (taken as one tablet twice daily [BID]) are currently PBS-listed.</w:t>
      </w:r>
    </w:p>
    <w:p w:rsidR="007B2891" w:rsidRPr="00755B0B" w:rsidRDefault="007B2891" w:rsidP="007B2891">
      <w:pPr>
        <w:pStyle w:val="Caption"/>
      </w:pPr>
      <w:r w:rsidRPr="00755B0B">
        <w:t xml:space="preserve">Table </w:t>
      </w:r>
      <w:r w:rsidR="008A5352" w:rsidRPr="00755B0B">
        <w:t>1</w:t>
      </w:r>
      <w:r w:rsidRPr="00755B0B">
        <w:t>: Key components of the clinical issue addressed by the submission</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588"/>
        <w:gridCol w:w="7320"/>
      </w:tblGrid>
      <w:tr w:rsidR="0017720E" w:rsidRPr="00755B0B" w:rsidTr="0053155E">
        <w:trPr>
          <w:cnfStyle w:val="100000000000" w:firstRow="1" w:lastRow="0" w:firstColumn="0" w:lastColumn="0" w:oddVBand="0" w:evenVBand="0" w:oddHBand="0" w:evenHBand="0" w:firstRowFirstColumn="0" w:firstRowLastColumn="0" w:lastRowFirstColumn="0" w:lastRowLastColumn="0"/>
          <w:cantSplit/>
          <w:tblHeader/>
        </w:trPr>
        <w:tc>
          <w:tcPr>
            <w:tcW w:w="1588" w:type="dxa"/>
            <w:shd w:val="clear" w:color="auto" w:fill="auto"/>
          </w:tcPr>
          <w:p w:rsidR="0017720E" w:rsidRPr="00755B0B" w:rsidRDefault="0017720E" w:rsidP="00F90DA4">
            <w:pPr>
              <w:pStyle w:val="TableText"/>
              <w:rPr>
                <w:lang w:val="en-AU"/>
              </w:rPr>
            </w:pPr>
            <w:r w:rsidRPr="00755B0B">
              <w:rPr>
                <w:lang w:val="en-AU"/>
              </w:rPr>
              <w:t>Component</w:t>
            </w:r>
          </w:p>
        </w:tc>
        <w:tc>
          <w:tcPr>
            <w:tcW w:w="7320" w:type="dxa"/>
            <w:shd w:val="clear" w:color="auto" w:fill="auto"/>
          </w:tcPr>
          <w:p w:rsidR="0017720E" w:rsidRPr="00755B0B" w:rsidRDefault="0017720E" w:rsidP="00F90DA4">
            <w:pPr>
              <w:pStyle w:val="TableText"/>
              <w:rPr>
                <w:lang w:val="en-AU"/>
              </w:rPr>
            </w:pPr>
            <w:r w:rsidRPr="00755B0B">
              <w:rPr>
                <w:lang w:val="en-AU"/>
              </w:rPr>
              <w:t>Description</w:t>
            </w:r>
          </w:p>
        </w:tc>
      </w:tr>
      <w:tr w:rsidR="0017720E" w:rsidRPr="00755B0B" w:rsidTr="0053155E">
        <w:trPr>
          <w:cantSplit/>
        </w:trPr>
        <w:tc>
          <w:tcPr>
            <w:tcW w:w="1588" w:type="dxa"/>
            <w:shd w:val="clear" w:color="auto" w:fill="auto"/>
          </w:tcPr>
          <w:p w:rsidR="0017720E" w:rsidRPr="00755B0B" w:rsidRDefault="0017720E" w:rsidP="00F90DA4">
            <w:pPr>
              <w:pStyle w:val="TableText"/>
              <w:rPr>
                <w:lang w:val="en-AU"/>
              </w:rPr>
            </w:pPr>
            <w:r w:rsidRPr="00755B0B">
              <w:rPr>
                <w:lang w:val="en-AU"/>
              </w:rPr>
              <w:t>Population</w:t>
            </w:r>
          </w:p>
        </w:tc>
        <w:tc>
          <w:tcPr>
            <w:tcW w:w="7320" w:type="dxa"/>
            <w:shd w:val="clear" w:color="auto" w:fill="auto"/>
          </w:tcPr>
          <w:p w:rsidR="0017720E" w:rsidRPr="00755B0B" w:rsidRDefault="002C3FD6" w:rsidP="00091C49">
            <w:pPr>
              <w:pStyle w:val="TableText"/>
              <w:rPr>
                <w:lang w:val="en-AU"/>
              </w:rPr>
            </w:pPr>
            <w:r w:rsidRPr="00755B0B">
              <w:rPr>
                <w:lang w:val="en-AU"/>
              </w:rPr>
              <w:t>HIV infected patients (including treatment naïve patients and treatment-experienced patients</w:t>
            </w:r>
            <w:r w:rsidR="00813B70" w:rsidRPr="00755B0B">
              <w:rPr>
                <w:lang w:val="en-AU"/>
              </w:rPr>
              <w:t xml:space="preserve">, and patients who are virologically suppressed on </w:t>
            </w:r>
            <w:proofErr w:type="spellStart"/>
            <w:r w:rsidR="00813B70" w:rsidRPr="00755B0B">
              <w:rPr>
                <w:lang w:val="en-AU"/>
              </w:rPr>
              <w:t>raltegravir</w:t>
            </w:r>
            <w:proofErr w:type="spellEnd"/>
            <w:r w:rsidR="00813B70" w:rsidRPr="00755B0B">
              <w:rPr>
                <w:lang w:val="en-AU"/>
              </w:rPr>
              <w:t xml:space="preserve"> 40</w:t>
            </w:r>
            <w:r w:rsidR="000852B1" w:rsidRPr="00755B0B">
              <w:rPr>
                <w:lang w:val="en-AU"/>
              </w:rPr>
              <w:t>0 mg</w:t>
            </w:r>
            <w:r w:rsidR="00813B70" w:rsidRPr="00755B0B">
              <w:rPr>
                <w:lang w:val="en-AU"/>
              </w:rPr>
              <w:t xml:space="preserve"> twice daily</w:t>
            </w:r>
            <w:r w:rsidRPr="00755B0B">
              <w:rPr>
                <w:lang w:val="en-AU"/>
              </w:rPr>
              <w:t>)</w:t>
            </w:r>
          </w:p>
        </w:tc>
      </w:tr>
      <w:tr w:rsidR="0017720E" w:rsidRPr="00755B0B" w:rsidTr="0053155E">
        <w:trPr>
          <w:cantSplit/>
        </w:trPr>
        <w:tc>
          <w:tcPr>
            <w:tcW w:w="1588" w:type="dxa"/>
            <w:shd w:val="clear" w:color="auto" w:fill="auto"/>
          </w:tcPr>
          <w:p w:rsidR="0017720E" w:rsidRPr="00755B0B" w:rsidRDefault="0017720E" w:rsidP="00F90DA4">
            <w:pPr>
              <w:pStyle w:val="TableText"/>
              <w:rPr>
                <w:lang w:val="en-AU"/>
              </w:rPr>
            </w:pPr>
            <w:r w:rsidRPr="00755B0B">
              <w:rPr>
                <w:lang w:val="en-AU"/>
              </w:rPr>
              <w:t>Intervention</w:t>
            </w:r>
          </w:p>
        </w:tc>
        <w:tc>
          <w:tcPr>
            <w:tcW w:w="7320" w:type="dxa"/>
            <w:shd w:val="clear" w:color="auto" w:fill="auto"/>
          </w:tcPr>
          <w:p w:rsidR="0017720E" w:rsidRPr="00755B0B" w:rsidRDefault="008E69E5" w:rsidP="00F90DA4">
            <w:pPr>
              <w:pStyle w:val="TableText"/>
              <w:rPr>
                <w:lang w:val="en-AU"/>
              </w:rPr>
            </w:pPr>
            <w:proofErr w:type="spellStart"/>
            <w:r w:rsidRPr="00755B0B">
              <w:rPr>
                <w:lang w:val="en-AU"/>
              </w:rPr>
              <w:t>Raltegravir</w:t>
            </w:r>
            <w:proofErr w:type="spellEnd"/>
            <w:r w:rsidRPr="00755B0B">
              <w:rPr>
                <w:lang w:val="en-AU"/>
              </w:rPr>
              <w:t xml:space="preserve"> 60</w:t>
            </w:r>
            <w:r w:rsidR="000852B1" w:rsidRPr="00755B0B">
              <w:rPr>
                <w:lang w:val="en-AU"/>
              </w:rPr>
              <w:t>0 mg</w:t>
            </w:r>
            <w:r w:rsidRPr="00755B0B">
              <w:rPr>
                <w:lang w:val="en-AU"/>
              </w:rPr>
              <w:t xml:space="preserve"> tablets (to be taken as </w:t>
            </w:r>
            <w:proofErr w:type="spellStart"/>
            <w:r w:rsidRPr="00755B0B">
              <w:rPr>
                <w:lang w:val="en-AU"/>
              </w:rPr>
              <w:t>raltegravir</w:t>
            </w:r>
            <w:proofErr w:type="spellEnd"/>
            <w:r w:rsidRPr="00755B0B">
              <w:rPr>
                <w:lang w:val="en-AU"/>
              </w:rPr>
              <w:t xml:space="preserve"> 120</w:t>
            </w:r>
            <w:r w:rsidR="000852B1" w:rsidRPr="00755B0B">
              <w:rPr>
                <w:lang w:val="en-AU"/>
              </w:rPr>
              <w:t>0 mg</w:t>
            </w:r>
            <w:r w:rsidRPr="00755B0B">
              <w:rPr>
                <w:lang w:val="en-AU"/>
              </w:rPr>
              <w:t xml:space="preserve"> QD in combination with other antiretroviral therapy)</w:t>
            </w:r>
          </w:p>
        </w:tc>
      </w:tr>
      <w:tr w:rsidR="0017720E" w:rsidRPr="00755B0B" w:rsidTr="0053155E">
        <w:trPr>
          <w:cantSplit/>
        </w:trPr>
        <w:tc>
          <w:tcPr>
            <w:tcW w:w="1588" w:type="dxa"/>
            <w:shd w:val="clear" w:color="auto" w:fill="auto"/>
          </w:tcPr>
          <w:p w:rsidR="0017720E" w:rsidRPr="00755B0B" w:rsidRDefault="0017720E" w:rsidP="00F90DA4">
            <w:pPr>
              <w:pStyle w:val="TableText"/>
              <w:rPr>
                <w:lang w:val="en-AU"/>
              </w:rPr>
            </w:pPr>
            <w:r w:rsidRPr="00755B0B">
              <w:rPr>
                <w:lang w:val="en-AU"/>
              </w:rPr>
              <w:t>Comparator</w:t>
            </w:r>
          </w:p>
        </w:tc>
        <w:tc>
          <w:tcPr>
            <w:tcW w:w="7320" w:type="dxa"/>
            <w:shd w:val="clear" w:color="auto" w:fill="auto"/>
          </w:tcPr>
          <w:p w:rsidR="0017720E" w:rsidRPr="00755B0B" w:rsidRDefault="008E69E5" w:rsidP="00F90DA4">
            <w:pPr>
              <w:pStyle w:val="TableText"/>
              <w:rPr>
                <w:lang w:val="en-AU"/>
              </w:rPr>
            </w:pPr>
            <w:proofErr w:type="spellStart"/>
            <w:r w:rsidRPr="00755B0B">
              <w:rPr>
                <w:lang w:val="en-AU"/>
              </w:rPr>
              <w:t>Raltegravir</w:t>
            </w:r>
            <w:proofErr w:type="spellEnd"/>
            <w:r w:rsidRPr="00755B0B">
              <w:rPr>
                <w:lang w:val="en-AU"/>
              </w:rPr>
              <w:t xml:space="preserve"> 40</w:t>
            </w:r>
            <w:r w:rsidR="000852B1" w:rsidRPr="00755B0B">
              <w:rPr>
                <w:lang w:val="en-AU"/>
              </w:rPr>
              <w:t>0 mg</w:t>
            </w:r>
            <w:r w:rsidRPr="00755B0B">
              <w:rPr>
                <w:lang w:val="en-AU"/>
              </w:rPr>
              <w:t xml:space="preserve"> tablets BID</w:t>
            </w:r>
          </w:p>
        </w:tc>
      </w:tr>
      <w:tr w:rsidR="0017720E" w:rsidRPr="00755B0B" w:rsidTr="0053155E">
        <w:trPr>
          <w:cantSplit/>
        </w:trPr>
        <w:tc>
          <w:tcPr>
            <w:tcW w:w="1588" w:type="dxa"/>
            <w:shd w:val="clear" w:color="auto" w:fill="auto"/>
          </w:tcPr>
          <w:p w:rsidR="0017720E" w:rsidRPr="00755B0B" w:rsidRDefault="0017720E" w:rsidP="00F90DA4">
            <w:pPr>
              <w:pStyle w:val="TableText"/>
              <w:rPr>
                <w:lang w:val="en-AU"/>
              </w:rPr>
            </w:pPr>
            <w:r w:rsidRPr="00755B0B">
              <w:rPr>
                <w:lang w:val="en-AU"/>
              </w:rPr>
              <w:t>Outcomes</w:t>
            </w:r>
          </w:p>
        </w:tc>
        <w:tc>
          <w:tcPr>
            <w:tcW w:w="7320" w:type="dxa"/>
            <w:shd w:val="clear" w:color="auto" w:fill="auto"/>
          </w:tcPr>
          <w:p w:rsidR="0017720E" w:rsidRPr="00755B0B" w:rsidRDefault="004D55FA" w:rsidP="00F90DA4">
            <w:pPr>
              <w:pStyle w:val="TableText"/>
              <w:rPr>
                <w:lang w:val="en-AU"/>
              </w:rPr>
            </w:pPr>
            <w:r w:rsidRPr="00755B0B">
              <w:rPr>
                <w:lang w:val="en-AU"/>
              </w:rPr>
              <w:t>Proportion of patients a</w:t>
            </w:r>
            <w:r w:rsidR="00DD1284" w:rsidRPr="00755B0B">
              <w:rPr>
                <w:lang w:val="en-AU"/>
              </w:rPr>
              <w:t>chieving HIV RNA &lt;40 copies/mL</w:t>
            </w:r>
          </w:p>
        </w:tc>
      </w:tr>
      <w:tr w:rsidR="0017720E" w:rsidRPr="00755B0B" w:rsidTr="0053155E">
        <w:trPr>
          <w:cantSplit/>
        </w:trPr>
        <w:tc>
          <w:tcPr>
            <w:tcW w:w="1588" w:type="dxa"/>
            <w:shd w:val="clear" w:color="auto" w:fill="auto"/>
          </w:tcPr>
          <w:p w:rsidR="0017720E" w:rsidRPr="00755B0B" w:rsidRDefault="0017720E" w:rsidP="00F90DA4">
            <w:pPr>
              <w:pStyle w:val="TableText"/>
              <w:rPr>
                <w:lang w:val="en-AU"/>
              </w:rPr>
            </w:pPr>
            <w:r w:rsidRPr="00755B0B">
              <w:rPr>
                <w:lang w:val="en-AU"/>
              </w:rPr>
              <w:t>Clinical claim</w:t>
            </w:r>
          </w:p>
        </w:tc>
        <w:tc>
          <w:tcPr>
            <w:tcW w:w="7320" w:type="dxa"/>
            <w:shd w:val="clear" w:color="auto" w:fill="auto"/>
          </w:tcPr>
          <w:p w:rsidR="0017720E" w:rsidRPr="00755B0B" w:rsidRDefault="0017720E" w:rsidP="00DD1284">
            <w:pPr>
              <w:pStyle w:val="TableText"/>
              <w:rPr>
                <w:lang w:val="en-AU"/>
              </w:rPr>
            </w:pPr>
            <w:r w:rsidRPr="00755B0B">
              <w:rPr>
                <w:lang w:val="en-AU"/>
              </w:rPr>
              <w:t xml:space="preserve">In </w:t>
            </w:r>
            <w:r w:rsidR="004D55FA" w:rsidRPr="00755B0B">
              <w:rPr>
                <w:lang w:val="en-AU"/>
              </w:rPr>
              <w:t xml:space="preserve">HIV infected patients, </w:t>
            </w:r>
            <w:proofErr w:type="spellStart"/>
            <w:r w:rsidR="004D55FA" w:rsidRPr="00755B0B">
              <w:rPr>
                <w:lang w:val="en-AU"/>
              </w:rPr>
              <w:t>raltegravir</w:t>
            </w:r>
            <w:proofErr w:type="spellEnd"/>
            <w:r w:rsidR="004D55FA" w:rsidRPr="00755B0B">
              <w:rPr>
                <w:lang w:val="en-AU"/>
              </w:rPr>
              <w:t xml:space="preserve"> 120</w:t>
            </w:r>
            <w:r w:rsidR="000852B1" w:rsidRPr="00755B0B">
              <w:rPr>
                <w:lang w:val="en-AU"/>
              </w:rPr>
              <w:t>0 mg</w:t>
            </w:r>
            <w:r w:rsidR="004D55FA" w:rsidRPr="00755B0B">
              <w:rPr>
                <w:lang w:val="en-AU"/>
              </w:rPr>
              <w:t xml:space="preserve"> once-daily (taken as 2 × 60</w:t>
            </w:r>
            <w:r w:rsidR="000852B1" w:rsidRPr="00755B0B">
              <w:rPr>
                <w:lang w:val="en-AU"/>
              </w:rPr>
              <w:t>0 mg</w:t>
            </w:r>
            <w:r w:rsidR="004D55FA" w:rsidRPr="00755B0B">
              <w:rPr>
                <w:lang w:val="en-AU"/>
              </w:rPr>
              <w:t xml:space="preserve"> tablets)</w:t>
            </w:r>
            <w:r w:rsidRPr="00755B0B">
              <w:rPr>
                <w:lang w:val="en-AU"/>
              </w:rPr>
              <w:t xml:space="preserve"> is no worse than</w:t>
            </w:r>
            <w:r w:rsidR="004D55FA" w:rsidRPr="00755B0B">
              <w:rPr>
                <w:lang w:val="en-AU"/>
              </w:rPr>
              <w:t xml:space="preserve"> </w:t>
            </w:r>
            <w:proofErr w:type="spellStart"/>
            <w:r w:rsidR="004D55FA" w:rsidRPr="00755B0B">
              <w:rPr>
                <w:lang w:val="en-AU"/>
              </w:rPr>
              <w:t>raltegravir</w:t>
            </w:r>
            <w:proofErr w:type="spellEnd"/>
            <w:r w:rsidR="004D55FA" w:rsidRPr="00755B0B">
              <w:rPr>
                <w:lang w:val="en-AU"/>
              </w:rPr>
              <w:t xml:space="preserve"> 40</w:t>
            </w:r>
            <w:r w:rsidR="000852B1" w:rsidRPr="00755B0B">
              <w:rPr>
                <w:lang w:val="en-AU"/>
              </w:rPr>
              <w:t>0 mg</w:t>
            </w:r>
            <w:r w:rsidR="004D55FA" w:rsidRPr="00755B0B">
              <w:rPr>
                <w:lang w:val="en-AU"/>
              </w:rPr>
              <w:t xml:space="preserve"> twice-daily</w:t>
            </w:r>
            <w:r w:rsidRPr="00755B0B">
              <w:rPr>
                <w:lang w:val="en-AU"/>
              </w:rPr>
              <w:t xml:space="preserve"> at </w:t>
            </w:r>
            <w:r w:rsidR="00DD1284" w:rsidRPr="00755B0B">
              <w:rPr>
                <w:lang w:val="en-AU"/>
              </w:rPr>
              <w:t>achieving viral suppression</w:t>
            </w:r>
          </w:p>
        </w:tc>
      </w:tr>
    </w:tbl>
    <w:p w:rsidR="0017720E" w:rsidRPr="00755B0B" w:rsidRDefault="0017720E" w:rsidP="00F90DA4">
      <w:pPr>
        <w:pStyle w:val="TableFooter"/>
        <w:keepNext/>
      </w:pPr>
      <w:r w:rsidRPr="00755B0B">
        <w:t>Source</w:t>
      </w:r>
      <w:r w:rsidR="0062296E" w:rsidRPr="00755B0B">
        <w:t>: Developed during evaluation</w:t>
      </w:r>
    </w:p>
    <w:p w:rsidR="0017720E" w:rsidRPr="00755B0B" w:rsidRDefault="00446529" w:rsidP="00AF1AC3">
      <w:pPr>
        <w:pStyle w:val="ListParagraph"/>
        <w:numPr>
          <w:ilvl w:val="1"/>
          <w:numId w:val="4"/>
        </w:numPr>
        <w:spacing w:before="0" w:after="120"/>
        <w:jc w:val="both"/>
      </w:pPr>
      <w:r w:rsidRPr="00755B0B">
        <w:t xml:space="preserve">The submission </w:t>
      </w:r>
      <w:r w:rsidR="00DD1284" w:rsidRPr="00755B0B">
        <w:t>claimed</w:t>
      </w:r>
      <w:r w:rsidRPr="00755B0B">
        <w:t xml:space="preserve"> that treating </w:t>
      </w:r>
      <w:r w:rsidR="00A1497E" w:rsidRPr="00755B0B">
        <w:t xml:space="preserve">HIV-infected </w:t>
      </w:r>
      <w:r w:rsidRPr="00755B0B">
        <w:t xml:space="preserve">patients on a once-daily regimen of </w:t>
      </w:r>
      <w:proofErr w:type="spellStart"/>
      <w:r w:rsidRPr="00755B0B">
        <w:t>raltegravir</w:t>
      </w:r>
      <w:proofErr w:type="spellEnd"/>
      <w:r w:rsidRPr="00755B0B">
        <w:t xml:space="preserve"> is non-inferior in both efficacy and safety to a twice-daily regimen of </w:t>
      </w:r>
      <w:proofErr w:type="spellStart"/>
      <w:r w:rsidRPr="00755B0B">
        <w:t>raltegravir</w:t>
      </w:r>
      <w:proofErr w:type="spellEnd"/>
      <w:r w:rsidRPr="00755B0B">
        <w:t xml:space="preserve"> and will improve adherence.</w:t>
      </w:r>
    </w:p>
    <w:p w:rsidR="00C317F3" w:rsidRPr="00755B0B" w:rsidRDefault="00C317F3" w:rsidP="00D24DAD">
      <w:pPr>
        <w:pStyle w:val="Heading1"/>
      </w:pPr>
      <w:bookmarkStart w:id="3" w:name="_Toc413139272"/>
      <w:bookmarkStart w:id="4" w:name="_Toc482362061"/>
      <w:r w:rsidRPr="00755B0B">
        <w:t>Requested listing</w:t>
      </w:r>
      <w:bookmarkEnd w:id="3"/>
      <w:bookmarkEnd w:id="4"/>
    </w:p>
    <w:p w:rsidR="00C317F3" w:rsidRPr="00755B0B" w:rsidRDefault="004D55FA" w:rsidP="00F27C4A">
      <w:pPr>
        <w:pStyle w:val="ListParagraph"/>
        <w:numPr>
          <w:ilvl w:val="0"/>
          <w:numId w:val="12"/>
        </w:numPr>
        <w:ind w:left="709" w:hanging="709"/>
        <w:jc w:val="both"/>
      </w:pPr>
      <w:r w:rsidRPr="00755B0B">
        <w:t xml:space="preserve">The submission </w:t>
      </w:r>
      <w:r w:rsidR="00446529" w:rsidRPr="00755B0B">
        <w:t>sought</w:t>
      </w:r>
      <w:r w:rsidRPr="00755B0B">
        <w:t xml:space="preserve"> a Section 100 (Highly Specialised Drugs Program) listing for </w:t>
      </w:r>
      <w:proofErr w:type="spellStart"/>
      <w:r w:rsidRPr="00755B0B">
        <w:t>raltegravir</w:t>
      </w:r>
      <w:proofErr w:type="spellEnd"/>
      <w:r w:rsidRPr="00755B0B">
        <w:t xml:space="preserve"> 60</w:t>
      </w:r>
      <w:r w:rsidR="000852B1" w:rsidRPr="00755B0B">
        <w:t>0 mg</w:t>
      </w:r>
      <w:r w:rsidRPr="00755B0B">
        <w:t xml:space="preserve"> tablets (to be taken as </w:t>
      </w:r>
      <w:proofErr w:type="spellStart"/>
      <w:r w:rsidRPr="00755B0B">
        <w:t>raltegravir</w:t>
      </w:r>
      <w:proofErr w:type="spellEnd"/>
      <w:r w:rsidRPr="00755B0B">
        <w:t xml:space="preserve"> 120</w:t>
      </w:r>
      <w:r w:rsidR="000852B1" w:rsidRPr="00755B0B">
        <w:t>0 mg</w:t>
      </w:r>
      <w:r w:rsidRPr="00755B0B">
        <w:t xml:space="preserve"> QD in combination with other antiretroviral therapy) for the treatment of HIV-1 infection in </w:t>
      </w:r>
      <w:r w:rsidR="008A4F47" w:rsidRPr="00755B0B">
        <w:t xml:space="preserve">patients </w:t>
      </w:r>
      <w:r w:rsidRPr="00755B0B">
        <w:t>who are antiretroviral treatment</w:t>
      </w:r>
      <w:r w:rsidR="00931B75" w:rsidRPr="00755B0B">
        <w:t>-</w:t>
      </w:r>
      <w:r w:rsidRPr="00755B0B">
        <w:t>naïve or who are treatment</w:t>
      </w:r>
      <w:r w:rsidR="00931B75" w:rsidRPr="00755B0B">
        <w:t>-</w:t>
      </w:r>
      <w:r w:rsidRPr="00755B0B">
        <w:t>experienced</w:t>
      </w:r>
      <w:r w:rsidR="00813B70" w:rsidRPr="00755B0B">
        <w:t xml:space="preserve">, </w:t>
      </w:r>
      <w:r w:rsidR="008A4F47" w:rsidRPr="00755B0B">
        <w:t>or</w:t>
      </w:r>
      <w:r w:rsidR="00813B70" w:rsidRPr="00755B0B">
        <w:t xml:space="preserve"> patients who are virologically suppressed on an initial regimen of </w:t>
      </w:r>
      <w:proofErr w:type="spellStart"/>
      <w:r w:rsidR="00813B70" w:rsidRPr="00755B0B">
        <w:t>raltegravir</w:t>
      </w:r>
      <w:proofErr w:type="spellEnd"/>
      <w:r w:rsidR="00813B70" w:rsidRPr="00755B0B">
        <w:t xml:space="preserve"> 40</w:t>
      </w:r>
      <w:r w:rsidR="000852B1" w:rsidRPr="00755B0B">
        <w:t>0 mg</w:t>
      </w:r>
      <w:r w:rsidR="00813B70" w:rsidRPr="00755B0B">
        <w:t xml:space="preserve"> twice daily</w:t>
      </w:r>
      <w:r w:rsidR="002C3FD6" w:rsidRPr="00755B0B">
        <w:t>.</w:t>
      </w:r>
    </w:p>
    <w:tbl>
      <w:tblPr>
        <w:tblW w:w="5010" w:type="pct"/>
        <w:tblCellMar>
          <w:left w:w="28" w:type="dxa"/>
          <w:right w:w="28" w:type="dxa"/>
        </w:tblCellMar>
        <w:tblLook w:val="0000" w:firstRow="0" w:lastRow="0" w:firstColumn="0" w:lastColumn="0" w:noHBand="0" w:noVBand="0"/>
      </w:tblPr>
      <w:tblGrid>
        <w:gridCol w:w="8"/>
        <w:gridCol w:w="1967"/>
        <w:gridCol w:w="883"/>
        <w:gridCol w:w="1139"/>
        <w:gridCol w:w="857"/>
        <w:gridCol w:w="1567"/>
        <w:gridCol w:w="855"/>
        <w:gridCol w:w="1824"/>
      </w:tblGrid>
      <w:tr w:rsidR="00C317F3" w:rsidRPr="00755B0B" w:rsidTr="00A1497E">
        <w:trPr>
          <w:cantSplit/>
          <w:trHeight w:val="463"/>
        </w:trPr>
        <w:tc>
          <w:tcPr>
            <w:tcW w:w="1570" w:type="pct"/>
            <w:gridSpan w:val="3"/>
            <w:tcBorders>
              <w:bottom w:val="single" w:sz="4" w:space="0" w:color="auto"/>
            </w:tcBorders>
            <w:vAlign w:val="center"/>
          </w:tcPr>
          <w:p w:rsidR="00C317F3" w:rsidRPr="00755B0B" w:rsidRDefault="00C317F3" w:rsidP="0095170D">
            <w:pPr>
              <w:pStyle w:val="TableText"/>
              <w:rPr>
                <w:b/>
              </w:rPr>
            </w:pPr>
            <w:r w:rsidRPr="00755B0B">
              <w:rPr>
                <w:b/>
              </w:rPr>
              <w:lastRenderedPageBreak/>
              <w:t>Name, Restriction,</w:t>
            </w:r>
          </w:p>
          <w:p w:rsidR="00C317F3" w:rsidRPr="00755B0B" w:rsidRDefault="00C317F3" w:rsidP="0095170D">
            <w:pPr>
              <w:pStyle w:val="TableText"/>
              <w:rPr>
                <w:b/>
              </w:rPr>
            </w:pPr>
            <w:r w:rsidRPr="00755B0B">
              <w:rPr>
                <w:b/>
              </w:rPr>
              <w:t>Manner of administration and form</w:t>
            </w:r>
          </w:p>
        </w:tc>
        <w:tc>
          <w:tcPr>
            <w:tcW w:w="626" w:type="pct"/>
            <w:tcBorders>
              <w:bottom w:val="single" w:sz="4" w:space="0" w:color="auto"/>
            </w:tcBorders>
            <w:vAlign w:val="center"/>
          </w:tcPr>
          <w:p w:rsidR="00C317F3" w:rsidRPr="00755B0B" w:rsidRDefault="00C317F3" w:rsidP="00A1497E">
            <w:pPr>
              <w:pStyle w:val="TableText"/>
              <w:jc w:val="center"/>
              <w:rPr>
                <w:b/>
              </w:rPr>
            </w:pPr>
            <w:r w:rsidRPr="00755B0B">
              <w:rPr>
                <w:b/>
              </w:rPr>
              <w:t>Max.</w:t>
            </w:r>
          </w:p>
          <w:p w:rsidR="00C317F3" w:rsidRPr="00755B0B" w:rsidRDefault="00C317F3" w:rsidP="00A1497E">
            <w:pPr>
              <w:pStyle w:val="TableText"/>
              <w:jc w:val="center"/>
              <w:rPr>
                <w:b/>
              </w:rPr>
            </w:pPr>
            <w:proofErr w:type="spellStart"/>
            <w:r w:rsidRPr="00755B0B">
              <w:rPr>
                <w:b/>
              </w:rPr>
              <w:t>Qty</w:t>
            </w:r>
            <w:proofErr w:type="spellEnd"/>
            <w:r w:rsidR="00791DE1" w:rsidRPr="00755B0B">
              <w:rPr>
                <w:b/>
              </w:rPr>
              <w:t xml:space="preserve"> </w:t>
            </w:r>
          </w:p>
        </w:tc>
        <w:tc>
          <w:tcPr>
            <w:tcW w:w="471" w:type="pct"/>
            <w:tcBorders>
              <w:bottom w:val="single" w:sz="4" w:space="0" w:color="auto"/>
            </w:tcBorders>
            <w:vAlign w:val="center"/>
          </w:tcPr>
          <w:p w:rsidR="00C317F3" w:rsidRPr="00755B0B" w:rsidRDefault="00C317F3" w:rsidP="00A1497E">
            <w:pPr>
              <w:pStyle w:val="TableText"/>
              <w:jc w:val="center"/>
              <w:rPr>
                <w:b/>
              </w:rPr>
            </w:pPr>
            <w:r w:rsidRPr="00755B0B">
              <w:rPr>
                <w:b/>
              </w:rPr>
              <w:t>№.of</w:t>
            </w:r>
          </w:p>
          <w:p w:rsidR="00C317F3" w:rsidRPr="00755B0B" w:rsidRDefault="00C317F3" w:rsidP="00A1497E">
            <w:pPr>
              <w:pStyle w:val="TableText"/>
              <w:jc w:val="center"/>
              <w:rPr>
                <w:b/>
              </w:rPr>
            </w:pPr>
            <w:proofErr w:type="spellStart"/>
            <w:r w:rsidRPr="00755B0B">
              <w:rPr>
                <w:b/>
              </w:rPr>
              <w:t>Rpts</w:t>
            </w:r>
            <w:proofErr w:type="spellEnd"/>
          </w:p>
        </w:tc>
        <w:tc>
          <w:tcPr>
            <w:tcW w:w="861" w:type="pct"/>
            <w:tcBorders>
              <w:bottom w:val="single" w:sz="4" w:space="0" w:color="auto"/>
            </w:tcBorders>
            <w:vAlign w:val="center"/>
          </w:tcPr>
          <w:p w:rsidR="00C317F3" w:rsidRPr="00755B0B" w:rsidRDefault="00C317F3" w:rsidP="00A1497E">
            <w:pPr>
              <w:pStyle w:val="TableText"/>
              <w:jc w:val="center"/>
              <w:rPr>
                <w:b/>
              </w:rPr>
            </w:pPr>
            <w:r w:rsidRPr="00755B0B">
              <w:rPr>
                <w:b/>
              </w:rPr>
              <w:t xml:space="preserve">Dispensed Price for Max. </w:t>
            </w:r>
            <w:proofErr w:type="spellStart"/>
            <w:r w:rsidRPr="00755B0B">
              <w:rPr>
                <w:b/>
              </w:rPr>
              <w:t>Qty</w:t>
            </w:r>
            <w:proofErr w:type="spellEnd"/>
            <w:r w:rsidR="00790910" w:rsidRPr="00755B0B">
              <w:rPr>
                <w:b/>
              </w:rPr>
              <w:t xml:space="preserve"> </w:t>
            </w:r>
          </w:p>
        </w:tc>
        <w:tc>
          <w:tcPr>
            <w:tcW w:w="1473" w:type="pct"/>
            <w:gridSpan w:val="2"/>
            <w:tcBorders>
              <w:bottom w:val="single" w:sz="4" w:space="0" w:color="auto"/>
            </w:tcBorders>
            <w:vAlign w:val="center"/>
          </w:tcPr>
          <w:p w:rsidR="00C317F3" w:rsidRPr="00755B0B" w:rsidRDefault="00C317F3" w:rsidP="00A1497E">
            <w:pPr>
              <w:pStyle w:val="TableText"/>
              <w:jc w:val="center"/>
              <w:rPr>
                <w:b/>
              </w:rPr>
            </w:pPr>
            <w:r w:rsidRPr="00755B0B">
              <w:rPr>
                <w:b/>
              </w:rPr>
              <w:t>Proprietary Name and Manufacturer</w:t>
            </w:r>
          </w:p>
        </w:tc>
      </w:tr>
      <w:tr w:rsidR="00C317F3" w:rsidRPr="00755B0B" w:rsidTr="00A1497E">
        <w:trPr>
          <w:cantSplit/>
          <w:trHeight w:val="567"/>
        </w:trPr>
        <w:tc>
          <w:tcPr>
            <w:tcW w:w="1570" w:type="pct"/>
            <w:gridSpan w:val="3"/>
            <w:vAlign w:val="center"/>
          </w:tcPr>
          <w:p w:rsidR="00C317F3" w:rsidRPr="00755B0B" w:rsidRDefault="00813B70" w:rsidP="0095170D">
            <w:pPr>
              <w:pStyle w:val="TableText"/>
            </w:pPr>
            <w:proofErr w:type="spellStart"/>
            <w:r w:rsidRPr="00755B0B">
              <w:rPr>
                <w:smallCaps/>
              </w:rPr>
              <w:t>Raltegravir</w:t>
            </w:r>
            <w:proofErr w:type="spellEnd"/>
          </w:p>
          <w:p w:rsidR="00C317F3" w:rsidRPr="00755B0B" w:rsidRDefault="00813B70" w:rsidP="00813B70">
            <w:pPr>
              <w:pStyle w:val="TableText"/>
            </w:pPr>
            <w:r w:rsidRPr="00755B0B">
              <w:t>Tablet, 60</w:t>
            </w:r>
            <w:r w:rsidR="000852B1" w:rsidRPr="00755B0B">
              <w:t>0 mg</w:t>
            </w:r>
          </w:p>
        </w:tc>
        <w:tc>
          <w:tcPr>
            <w:tcW w:w="626" w:type="pct"/>
            <w:vAlign w:val="center"/>
          </w:tcPr>
          <w:p w:rsidR="00C317F3" w:rsidRPr="00755B0B" w:rsidRDefault="00C317F3" w:rsidP="00A1497E">
            <w:pPr>
              <w:pStyle w:val="TableText"/>
              <w:jc w:val="center"/>
            </w:pPr>
          </w:p>
          <w:p w:rsidR="00C317F3" w:rsidRPr="00755B0B" w:rsidRDefault="009A02EC" w:rsidP="00A1497E">
            <w:pPr>
              <w:pStyle w:val="TableText"/>
              <w:jc w:val="center"/>
            </w:pPr>
            <w:r w:rsidRPr="00755B0B">
              <w:t>12</w:t>
            </w:r>
            <w:r w:rsidR="00AB7E5F" w:rsidRPr="00755B0B">
              <w:t>0</w:t>
            </w:r>
          </w:p>
        </w:tc>
        <w:tc>
          <w:tcPr>
            <w:tcW w:w="471" w:type="pct"/>
            <w:vAlign w:val="center"/>
          </w:tcPr>
          <w:p w:rsidR="00C317F3" w:rsidRPr="00755B0B" w:rsidRDefault="00C317F3" w:rsidP="00A1497E">
            <w:pPr>
              <w:pStyle w:val="TableText"/>
              <w:jc w:val="center"/>
            </w:pPr>
          </w:p>
          <w:p w:rsidR="00C317F3" w:rsidRPr="00755B0B" w:rsidRDefault="00AB7E5F" w:rsidP="00A1497E">
            <w:pPr>
              <w:pStyle w:val="TableText"/>
              <w:jc w:val="center"/>
            </w:pPr>
            <w:r w:rsidRPr="00755B0B">
              <w:t>5</w:t>
            </w:r>
          </w:p>
        </w:tc>
        <w:tc>
          <w:tcPr>
            <w:tcW w:w="861" w:type="pct"/>
            <w:vAlign w:val="center"/>
          </w:tcPr>
          <w:p w:rsidR="00C317F3" w:rsidRPr="00755B0B" w:rsidRDefault="00C317F3" w:rsidP="00A1497E">
            <w:pPr>
              <w:pStyle w:val="TableText"/>
              <w:jc w:val="center"/>
            </w:pPr>
          </w:p>
          <w:p w:rsidR="00C317F3" w:rsidRPr="00755B0B" w:rsidRDefault="00C317F3" w:rsidP="00A1497E">
            <w:pPr>
              <w:pStyle w:val="TableText"/>
              <w:jc w:val="center"/>
            </w:pPr>
            <w:r w:rsidRPr="00755B0B">
              <w:t>$</w:t>
            </w:r>
            <w:r w:rsidR="00AB7E5F" w:rsidRPr="00755B0B">
              <w:t>1311.56</w:t>
            </w:r>
          </w:p>
        </w:tc>
        <w:tc>
          <w:tcPr>
            <w:tcW w:w="470" w:type="pct"/>
            <w:vAlign w:val="center"/>
          </w:tcPr>
          <w:p w:rsidR="00C317F3" w:rsidRPr="00755B0B" w:rsidRDefault="00AB7E5F" w:rsidP="00A1497E">
            <w:pPr>
              <w:pStyle w:val="TableText"/>
              <w:jc w:val="center"/>
            </w:pPr>
            <w:proofErr w:type="spellStart"/>
            <w:r w:rsidRPr="00755B0B">
              <w:t>Isentress</w:t>
            </w:r>
            <w:proofErr w:type="spellEnd"/>
            <w:r w:rsidRPr="00755B0B">
              <w:t>®</w:t>
            </w:r>
          </w:p>
        </w:tc>
        <w:tc>
          <w:tcPr>
            <w:tcW w:w="1003" w:type="pct"/>
            <w:vAlign w:val="center"/>
          </w:tcPr>
          <w:p w:rsidR="00C317F3" w:rsidRPr="00755B0B" w:rsidRDefault="009A02EC" w:rsidP="00A1497E">
            <w:pPr>
              <w:pStyle w:val="TableText"/>
              <w:jc w:val="center"/>
            </w:pPr>
            <w:r w:rsidRPr="00755B0B">
              <w:t>Merck Sharp &amp; Dohme (Australia) Pty Ltd</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95170D">
            <w:pPr>
              <w:pStyle w:val="TableText"/>
            </w:pPr>
            <w:r w:rsidRPr="00755B0B">
              <w:t>Category / Program</w:t>
            </w:r>
            <w:r w:rsidR="00791DE1" w:rsidRPr="00755B0B">
              <w:t>:</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813B70" w:rsidP="0095170D">
            <w:pPr>
              <w:pStyle w:val="TableText"/>
            </w:pPr>
            <w:r w:rsidRPr="00755B0B">
              <w:t>Section 100 - Highly Specialised Drugs (Community Access)</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rPr>
                <w:rFonts w:ascii="Times" w:eastAsia="Times New Roman" w:hAnsi="Times" w:cs="Times New Roman"/>
                <w:szCs w:val="20"/>
              </w:rPr>
            </w:pPr>
            <w:r w:rsidRPr="00755B0B">
              <w:t>PBS Indication:</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813B70" w:rsidP="00791DE1">
            <w:pPr>
              <w:pStyle w:val="TableText"/>
            </w:pPr>
            <w:r w:rsidRPr="00755B0B">
              <w:t>HIV-1 infection</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pPr>
            <w:r w:rsidRPr="00755B0B">
              <w:t>Treatment phase:</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813B70" w:rsidP="00791DE1">
            <w:pPr>
              <w:pStyle w:val="TableText"/>
            </w:pPr>
            <w:r w:rsidRPr="00755B0B">
              <w:t>Initial</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pPr>
            <w:r w:rsidRPr="00755B0B">
              <w:t>Restriction:</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1931C7" w:rsidP="00791DE1">
            <w:pPr>
              <w:pStyle w:val="TableText"/>
            </w:pPr>
            <w:r w:rsidRPr="00755B0B">
              <w:t>STREAMLINED</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rPr>
                <w:rFonts w:ascii="Times" w:eastAsia="Times New Roman" w:hAnsi="Times" w:cs="Times New Roman"/>
                <w:szCs w:val="20"/>
              </w:rPr>
            </w:pPr>
            <w:r w:rsidRPr="00755B0B">
              <w:t>Treatment criteria:</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AB7E5F" w:rsidP="00791DE1">
            <w:pPr>
              <w:pStyle w:val="TableText"/>
            </w:pPr>
            <w:r w:rsidRPr="00755B0B">
              <w:t>N/A</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rPr>
                <w:rFonts w:ascii="Times" w:eastAsia="Times New Roman" w:hAnsi="Times" w:cs="Times New Roman"/>
                <w:szCs w:val="20"/>
              </w:rPr>
            </w:pPr>
            <w:r w:rsidRPr="00755B0B">
              <w:t>Clinical criteria:</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AB7E5F" w:rsidP="00791DE1">
            <w:pPr>
              <w:pStyle w:val="TableText"/>
            </w:pPr>
            <w:r w:rsidRPr="00755B0B">
              <w:t>The treatment must be in combination with other antiretroviral agents</w:t>
            </w:r>
          </w:p>
        </w:tc>
      </w:tr>
      <w:tr w:rsidR="00FB57DB"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FB57DB" w:rsidRPr="00755B0B" w:rsidRDefault="00FB57DB" w:rsidP="00791DE1">
            <w:pPr>
              <w:pStyle w:val="TableText"/>
              <w:rPr>
                <w:rFonts w:ascii="Times" w:eastAsia="Times New Roman" w:hAnsi="Times" w:cs="Times New Roman"/>
                <w:szCs w:val="20"/>
              </w:rPr>
            </w:pPr>
            <w:r w:rsidRPr="00755B0B">
              <w:t>Population criteria:</w:t>
            </w:r>
          </w:p>
        </w:tc>
        <w:tc>
          <w:tcPr>
            <w:tcW w:w="3915" w:type="pct"/>
            <w:gridSpan w:val="6"/>
            <w:tcBorders>
              <w:top w:val="single" w:sz="4" w:space="0" w:color="auto"/>
              <w:left w:val="single" w:sz="4" w:space="0" w:color="auto"/>
              <w:bottom w:val="single" w:sz="4" w:space="0" w:color="auto"/>
              <w:right w:val="single" w:sz="4" w:space="0" w:color="auto"/>
            </w:tcBorders>
          </w:tcPr>
          <w:p w:rsidR="00FB57DB" w:rsidRPr="00755B0B" w:rsidRDefault="00AB7E5F" w:rsidP="00791DE1">
            <w:pPr>
              <w:pStyle w:val="TableText"/>
            </w:pPr>
            <w:r w:rsidRPr="00755B0B">
              <w:t>HIV-1 infection</w:t>
            </w:r>
          </w:p>
        </w:tc>
      </w:tr>
    </w:tbl>
    <w:p w:rsidR="00C317F3" w:rsidRPr="00755B0B" w:rsidRDefault="00C317F3" w:rsidP="00A1497E">
      <w:pPr>
        <w:pStyle w:val="ListParagraph"/>
        <w:numPr>
          <w:ilvl w:val="0"/>
          <w:numId w:val="0"/>
        </w:numPr>
        <w:spacing w:before="0" w:after="0"/>
        <w:ind w:left="1440"/>
        <w:jc w:val="both"/>
      </w:pPr>
    </w:p>
    <w:tbl>
      <w:tblPr>
        <w:tblW w:w="5010" w:type="pct"/>
        <w:tblCellMar>
          <w:left w:w="28" w:type="dxa"/>
          <w:right w:w="28" w:type="dxa"/>
        </w:tblCellMar>
        <w:tblLook w:val="0000" w:firstRow="0" w:lastRow="0" w:firstColumn="0" w:lastColumn="0" w:noHBand="0" w:noVBand="0"/>
      </w:tblPr>
      <w:tblGrid>
        <w:gridCol w:w="8"/>
        <w:gridCol w:w="1967"/>
        <w:gridCol w:w="883"/>
        <w:gridCol w:w="1139"/>
        <w:gridCol w:w="857"/>
        <w:gridCol w:w="1567"/>
        <w:gridCol w:w="855"/>
        <w:gridCol w:w="1824"/>
      </w:tblGrid>
      <w:tr w:rsidR="001931C7" w:rsidRPr="00755B0B" w:rsidTr="00A1497E">
        <w:trPr>
          <w:cantSplit/>
          <w:trHeight w:val="463"/>
        </w:trPr>
        <w:tc>
          <w:tcPr>
            <w:tcW w:w="1570" w:type="pct"/>
            <w:gridSpan w:val="3"/>
            <w:tcBorders>
              <w:bottom w:val="single" w:sz="4" w:space="0" w:color="auto"/>
            </w:tcBorders>
            <w:vAlign w:val="center"/>
          </w:tcPr>
          <w:p w:rsidR="001931C7" w:rsidRPr="00755B0B" w:rsidRDefault="001931C7" w:rsidP="00A965B3">
            <w:pPr>
              <w:pStyle w:val="TableText"/>
              <w:rPr>
                <w:b/>
              </w:rPr>
            </w:pPr>
            <w:r w:rsidRPr="00755B0B">
              <w:rPr>
                <w:b/>
              </w:rPr>
              <w:t>Name, Restriction,</w:t>
            </w:r>
          </w:p>
          <w:p w:rsidR="001931C7" w:rsidRPr="00755B0B" w:rsidRDefault="001931C7" w:rsidP="00A965B3">
            <w:pPr>
              <w:pStyle w:val="TableText"/>
              <w:rPr>
                <w:b/>
              </w:rPr>
            </w:pPr>
            <w:r w:rsidRPr="00755B0B">
              <w:rPr>
                <w:b/>
              </w:rPr>
              <w:t>Manner of administration and form</w:t>
            </w:r>
          </w:p>
        </w:tc>
        <w:tc>
          <w:tcPr>
            <w:tcW w:w="626" w:type="pct"/>
            <w:tcBorders>
              <w:bottom w:val="single" w:sz="4" w:space="0" w:color="auto"/>
            </w:tcBorders>
            <w:vAlign w:val="center"/>
          </w:tcPr>
          <w:p w:rsidR="001931C7" w:rsidRPr="00755B0B" w:rsidRDefault="001931C7" w:rsidP="00A1497E">
            <w:pPr>
              <w:pStyle w:val="TableText"/>
              <w:jc w:val="center"/>
              <w:rPr>
                <w:b/>
              </w:rPr>
            </w:pPr>
            <w:r w:rsidRPr="00755B0B">
              <w:rPr>
                <w:b/>
              </w:rPr>
              <w:t>Max.</w:t>
            </w:r>
          </w:p>
          <w:p w:rsidR="001931C7" w:rsidRPr="00755B0B" w:rsidRDefault="001931C7" w:rsidP="00A1497E">
            <w:pPr>
              <w:pStyle w:val="TableText"/>
              <w:jc w:val="center"/>
              <w:rPr>
                <w:b/>
              </w:rPr>
            </w:pPr>
            <w:proofErr w:type="spellStart"/>
            <w:r w:rsidRPr="00755B0B">
              <w:rPr>
                <w:b/>
              </w:rPr>
              <w:t>Qty</w:t>
            </w:r>
            <w:proofErr w:type="spellEnd"/>
            <w:r w:rsidRPr="00755B0B">
              <w:rPr>
                <w:b/>
              </w:rPr>
              <w:t xml:space="preserve"> </w:t>
            </w:r>
          </w:p>
        </w:tc>
        <w:tc>
          <w:tcPr>
            <w:tcW w:w="471" w:type="pct"/>
            <w:tcBorders>
              <w:bottom w:val="single" w:sz="4" w:space="0" w:color="auto"/>
            </w:tcBorders>
            <w:vAlign w:val="center"/>
          </w:tcPr>
          <w:p w:rsidR="001931C7" w:rsidRPr="00755B0B" w:rsidRDefault="001931C7" w:rsidP="00A1497E">
            <w:pPr>
              <w:pStyle w:val="TableText"/>
              <w:jc w:val="center"/>
              <w:rPr>
                <w:b/>
              </w:rPr>
            </w:pPr>
            <w:r w:rsidRPr="00755B0B">
              <w:rPr>
                <w:b/>
              </w:rPr>
              <w:t>№.of</w:t>
            </w:r>
          </w:p>
          <w:p w:rsidR="001931C7" w:rsidRPr="00755B0B" w:rsidRDefault="001931C7" w:rsidP="00A1497E">
            <w:pPr>
              <w:pStyle w:val="TableText"/>
              <w:jc w:val="center"/>
              <w:rPr>
                <w:b/>
              </w:rPr>
            </w:pPr>
            <w:proofErr w:type="spellStart"/>
            <w:r w:rsidRPr="00755B0B">
              <w:rPr>
                <w:b/>
              </w:rPr>
              <w:t>Rpts</w:t>
            </w:r>
            <w:proofErr w:type="spellEnd"/>
          </w:p>
        </w:tc>
        <w:tc>
          <w:tcPr>
            <w:tcW w:w="861" w:type="pct"/>
            <w:tcBorders>
              <w:bottom w:val="single" w:sz="4" w:space="0" w:color="auto"/>
            </w:tcBorders>
            <w:vAlign w:val="center"/>
          </w:tcPr>
          <w:p w:rsidR="001931C7" w:rsidRPr="00755B0B" w:rsidRDefault="001931C7" w:rsidP="00A1497E">
            <w:pPr>
              <w:pStyle w:val="TableText"/>
              <w:jc w:val="center"/>
              <w:rPr>
                <w:b/>
              </w:rPr>
            </w:pPr>
            <w:r w:rsidRPr="00755B0B">
              <w:rPr>
                <w:b/>
              </w:rPr>
              <w:t xml:space="preserve">Dispensed Price for Max. </w:t>
            </w:r>
            <w:proofErr w:type="spellStart"/>
            <w:r w:rsidRPr="00755B0B">
              <w:rPr>
                <w:b/>
              </w:rPr>
              <w:t>Qty</w:t>
            </w:r>
            <w:proofErr w:type="spellEnd"/>
            <w:r w:rsidRPr="00755B0B">
              <w:rPr>
                <w:b/>
              </w:rPr>
              <w:t xml:space="preserve"> </w:t>
            </w:r>
          </w:p>
        </w:tc>
        <w:tc>
          <w:tcPr>
            <w:tcW w:w="1473" w:type="pct"/>
            <w:gridSpan w:val="2"/>
            <w:tcBorders>
              <w:bottom w:val="single" w:sz="4" w:space="0" w:color="auto"/>
            </w:tcBorders>
            <w:vAlign w:val="center"/>
          </w:tcPr>
          <w:p w:rsidR="001931C7" w:rsidRPr="00755B0B" w:rsidRDefault="001931C7" w:rsidP="00A1497E">
            <w:pPr>
              <w:pStyle w:val="TableText"/>
              <w:jc w:val="center"/>
              <w:rPr>
                <w:b/>
              </w:rPr>
            </w:pPr>
            <w:r w:rsidRPr="00755B0B">
              <w:rPr>
                <w:b/>
              </w:rPr>
              <w:t>Proprietary Name and Manufacturer</w:t>
            </w:r>
          </w:p>
        </w:tc>
      </w:tr>
      <w:tr w:rsidR="001931C7" w:rsidRPr="00755B0B" w:rsidTr="00A1497E">
        <w:trPr>
          <w:cantSplit/>
          <w:trHeight w:val="567"/>
        </w:trPr>
        <w:tc>
          <w:tcPr>
            <w:tcW w:w="1570" w:type="pct"/>
            <w:gridSpan w:val="3"/>
            <w:vAlign w:val="center"/>
          </w:tcPr>
          <w:p w:rsidR="001931C7" w:rsidRPr="00755B0B" w:rsidRDefault="001931C7" w:rsidP="00A965B3">
            <w:pPr>
              <w:pStyle w:val="TableText"/>
            </w:pPr>
            <w:proofErr w:type="spellStart"/>
            <w:r w:rsidRPr="00755B0B">
              <w:rPr>
                <w:smallCaps/>
              </w:rPr>
              <w:t>Raltegravir</w:t>
            </w:r>
            <w:proofErr w:type="spellEnd"/>
          </w:p>
          <w:p w:rsidR="001931C7" w:rsidRPr="00755B0B" w:rsidRDefault="001931C7" w:rsidP="00A965B3">
            <w:pPr>
              <w:pStyle w:val="TableText"/>
            </w:pPr>
            <w:r w:rsidRPr="00755B0B">
              <w:t>Tablet, 60</w:t>
            </w:r>
            <w:r w:rsidR="000852B1" w:rsidRPr="00755B0B">
              <w:t>0 mg</w:t>
            </w:r>
          </w:p>
        </w:tc>
        <w:tc>
          <w:tcPr>
            <w:tcW w:w="626" w:type="pct"/>
            <w:vAlign w:val="center"/>
          </w:tcPr>
          <w:p w:rsidR="001931C7" w:rsidRPr="00755B0B" w:rsidRDefault="001931C7" w:rsidP="00A1497E">
            <w:pPr>
              <w:pStyle w:val="TableText"/>
              <w:jc w:val="center"/>
            </w:pPr>
          </w:p>
          <w:p w:rsidR="001931C7" w:rsidRPr="00755B0B" w:rsidRDefault="001931C7" w:rsidP="00A1497E">
            <w:pPr>
              <w:pStyle w:val="TableText"/>
              <w:jc w:val="center"/>
            </w:pPr>
            <w:r w:rsidRPr="00755B0B">
              <w:t>120</w:t>
            </w:r>
          </w:p>
        </w:tc>
        <w:tc>
          <w:tcPr>
            <w:tcW w:w="471" w:type="pct"/>
            <w:vAlign w:val="center"/>
          </w:tcPr>
          <w:p w:rsidR="001931C7" w:rsidRPr="00755B0B" w:rsidRDefault="001931C7" w:rsidP="00A1497E">
            <w:pPr>
              <w:pStyle w:val="TableText"/>
              <w:jc w:val="center"/>
            </w:pPr>
          </w:p>
          <w:p w:rsidR="001931C7" w:rsidRPr="00755B0B" w:rsidRDefault="001931C7" w:rsidP="00A1497E">
            <w:pPr>
              <w:pStyle w:val="TableText"/>
              <w:jc w:val="center"/>
            </w:pPr>
            <w:r w:rsidRPr="00755B0B">
              <w:t>5</w:t>
            </w:r>
          </w:p>
        </w:tc>
        <w:tc>
          <w:tcPr>
            <w:tcW w:w="861" w:type="pct"/>
            <w:vAlign w:val="center"/>
          </w:tcPr>
          <w:p w:rsidR="001931C7" w:rsidRPr="00755B0B" w:rsidRDefault="001931C7" w:rsidP="00A1497E">
            <w:pPr>
              <w:pStyle w:val="TableText"/>
              <w:jc w:val="center"/>
            </w:pPr>
          </w:p>
          <w:p w:rsidR="001931C7" w:rsidRPr="00755B0B" w:rsidRDefault="001931C7" w:rsidP="00A1497E">
            <w:pPr>
              <w:pStyle w:val="TableText"/>
              <w:jc w:val="center"/>
            </w:pPr>
            <w:r w:rsidRPr="00755B0B">
              <w:t>$1311.56</w:t>
            </w:r>
          </w:p>
        </w:tc>
        <w:tc>
          <w:tcPr>
            <w:tcW w:w="470" w:type="pct"/>
            <w:vAlign w:val="center"/>
          </w:tcPr>
          <w:p w:rsidR="001931C7" w:rsidRPr="00755B0B" w:rsidRDefault="001931C7" w:rsidP="00A1497E">
            <w:pPr>
              <w:pStyle w:val="TableText"/>
              <w:jc w:val="center"/>
            </w:pPr>
            <w:proofErr w:type="spellStart"/>
            <w:r w:rsidRPr="00755B0B">
              <w:t>Isentress</w:t>
            </w:r>
            <w:proofErr w:type="spellEnd"/>
            <w:r w:rsidRPr="00755B0B">
              <w:t>®</w:t>
            </w:r>
          </w:p>
        </w:tc>
        <w:tc>
          <w:tcPr>
            <w:tcW w:w="1003" w:type="pct"/>
            <w:vAlign w:val="center"/>
          </w:tcPr>
          <w:p w:rsidR="001931C7" w:rsidRPr="00755B0B" w:rsidRDefault="001931C7" w:rsidP="00A1497E">
            <w:pPr>
              <w:pStyle w:val="TableText"/>
              <w:jc w:val="center"/>
            </w:pPr>
            <w:r w:rsidRPr="00755B0B">
              <w:t>Merck Sharp &amp; Dohme (Australia) Pty Ltd</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Category / Program:</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Section 100 - Highly Specialised Drugs (Community Access)</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rPr>
                <w:rFonts w:ascii="Times" w:eastAsia="Times New Roman" w:hAnsi="Times" w:cs="Times New Roman"/>
                <w:szCs w:val="20"/>
              </w:rPr>
            </w:pPr>
            <w:r w:rsidRPr="00755B0B">
              <w:t>PBS Indication:</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HIV-1 infection</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Treatment phase:</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Continuing</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Restriction:</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STREAMLINED</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rPr>
                <w:rFonts w:ascii="Times" w:eastAsia="Times New Roman" w:hAnsi="Times" w:cs="Times New Roman"/>
                <w:szCs w:val="20"/>
              </w:rPr>
            </w:pPr>
            <w:r w:rsidRPr="00755B0B">
              <w:t>Treatment criteria:</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N/A</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rPr>
                <w:rFonts w:ascii="Times" w:eastAsia="Times New Roman" w:hAnsi="Times" w:cs="Times New Roman"/>
                <w:szCs w:val="20"/>
              </w:rPr>
            </w:pPr>
            <w:r w:rsidRPr="00755B0B">
              <w:t>Clinical criteria:</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1931C7">
            <w:pPr>
              <w:pStyle w:val="TableText"/>
            </w:pPr>
            <w:r w:rsidRPr="00755B0B">
              <w:t>Patients must have previously received PBS-subsidised therapy for HIV infection;</w:t>
            </w:r>
          </w:p>
          <w:p w:rsidR="001931C7" w:rsidRPr="00755B0B" w:rsidRDefault="001931C7" w:rsidP="001931C7">
            <w:pPr>
              <w:pStyle w:val="TableText"/>
            </w:pPr>
            <w:r w:rsidRPr="00755B0B">
              <w:t>AND</w:t>
            </w:r>
          </w:p>
          <w:p w:rsidR="001931C7" w:rsidRPr="00755B0B" w:rsidRDefault="001931C7" w:rsidP="001931C7">
            <w:pPr>
              <w:pStyle w:val="TableText"/>
            </w:pPr>
            <w:r w:rsidRPr="00755B0B">
              <w:t>The treatment must be in combination with other antiretroviral agents.</w:t>
            </w:r>
          </w:p>
        </w:tc>
      </w:tr>
      <w:tr w:rsidR="001931C7" w:rsidRPr="00755B0B" w:rsidTr="00A1497E">
        <w:tblPrEx>
          <w:tblCellMar>
            <w:left w:w="108" w:type="dxa"/>
            <w:right w:w="108" w:type="dxa"/>
          </w:tblCellMar>
        </w:tblPrEx>
        <w:trPr>
          <w:gridBefore w:val="1"/>
          <w:wBefore w:w="4"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rPr>
                <w:rFonts w:ascii="Times" w:eastAsia="Times New Roman" w:hAnsi="Times" w:cs="Times New Roman"/>
                <w:szCs w:val="20"/>
              </w:rPr>
            </w:pPr>
            <w:r w:rsidRPr="00755B0B">
              <w:t>Population criteria:</w:t>
            </w:r>
          </w:p>
        </w:tc>
        <w:tc>
          <w:tcPr>
            <w:tcW w:w="3915" w:type="pct"/>
            <w:gridSpan w:val="6"/>
            <w:tcBorders>
              <w:top w:val="single" w:sz="4" w:space="0" w:color="auto"/>
              <w:left w:val="single" w:sz="4" w:space="0" w:color="auto"/>
              <w:bottom w:val="single" w:sz="4" w:space="0" w:color="auto"/>
              <w:right w:val="single" w:sz="4" w:space="0" w:color="auto"/>
            </w:tcBorders>
          </w:tcPr>
          <w:p w:rsidR="001931C7" w:rsidRPr="00755B0B" w:rsidRDefault="001931C7" w:rsidP="00A965B3">
            <w:pPr>
              <w:pStyle w:val="TableText"/>
            </w:pPr>
            <w:r w:rsidRPr="00755B0B">
              <w:t>HIV-1 infection</w:t>
            </w:r>
          </w:p>
        </w:tc>
      </w:tr>
    </w:tbl>
    <w:p w:rsidR="001931C7" w:rsidRPr="00755B0B" w:rsidRDefault="001931C7" w:rsidP="00A1497E">
      <w:pPr>
        <w:pStyle w:val="ListParagraph"/>
        <w:numPr>
          <w:ilvl w:val="0"/>
          <w:numId w:val="0"/>
        </w:numPr>
        <w:spacing w:before="0" w:after="0"/>
        <w:ind w:left="1440"/>
        <w:jc w:val="both"/>
      </w:pPr>
    </w:p>
    <w:p w:rsidR="00C317F3" w:rsidRPr="00755B0B" w:rsidRDefault="00446529" w:rsidP="00F27C4A">
      <w:pPr>
        <w:pStyle w:val="ListParagraph"/>
        <w:numPr>
          <w:ilvl w:val="0"/>
          <w:numId w:val="12"/>
        </w:numPr>
        <w:ind w:left="709" w:hanging="709"/>
        <w:jc w:val="both"/>
      </w:pPr>
      <w:r w:rsidRPr="00755B0B">
        <w:t xml:space="preserve">The submission presented a cost minimisation evaluation of </w:t>
      </w:r>
      <w:proofErr w:type="spellStart"/>
      <w:r w:rsidRPr="00755B0B">
        <w:t>raltegravir</w:t>
      </w:r>
      <w:proofErr w:type="spellEnd"/>
      <w:r w:rsidRPr="00755B0B">
        <w:t xml:space="preserve"> 120</w:t>
      </w:r>
      <w:r w:rsidR="000852B1" w:rsidRPr="00755B0B">
        <w:t>0 mg</w:t>
      </w:r>
      <w:r w:rsidRPr="00755B0B">
        <w:t xml:space="preserve"> </w:t>
      </w:r>
      <w:r w:rsidR="00A1497E" w:rsidRPr="00755B0B">
        <w:t>(2 × 60</w:t>
      </w:r>
      <w:r w:rsidR="000852B1" w:rsidRPr="00755B0B">
        <w:t>0 mg</w:t>
      </w:r>
      <w:r w:rsidR="00A1497E" w:rsidRPr="00755B0B">
        <w:t xml:space="preserve"> tablets) </w:t>
      </w:r>
      <w:r w:rsidRPr="00755B0B">
        <w:t xml:space="preserve">QD, compared to </w:t>
      </w:r>
      <w:proofErr w:type="spellStart"/>
      <w:r w:rsidRPr="00755B0B">
        <w:t>raltegravir</w:t>
      </w:r>
      <w:proofErr w:type="spellEnd"/>
      <w:r w:rsidRPr="00755B0B">
        <w:t xml:space="preserve"> 40</w:t>
      </w:r>
      <w:r w:rsidR="000852B1" w:rsidRPr="00755B0B">
        <w:t>0 mg</w:t>
      </w:r>
      <w:r w:rsidRPr="00755B0B">
        <w:t xml:space="preserve"> BID.</w:t>
      </w:r>
      <w:r w:rsidR="00C317F3" w:rsidRPr="00755B0B">
        <w:t xml:space="preserve"> </w:t>
      </w:r>
      <w:r w:rsidR="006030EE" w:rsidRPr="00755B0B">
        <w:t xml:space="preserve"> The</w:t>
      </w:r>
      <w:r w:rsidR="006F71A6" w:rsidRPr="00755B0B">
        <w:t xml:space="preserve"> sponsor</w:t>
      </w:r>
      <w:r w:rsidR="006030EE" w:rsidRPr="00755B0B">
        <w:t xml:space="preserve"> </w:t>
      </w:r>
      <w:r w:rsidR="006F71A6" w:rsidRPr="00755B0B">
        <w:t>agreed in the Pre</w:t>
      </w:r>
      <w:r w:rsidR="006F71A6" w:rsidRPr="00755B0B">
        <w:noBreakHyphen/>
        <w:t>Sub</w:t>
      </w:r>
      <w:r w:rsidR="006F71A6" w:rsidRPr="00755B0B">
        <w:noBreakHyphen/>
      </w:r>
      <w:r w:rsidR="00D47FDA" w:rsidRPr="00755B0B">
        <w:t>Committee Response (PSCR)</w:t>
      </w:r>
      <w:r w:rsidR="006030EE" w:rsidRPr="00755B0B">
        <w:t xml:space="preserve"> it would be acceptable to align the listings of the 40</w:t>
      </w:r>
      <w:r w:rsidR="000852B1" w:rsidRPr="00755B0B">
        <w:t>0 mg</w:t>
      </w:r>
      <w:r w:rsidR="006030EE" w:rsidRPr="00755B0B">
        <w:t xml:space="preserve"> and 60</w:t>
      </w:r>
      <w:r w:rsidR="000852B1" w:rsidRPr="00755B0B">
        <w:t>0 mg</w:t>
      </w:r>
      <w:r w:rsidR="006030EE" w:rsidRPr="00755B0B">
        <w:t xml:space="preserve"> </w:t>
      </w:r>
      <w:proofErr w:type="spellStart"/>
      <w:r w:rsidR="006030EE" w:rsidRPr="00755B0B">
        <w:t>raltegravir</w:t>
      </w:r>
      <w:proofErr w:type="spellEnd"/>
      <w:r w:rsidR="006030EE" w:rsidRPr="00755B0B">
        <w:t xml:space="preserve"> tablets.</w:t>
      </w:r>
    </w:p>
    <w:p w:rsidR="00C317F3" w:rsidRPr="00755B0B" w:rsidRDefault="00446529" w:rsidP="00F27C4A">
      <w:pPr>
        <w:pStyle w:val="ListParagraph"/>
        <w:numPr>
          <w:ilvl w:val="0"/>
          <w:numId w:val="12"/>
        </w:numPr>
        <w:ind w:left="709" w:hanging="709"/>
        <w:jc w:val="both"/>
      </w:pPr>
      <w:r w:rsidRPr="00755B0B">
        <w:t xml:space="preserve">Treatment would be continuous (unless loss of </w:t>
      </w:r>
      <w:proofErr w:type="spellStart"/>
      <w:r w:rsidRPr="00755B0B">
        <w:t>virologic</w:t>
      </w:r>
      <w:proofErr w:type="spellEnd"/>
      <w:r w:rsidRPr="00755B0B">
        <w:t xml:space="preserve"> suppression occurs).</w:t>
      </w:r>
    </w:p>
    <w:p w:rsidR="00C317F3" w:rsidRPr="00755B0B" w:rsidRDefault="00446529" w:rsidP="00F27C4A">
      <w:pPr>
        <w:pStyle w:val="ListParagraph"/>
        <w:numPr>
          <w:ilvl w:val="0"/>
          <w:numId w:val="12"/>
        </w:numPr>
        <w:ind w:left="709" w:hanging="709"/>
        <w:jc w:val="both"/>
      </w:pPr>
      <w:r w:rsidRPr="00755B0B">
        <w:t>No</w:t>
      </w:r>
      <w:r w:rsidR="00C317F3" w:rsidRPr="00755B0B">
        <w:t xml:space="preserve"> Special pricing arrangement</w:t>
      </w:r>
      <w:r w:rsidRPr="00755B0B">
        <w:t xml:space="preserve"> </w:t>
      </w:r>
      <w:r w:rsidR="00A1497E" w:rsidRPr="00755B0B">
        <w:t>wa</w:t>
      </w:r>
      <w:r w:rsidRPr="00755B0B">
        <w:t>s proposed</w:t>
      </w:r>
      <w:r w:rsidR="00C317F3" w:rsidRPr="00755B0B">
        <w:t>.</w:t>
      </w:r>
      <w:r w:rsidR="00790910" w:rsidRPr="00755B0B">
        <w:t xml:space="preserve"> </w:t>
      </w:r>
    </w:p>
    <w:p w:rsidR="002C7C0C" w:rsidRPr="0053155E" w:rsidRDefault="002C7C0C" w:rsidP="002C7C0C">
      <w:pPr>
        <w:rPr>
          <w:i/>
        </w:rPr>
      </w:pPr>
      <w:r w:rsidRPr="0053155E">
        <w:rPr>
          <w:i/>
        </w:rPr>
        <w:t>For more detail on PBAC’s view, see section 7 “PBAC outcome”</w:t>
      </w:r>
    </w:p>
    <w:p w:rsidR="00C317F3" w:rsidRPr="00755B0B" w:rsidRDefault="00C317F3" w:rsidP="00DA03CB">
      <w:pPr>
        <w:pStyle w:val="Heading1"/>
        <w:jc w:val="both"/>
      </w:pPr>
      <w:bookmarkStart w:id="5" w:name="_Toc413139273"/>
      <w:bookmarkStart w:id="6" w:name="_Toc482362062"/>
      <w:r w:rsidRPr="00755B0B">
        <w:t>Background</w:t>
      </w:r>
      <w:bookmarkEnd w:id="5"/>
      <w:bookmarkEnd w:id="6"/>
    </w:p>
    <w:p w:rsidR="00C317F3" w:rsidRPr="00755B0B" w:rsidRDefault="00C317F3" w:rsidP="000741B4">
      <w:pPr>
        <w:pStyle w:val="ListParagraph"/>
        <w:numPr>
          <w:ilvl w:val="1"/>
          <w:numId w:val="2"/>
        </w:numPr>
        <w:jc w:val="both"/>
      </w:pPr>
      <w:r w:rsidRPr="00755B0B">
        <w:t>TGA status</w:t>
      </w:r>
      <w:r w:rsidR="003D48F4" w:rsidRPr="00755B0B">
        <w:t xml:space="preserve"> at time of </w:t>
      </w:r>
      <w:r w:rsidR="00C7740B" w:rsidRPr="00755B0B">
        <w:t>PBAC consideration</w:t>
      </w:r>
      <w:r w:rsidRPr="00755B0B">
        <w:t xml:space="preserve">:  </w:t>
      </w:r>
      <w:r w:rsidR="00B27C70" w:rsidRPr="00755B0B">
        <w:t xml:space="preserve">The submission was made under TGA/PBAC Parallel Process.  </w:t>
      </w:r>
      <w:r w:rsidR="002F6E34" w:rsidRPr="00755B0B">
        <w:t>The TGA Clinical Evaluation Report became available during the evaluation</w:t>
      </w:r>
      <w:r w:rsidR="00C7740B" w:rsidRPr="00755B0B">
        <w:t xml:space="preserve">. The sponsor advised that this form of </w:t>
      </w:r>
      <w:proofErr w:type="spellStart"/>
      <w:r w:rsidR="00C7740B" w:rsidRPr="00755B0B">
        <w:t>raltegravir</w:t>
      </w:r>
      <w:proofErr w:type="spellEnd"/>
      <w:r w:rsidR="00C7740B" w:rsidRPr="00755B0B">
        <w:t xml:space="preserve"> would not require consideration by the Advisory Committee on Medicines (ACM), and that no Delegate’s Overview would be prepared</w:t>
      </w:r>
      <w:r w:rsidR="00DD1284" w:rsidRPr="00755B0B">
        <w:t>,</w:t>
      </w:r>
      <w:r w:rsidR="000741B4" w:rsidRPr="00755B0B">
        <w:t xml:space="preserve"> instead a Proposed Regulatory Action would </w:t>
      </w:r>
      <w:r w:rsidR="000741B4" w:rsidRPr="00755B0B">
        <w:lastRenderedPageBreak/>
        <w:t>be provided in lieu of an Overview</w:t>
      </w:r>
      <w:r w:rsidR="00C7740B" w:rsidRPr="00755B0B">
        <w:t xml:space="preserve">. However, </w:t>
      </w:r>
      <w:r w:rsidR="000741B4" w:rsidRPr="00755B0B">
        <w:t xml:space="preserve">the </w:t>
      </w:r>
      <w:r w:rsidR="00A644D6" w:rsidRPr="00755B0B">
        <w:t xml:space="preserve">TGA </w:t>
      </w:r>
      <w:r w:rsidR="000741B4" w:rsidRPr="00755B0B">
        <w:t>Delegate</w:t>
      </w:r>
      <w:r w:rsidR="00A644D6" w:rsidRPr="00755B0B">
        <w:t>’</w:t>
      </w:r>
      <w:r w:rsidR="000741B4" w:rsidRPr="00755B0B">
        <w:t>s Proposed Regulatory Action</w:t>
      </w:r>
      <w:r w:rsidR="00C7740B" w:rsidRPr="00755B0B">
        <w:t xml:space="preserve"> </w:t>
      </w:r>
      <w:r w:rsidR="00A644D6" w:rsidRPr="00755B0B">
        <w:t>was not available prior to the PBAC meeting</w:t>
      </w:r>
      <w:r w:rsidR="00C7740B" w:rsidRPr="00755B0B">
        <w:t>.</w:t>
      </w:r>
    </w:p>
    <w:p w:rsidR="00C317F3" w:rsidRPr="00755B0B" w:rsidRDefault="00B27C70" w:rsidP="00DF1055">
      <w:pPr>
        <w:pStyle w:val="ListParagraph"/>
        <w:numPr>
          <w:ilvl w:val="1"/>
          <w:numId w:val="2"/>
        </w:numPr>
        <w:jc w:val="both"/>
      </w:pPr>
      <w:proofErr w:type="spellStart"/>
      <w:r w:rsidRPr="00755B0B">
        <w:t>Raltegravir</w:t>
      </w:r>
      <w:proofErr w:type="spellEnd"/>
      <w:r w:rsidRPr="00755B0B">
        <w:t xml:space="preserve"> 60</w:t>
      </w:r>
      <w:r w:rsidR="000852B1" w:rsidRPr="00755B0B">
        <w:t>0 mg</w:t>
      </w:r>
      <w:r w:rsidRPr="00755B0B">
        <w:t xml:space="preserve"> tablets have not been previously considered by </w:t>
      </w:r>
      <w:r w:rsidR="00777E5E" w:rsidRPr="00755B0B">
        <w:t xml:space="preserve">the </w:t>
      </w:r>
      <w:r w:rsidRPr="00755B0B">
        <w:t xml:space="preserve">PBAC. </w:t>
      </w:r>
    </w:p>
    <w:p w:rsidR="00D00948" w:rsidRPr="00755B0B" w:rsidRDefault="00D00948" w:rsidP="00D00948">
      <w:pPr>
        <w:pStyle w:val="ListParagraph"/>
        <w:numPr>
          <w:ilvl w:val="1"/>
          <w:numId w:val="2"/>
        </w:numPr>
        <w:jc w:val="both"/>
      </w:pPr>
      <w:proofErr w:type="spellStart"/>
      <w:r w:rsidRPr="00755B0B">
        <w:t>Raltegravir</w:t>
      </w:r>
      <w:proofErr w:type="spellEnd"/>
      <w:r w:rsidRPr="00755B0B">
        <w:t xml:space="preserve"> 40</w:t>
      </w:r>
      <w:r w:rsidR="000852B1" w:rsidRPr="00755B0B">
        <w:t>0 mg</w:t>
      </w:r>
      <w:r w:rsidRPr="00755B0B">
        <w:t xml:space="preserve"> twice daily (BID) was recommended for listing at the March 2008 PBAC meeting for the treatment of HIV infected patients who have failed, or have resistance to, three different antiretroviral regimens which have included at least one non-nucleoside reverse transcriptase inhibitors (NNRTI); at least one nucleoside reverse transcriptase inhibitors (NRTI); and at least one protease inhibitor (PI).  </w:t>
      </w:r>
    </w:p>
    <w:p w:rsidR="00D00948" w:rsidRPr="00755B0B" w:rsidRDefault="00D00948" w:rsidP="00D00948">
      <w:pPr>
        <w:pStyle w:val="ListParagraph"/>
        <w:numPr>
          <w:ilvl w:val="1"/>
          <w:numId w:val="2"/>
        </w:numPr>
        <w:jc w:val="both"/>
      </w:pPr>
      <w:r w:rsidRPr="00755B0B">
        <w:t xml:space="preserve">A recommendation was made at the March 2010 PBAC meeting to extend the listing for </w:t>
      </w:r>
      <w:proofErr w:type="spellStart"/>
      <w:r w:rsidRPr="00755B0B">
        <w:t>raltegravir</w:t>
      </w:r>
      <w:proofErr w:type="spellEnd"/>
      <w:r w:rsidRPr="00755B0B">
        <w:t xml:space="preserve"> 40</w:t>
      </w:r>
      <w:r w:rsidR="000852B1" w:rsidRPr="00755B0B">
        <w:t>0 mg</w:t>
      </w:r>
      <w:r w:rsidRPr="00755B0B">
        <w:t xml:space="preserve"> to treatment-naïve patients infected with HIV.  </w:t>
      </w:r>
    </w:p>
    <w:p w:rsidR="00C84B1D" w:rsidRPr="00755B0B" w:rsidRDefault="00C84B1D" w:rsidP="00C75449">
      <w:pPr>
        <w:pStyle w:val="ListParagraph"/>
        <w:numPr>
          <w:ilvl w:val="1"/>
          <w:numId w:val="2"/>
        </w:numPr>
        <w:jc w:val="both"/>
      </w:pPr>
      <w:r w:rsidRPr="00755B0B">
        <w:t xml:space="preserve">The ESC noted there are three </w:t>
      </w:r>
      <w:r w:rsidR="00C75449" w:rsidRPr="00755B0B">
        <w:t>Integrase Strand Transfer Inhibitor</w:t>
      </w:r>
      <w:r w:rsidR="004674CF" w:rsidRPr="00755B0B">
        <w:t>s</w:t>
      </w:r>
      <w:r w:rsidR="00C75449" w:rsidRPr="00755B0B">
        <w:t xml:space="preserve"> (</w:t>
      </w:r>
      <w:proofErr w:type="spellStart"/>
      <w:r w:rsidR="00C75449" w:rsidRPr="00755B0B">
        <w:t>InSTI</w:t>
      </w:r>
      <w:proofErr w:type="spellEnd"/>
      <w:r w:rsidR="00C75449" w:rsidRPr="00755B0B">
        <w:t xml:space="preserve">) </w:t>
      </w:r>
      <w:r w:rsidRPr="00755B0B">
        <w:t>listed on the PBS (</w:t>
      </w:r>
      <w:proofErr w:type="spellStart"/>
      <w:r w:rsidRPr="00755B0B">
        <w:t>raltegravir</w:t>
      </w:r>
      <w:proofErr w:type="spellEnd"/>
      <w:r w:rsidRPr="00755B0B">
        <w:t xml:space="preserve">, </w:t>
      </w:r>
      <w:proofErr w:type="spellStart"/>
      <w:r w:rsidRPr="00755B0B">
        <w:t>elvitegravir</w:t>
      </w:r>
      <w:proofErr w:type="spellEnd"/>
      <w:r w:rsidRPr="00755B0B">
        <w:t xml:space="preserve">, </w:t>
      </w:r>
      <w:proofErr w:type="spellStart"/>
      <w:r w:rsidRPr="00755B0B">
        <w:t>dolutegravir</w:t>
      </w:r>
      <w:proofErr w:type="spellEnd"/>
      <w:r w:rsidRPr="00755B0B">
        <w:t xml:space="preserve">). </w:t>
      </w:r>
      <w:r w:rsidR="00227C6E" w:rsidRPr="00755B0B">
        <w:t xml:space="preserve">In treatment naïve patients, </w:t>
      </w:r>
      <w:proofErr w:type="spellStart"/>
      <w:r w:rsidR="00C36C45">
        <w:t>InSTI</w:t>
      </w:r>
      <w:r w:rsidR="00C36C45" w:rsidRPr="00755B0B">
        <w:t>s</w:t>
      </w:r>
      <w:proofErr w:type="spellEnd"/>
      <w:r w:rsidR="00C36C45" w:rsidRPr="00755B0B">
        <w:t xml:space="preserve"> </w:t>
      </w:r>
      <w:r w:rsidRPr="00755B0B">
        <w:t xml:space="preserve">are used in combination with a backbone of two </w:t>
      </w:r>
      <w:r w:rsidR="00227C6E" w:rsidRPr="00755B0B">
        <w:t>n</w:t>
      </w:r>
      <w:r w:rsidRPr="00755B0B">
        <w:t>ucleoside reverse transcriptase inhibitors (NRTIs)</w:t>
      </w:r>
      <w:r w:rsidR="00227C6E" w:rsidRPr="00755B0B">
        <w:t xml:space="preserve">. The </w:t>
      </w:r>
      <w:proofErr w:type="spellStart"/>
      <w:r w:rsidR="00227C6E" w:rsidRPr="00755B0B">
        <w:t>raltegravir</w:t>
      </w:r>
      <w:proofErr w:type="spellEnd"/>
      <w:r w:rsidR="00227C6E" w:rsidRPr="00755B0B">
        <w:t xml:space="preserve"> 400 mg BID recommended regimen in the US treatment guidelines</w:t>
      </w:r>
      <w:r w:rsidR="00D47FDA" w:rsidRPr="00755B0B">
        <w:rPr>
          <w:rStyle w:val="FootnoteReference"/>
        </w:rPr>
        <w:footnoteReference w:id="1"/>
      </w:r>
      <w:r w:rsidR="00227C6E" w:rsidRPr="00755B0B">
        <w:t xml:space="preserve"> is in combination with </w:t>
      </w:r>
      <w:proofErr w:type="spellStart"/>
      <w:r w:rsidR="00227C6E" w:rsidRPr="00755B0B">
        <w:t>tenofovir</w:t>
      </w:r>
      <w:proofErr w:type="spellEnd"/>
      <w:r w:rsidR="00227C6E" w:rsidRPr="00755B0B">
        <w:t xml:space="preserve"> and </w:t>
      </w:r>
      <w:proofErr w:type="spellStart"/>
      <w:r w:rsidR="00227C6E" w:rsidRPr="00755B0B">
        <w:t>emtricitabine</w:t>
      </w:r>
      <w:proofErr w:type="spellEnd"/>
      <w:r w:rsidR="00227C6E" w:rsidRPr="00755B0B">
        <w:t xml:space="preserve">, both of which are administered QD. </w:t>
      </w:r>
    </w:p>
    <w:p w:rsidR="002C7C0C" w:rsidRPr="00755B0B" w:rsidRDefault="002C7C0C" w:rsidP="002C7C0C">
      <w:pPr>
        <w:jc w:val="both"/>
        <w:rPr>
          <w:i/>
        </w:rPr>
      </w:pPr>
      <w:r w:rsidRPr="00755B0B">
        <w:rPr>
          <w:i/>
        </w:rPr>
        <w:t>For more detail on PBAC’s view, see section 7 “PBAC outcome”</w:t>
      </w:r>
    </w:p>
    <w:p w:rsidR="00C317F3" w:rsidRPr="00755B0B" w:rsidRDefault="00C317F3" w:rsidP="00DA03CB">
      <w:pPr>
        <w:pStyle w:val="Heading1"/>
        <w:jc w:val="both"/>
      </w:pPr>
      <w:bookmarkStart w:id="7" w:name="_Toc482362063"/>
      <w:r w:rsidRPr="00755B0B">
        <w:t>Population and disease</w:t>
      </w:r>
      <w:bookmarkEnd w:id="7"/>
    </w:p>
    <w:p w:rsidR="00C317F3" w:rsidRPr="00755B0B" w:rsidRDefault="00A07355" w:rsidP="00253682">
      <w:pPr>
        <w:pStyle w:val="ListParagraph"/>
        <w:numPr>
          <w:ilvl w:val="1"/>
          <w:numId w:val="2"/>
        </w:numPr>
        <w:spacing w:before="0" w:after="120"/>
        <w:jc w:val="both"/>
      </w:pPr>
      <w:r w:rsidRPr="00755B0B">
        <w:t xml:space="preserve">HIV-1 infected patients </w:t>
      </w:r>
      <w:r w:rsidR="00260022" w:rsidRPr="00755B0B">
        <w:t>who weigh &gt;40</w:t>
      </w:r>
      <w:r w:rsidR="00FC6629" w:rsidRPr="00755B0B">
        <w:t> </w:t>
      </w:r>
      <w:proofErr w:type="spellStart"/>
      <w:r w:rsidR="00260022" w:rsidRPr="00755B0B">
        <w:t>kgs</w:t>
      </w:r>
      <w:proofErr w:type="spellEnd"/>
      <w:r w:rsidR="00253682" w:rsidRPr="00755B0B">
        <w:t xml:space="preserve"> and are being treated with other antiretroviral agents</w:t>
      </w:r>
      <w:r w:rsidR="007C430F" w:rsidRPr="00755B0B">
        <w:t>.</w:t>
      </w:r>
    </w:p>
    <w:p w:rsidR="00C317F3" w:rsidRPr="00755B0B" w:rsidRDefault="00260022" w:rsidP="00DF1055">
      <w:pPr>
        <w:pStyle w:val="ListParagraph"/>
        <w:numPr>
          <w:ilvl w:val="1"/>
          <w:numId w:val="2"/>
        </w:numPr>
        <w:spacing w:before="0" w:after="120"/>
        <w:jc w:val="both"/>
      </w:pPr>
      <w:r w:rsidRPr="00755B0B">
        <w:t>Antiretroviral therapy</w:t>
      </w:r>
      <w:r w:rsidR="007C430F" w:rsidRPr="00755B0B">
        <w:t xml:space="preserve"> (ART) </w:t>
      </w:r>
      <w:r w:rsidRPr="00755B0B">
        <w:t>is commenced in all HIV-1 infected patients. The Australian commentary on international clinical guidelines (</w:t>
      </w:r>
      <w:r w:rsidRPr="00E76AB0">
        <w:t>ASHM</w:t>
      </w:r>
      <w:r w:rsidR="00F80EA2" w:rsidRPr="00E76AB0">
        <w:t xml:space="preserve"> anti-retroviral guidelines</w:t>
      </w:r>
      <w:r w:rsidRPr="00755B0B">
        <w:t>) recommends starting regimens in treatment</w:t>
      </w:r>
      <w:r w:rsidR="00DF1055" w:rsidRPr="00755B0B">
        <w:t>-</w:t>
      </w:r>
      <w:r w:rsidRPr="00755B0B">
        <w:t xml:space="preserve">naïve patients with one of three ART regimens options including an </w:t>
      </w:r>
      <w:proofErr w:type="spellStart"/>
      <w:r w:rsidRPr="00755B0B">
        <w:t>I</w:t>
      </w:r>
      <w:r w:rsidR="004674CF" w:rsidRPr="00755B0B">
        <w:t>nSTI</w:t>
      </w:r>
      <w:proofErr w:type="spellEnd"/>
      <w:r w:rsidRPr="00755B0B">
        <w:t xml:space="preserve"> plus two </w:t>
      </w:r>
      <w:r w:rsidR="007C430F" w:rsidRPr="00755B0B">
        <w:t>nucleoside reverse transcriptase inhibitors (</w:t>
      </w:r>
      <w:r w:rsidRPr="00755B0B">
        <w:t>NRTI</w:t>
      </w:r>
      <w:r w:rsidR="007C430F" w:rsidRPr="00755B0B">
        <w:t>s)</w:t>
      </w:r>
      <w:r w:rsidRPr="00755B0B">
        <w:t xml:space="preserve">.  </w:t>
      </w:r>
      <w:proofErr w:type="spellStart"/>
      <w:r w:rsidRPr="00755B0B">
        <w:t>Raltegravir</w:t>
      </w:r>
      <w:proofErr w:type="spellEnd"/>
      <w:r w:rsidRPr="00755B0B">
        <w:t xml:space="preserve"> 40</w:t>
      </w:r>
      <w:r w:rsidR="000852B1" w:rsidRPr="00755B0B">
        <w:t>0 mg</w:t>
      </w:r>
      <w:r w:rsidRPr="00755B0B">
        <w:t xml:space="preserve"> is an </w:t>
      </w:r>
      <w:proofErr w:type="spellStart"/>
      <w:r w:rsidRPr="00755B0B">
        <w:t>InSTI</w:t>
      </w:r>
      <w:proofErr w:type="spellEnd"/>
      <w:r w:rsidRPr="00755B0B">
        <w:t xml:space="preserve"> that is PBS listed for treatment</w:t>
      </w:r>
      <w:r w:rsidR="00DF1055" w:rsidRPr="00755B0B">
        <w:t>-</w:t>
      </w:r>
      <w:r w:rsidRPr="00755B0B">
        <w:t xml:space="preserve">naïve patients and treatment-experienced patients.  </w:t>
      </w:r>
    </w:p>
    <w:p w:rsidR="00C317F3" w:rsidRPr="00755B0B" w:rsidRDefault="00C317F3" w:rsidP="00D24DAD">
      <w:pPr>
        <w:pStyle w:val="Heading1"/>
      </w:pPr>
      <w:bookmarkStart w:id="8" w:name="_Toc413139275"/>
      <w:bookmarkStart w:id="9" w:name="_Toc482362064"/>
      <w:r w:rsidRPr="00755B0B">
        <w:t>Comparator</w:t>
      </w:r>
      <w:bookmarkEnd w:id="8"/>
      <w:bookmarkEnd w:id="9"/>
    </w:p>
    <w:p w:rsidR="007C2EFA" w:rsidRPr="00755B0B" w:rsidRDefault="007C2EFA" w:rsidP="00DF1055">
      <w:pPr>
        <w:pStyle w:val="ListParagraph"/>
        <w:numPr>
          <w:ilvl w:val="1"/>
          <w:numId w:val="2"/>
        </w:numPr>
        <w:jc w:val="both"/>
      </w:pPr>
      <w:r w:rsidRPr="00755B0B">
        <w:t xml:space="preserve">The submission </w:t>
      </w:r>
      <w:r w:rsidR="00DF1055" w:rsidRPr="00755B0B">
        <w:t xml:space="preserve">nominated </w:t>
      </w:r>
      <w:proofErr w:type="spellStart"/>
      <w:r w:rsidRPr="00755B0B">
        <w:t>raltegravir</w:t>
      </w:r>
      <w:proofErr w:type="spellEnd"/>
      <w:r w:rsidRPr="00755B0B">
        <w:t xml:space="preserve"> 40</w:t>
      </w:r>
      <w:r w:rsidR="000852B1" w:rsidRPr="00755B0B">
        <w:t>0 mg</w:t>
      </w:r>
      <w:r w:rsidRPr="00755B0B">
        <w:t xml:space="preserve"> BID as the comparator</w:t>
      </w:r>
      <w:r w:rsidR="00DF1055" w:rsidRPr="00755B0B">
        <w:t xml:space="preserve">. </w:t>
      </w:r>
      <w:r w:rsidR="00253682" w:rsidRPr="00755B0B">
        <w:t xml:space="preserve">This is an appropriate comparator.  </w:t>
      </w:r>
      <w:r w:rsidR="00755B0B" w:rsidRPr="00755B0B">
        <w:t>However,</w:t>
      </w:r>
      <w:r w:rsidR="00253682" w:rsidRPr="00755B0B">
        <w:t xml:space="preserve"> other </w:t>
      </w:r>
      <w:proofErr w:type="spellStart"/>
      <w:r w:rsidR="00253682" w:rsidRPr="00755B0B">
        <w:t>InST</w:t>
      </w:r>
      <w:r w:rsidR="007B4FC7" w:rsidRPr="00755B0B">
        <w:t>I</w:t>
      </w:r>
      <w:proofErr w:type="spellEnd"/>
      <w:r w:rsidR="00253682" w:rsidRPr="00755B0B">
        <w:t xml:space="preserve"> agents may also be appropriate comparators as they may be replaced </w:t>
      </w:r>
      <w:r w:rsidR="00217FE6" w:rsidRPr="00755B0B">
        <w:t xml:space="preserve">by </w:t>
      </w:r>
      <w:proofErr w:type="spellStart"/>
      <w:r w:rsidR="00217FE6" w:rsidRPr="00755B0B">
        <w:t>raltegravir</w:t>
      </w:r>
      <w:proofErr w:type="spellEnd"/>
      <w:r w:rsidR="00217FE6" w:rsidRPr="00755B0B">
        <w:t xml:space="preserve"> 1200 mg QD in practice.</w:t>
      </w:r>
      <w:r w:rsidR="00DF1055" w:rsidRPr="00755B0B">
        <w:t xml:space="preserve"> </w:t>
      </w:r>
      <w:r w:rsidR="002B0309" w:rsidRPr="00755B0B">
        <w:t xml:space="preserve"> </w:t>
      </w:r>
      <w:proofErr w:type="spellStart"/>
      <w:r w:rsidR="00045E9C" w:rsidRPr="00755B0B">
        <w:t>D</w:t>
      </w:r>
      <w:r w:rsidR="00B22769" w:rsidRPr="00755B0B">
        <w:t>olutegravir</w:t>
      </w:r>
      <w:proofErr w:type="spellEnd"/>
      <w:r w:rsidR="00045E9C" w:rsidRPr="00755B0B">
        <w:t xml:space="preserve"> was recommended </w:t>
      </w:r>
      <w:r w:rsidR="007C430F" w:rsidRPr="00755B0B">
        <w:t xml:space="preserve">for listing </w:t>
      </w:r>
      <w:r w:rsidR="00A776B1" w:rsidRPr="00755B0B">
        <w:t xml:space="preserve">at the November 2013 PBAC meeting on the basis of a cost-minimisation </w:t>
      </w:r>
      <w:r w:rsidR="00DF1055" w:rsidRPr="00755B0B">
        <w:t xml:space="preserve">versus </w:t>
      </w:r>
      <w:proofErr w:type="spellStart"/>
      <w:r w:rsidR="00A776B1" w:rsidRPr="00755B0B">
        <w:t>raltegravir</w:t>
      </w:r>
      <w:proofErr w:type="spellEnd"/>
      <w:r w:rsidR="00A776B1" w:rsidRPr="00755B0B">
        <w:t xml:space="preserve"> 40</w:t>
      </w:r>
      <w:r w:rsidR="000852B1" w:rsidRPr="00755B0B">
        <w:t>0 mg</w:t>
      </w:r>
      <w:r w:rsidR="00A776B1" w:rsidRPr="00755B0B">
        <w:t xml:space="preserve"> BID</w:t>
      </w:r>
      <w:r w:rsidR="007C430F" w:rsidRPr="00755B0B">
        <w:t xml:space="preserve">; with daily treatment costs </w:t>
      </w:r>
      <w:r w:rsidR="002B5D76" w:rsidRPr="00755B0B">
        <w:t xml:space="preserve">as of </w:t>
      </w:r>
      <w:r w:rsidR="00D47FDA" w:rsidRPr="00755B0B">
        <w:t xml:space="preserve">April 2017 </w:t>
      </w:r>
      <w:r w:rsidR="007C430F" w:rsidRPr="00755B0B">
        <w:t xml:space="preserve">of </w:t>
      </w:r>
      <w:r w:rsidR="00045E9C" w:rsidRPr="00755B0B">
        <w:t xml:space="preserve">$22.97 </w:t>
      </w:r>
      <w:r w:rsidR="007C430F" w:rsidRPr="00755B0B">
        <w:t>and</w:t>
      </w:r>
      <w:r w:rsidR="00A776B1" w:rsidRPr="00755B0B">
        <w:t xml:space="preserve"> $21.86</w:t>
      </w:r>
      <w:r w:rsidR="007C430F" w:rsidRPr="00755B0B">
        <w:t>, respectively.</w:t>
      </w:r>
      <w:r w:rsidR="00045E9C" w:rsidRPr="00755B0B">
        <w:t xml:space="preserve"> </w:t>
      </w:r>
    </w:p>
    <w:p w:rsidR="002C7C0C" w:rsidRPr="0053155E" w:rsidRDefault="002C7C0C" w:rsidP="002C7C0C">
      <w:pPr>
        <w:jc w:val="both"/>
        <w:rPr>
          <w:i/>
        </w:rPr>
      </w:pPr>
      <w:r w:rsidRPr="0053155E">
        <w:rPr>
          <w:i/>
        </w:rPr>
        <w:t>For more detail on PBAC’s view, see section 7 “PBAC outcome”</w:t>
      </w:r>
    </w:p>
    <w:p w:rsidR="00C317F3" w:rsidRPr="00755B0B" w:rsidRDefault="00C317F3" w:rsidP="00D24DAD">
      <w:pPr>
        <w:pStyle w:val="Heading1"/>
      </w:pPr>
      <w:bookmarkStart w:id="10" w:name="_Toc413139276"/>
      <w:bookmarkStart w:id="11" w:name="_Toc482362065"/>
      <w:r w:rsidRPr="00755B0B">
        <w:lastRenderedPageBreak/>
        <w:t>Consideration of the evidence</w:t>
      </w:r>
      <w:bookmarkEnd w:id="10"/>
      <w:bookmarkEnd w:id="11"/>
    </w:p>
    <w:p w:rsidR="002C7C0C" w:rsidRPr="00755B0B" w:rsidRDefault="002C7C0C" w:rsidP="002C7C0C">
      <w:pPr>
        <w:pStyle w:val="Heading2"/>
        <w:rPr>
          <w:rFonts w:ascii="Calibri" w:hAnsi="Calibri"/>
          <w:szCs w:val="20"/>
        </w:rPr>
      </w:pPr>
      <w:r w:rsidRPr="00755B0B">
        <w:t>Sponsor hearing</w:t>
      </w:r>
    </w:p>
    <w:p w:rsidR="002C7C0C" w:rsidRPr="00755B0B" w:rsidRDefault="002C7C0C" w:rsidP="002C7C0C">
      <w:pPr>
        <w:pStyle w:val="ListParagraph"/>
        <w:numPr>
          <w:ilvl w:val="1"/>
          <w:numId w:val="2"/>
        </w:numPr>
        <w:spacing w:before="0" w:after="120"/>
        <w:ind w:left="578" w:hanging="578"/>
        <w:jc w:val="both"/>
      </w:pPr>
      <w:r w:rsidRPr="00755B0B">
        <w:t>The</w:t>
      </w:r>
      <w:r w:rsidR="009B6709" w:rsidRPr="00755B0B">
        <w:t>re was no hearing for this item</w:t>
      </w:r>
      <w:r w:rsidRPr="00755B0B">
        <w:t>.</w:t>
      </w:r>
    </w:p>
    <w:p w:rsidR="002C7C0C" w:rsidRPr="00755B0B" w:rsidRDefault="002C7C0C" w:rsidP="002C7C0C">
      <w:pPr>
        <w:pStyle w:val="Heading2"/>
        <w:rPr>
          <w:rFonts w:ascii="Calibri" w:hAnsi="Calibri"/>
          <w:szCs w:val="20"/>
        </w:rPr>
      </w:pPr>
      <w:r w:rsidRPr="00755B0B">
        <w:t>Consumer comments</w:t>
      </w:r>
    </w:p>
    <w:p w:rsidR="002C7C0C" w:rsidRPr="00755B0B" w:rsidRDefault="002C7C0C" w:rsidP="002C7C0C">
      <w:pPr>
        <w:pStyle w:val="ListParagraph"/>
        <w:numPr>
          <w:ilvl w:val="1"/>
          <w:numId w:val="2"/>
        </w:numPr>
        <w:spacing w:before="0" w:after="120"/>
        <w:ind w:left="578" w:hanging="578"/>
        <w:jc w:val="both"/>
      </w:pPr>
      <w:r w:rsidRPr="00755B0B">
        <w:t>The PBAC noted that no consumer comme</w:t>
      </w:r>
      <w:r w:rsidR="009B6709" w:rsidRPr="00755B0B">
        <w:t>nts were received for this item</w:t>
      </w:r>
      <w:r w:rsidRPr="00755B0B">
        <w:t>.</w:t>
      </w:r>
    </w:p>
    <w:p w:rsidR="00C317F3" w:rsidRPr="00755B0B" w:rsidRDefault="00C317F3" w:rsidP="0095170D">
      <w:pPr>
        <w:pStyle w:val="Heading2"/>
      </w:pPr>
      <w:bookmarkStart w:id="12" w:name="_Toc413139277"/>
      <w:bookmarkStart w:id="13" w:name="_Toc482362066"/>
      <w:r w:rsidRPr="00755B0B">
        <w:t>Clinical trials</w:t>
      </w:r>
      <w:bookmarkEnd w:id="12"/>
      <w:bookmarkEnd w:id="13"/>
    </w:p>
    <w:p w:rsidR="00C317F3" w:rsidRPr="00755B0B" w:rsidRDefault="00C317F3" w:rsidP="007C430F">
      <w:pPr>
        <w:pStyle w:val="ListParagraph"/>
        <w:numPr>
          <w:ilvl w:val="1"/>
          <w:numId w:val="2"/>
        </w:numPr>
        <w:spacing w:before="0" w:after="120"/>
        <w:jc w:val="both"/>
      </w:pPr>
      <w:r w:rsidRPr="00755B0B">
        <w:t xml:space="preserve">The submission </w:t>
      </w:r>
      <w:r w:rsidR="007C430F" w:rsidRPr="00755B0B">
        <w:t>wa</w:t>
      </w:r>
      <w:r w:rsidRPr="00755B0B">
        <w:t>s based on one head-to-head</w:t>
      </w:r>
      <w:r w:rsidR="00045D6B" w:rsidRPr="00755B0B">
        <w:t>, non-inferiority</w:t>
      </w:r>
      <w:r w:rsidRPr="00755B0B">
        <w:t xml:space="preserve"> trial comparing </w:t>
      </w:r>
      <w:proofErr w:type="spellStart"/>
      <w:r w:rsidR="007C430F" w:rsidRPr="00755B0B">
        <w:t>r</w:t>
      </w:r>
      <w:r w:rsidR="00BB36DE" w:rsidRPr="00755B0B">
        <w:t>altegravir</w:t>
      </w:r>
      <w:proofErr w:type="spellEnd"/>
      <w:r w:rsidR="00BB36DE" w:rsidRPr="00755B0B">
        <w:t xml:space="preserve"> 120</w:t>
      </w:r>
      <w:r w:rsidR="000852B1" w:rsidRPr="00755B0B">
        <w:t>0 mg</w:t>
      </w:r>
      <w:r w:rsidR="00BB36DE" w:rsidRPr="00755B0B">
        <w:t xml:space="preserve"> QD </w:t>
      </w:r>
      <w:r w:rsidR="00045D6B" w:rsidRPr="00755B0B">
        <w:t xml:space="preserve">(n=531) </w:t>
      </w:r>
      <w:r w:rsidRPr="00755B0B">
        <w:t xml:space="preserve">to </w:t>
      </w:r>
      <w:proofErr w:type="spellStart"/>
      <w:r w:rsidR="007C430F" w:rsidRPr="00755B0B">
        <w:t>r</w:t>
      </w:r>
      <w:r w:rsidR="00BB36DE" w:rsidRPr="00755B0B">
        <w:t>altegravir</w:t>
      </w:r>
      <w:proofErr w:type="spellEnd"/>
      <w:r w:rsidR="00BB36DE" w:rsidRPr="00755B0B">
        <w:t xml:space="preserve"> 40</w:t>
      </w:r>
      <w:r w:rsidR="000852B1" w:rsidRPr="00755B0B">
        <w:t>0 mg</w:t>
      </w:r>
      <w:r w:rsidR="00BB36DE" w:rsidRPr="00755B0B">
        <w:t xml:space="preserve"> BID </w:t>
      </w:r>
      <w:r w:rsidRPr="00755B0B">
        <w:t>(n=</w:t>
      </w:r>
      <w:r w:rsidR="00045D6B" w:rsidRPr="00755B0B">
        <w:t>266</w:t>
      </w:r>
      <w:r w:rsidRPr="00755B0B">
        <w:t>)</w:t>
      </w:r>
      <w:r w:rsidR="00355F72" w:rsidRPr="00755B0B">
        <w:t xml:space="preserve"> </w:t>
      </w:r>
      <w:r w:rsidR="00BB36DE" w:rsidRPr="00755B0B">
        <w:t xml:space="preserve">in </w:t>
      </w:r>
      <w:r w:rsidR="007C430F" w:rsidRPr="00755B0B">
        <w:t>treatment-naïve HIV</w:t>
      </w:r>
      <w:r w:rsidR="00777E5E" w:rsidRPr="00755B0B">
        <w:t>-</w:t>
      </w:r>
      <w:r w:rsidR="007C430F" w:rsidRPr="00755B0B">
        <w:t>1</w:t>
      </w:r>
      <w:r w:rsidR="00777E5E" w:rsidRPr="00755B0B">
        <w:t xml:space="preserve"> </w:t>
      </w:r>
      <w:r w:rsidR="007C430F" w:rsidRPr="00755B0B">
        <w:t>infected patients (</w:t>
      </w:r>
      <w:r w:rsidR="00BB36DE" w:rsidRPr="00755B0B">
        <w:t>Trial PN292</w:t>
      </w:r>
      <w:r w:rsidR="007C430F" w:rsidRPr="00755B0B">
        <w:t>)</w:t>
      </w:r>
      <w:r w:rsidRPr="00755B0B">
        <w:t xml:space="preserve">. </w:t>
      </w:r>
    </w:p>
    <w:p w:rsidR="00C317F3" w:rsidRPr="00755B0B" w:rsidRDefault="00C317F3" w:rsidP="007C430F">
      <w:pPr>
        <w:pStyle w:val="ListParagraph"/>
        <w:numPr>
          <w:ilvl w:val="1"/>
          <w:numId w:val="2"/>
        </w:numPr>
        <w:spacing w:before="0" w:after="120"/>
        <w:jc w:val="both"/>
      </w:pPr>
      <w:r w:rsidRPr="00755B0B">
        <w:t xml:space="preserve">Details of the trial presented in the submission are provided in </w:t>
      </w:r>
      <w:r w:rsidR="00CE6B8A" w:rsidRPr="00755B0B">
        <w:t>Table 2</w:t>
      </w:r>
      <w:r w:rsidRPr="00755B0B">
        <w:t xml:space="preserve">.  </w:t>
      </w:r>
    </w:p>
    <w:p w:rsidR="00C14CA0" w:rsidRPr="00755B0B" w:rsidRDefault="00C14CA0" w:rsidP="00C14CA0">
      <w:pPr>
        <w:pStyle w:val="Caption"/>
      </w:pPr>
      <w:r w:rsidRPr="00755B0B">
        <w:t xml:space="preserve">Table </w:t>
      </w:r>
      <w:r w:rsidR="008A5352" w:rsidRPr="00755B0B">
        <w:t>2</w:t>
      </w:r>
      <w:r w:rsidRPr="00755B0B">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2"/>
        <w:gridCol w:w="6635"/>
        <w:gridCol w:w="1595"/>
      </w:tblGrid>
      <w:tr w:rsidR="008B5145" w:rsidRPr="00755B0B" w:rsidTr="00777E5E">
        <w:tc>
          <w:tcPr>
            <w:tcW w:w="469" w:type="pct"/>
          </w:tcPr>
          <w:p w:rsidR="008B5145" w:rsidRPr="00755B0B" w:rsidRDefault="008B5145" w:rsidP="00F90DA4">
            <w:pPr>
              <w:pStyle w:val="TableText"/>
              <w:rPr>
                <w:b/>
              </w:rPr>
            </w:pPr>
            <w:r w:rsidRPr="00755B0B">
              <w:rPr>
                <w:b/>
              </w:rPr>
              <w:t xml:space="preserve">Trial </w:t>
            </w:r>
          </w:p>
        </w:tc>
        <w:tc>
          <w:tcPr>
            <w:tcW w:w="3653" w:type="pct"/>
          </w:tcPr>
          <w:p w:rsidR="008B5145" w:rsidRPr="00755B0B" w:rsidRDefault="008B5145" w:rsidP="00F90DA4">
            <w:pPr>
              <w:pStyle w:val="TableText"/>
              <w:rPr>
                <w:b/>
              </w:rPr>
            </w:pPr>
            <w:r w:rsidRPr="00755B0B">
              <w:rPr>
                <w:b/>
              </w:rPr>
              <w:t>Protocol title/ Publication title</w:t>
            </w:r>
          </w:p>
        </w:tc>
        <w:tc>
          <w:tcPr>
            <w:tcW w:w="878" w:type="pct"/>
          </w:tcPr>
          <w:p w:rsidR="008B5145" w:rsidRPr="00755B0B" w:rsidRDefault="008B5145" w:rsidP="00F90DA4">
            <w:pPr>
              <w:pStyle w:val="TableText"/>
              <w:rPr>
                <w:b/>
              </w:rPr>
            </w:pPr>
            <w:r w:rsidRPr="00755B0B">
              <w:rPr>
                <w:b/>
              </w:rPr>
              <w:t>Publication citation</w:t>
            </w:r>
          </w:p>
        </w:tc>
      </w:tr>
      <w:tr w:rsidR="008B5145" w:rsidRPr="00755B0B" w:rsidTr="00777E5E">
        <w:tc>
          <w:tcPr>
            <w:tcW w:w="469" w:type="pct"/>
          </w:tcPr>
          <w:p w:rsidR="008B5145" w:rsidRPr="00755B0B" w:rsidRDefault="008B5145" w:rsidP="00C83AB9">
            <w:pPr>
              <w:pStyle w:val="TableText"/>
            </w:pPr>
            <w:r w:rsidRPr="00755B0B">
              <w:t>PN292</w:t>
            </w:r>
          </w:p>
        </w:tc>
        <w:tc>
          <w:tcPr>
            <w:tcW w:w="3653" w:type="pct"/>
          </w:tcPr>
          <w:p w:rsidR="008B5145" w:rsidRPr="00755B0B" w:rsidRDefault="008B5145" w:rsidP="00F90DA4">
            <w:pPr>
              <w:pStyle w:val="TableText"/>
            </w:pPr>
            <w:r w:rsidRPr="00755B0B">
              <w:t xml:space="preserve">Internal study report title: Evaluation of the Safety and Efficacy of Reformulated </w:t>
            </w:r>
            <w:proofErr w:type="spellStart"/>
            <w:r w:rsidRPr="00755B0B">
              <w:t>Raltegravir</w:t>
            </w:r>
            <w:proofErr w:type="spellEnd"/>
            <w:r w:rsidRPr="00755B0B">
              <w:t xml:space="preserve"> (MK-0518) 1200 mg Once Daily in Combination With TRUVADA in Human Immunodeficiency Virus (HIV)-1 Infected, Treatment-Naive Participants (MK-0518-292). Merck Research Laboratories. Clinical Study Report, version 1, 2016</w:t>
            </w:r>
          </w:p>
        </w:tc>
        <w:tc>
          <w:tcPr>
            <w:tcW w:w="878" w:type="pct"/>
          </w:tcPr>
          <w:p w:rsidR="008B5145" w:rsidRPr="00755B0B" w:rsidRDefault="008B5145" w:rsidP="00F90DA4">
            <w:pPr>
              <w:pStyle w:val="TableText"/>
            </w:pPr>
            <w:r w:rsidRPr="00755B0B">
              <w:t>Date: 12 May 2016</w:t>
            </w:r>
          </w:p>
        </w:tc>
      </w:tr>
    </w:tbl>
    <w:p w:rsidR="008B5145" w:rsidRPr="00755B0B" w:rsidRDefault="00C317F3" w:rsidP="008B5145">
      <w:pPr>
        <w:pStyle w:val="TableFooter"/>
      </w:pPr>
      <w:r w:rsidRPr="00755B0B">
        <w:t>Source</w:t>
      </w:r>
      <w:r w:rsidR="008B5145" w:rsidRPr="00755B0B">
        <w:t>: Table 2-3, p.29 of the submission and PN292 CSR, p.1.</w:t>
      </w:r>
    </w:p>
    <w:p w:rsidR="00C317F3" w:rsidRPr="00755B0B" w:rsidRDefault="00C317F3" w:rsidP="00196FFD">
      <w:pPr>
        <w:pStyle w:val="ListParagraph"/>
        <w:keepNext/>
        <w:keepLines/>
        <w:numPr>
          <w:ilvl w:val="1"/>
          <w:numId w:val="2"/>
        </w:numPr>
        <w:spacing w:before="0" w:after="120"/>
        <w:jc w:val="both"/>
      </w:pPr>
      <w:r w:rsidRPr="00755B0B">
        <w:t xml:space="preserve">The key features of the direct randomised trial are summarised in </w:t>
      </w:r>
      <w:r w:rsidR="00CE6B8A" w:rsidRPr="00755B0B">
        <w:t>Table 3</w:t>
      </w:r>
      <w:r w:rsidRPr="00755B0B">
        <w:t xml:space="preserve">.  </w:t>
      </w:r>
    </w:p>
    <w:p w:rsidR="00C14CA0" w:rsidRPr="00755B0B" w:rsidRDefault="00C14CA0" w:rsidP="00196FFD">
      <w:pPr>
        <w:pStyle w:val="Caption"/>
        <w:keepLines/>
      </w:pPr>
      <w:r w:rsidRPr="00755B0B">
        <w:t xml:space="preserve">Table </w:t>
      </w:r>
      <w:r w:rsidR="008A5352" w:rsidRPr="00755B0B">
        <w:t>3</w:t>
      </w:r>
      <w:r w:rsidRPr="00755B0B">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5"/>
        <w:gridCol w:w="856"/>
        <w:gridCol w:w="1713"/>
        <w:gridCol w:w="1143"/>
        <w:gridCol w:w="1284"/>
        <w:gridCol w:w="3231"/>
      </w:tblGrid>
      <w:tr w:rsidR="00DD6B6E" w:rsidRPr="00755B0B" w:rsidTr="00C14CA0">
        <w:tc>
          <w:tcPr>
            <w:tcW w:w="471" w:type="pct"/>
            <w:shd w:val="clear" w:color="auto" w:fill="auto"/>
            <w:vAlign w:val="center"/>
          </w:tcPr>
          <w:p w:rsidR="00DD6B6E" w:rsidRPr="00755B0B" w:rsidRDefault="00DD6B6E" w:rsidP="00196FFD">
            <w:pPr>
              <w:pStyle w:val="TableText"/>
              <w:keepLines/>
              <w:rPr>
                <w:b/>
              </w:rPr>
            </w:pPr>
            <w:r w:rsidRPr="00755B0B">
              <w:rPr>
                <w:b/>
              </w:rPr>
              <w:t>Trial</w:t>
            </w:r>
          </w:p>
        </w:tc>
        <w:tc>
          <w:tcPr>
            <w:tcW w:w="471" w:type="pct"/>
            <w:shd w:val="clear" w:color="auto" w:fill="auto"/>
            <w:vAlign w:val="center"/>
          </w:tcPr>
          <w:p w:rsidR="00DD6B6E" w:rsidRPr="00755B0B" w:rsidRDefault="00DD6B6E" w:rsidP="00196FFD">
            <w:pPr>
              <w:pStyle w:val="TableText"/>
              <w:keepLines/>
              <w:jc w:val="center"/>
              <w:rPr>
                <w:b/>
              </w:rPr>
            </w:pPr>
            <w:r w:rsidRPr="00755B0B">
              <w:rPr>
                <w:b/>
              </w:rPr>
              <w:t>N</w:t>
            </w:r>
          </w:p>
        </w:tc>
        <w:tc>
          <w:tcPr>
            <w:tcW w:w="943" w:type="pct"/>
            <w:shd w:val="clear" w:color="auto" w:fill="auto"/>
            <w:vAlign w:val="center"/>
          </w:tcPr>
          <w:p w:rsidR="00DD6B6E" w:rsidRPr="00755B0B" w:rsidRDefault="00DD6B6E" w:rsidP="00196FFD">
            <w:pPr>
              <w:pStyle w:val="TableText"/>
              <w:keepLines/>
              <w:jc w:val="center"/>
              <w:rPr>
                <w:b/>
              </w:rPr>
            </w:pPr>
            <w:r w:rsidRPr="00755B0B">
              <w:rPr>
                <w:b/>
              </w:rPr>
              <w:t>Design/ duration of follow-up</w:t>
            </w:r>
          </w:p>
        </w:tc>
        <w:tc>
          <w:tcPr>
            <w:tcW w:w="629" w:type="pct"/>
            <w:shd w:val="clear" w:color="auto" w:fill="auto"/>
            <w:vAlign w:val="center"/>
          </w:tcPr>
          <w:p w:rsidR="00DD6B6E" w:rsidRPr="00755B0B" w:rsidRDefault="00DD6B6E" w:rsidP="00196FFD">
            <w:pPr>
              <w:pStyle w:val="TableText"/>
              <w:keepLines/>
              <w:jc w:val="center"/>
              <w:rPr>
                <w:b/>
              </w:rPr>
            </w:pPr>
            <w:r w:rsidRPr="00755B0B">
              <w:rPr>
                <w:b/>
              </w:rPr>
              <w:t>Risk of bias</w:t>
            </w:r>
          </w:p>
        </w:tc>
        <w:tc>
          <w:tcPr>
            <w:tcW w:w="707" w:type="pct"/>
            <w:shd w:val="clear" w:color="auto" w:fill="auto"/>
            <w:vAlign w:val="center"/>
          </w:tcPr>
          <w:p w:rsidR="00DD6B6E" w:rsidRPr="00755B0B" w:rsidRDefault="00DD6B6E" w:rsidP="00196FFD">
            <w:pPr>
              <w:pStyle w:val="TableText"/>
              <w:keepLines/>
              <w:jc w:val="center"/>
              <w:rPr>
                <w:b/>
              </w:rPr>
            </w:pPr>
            <w:r w:rsidRPr="00755B0B">
              <w:rPr>
                <w:b/>
              </w:rPr>
              <w:t>Patient population</w:t>
            </w:r>
          </w:p>
        </w:tc>
        <w:tc>
          <w:tcPr>
            <w:tcW w:w="1779" w:type="pct"/>
            <w:shd w:val="clear" w:color="auto" w:fill="auto"/>
            <w:vAlign w:val="center"/>
          </w:tcPr>
          <w:p w:rsidR="00DD6B6E" w:rsidRPr="00755B0B" w:rsidRDefault="00DD6B6E" w:rsidP="00196FFD">
            <w:pPr>
              <w:pStyle w:val="TableText"/>
              <w:keepLines/>
              <w:jc w:val="center"/>
              <w:rPr>
                <w:b/>
              </w:rPr>
            </w:pPr>
            <w:r w:rsidRPr="00755B0B">
              <w:rPr>
                <w:b/>
              </w:rPr>
              <w:t>Outcome(s)</w:t>
            </w:r>
          </w:p>
        </w:tc>
      </w:tr>
      <w:tr w:rsidR="00DD6B6E" w:rsidRPr="00755B0B" w:rsidTr="00C14CA0">
        <w:tc>
          <w:tcPr>
            <w:tcW w:w="471" w:type="pct"/>
            <w:shd w:val="clear" w:color="auto" w:fill="auto"/>
            <w:vAlign w:val="center"/>
          </w:tcPr>
          <w:p w:rsidR="00DD6B6E" w:rsidRPr="00755B0B" w:rsidRDefault="00DD6B6E" w:rsidP="00196FFD">
            <w:pPr>
              <w:pStyle w:val="TableText"/>
              <w:keepLines/>
            </w:pPr>
            <w:r w:rsidRPr="00755B0B">
              <w:t>PN292</w:t>
            </w:r>
          </w:p>
        </w:tc>
        <w:tc>
          <w:tcPr>
            <w:tcW w:w="471" w:type="pct"/>
            <w:shd w:val="clear" w:color="auto" w:fill="auto"/>
            <w:vAlign w:val="center"/>
          </w:tcPr>
          <w:p w:rsidR="00DD6B6E" w:rsidRPr="00755B0B" w:rsidRDefault="00DD6B6E" w:rsidP="00196FFD">
            <w:pPr>
              <w:pStyle w:val="TableText"/>
              <w:keepLines/>
              <w:jc w:val="center"/>
              <w:rPr>
                <w:rFonts w:ascii="Times" w:eastAsia="Times New Roman" w:hAnsi="Times" w:cs="Times New Roman"/>
              </w:rPr>
            </w:pPr>
            <w:r w:rsidRPr="00755B0B">
              <w:t>797</w:t>
            </w:r>
          </w:p>
        </w:tc>
        <w:tc>
          <w:tcPr>
            <w:tcW w:w="943" w:type="pct"/>
            <w:shd w:val="clear" w:color="auto" w:fill="auto"/>
            <w:vAlign w:val="center"/>
          </w:tcPr>
          <w:p w:rsidR="00DD6B6E" w:rsidRPr="00755B0B" w:rsidRDefault="00DD6B6E" w:rsidP="00196FFD">
            <w:pPr>
              <w:pStyle w:val="TableText"/>
              <w:keepLines/>
              <w:jc w:val="center"/>
              <w:rPr>
                <w:rFonts w:ascii="Times" w:eastAsia="Times New Roman" w:hAnsi="Times" w:cs="Times New Roman"/>
              </w:rPr>
            </w:pPr>
            <w:r w:rsidRPr="00755B0B">
              <w:t>R, DB</w:t>
            </w:r>
            <w:r w:rsidR="00834086" w:rsidRPr="00755B0B">
              <w:t>. MC</w:t>
            </w:r>
          </w:p>
          <w:p w:rsidR="00DD6B6E" w:rsidRPr="00755B0B" w:rsidRDefault="00DD6B6E" w:rsidP="00196FFD">
            <w:pPr>
              <w:pStyle w:val="TableText"/>
              <w:keepLines/>
              <w:jc w:val="center"/>
              <w:rPr>
                <w:rFonts w:ascii="Times" w:eastAsia="Times New Roman" w:hAnsi="Times" w:cs="Times New Roman"/>
              </w:rPr>
            </w:pPr>
            <w:r w:rsidRPr="00755B0B">
              <w:t>48 weeks</w:t>
            </w:r>
          </w:p>
        </w:tc>
        <w:tc>
          <w:tcPr>
            <w:tcW w:w="629" w:type="pct"/>
            <w:shd w:val="clear" w:color="auto" w:fill="auto"/>
            <w:vAlign w:val="center"/>
          </w:tcPr>
          <w:p w:rsidR="00DD6B6E" w:rsidRPr="00755B0B" w:rsidRDefault="00DD6B6E" w:rsidP="00196FFD">
            <w:pPr>
              <w:pStyle w:val="TableText"/>
              <w:keepLines/>
              <w:jc w:val="center"/>
              <w:rPr>
                <w:rFonts w:ascii="Times" w:eastAsia="Times New Roman" w:hAnsi="Times" w:cs="Times New Roman"/>
              </w:rPr>
            </w:pPr>
            <w:r w:rsidRPr="00755B0B">
              <w:t>Low</w:t>
            </w:r>
          </w:p>
        </w:tc>
        <w:tc>
          <w:tcPr>
            <w:tcW w:w="707" w:type="pct"/>
            <w:shd w:val="clear" w:color="auto" w:fill="auto"/>
            <w:vAlign w:val="center"/>
          </w:tcPr>
          <w:p w:rsidR="00DD6B6E" w:rsidRPr="00755B0B" w:rsidRDefault="00DD6B6E" w:rsidP="00196FFD">
            <w:pPr>
              <w:pStyle w:val="TableText"/>
              <w:keepLines/>
              <w:jc w:val="center"/>
              <w:rPr>
                <w:rFonts w:ascii="Times" w:eastAsia="Times New Roman" w:hAnsi="Times" w:cs="Times New Roman"/>
              </w:rPr>
            </w:pPr>
            <w:r w:rsidRPr="00755B0B">
              <w:t>HIV infected treatment naïve</w:t>
            </w:r>
          </w:p>
        </w:tc>
        <w:tc>
          <w:tcPr>
            <w:tcW w:w="1779" w:type="pct"/>
            <w:shd w:val="clear" w:color="auto" w:fill="auto"/>
            <w:vAlign w:val="center"/>
          </w:tcPr>
          <w:p w:rsidR="00DD6B6E" w:rsidRPr="00755B0B" w:rsidRDefault="00DD6B6E" w:rsidP="00196FFD">
            <w:pPr>
              <w:pStyle w:val="TableText"/>
              <w:keepLines/>
              <w:jc w:val="center"/>
              <w:rPr>
                <w:rFonts w:ascii="Times" w:eastAsia="Times New Roman" w:hAnsi="Times" w:cs="Times New Roman"/>
              </w:rPr>
            </w:pPr>
            <w:r w:rsidRPr="00755B0B">
              <w:t>Proportion achieving HIV RNA &lt;40 copies/mL</w:t>
            </w:r>
          </w:p>
        </w:tc>
      </w:tr>
    </w:tbl>
    <w:p w:rsidR="00C317F3" w:rsidRPr="00755B0B" w:rsidRDefault="00C317F3" w:rsidP="00196FFD">
      <w:pPr>
        <w:pStyle w:val="TableFooter"/>
        <w:keepNext/>
        <w:keepLines/>
      </w:pPr>
      <w:r w:rsidRPr="00755B0B">
        <w:t>DB=double blind; MC=multi-centre; R=randomised.</w:t>
      </w:r>
    </w:p>
    <w:p w:rsidR="00C317F3" w:rsidRPr="00755B0B" w:rsidRDefault="00C317F3" w:rsidP="00196FFD">
      <w:pPr>
        <w:pStyle w:val="TableFooter"/>
        <w:keepNext/>
        <w:keepLines/>
      </w:pPr>
      <w:r w:rsidRPr="00755B0B">
        <w:t>Source: compiled during the evaluation</w:t>
      </w:r>
    </w:p>
    <w:p w:rsidR="00C317F3" w:rsidRPr="00755B0B" w:rsidRDefault="00C317F3" w:rsidP="0095170D">
      <w:pPr>
        <w:pStyle w:val="Heading2"/>
      </w:pPr>
      <w:bookmarkStart w:id="14" w:name="_Toc413139278"/>
      <w:bookmarkStart w:id="15" w:name="_Toc482362067"/>
      <w:r w:rsidRPr="00755B0B">
        <w:t>Comparative effectiveness</w:t>
      </w:r>
      <w:bookmarkEnd w:id="14"/>
      <w:bookmarkEnd w:id="15"/>
      <w:r w:rsidRPr="00755B0B">
        <w:t xml:space="preserve"> </w:t>
      </w:r>
    </w:p>
    <w:p w:rsidR="00AF0DF9" w:rsidRPr="00755B0B" w:rsidRDefault="00CE6B8A" w:rsidP="00A53511">
      <w:pPr>
        <w:pStyle w:val="ListParagraph"/>
        <w:numPr>
          <w:ilvl w:val="1"/>
          <w:numId w:val="2"/>
        </w:numPr>
        <w:spacing w:before="0" w:after="120"/>
        <w:jc w:val="both"/>
      </w:pPr>
      <w:r w:rsidRPr="00755B0B">
        <w:t>Table 4</w:t>
      </w:r>
      <w:r w:rsidR="00743F72" w:rsidRPr="00755B0B">
        <w:t xml:space="preserve"> </w:t>
      </w:r>
      <w:r w:rsidR="007C430F" w:rsidRPr="00755B0B">
        <w:t xml:space="preserve">presents </w:t>
      </w:r>
      <w:r w:rsidR="00743F72" w:rsidRPr="00755B0B">
        <w:t xml:space="preserve">the comparative effectiveness results from </w:t>
      </w:r>
      <w:r w:rsidR="007C430F" w:rsidRPr="00755B0B">
        <w:t xml:space="preserve">Trial </w:t>
      </w:r>
      <w:r w:rsidR="00743F72" w:rsidRPr="00755B0B">
        <w:t xml:space="preserve">PN292.  </w:t>
      </w:r>
    </w:p>
    <w:p w:rsidR="00C14CA0" w:rsidRPr="00755B0B" w:rsidRDefault="00C14CA0" w:rsidP="00C14CA0">
      <w:pPr>
        <w:pStyle w:val="Caption"/>
      </w:pPr>
      <w:r w:rsidRPr="00755B0B">
        <w:t xml:space="preserve">Table </w:t>
      </w:r>
      <w:r w:rsidR="008A5352" w:rsidRPr="00755B0B">
        <w:t>4</w:t>
      </w:r>
      <w:r w:rsidRPr="00755B0B">
        <w:t>: Results of HIV RNA &lt;40 copies/mL% in Trial PN292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4"/>
        <w:gridCol w:w="2056"/>
        <w:gridCol w:w="2058"/>
        <w:gridCol w:w="2056"/>
        <w:gridCol w:w="2058"/>
      </w:tblGrid>
      <w:tr w:rsidR="004D1006" w:rsidRPr="00755B0B" w:rsidTr="00C14CA0">
        <w:tc>
          <w:tcPr>
            <w:tcW w:w="470" w:type="pct"/>
            <w:shd w:val="clear" w:color="auto" w:fill="auto"/>
          </w:tcPr>
          <w:p w:rsidR="004D1006" w:rsidRPr="00755B0B" w:rsidRDefault="004D1006" w:rsidP="00D1078F">
            <w:pPr>
              <w:pStyle w:val="TableText"/>
              <w:rPr>
                <w:b/>
              </w:rPr>
            </w:pPr>
            <w:r w:rsidRPr="00755B0B">
              <w:rPr>
                <w:b/>
              </w:rPr>
              <w:t xml:space="preserve">Trial </w:t>
            </w:r>
          </w:p>
        </w:tc>
        <w:tc>
          <w:tcPr>
            <w:tcW w:w="1132" w:type="pct"/>
            <w:shd w:val="clear" w:color="auto" w:fill="auto"/>
            <w:vAlign w:val="center"/>
          </w:tcPr>
          <w:p w:rsidR="004D1006" w:rsidRPr="00755B0B" w:rsidRDefault="00481949" w:rsidP="00A53511">
            <w:pPr>
              <w:pStyle w:val="TableText"/>
              <w:jc w:val="center"/>
              <w:rPr>
                <w:b/>
              </w:rPr>
            </w:pPr>
            <w:proofErr w:type="spellStart"/>
            <w:r w:rsidRPr="00755B0B">
              <w:rPr>
                <w:b/>
              </w:rPr>
              <w:t>Raltegravir</w:t>
            </w:r>
            <w:proofErr w:type="spellEnd"/>
            <w:r w:rsidRPr="00755B0B">
              <w:rPr>
                <w:b/>
              </w:rPr>
              <w:t xml:space="preserve"> 120</w:t>
            </w:r>
            <w:r w:rsidR="000852B1" w:rsidRPr="00755B0B">
              <w:rPr>
                <w:b/>
              </w:rPr>
              <w:t>0 mg</w:t>
            </w:r>
            <w:r w:rsidRPr="00755B0B">
              <w:rPr>
                <w:b/>
              </w:rPr>
              <w:t xml:space="preserve"> QD</w:t>
            </w:r>
          </w:p>
          <w:p w:rsidR="007C430F" w:rsidRPr="00755B0B" w:rsidRDefault="007C430F" w:rsidP="00A53511">
            <w:pPr>
              <w:pStyle w:val="TableText"/>
              <w:jc w:val="center"/>
              <w:rPr>
                <w:b/>
              </w:rPr>
            </w:pPr>
            <w:proofErr w:type="gramStart"/>
            <w:r w:rsidRPr="00755B0B">
              <w:rPr>
                <w:b/>
              </w:rPr>
              <w:t>n/N</w:t>
            </w:r>
            <w:proofErr w:type="gramEnd"/>
            <w:r w:rsidRPr="00755B0B">
              <w:rPr>
                <w:b/>
              </w:rPr>
              <w:t xml:space="preserve"> (%)</w:t>
            </w:r>
          </w:p>
        </w:tc>
        <w:tc>
          <w:tcPr>
            <w:tcW w:w="1133" w:type="pct"/>
            <w:shd w:val="clear" w:color="auto" w:fill="auto"/>
            <w:vAlign w:val="center"/>
          </w:tcPr>
          <w:p w:rsidR="004D1006" w:rsidRPr="00755B0B" w:rsidRDefault="00481949" w:rsidP="00A53511">
            <w:pPr>
              <w:pStyle w:val="TableText"/>
              <w:jc w:val="center"/>
              <w:rPr>
                <w:b/>
              </w:rPr>
            </w:pPr>
            <w:proofErr w:type="spellStart"/>
            <w:r w:rsidRPr="00755B0B">
              <w:rPr>
                <w:b/>
              </w:rPr>
              <w:t>Raltegravir</w:t>
            </w:r>
            <w:proofErr w:type="spellEnd"/>
            <w:r w:rsidRPr="00755B0B">
              <w:rPr>
                <w:b/>
              </w:rPr>
              <w:t xml:space="preserve"> 40</w:t>
            </w:r>
            <w:r w:rsidR="000852B1" w:rsidRPr="00755B0B">
              <w:rPr>
                <w:b/>
              </w:rPr>
              <w:t>0 mg</w:t>
            </w:r>
            <w:r w:rsidRPr="00755B0B">
              <w:rPr>
                <w:b/>
              </w:rPr>
              <w:t xml:space="preserve"> BID</w:t>
            </w:r>
          </w:p>
          <w:p w:rsidR="007C430F" w:rsidRPr="00755B0B" w:rsidRDefault="007C430F" w:rsidP="00A53511">
            <w:pPr>
              <w:pStyle w:val="TableText"/>
              <w:jc w:val="center"/>
              <w:rPr>
                <w:b/>
              </w:rPr>
            </w:pPr>
            <w:proofErr w:type="gramStart"/>
            <w:r w:rsidRPr="00755B0B">
              <w:rPr>
                <w:b/>
              </w:rPr>
              <w:t>n/N</w:t>
            </w:r>
            <w:proofErr w:type="gramEnd"/>
            <w:r w:rsidRPr="00755B0B">
              <w:rPr>
                <w:b/>
              </w:rPr>
              <w:t xml:space="preserve"> (%)</w:t>
            </w:r>
          </w:p>
        </w:tc>
        <w:tc>
          <w:tcPr>
            <w:tcW w:w="1132" w:type="pct"/>
            <w:shd w:val="clear" w:color="auto" w:fill="auto"/>
            <w:vAlign w:val="center"/>
          </w:tcPr>
          <w:p w:rsidR="004D1006" w:rsidRPr="00755B0B" w:rsidRDefault="004D1006" w:rsidP="00A53511">
            <w:pPr>
              <w:pStyle w:val="TableText"/>
              <w:jc w:val="center"/>
              <w:rPr>
                <w:b/>
              </w:rPr>
            </w:pPr>
            <w:r w:rsidRPr="00755B0B">
              <w:rPr>
                <w:b/>
              </w:rPr>
              <w:t>Relative risk (95% CI)</w:t>
            </w:r>
          </w:p>
        </w:tc>
        <w:tc>
          <w:tcPr>
            <w:tcW w:w="1133" w:type="pct"/>
            <w:shd w:val="clear" w:color="auto" w:fill="auto"/>
            <w:vAlign w:val="center"/>
          </w:tcPr>
          <w:p w:rsidR="004D1006" w:rsidRPr="00755B0B" w:rsidRDefault="004D1006" w:rsidP="00A53511">
            <w:pPr>
              <w:pStyle w:val="TableText"/>
              <w:jc w:val="center"/>
              <w:rPr>
                <w:b/>
              </w:rPr>
            </w:pPr>
            <w:r w:rsidRPr="00755B0B">
              <w:rPr>
                <w:b/>
              </w:rPr>
              <w:t>Risk difference (95% CI)</w:t>
            </w:r>
          </w:p>
        </w:tc>
      </w:tr>
      <w:tr w:rsidR="00C317F3" w:rsidRPr="00755B0B" w:rsidTr="00C14CA0">
        <w:tc>
          <w:tcPr>
            <w:tcW w:w="470" w:type="pct"/>
            <w:shd w:val="clear" w:color="auto" w:fill="auto"/>
            <w:vAlign w:val="center"/>
          </w:tcPr>
          <w:p w:rsidR="00C317F3" w:rsidRPr="00755B0B" w:rsidRDefault="00481949" w:rsidP="00D1078F">
            <w:pPr>
              <w:pStyle w:val="TableText"/>
            </w:pPr>
            <w:r w:rsidRPr="00755B0B">
              <w:t>PN292</w:t>
            </w:r>
          </w:p>
        </w:tc>
        <w:tc>
          <w:tcPr>
            <w:tcW w:w="1132" w:type="pct"/>
            <w:shd w:val="clear" w:color="auto" w:fill="auto"/>
            <w:vAlign w:val="center"/>
          </w:tcPr>
          <w:p w:rsidR="00C317F3" w:rsidRPr="00755B0B" w:rsidRDefault="00F44D26" w:rsidP="007C430F">
            <w:pPr>
              <w:pStyle w:val="TableText"/>
              <w:spacing w:before="0" w:after="0"/>
              <w:jc w:val="center"/>
            </w:pPr>
            <w:r w:rsidRPr="00755B0B">
              <w:t>472/531 (88.9%)</w:t>
            </w:r>
          </w:p>
        </w:tc>
        <w:tc>
          <w:tcPr>
            <w:tcW w:w="1133" w:type="pct"/>
            <w:shd w:val="clear" w:color="auto" w:fill="auto"/>
            <w:vAlign w:val="center"/>
          </w:tcPr>
          <w:p w:rsidR="00C317F3" w:rsidRPr="00755B0B" w:rsidRDefault="00F44D26" w:rsidP="007C430F">
            <w:pPr>
              <w:pStyle w:val="TableText"/>
              <w:spacing w:before="0" w:after="0"/>
              <w:jc w:val="center"/>
            </w:pPr>
            <w:r w:rsidRPr="00755B0B">
              <w:t>235/266 (88.3%)</w:t>
            </w:r>
          </w:p>
        </w:tc>
        <w:tc>
          <w:tcPr>
            <w:tcW w:w="1132" w:type="pct"/>
            <w:shd w:val="clear" w:color="auto" w:fill="auto"/>
            <w:vAlign w:val="center"/>
          </w:tcPr>
          <w:p w:rsidR="00C317F3" w:rsidRPr="00755B0B" w:rsidRDefault="00F44D26" w:rsidP="007C430F">
            <w:pPr>
              <w:pStyle w:val="TableText"/>
              <w:spacing w:before="0" w:after="0"/>
              <w:jc w:val="center"/>
            </w:pPr>
            <w:r w:rsidRPr="00755B0B">
              <w:t>1.01</w:t>
            </w:r>
            <w:r w:rsidR="007C430F" w:rsidRPr="00755B0B">
              <w:t xml:space="preserve"> </w:t>
            </w:r>
            <w:r w:rsidRPr="00755B0B">
              <w:t>(0.95, 1.06)</w:t>
            </w:r>
          </w:p>
        </w:tc>
        <w:tc>
          <w:tcPr>
            <w:tcW w:w="1133" w:type="pct"/>
            <w:shd w:val="clear" w:color="auto" w:fill="auto"/>
            <w:vAlign w:val="center"/>
          </w:tcPr>
          <w:p w:rsidR="00C317F3" w:rsidRPr="00755B0B" w:rsidRDefault="00F44D26" w:rsidP="007C430F">
            <w:pPr>
              <w:pStyle w:val="TableText"/>
              <w:spacing w:before="0" w:after="0"/>
              <w:jc w:val="center"/>
            </w:pPr>
            <w:r w:rsidRPr="00755B0B">
              <w:t>0.510</w:t>
            </w:r>
            <w:r w:rsidR="007C430F" w:rsidRPr="00755B0B">
              <w:t xml:space="preserve"> </w:t>
            </w:r>
            <w:r w:rsidRPr="00755B0B">
              <w:t>(-4.20 , 5.22)</w:t>
            </w:r>
          </w:p>
        </w:tc>
      </w:tr>
    </w:tbl>
    <w:p w:rsidR="00C317F3" w:rsidRPr="00755B0B" w:rsidRDefault="00C317F3" w:rsidP="00D1078F">
      <w:pPr>
        <w:pStyle w:val="TableFooter"/>
      </w:pPr>
      <w:r w:rsidRPr="00755B0B">
        <w:t xml:space="preserve">Source: </w:t>
      </w:r>
      <w:r w:rsidR="005D7C43" w:rsidRPr="00755B0B">
        <w:t>Table 2-12, p.51 of the submission</w:t>
      </w:r>
    </w:p>
    <w:p w:rsidR="007C430F" w:rsidRPr="00755B0B" w:rsidRDefault="007C430F" w:rsidP="00A53511">
      <w:pPr>
        <w:pStyle w:val="ListParagraph"/>
        <w:numPr>
          <w:ilvl w:val="1"/>
          <w:numId w:val="2"/>
        </w:numPr>
        <w:spacing w:before="0" w:after="120"/>
        <w:jc w:val="both"/>
      </w:pPr>
      <w:r w:rsidRPr="00755B0B">
        <w:t xml:space="preserve">No statistically significant differences between </w:t>
      </w:r>
      <w:proofErr w:type="spellStart"/>
      <w:r w:rsidR="00A53511" w:rsidRPr="00755B0B">
        <w:t>raltegravir</w:t>
      </w:r>
      <w:proofErr w:type="spellEnd"/>
      <w:r w:rsidR="00A53511" w:rsidRPr="00755B0B">
        <w:t xml:space="preserve"> 120</w:t>
      </w:r>
      <w:r w:rsidR="000852B1" w:rsidRPr="00755B0B">
        <w:t>0 mg</w:t>
      </w:r>
      <w:r w:rsidR="00A53511" w:rsidRPr="00755B0B">
        <w:t xml:space="preserve"> QD and </w:t>
      </w:r>
      <w:proofErr w:type="spellStart"/>
      <w:r w:rsidR="00A53511" w:rsidRPr="00755B0B">
        <w:t>raltegravir</w:t>
      </w:r>
      <w:proofErr w:type="spellEnd"/>
      <w:r w:rsidR="00A53511" w:rsidRPr="00755B0B">
        <w:t xml:space="preserve"> 40</w:t>
      </w:r>
      <w:r w:rsidR="000852B1" w:rsidRPr="00755B0B">
        <w:t>0 mg</w:t>
      </w:r>
      <w:r w:rsidR="00A53511" w:rsidRPr="00755B0B">
        <w:t xml:space="preserve"> BID were observed with respect to</w:t>
      </w:r>
      <w:r w:rsidR="00045D6B" w:rsidRPr="00755B0B">
        <w:t xml:space="preserve"> the outcome of the proportion of patients achieving HIV RNA to &lt;40 copies/</w:t>
      </w:r>
      <w:proofErr w:type="spellStart"/>
      <w:r w:rsidR="00045D6B" w:rsidRPr="00755B0B">
        <w:t>mL</w:t>
      </w:r>
      <w:r w:rsidRPr="00755B0B">
        <w:t>.</w:t>
      </w:r>
      <w:proofErr w:type="spellEnd"/>
      <w:r w:rsidRPr="00755B0B">
        <w:t xml:space="preserve">  The </w:t>
      </w:r>
      <w:r w:rsidR="00A53511" w:rsidRPr="00755B0B">
        <w:t>analysis</w:t>
      </w:r>
      <w:r w:rsidR="00045D6B" w:rsidRPr="00755B0B">
        <w:t xml:space="preserve"> also met the pre-specified non-inferiority margin of the trial (-10%)</w:t>
      </w:r>
      <w:r w:rsidR="00A53511" w:rsidRPr="00755B0B">
        <w:t>; with non-inferiority margins of -12% on the proportion of patients achieving HIV RNA to &lt;50 copies/mL having been previously accepted by the PBAC.</w:t>
      </w:r>
      <w:r w:rsidR="00D424DE" w:rsidRPr="00755B0B">
        <w:t xml:space="preserve">  Additionally, a similar time for onset of action and duration of response were also observed between the two</w:t>
      </w:r>
      <w:r w:rsidR="003D48F4" w:rsidRPr="00755B0B">
        <w:t xml:space="preserve"> regimens</w:t>
      </w:r>
      <w:r w:rsidR="00D424DE" w:rsidRPr="00755B0B">
        <w:t>.</w:t>
      </w:r>
    </w:p>
    <w:p w:rsidR="00C317F3" w:rsidRPr="00755B0B" w:rsidRDefault="00C317F3" w:rsidP="0095170D">
      <w:pPr>
        <w:pStyle w:val="Heading2"/>
      </w:pPr>
      <w:bookmarkStart w:id="16" w:name="_Toc413139279"/>
      <w:bookmarkStart w:id="17" w:name="_Toc482362068"/>
      <w:r w:rsidRPr="00755B0B">
        <w:lastRenderedPageBreak/>
        <w:t>Comparative harms</w:t>
      </w:r>
      <w:bookmarkEnd w:id="16"/>
      <w:bookmarkEnd w:id="17"/>
    </w:p>
    <w:p w:rsidR="00C317F3" w:rsidRPr="00755B0B" w:rsidRDefault="00C83AB9" w:rsidP="00A53511">
      <w:pPr>
        <w:pStyle w:val="ListParagraph"/>
        <w:numPr>
          <w:ilvl w:val="1"/>
          <w:numId w:val="2"/>
        </w:numPr>
        <w:spacing w:before="0" w:after="120"/>
        <w:jc w:val="both"/>
      </w:pPr>
      <w:r w:rsidRPr="00755B0B">
        <w:t>The clinical adverse event data show</w:t>
      </w:r>
      <w:r w:rsidR="006D09B9" w:rsidRPr="00755B0B">
        <w:t>ed</w:t>
      </w:r>
      <w:r w:rsidRPr="00755B0B">
        <w:t xml:space="preserve"> the adverse event profiles of the two treatments are similar, with no statistically significant differences observed</w:t>
      </w:r>
      <w:r w:rsidR="00D00948" w:rsidRPr="00755B0B">
        <w:t xml:space="preserve"> in any adverse event reported</w:t>
      </w:r>
      <w:r w:rsidRPr="00755B0B">
        <w:t>.</w:t>
      </w:r>
    </w:p>
    <w:p w:rsidR="00C317F3" w:rsidRPr="00755B0B" w:rsidRDefault="00C317F3" w:rsidP="00750B5A">
      <w:pPr>
        <w:pStyle w:val="Heading2"/>
      </w:pPr>
      <w:bookmarkStart w:id="18" w:name="_Toc413139281"/>
      <w:bookmarkStart w:id="19" w:name="_Toc482362069"/>
      <w:r w:rsidRPr="00755B0B">
        <w:t>Clinical claim</w:t>
      </w:r>
      <w:bookmarkEnd w:id="18"/>
      <w:bookmarkEnd w:id="19"/>
    </w:p>
    <w:p w:rsidR="00952923" w:rsidRPr="00755B0B" w:rsidRDefault="00952923" w:rsidP="001C25E9">
      <w:pPr>
        <w:pStyle w:val="ListParagraph"/>
        <w:numPr>
          <w:ilvl w:val="1"/>
          <w:numId w:val="2"/>
        </w:numPr>
        <w:spacing w:before="0" w:after="120"/>
        <w:jc w:val="both"/>
      </w:pPr>
      <w:r w:rsidRPr="00755B0B">
        <w:t>The submission’s clinical claim is that:</w:t>
      </w:r>
    </w:p>
    <w:p w:rsidR="00C317F3" w:rsidRPr="00755B0B" w:rsidRDefault="00952923" w:rsidP="00F27C4A">
      <w:pPr>
        <w:pStyle w:val="ListParagraph"/>
        <w:numPr>
          <w:ilvl w:val="2"/>
          <w:numId w:val="7"/>
        </w:numPr>
        <w:spacing w:before="0" w:after="120"/>
        <w:ind w:left="851" w:hanging="284"/>
        <w:jc w:val="both"/>
      </w:pPr>
      <w:r w:rsidRPr="00755B0B">
        <w:t xml:space="preserve">“once daily </w:t>
      </w:r>
      <w:proofErr w:type="spellStart"/>
      <w:r w:rsidR="00C83AB9" w:rsidRPr="00755B0B">
        <w:t>r</w:t>
      </w:r>
      <w:r w:rsidRPr="00755B0B">
        <w:t>altegravir</w:t>
      </w:r>
      <w:proofErr w:type="spellEnd"/>
      <w:r w:rsidRPr="00755B0B">
        <w:t xml:space="preserve"> 120</w:t>
      </w:r>
      <w:r w:rsidR="000852B1" w:rsidRPr="00755B0B">
        <w:t>0 mg</w:t>
      </w:r>
      <w:r w:rsidRPr="00755B0B">
        <w:t xml:space="preserve">, taken with </w:t>
      </w:r>
      <w:proofErr w:type="spellStart"/>
      <w:r w:rsidR="00C83AB9" w:rsidRPr="00755B0B">
        <w:t>Truvada</w:t>
      </w:r>
      <w:proofErr w:type="spellEnd"/>
      <w:r w:rsidR="00C83AB9" w:rsidRPr="00755B0B">
        <w:rPr>
          <w:vertAlign w:val="superscript"/>
        </w:rPr>
        <w:t>®</w:t>
      </w:r>
      <w:r w:rsidR="00C83AB9" w:rsidRPr="00755B0B">
        <w:t xml:space="preserve"> </w:t>
      </w:r>
      <w:r w:rsidRPr="00755B0B">
        <w:t xml:space="preserve">as backbone therapy, has non-inferior efficacy compared to </w:t>
      </w:r>
      <w:proofErr w:type="spellStart"/>
      <w:r w:rsidR="00C83AB9" w:rsidRPr="00755B0B">
        <w:t>r</w:t>
      </w:r>
      <w:r w:rsidRPr="00755B0B">
        <w:t>altegravir</w:t>
      </w:r>
      <w:proofErr w:type="spellEnd"/>
      <w:r w:rsidRPr="00755B0B">
        <w:t xml:space="preserve"> 40</w:t>
      </w:r>
      <w:r w:rsidR="000852B1" w:rsidRPr="00755B0B">
        <w:t>0 mg</w:t>
      </w:r>
      <w:r w:rsidRPr="00755B0B">
        <w:t xml:space="preserve"> BID, taken with </w:t>
      </w:r>
      <w:proofErr w:type="spellStart"/>
      <w:r w:rsidR="00C83AB9" w:rsidRPr="00755B0B">
        <w:t>Truvada</w:t>
      </w:r>
      <w:proofErr w:type="spellEnd"/>
      <w:r w:rsidR="00C83AB9" w:rsidRPr="00755B0B">
        <w:rPr>
          <w:vertAlign w:val="superscript"/>
        </w:rPr>
        <w:t>®</w:t>
      </w:r>
      <w:r w:rsidR="00C83AB9" w:rsidRPr="00755B0B">
        <w:t xml:space="preserve"> </w:t>
      </w:r>
      <w:r w:rsidRPr="00755B0B">
        <w:t xml:space="preserve">as backbone therapy, in the treatment of HIV-1 infection” (p.69 of the submission). </w:t>
      </w:r>
    </w:p>
    <w:p w:rsidR="00750B5A" w:rsidRPr="00755B0B" w:rsidRDefault="00254AC2" w:rsidP="00F27C4A">
      <w:pPr>
        <w:pStyle w:val="ListParagraph"/>
        <w:numPr>
          <w:ilvl w:val="2"/>
          <w:numId w:val="7"/>
        </w:numPr>
        <w:spacing w:before="0" w:after="120"/>
        <w:ind w:left="851" w:hanging="284"/>
        <w:jc w:val="both"/>
      </w:pPr>
      <w:r w:rsidRPr="00755B0B">
        <w:t xml:space="preserve">The submission further claimed that its analysis of safety demonstrated </w:t>
      </w:r>
      <w:proofErr w:type="spellStart"/>
      <w:r w:rsidRPr="00755B0B">
        <w:t>raltegravir</w:t>
      </w:r>
      <w:proofErr w:type="spellEnd"/>
      <w:r w:rsidRPr="00755B0B">
        <w:t xml:space="preserve"> QD is well tolerated and has a safety profile comparable to </w:t>
      </w:r>
      <w:proofErr w:type="spellStart"/>
      <w:r w:rsidRPr="00755B0B">
        <w:t>raltegravir</w:t>
      </w:r>
      <w:proofErr w:type="spellEnd"/>
      <w:r w:rsidRPr="00755B0B">
        <w:t xml:space="preserve"> 40</w:t>
      </w:r>
      <w:r w:rsidR="000852B1" w:rsidRPr="00755B0B">
        <w:t>0 mg</w:t>
      </w:r>
      <w:r w:rsidRPr="00755B0B">
        <w:t xml:space="preserve"> BID</w:t>
      </w:r>
      <w:r w:rsidR="007C0C4A" w:rsidRPr="00755B0B">
        <w:t>.</w:t>
      </w:r>
      <w:r w:rsidRPr="00755B0B">
        <w:t xml:space="preserve"> </w:t>
      </w:r>
    </w:p>
    <w:p w:rsidR="00254AC2" w:rsidRPr="00755B0B" w:rsidRDefault="002254E6" w:rsidP="001C25E9">
      <w:pPr>
        <w:pStyle w:val="ListParagraph"/>
        <w:numPr>
          <w:ilvl w:val="1"/>
          <w:numId w:val="2"/>
        </w:numPr>
        <w:spacing w:before="0" w:after="120"/>
        <w:jc w:val="both"/>
      </w:pPr>
      <w:r w:rsidRPr="00755B0B">
        <w:t xml:space="preserve">The </w:t>
      </w:r>
      <w:r w:rsidR="00C83AB9" w:rsidRPr="00755B0B">
        <w:t xml:space="preserve">therapeutic conclusion </w:t>
      </w:r>
      <w:r w:rsidRPr="00755B0B">
        <w:t xml:space="preserve">regarding efficacy was supported </w:t>
      </w:r>
      <w:r w:rsidR="00C83AB9" w:rsidRPr="00755B0B">
        <w:t>in HIV-1 infected patients who are treatment-naïve</w:t>
      </w:r>
      <w:r w:rsidRPr="00755B0B">
        <w:t xml:space="preserve"> and treated in combination with </w:t>
      </w:r>
      <w:proofErr w:type="spellStart"/>
      <w:r w:rsidRPr="00755B0B">
        <w:t>Truvada</w:t>
      </w:r>
      <w:proofErr w:type="spellEnd"/>
      <w:r w:rsidRPr="00755B0B">
        <w:t>®</w:t>
      </w:r>
      <w:r w:rsidR="00C83AB9" w:rsidRPr="00755B0B">
        <w:t xml:space="preserve"> </w:t>
      </w:r>
      <w:r w:rsidRPr="00755B0B">
        <w:t>as a backbone therapy which was</w:t>
      </w:r>
      <w:r w:rsidR="00C83AB9" w:rsidRPr="00755B0B">
        <w:t xml:space="preserve"> derived from the results of a single, randomised, head-to-head, double-blind, non-inferiority trial over 48 weeks.  The primary outcome was based upon an objective laboratory test of HIV RNA &lt;40 copies/</w:t>
      </w:r>
      <w:proofErr w:type="spellStart"/>
      <w:r w:rsidR="00C83AB9" w:rsidRPr="00755B0B">
        <w:t>mL.</w:t>
      </w:r>
      <w:proofErr w:type="spellEnd"/>
      <w:r w:rsidR="00C83AB9" w:rsidRPr="00755B0B">
        <w:t xml:space="preserve">  The pre-specified threshold of HIV RNA &lt;40 copies/mL and a non-inferiority margin of the lower 95% CI of -10% are at, or slightly stricter, than thresholds previously accepted by the PBAC.  Secondary efficacy outcomes, including both clinical measures and laboratory tests, were supportive of the submission’s conclusion of non-inferiority.  Safety data from the key trial, Trial PN292, also supported non-inferiority.  The</w:t>
      </w:r>
      <w:r w:rsidR="00F42BF6">
        <w:t xml:space="preserve"> TGA Periodic Safety Update Report</w:t>
      </w:r>
      <w:r w:rsidR="00C83AB9" w:rsidRPr="00755B0B">
        <w:t xml:space="preserve"> </w:t>
      </w:r>
      <w:r w:rsidR="00F42BF6">
        <w:t>(</w:t>
      </w:r>
      <w:r w:rsidR="00C83AB9" w:rsidRPr="00755B0B">
        <w:t>PSUR</w:t>
      </w:r>
      <w:r w:rsidR="00F42BF6">
        <w:t>)</w:t>
      </w:r>
      <w:r w:rsidR="00C83AB9" w:rsidRPr="00755B0B">
        <w:t xml:space="preserve"> information in the submission did not identify any new safety concerns, although the information available for </w:t>
      </w:r>
      <w:proofErr w:type="spellStart"/>
      <w:r w:rsidR="00C83AB9" w:rsidRPr="00755B0B">
        <w:t>raltegravir</w:t>
      </w:r>
      <w:proofErr w:type="spellEnd"/>
      <w:r w:rsidR="00C83AB9" w:rsidRPr="00755B0B">
        <w:t xml:space="preserve"> 120</w:t>
      </w:r>
      <w:r w:rsidR="000852B1" w:rsidRPr="00755B0B">
        <w:t>0 mg</w:t>
      </w:r>
      <w:r w:rsidR="00C83AB9" w:rsidRPr="00755B0B">
        <w:t xml:space="preserve"> QD is limited.  </w:t>
      </w:r>
    </w:p>
    <w:p w:rsidR="006030EE" w:rsidRPr="00755B0B" w:rsidRDefault="002B5D76" w:rsidP="002B5D76">
      <w:pPr>
        <w:pStyle w:val="ListParagraph"/>
        <w:numPr>
          <w:ilvl w:val="1"/>
          <w:numId w:val="2"/>
        </w:numPr>
        <w:spacing w:before="0" w:after="120"/>
        <w:jc w:val="both"/>
      </w:pPr>
      <w:r w:rsidRPr="00755B0B">
        <w:t xml:space="preserve">Clinical data were presented in </w:t>
      </w:r>
      <w:r w:rsidR="00FB326C" w:rsidRPr="00755B0B">
        <w:t>treatment-naïve patients only.</w:t>
      </w:r>
      <w:r w:rsidRPr="00755B0B">
        <w:rPr>
          <w:i/>
        </w:rPr>
        <w:t xml:space="preserve"> </w:t>
      </w:r>
      <w:r w:rsidR="006030EE" w:rsidRPr="00755B0B">
        <w:t xml:space="preserve">The PSCR noted that the TGA clinical evaluator had accepted the proposed indication, which did not differentiate between treatment-naïve and treatment-experienced patients. The ESC considered that there was no reason to exclude treatment-experienced patients from </w:t>
      </w:r>
      <w:proofErr w:type="spellStart"/>
      <w:r w:rsidR="006030EE" w:rsidRPr="00755B0B">
        <w:t>raltegravir</w:t>
      </w:r>
      <w:proofErr w:type="spellEnd"/>
      <w:r w:rsidR="006030EE" w:rsidRPr="00755B0B">
        <w:t xml:space="preserve"> 60</w:t>
      </w:r>
      <w:r w:rsidR="000852B1" w:rsidRPr="00755B0B">
        <w:t>0 mg</w:t>
      </w:r>
      <w:r w:rsidR="006030EE" w:rsidRPr="00755B0B">
        <w:t xml:space="preserve">, as the use of </w:t>
      </w:r>
      <w:proofErr w:type="spellStart"/>
      <w:r w:rsidR="006030EE" w:rsidRPr="00755B0B">
        <w:t>raltegravir</w:t>
      </w:r>
      <w:proofErr w:type="spellEnd"/>
      <w:r w:rsidR="006030EE" w:rsidRPr="00755B0B">
        <w:t xml:space="preserve"> 40</w:t>
      </w:r>
      <w:r w:rsidR="000852B1" w:rsidRPr="00755B0B">
        <w:t>0 mg</w:t>
      </w:r>
      <w:r w:rsidR="006030EE" w:rsidRPr="00755B0B">
        <w:t xml:space="preserve"> tablets has been shown to be effective in these patients.</w:t>
      </w:r>
    </w:p>
    <w:p w:rsidR="004E4768" w:rsidRPr="00755B0B" w:rsidRDefault="00CD1649" w:rsidP="001C25E9">
      <w:pPr>
        <w:pStyle w:val="ListParagraph"/>
        <w:numPr>
          <w:ilvl w:val="1"/>
          <w:numId w:val="2"/>
        </w:numPr>
        <w:jc w:val="both"/>
      </w:pPr>
      <w:r w:rsidRPr="00755B0B">
        <w:t>T</w:t>
      </w:r>
      <w:r w:rsidR="004E4768" w:rsidRPr="00755B0B">
        <w:t xml:space="preserve">he submission did not present evidence of the comparative </w:t>
      </w:r>
      <w:r w:rsidR="002254E6" w:rsidRPr="00755B0B">
        <w:t>safety</w:t>
      </w:r>
      <w:r w:rsidR="004E4768" w:rsidRPr="00755B0B">
        <w:t xml:space="preserve"> of </w:t>
      </w:r>
      <w:proofErr w:type="spellStart"/>
      <w:r w:rsidR="004E4768" w:rsidRPr="00755B0B">
        <w:t>raltegravir</w:t>
      </w:r>
      <w:proofErr w:type="spellEnd"/>
      <w:r w:rsidR="004E4768" w:rsidRPr="00755B0B">
        <w:t xml:space="preserve"> 120</w:t>
      </w:r>
      <w:r w:rsidR="000852B1" w:rsidRPr="00755B0B">
        <w:t>0 mg</w:t>
      </w:r>
      <w:r w:rsidR="004E4768" w:rsidRPr="00755B0B">
        <w:t xml:space="preserve"> QD versus </w:t>
      </w:r>
      <w:proofErr w:type="spellStart"/>
      <w:r w:rsidR="004E4768" w:rsidRPr="00755B0B">
        <w:t>raltegravir</w:t>
      </w:r>
      <w:proofErr w:type="spellEnd"/>
      <w:r w:rsidR="004E4768" w:rsidRPr="00755B0B">
        <w:t xml:space="preserve"> 40</w:t>
      </w:r>
      <w:r w:rsidR="000852B1" w:rsidRPr="00755B0B">
        <w:t>0 mg</w:t>
      </w:r>
      <w:r w:rsidR="004E4768" w:rsidRPr="00755B0B">
        <w:t xml:space="preserve"> BID when used in combination with background therapies other than </w:t>
      </w:r>
      <w:proofErr w:type="spellStart"/>
      <w:r w:rsidR="004E4768" w:rsidRPr="00755B0B">
        <w:t>Truvada</w:t>
      </w:r>
      <w:proofErr w:type="spellEnd"/>
      <w:r w:rsidR="004E4768" w:rsidRPr="00755B0B">
        <w:t xml:space="preserve">®. </w:t>
      </w:r>
      <w:r w:rsidR="00305610" w:rsidRPr="00755B0B">
        <w:t xml:space="preserve"> </w:t>
      </w:r>
    </w:p>
    <w:p w:rsidR="00E001D1" w:rsidRPr="00755B0B" w:rsidRDefault="006030EE" w:rsidP="00E001D1">
      <w:pPr>
        <w:pStyle w:val="ListParagraph"/>
        <w:numPr>
          <w:ilvl w:val="1"/>
          <w:numId w:val="2"/>
        </w:numPr>
        <w:jc w:val="both"/>
      </w:pPr>
      <w:r w:rsidRPr="00755B0B">
        <w:t>The</w:t>
      </w:r>
      <w:r w:rsidR="008A5352" w:rsidRPr="00755B0B">
        <w:t xml:space="preserve"> </w:t>
      </w:r>
      <w:r w:rsidRPr="00755B0B">
        <w:t xml:space="preserve">PSCR argued that the efficacy profile of </w:t>
      </w:r>
      <w:proofErr w:type="spellStart"/>
      <w:r w:rsidRPr="00755B0B">
        <w:t>raltegravir</w:t>
      </w:r>
      <w:proofErr w:type="spellEnd"/>
      <w:r w:rsidRPr="00755B0B">
        <w:t xml:space="preserve"> is established with alternative backbone therapy in the real world, and there is no reason to assume this form of </w:t>
      </w:r>
      <w:proofErr w:type="spellStart"/>
      <w:r w:rsidRPr="00755B0B">
        <w:t>raltegravir</w:t>
      </w:r>
      <w:proofErr w:type="spellEnd"/>
      <w:r w:rsidRPr="00755B0B">
        <w:t xml:space="preserve"> would have a different effect. The ESC noted that the submissio</w:t>
      </w:r>
      <w:r w:rsidR="005248BA" w:rsidRPr="00755B0B">
        <w:t>n only presented evidence with</w:t>
      </w:r>
      <w:r w:rsidRPr="00755B0B">
        <w:t xml:space="preserve"> </w:t>
      </w:r>
      <w:proofErr w:type="spellStart"/>
      <w:r w:rsidRPr="00755B0B">
        <w:t>tenofovir</w:t>
      </w:r>
      <w:proofErr w:type="spellEnd"/>
      <w:r w:rsidRPr="00755B0B">
        <w:t xml:space="preserve"> </w:t>
      </w:r>
      <w:proofErr w:type="spellStart"/>
      <w:r w:rsidRPr="00755B0B">
        <w:t>disoproxil</w:t>
      </w:r>
      <w:proofErr w:type="spellEnd"/>
      <w:r w:rsidRPr="00755B0B">
        <w:t xml:space="preserve"> fumarate with </w:t>
      </w:r>
      <w:proofErr w:type="spellStart"/>
      <w:r w:rsidRPr="00755B0B">
        <w:t>emtricitabine</w:t>
      </w:r>
      <w:proofErr w:type="spellEnd"/>
      <w:r w:rsidRPr="00755B0B">
        <w:t xml:space="preserve"> (</w:t>
      </w:r>
      <w:proofErr w:type="spellStart"/>
      <w:r w:rsidRPr="00755B0B">
        <w:t>Truvada</w:t>
      </w:r>
      <w:proofErr w:type="spellEnd"/>
      <w:r w:rsidRPr="00755B0B">
        <w:rPr>
          <w:vertAlign w:val="superscript"/>
        </w:rPr>
        <w:t>®</w:t>
      </w:r>
      <w:r w:rsidRPr="00755B0B">
        <w:t>).</w:t>
      </w:r>
      <w:r w:rsidR="00C84B1D" w:rsidRPr="00755B0B">
        <w:t xml:space="preserve"> </w:t>
      </w:r>
      <w:r w:rsidR="00C84B1D" w:rsidRPr="00755B0B">
        <w:rPr>
          <w:szCs w:val="24"/>
        </w:rPr>
        <w:t xml:space="preserve">The ESC further noted that </w:t>
      </w:r>
      <w:proofErr w:type="spellStart"/>
      <w:r w:rsidR="00C84B1D" w:rsidRPr="00755B0B">
        <w:rPr>
          <w:szCs w:val="24"/>
        </w:rPr>
        <w:t>raltegravir</w:t>
      </w:r>
      <w:proofErr w:type="spellEnd"/>
      <w:r w:rsidR="00C84B1D" w:rsidRPr="00755B0B">
        <w:rPr>
          <w:szCs w:val="24"/>
        </w:rPr>
        <w:t xml:space="preserve"> 400 mg BID in combination with </w:t>
      </w:r>
      <w:proofErr w:type="spellStart"/>
      <w:r w:rsidR="00C84B1D" w:rsidRPr="00755B0B">
        <w:rPr>
          <w:szCs w:val="24"/>
        </w:rPr>
        <w:t>tenofovir</w:t>
      </w:r>
      <w:proofErr w:type="spellEnd"/>
      <w:r w:rsidR="00C84B1D" w:rsidRPr="00755B0B">
        <w:rPr>
          <w:szCs w:val="24"/>
        </w:rPr>
        <w:t xml:space="preserve"> plus </w:t>
      </w:r>
      <w:proofErr w:type="spellStart"/>
      <w:r w:rsidR="00C84B1D" w:rsidRPr="00755B0B">
        <w:rPr>
          <w:szCs w:val="24"/>
        </w:rPr>
        <w:t>emtricitabine</w:t>
      </w:r>
      <w:proofErr w:type="spellEnd"/>
      <w:r w:rsidR="00C84B1D" w:rsidRPr="00755B0B">
        <w:rPr>
          <w:szCs w:val="24"/>
        </w:rPr>
        <w:t xml:space="preserve"> is a ‘recommended regimen option’ in the US treatment guidelines</w:t>
      </w:r>
      <w:r w:rsidR="00D47FDA" w:rsidRPr="00755B0B">
        <w:rPr>
          <w:rStyle w:val="FootnoteReference"/>
          <w:szCs w:val="24"/>
        </w:rPr>
        <w:footnoteReference w:id="2"/>
      </w:r>
      <w:r w:rsidR="00C84B1D" w:rsidRPr="00755B0B">
        <w:rPr>
          <w:szCs w:val="24"/>
        </w:rPr>
        <w:t xml:space="preserve">. The </w:t>
      </w:r>
      <w:r w:rsidR="00C84B1D" w:rsidRPr="00755B0B">
        <w:rPr>
          <w:szCs w:val="24"/>
        </w:rPr>
        <w:lastRenderedPageBreak/>
        <w:t xml:space="preserve">other </w:t>
      </w:r>
      <w:proofErr w:type="spellStart"/>
      <w:r w:rsidR="00C84B1D" w:rsidRPr="00755B0B">
        <w:rPr>
          <w:szCs w:val="24"/>
        </w:rPr>
        <w:t>raltegravir</w:t>
      </w:r>
      <w:proofErr w:type="spellEnd"/>
      <w:r w:rsidR="00C84B1D" w:rsidRPr="00755B0B">
        <w:rPr>
          <w:szCs w:val="24"/>
        </w:rPr>
        <w:t xml:space="preserve"> combination included in the guidelines (</w:t>
      </w:r>
      <w:proofErr w:type="spellStart"/>
      <w:r w:rsidR="00C84B1D" w:rsidRPr="00755B0B">
        <w:rPr>
          <w:szCs w:val="24"/>
        </w:rPr>
        <w:t>raltegravir</w:t>
      </w:r>
      <w:proofErr w:type="spellEnd"/>
      <w:r w:rsidR="00C84B1D" w:rsidRPr="00755B0B">
        <w:rPr>
          <w:szCs w:val="24"/>
        </w:rPr>
        <w:t xml:space="preserve"> plus </w:t>
      </w:r>
      <w:proofErr w:type="spellStart"/>
      <w:r w:rsidR="00C84B1D" w:rsidRPr="00755B0B">
        <w:rPr>
          <w:szCs w:val="24"/>
        </w:rPr>
        <w:t>abacavir</w:t>
      </w:r>
      <w:proofErr w:type="spellEnd"/>
      <w:r w:rsidR="00C84B1D" w:rsidRPr="00755B0B">
        <w:rPr>
          <w:szCs w:val="24"/>
        </w:rPr>
        <w:t xml:space="preserve"> and lamivudine) is recommended as an ‘other regimen option’ as there is no randomised trial supporting this combination.</w:t>
      </w:r>
      <w:r w:rsidR="00E001D1" w:rsidRPr="00755B0B">
        <w:rPr>
          <w:szCs w:val="24"/>
        </w:rPr>
        <w:t xml:space="preserve"> </w:t>
      </w:r>
      <w:r w:rsidR="00E001D1" w:rsidRPr="00755B0B">
        <w:t xml:space="preserve">A summary of the regimens from the US guidelines is presented in Table 5 below. </w:t>
      </w:r>
      <w:r w:rsidR="00FC27C7" w:rsidRPr="00755B0B">
        <w:t>The PBAC consider</w:t>
      </w:r>
      <w:r w:rsidR="00A41423" w:rsidRPr="00755B0B">
        <w:t>ed</w:t>
      </w:r>
      <w:r w:rsidR="00FC27C7" w:rsidRPr="00755B0B">
        <w:t xml:space="preserve"> that </w:t>
      </w:r>
      <w:r w:rsidR="007935FA" w:rsidRPr="00755B0B">
        <w:t xml:space="preserve">use of </w:t>
      </w:r>
      <w:proofErr w:type="spellStart"/>
      <w:r w:rsidR="007935FA" w:rsidRPr="00755B0B">
        <w:t>raltegravir</w:t>
      </w:r>
      <w:proofErr w:type="spellEnd"/>
      <w:r w:rsidR="007935FA" w:rsidRPr="00755B0B">
        <w:t xml:space="preserve"> did not need to be </w:t>
      </w:r>
      <w:r w:rsidR="00FC27C7" w:rsidRPr="00755B0B">
        <w:t>limit</w:t>
      </w:r>
      <w:r w:rsidR="007935FA" w:rsidRPr="00755B0B">
        <w:t>ed</w:t>
      </w:r>
      <w:r w:rsidR="00FC27C7" w:rsidRPr="00755B0B">
        <w:t xml:space="preserve"> to </w:t>
      </w:r>
      <w:r w:rsidR="007935FA" w:rsidRPr="00755B0B">
        <w:t xml:space="preserve">use </w:t>
      </w:r>
      <w:r w:rsidR="00FC27C7" w:rsidRPr="00755B0B">
        <w:t xml:space="preserve">in combination with </w:t>
      </w:r>
      <w:proofErr w:type="spellStart"/>
      <w:r w:rsidR="00FC27C7" w:rsidRPr="00755B0B">
        <w:t>tenofovir</w:t>
      </w:r>
      <w:proofErr w:type="spellEnd"/>
      <w:r w:rsidR="00FC27C7" w:rsidRPr="00755B0B">
        <w:t xml:space="preserve"> </w:t>
      </w:r>
      <w:proofErr w:type="spellStart"/>
      <w:r w:rsidR="00FC27C7" w:rsidRPr="00755B0B">
        <w:t>disoproxil</w:t>
      </w:r>
      <w:proofErr w:type="spellEnd"/>
      <w:r w:rsidR="00FC27C7" w:rsidRPr="00755B0B">
        <w:t xml:space="preserve"> fumarate with </w:t>
      </w:r>
      <w:proofErr w:type="spellStart"/>
      <w:r w:rsidR="00FC27C7" w:rsidRPr="00755B0B">
        <w:t>emtricitabine</w:t>
      </w:r>
      <w:proofErr w:type="spellEnd"/>
      <w:r w:rsidR="00FC27C7" w:rsidRPr="00755B0B">
        <w:t xml:space="preserve"> (</w:t>
      </w:r>
      <w:proofErr w:type="spellStart"/>
      <w:r w:rsidR="00FC27C7" w:rsidRPr="00755B0B">
        <w:t>Truvada</w:t>
      </w:r>
      <w:proofErr w:type="spellEnd"/>
      <w:r w:rsidR="00FC27C7" w:rsidRPr="00755B0B">
        <w:rPr>
          <w:vertAlign w:val="superscript"/>
        </w:rPr>
        <w:t>®</w:t>
      </w:r>
      <w:r w:rsidR="00FC27C7" w:rsidRPr="00755B0B">
        <w:t>).</w:t>
      </w:r>
    </w:p>
    <w:p w:rsidR="00E001D1" w:rsidRPr="00755B0B" w:rsidRDefault="00E001D1" w:rsidP="00E001D1">
      <w:pPr>
        <w:pStyle w:val="Caption"/>
      </w:pPr>
      <w:r w:rsidRPr="00755B0B">
        <w:t>Table 5: Summary of US Guidelines on evidence for integrase inhibitors and NRTI backbone therapies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4235"/>
        <w:gridCol w:w="4190"/>
      </w:tblGrid>
      <w:tr w:rsidR="00E001D1" w:rsidRPr="00755B0B" w:rsidTr="006E71EC">
        <w:tc>
          <w:tcPr>
            <w:tcW w:w="442"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 </w:t>
            </w:r>
          </w:p>
        </w:tc>
        <w:tc>
          <w:tcPr>
            <w:tcW w:w="2291"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 xml:space="preserve">ABC/3TC (incl. </w:t>
            </w:r>
            <w:proofErr w:type="spellStart"/>
            <w:r w:rsidRPr="00755B0B">
              <w:rPr>
                <w:rFonts w:ascii="Arial Narrow" w:hAnsi="Arial Narrow" w:cs="Helvetica"/>
                <w:sz w:val="20"/>
                <w:szCs w:val="20"/>
                <w:lang w:eastAsia="en-US"/>
              </w:rPr>
              <w:t>Kivexa</w:t>
            </w:r>
            <w:proofErr w:type="spellEnd"/>
            <w:r w:rsidRPr="00755B0B">
              <w:rPr>
                <w:rFonts w:ascii="Arial Narrow" w:hAnsi="Arial Narrow" w:cs="Helvetica"/>
                <w:sz w:val="20"/>
                <w:szCs w:val="20"/>
                <w:lang w:eastAsia="en-US"/>
              </w:rPr>
              <w:t>)</w:t>
            </w:r>
          </w:p>
        </w:tc>
        <w:tc>
          <w:tcPr>
            <w:tcW w:w="2267"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 xml:space="preserve">TDF/FTC (incl. </w:t>
            </w:r>
            <w:proofErr w:type="spellStart"/>
            <w:r w:rsidRPr="00755B0B">
              <w:rPr>
                <w:rFonts w:ascii="Arial Narrow" w:hAnsi="Arial Narrow" w:cs="Helvetica"/>
                <w:sz w:val="20"/>
                <w:szCs w:val="20"/>
                <w:lang w:eastAsia="en-US"/>
              </w:rPr>
              <w:t>Truvada</w:t>
            </w:r>
            <w:proofErr w:type="spellEnd"/>
            <w:r w:rsidRPr="00755B0B">
              <w:rPr>
                <w:rFonts w:ascii="Arial Narrow" w:hAnsi="Arial Narrow" w:cs="Helvetica"/>
                <w:sz w:val="20"/>
                <w:szCs w:val="20"/>
                <w:lang w:eastAsia="en-US"/>
              </w:rPr>
              <w:t>)</w:t>
            </w:r>
          </w:p>
        </w:tc>
      </w:tr>
      <w:tr w:rsidR="00E001D1" w:rsidRPr="00755B0B" w:rsidTr="006E71EC">
        <w:tc>
          <w:tcPr>
            <w:tcW w:w="442"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RAL</w:t>
            </w:r>
          </w:p>
        </w:tc>
        <w:tc>
          <w:tcPr>
            <w:tcW w:w="2291"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‘Other options’ (one grade below ‘alternative options’)</w:t>
            </w:r>
          </w:p>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 xml:space="preserve">1 tablet </w:t>
            </w:r>
            <w:proofErr w:type="spellStart"/>
            <w:r w:rsidRPr="00755B0B">
              <w:rPr>
                <w:rFonts w:ascii="Arial Narrow" w:hAnsi="Arial Narrow" w:cs="Helvetica"/>
                <w:sz w:val="20"/>
                <w:szCs w:val="20"/>
                <w:lang w:eastAsia="en-US"/>
              </w:rPr>
              <w:t>bd</w:t>
            </w:r>
            <w:proofErr w:type="spellEnd"/>
            <w:r w:rsidRPr="00755B0B">
              <w:rPr>
                <w:rFonts w:ascii="Arial Narrow" w:hAnsi="Arial Narrow" w:cs="Helvetica"/>
                <w:sz w:val="20"/>
                <w:szCs w:val="20"/>
                <w:lang w:eastAsia="en-US"/>
              </w:rPr>
              <w:t xml:space="preserve"> + another tablet daily</w:t>
            </w:r>
          </w:p>
        </w:tc>
        <w:tc>
          <w:tcPr>
            <w:tcW w:w="2267"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 xml:space="preserve">Recommended, 1 tablet </w:t>
            </w:r>
            <w:proofErr w:type="spellStart"/>
            <w:r w:rsidRPr="00755B0B">
              <w:rPr>
                <w:rFonts w:ascii="Arial Narrow" w:hAnsi="Arial Narrow" w:cs="Helvetica"/>
                <w:sz w:val="20"/>
                <w:szCs w:val="20"/>
                <w:lang w:eastAsia="en-US"/>
              </w:rPr>
              <w:t>bd</w:t>
            </w:r>
            <w:proofErr w:type="spellEnd"/>
            <w:r w:rsidRPr="00755B0B">
              <w:rPr>
                <w:rFonts w:ascii="Arial Narrow" w:hAnsi="Arial Narrow" w:cs="Helvetica"/>
                <w:sz w:val="20"/>
                <w:szCs w:val="20"/>
                <w:lang w:eastAsia="en-US"/>
              </w:rPr>
              <w:t xml:space="preserve"> + another tablet daily</w:t>
            </w:r>
          </w:p>
        </w:tc>
      </w:tr>
      <w:tr w:rsidR="00E001D1" w:rsidRPr="00755B0B" w:rsidTr="006E71EC">
        <w:tc>
          <w:tcPr>
            <w:tcW w:w="442"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EVG</w:t>
            </w:r>
          </w:p>
        </w:tc>
        <w:tc>
          <w:tcPr>
            <w:tcW w:w="2291"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w:t>
            </w:r>
          </w:p>
        </w:tc>
        <w:tc>
          <w:tcPr>
            <w:tcW w:w="2267"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Recommended, 1 tablet daily</w:t>
            </w:r>
          </w:p>
        </w:tc>
      </w:tr>
      <w:tr w:rsidR="00E001D1" w:rsidRPr="00755B0B" w:rsidTr="006E71EC">
        <w:tc>
          <w:tcPr>
            <w:tcW w:w="442"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DTG</w:t>
            </w:r>
          </w:p>
        </w:tc>
        <w:tc>
          <w:tcPr>
            <w:tcW w:w="2291" w:type="pct"/>
            <w:shd w:val="clear" w:color="auto" w:fill="auto"/>
            <w:tcMar>
              <w:top w:w="0" w:type="dxa"/>
              <w:left w:w="108" w:type="dxa"/>
              <w:bottom w:w="0" w:type="dxa"/>
              <w:right w:w="108" w:type="dxa"/>
            </w:tcMar>
            <w:hideMark/>
          </w:tcPr>
          <w:p w:rsidR="00E001D1" w:rsidRPr="00755B0B" w:rsidRDefault="00E001D1" w:rsidP="00E001D1">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Recommended</w:t>
            </w:r>
            <w:r w:rsidR="007935FA" w:rsidRPr="00755B0B">
              <w:rPr>
                <w:rFonts w:ascii="Arial Narrow" w:hAnsi="Arial Narrow" w:cs="Helvetica"/>
                <w:sz w:val="20"/>
                <w:szCs w:val="20"/>
                <w:lang w:eastAsia="en-US"/>
              </w:rPr>
              <w:t>,</w:t>
            </w:r>
            <w:r w:rsidRPr="00755B0B">
              <w:rPr>
                <w:rFonts w:ascii="Arial Narrow" w:hAnsi="Arial Narrow" w:cs="Helvetica"/>
                <w:sz w:val="20"/>
                <w:szCs w:val="20"/>
                <w:lang w:eastAsia="en-US"/>
              </w:rPr>
              <w:t xml:space="preserve"> 1 tablet daily</w:t>
            </w:r>
          </w:p>
        </w:tc>
        <w:tc>
          <w:tcPr>
            <w:tcW w:w="2267" w:type="pct"/>
            <w:shd w:val="clear" w:color="auto" w:fill="auto"/>
            <w:tcMar>
              <w:top w:w="0" w:type="dxa"/>
              <w:left w:w="108" w:type="dxa"/>
              <w:bottom w:w="0" w:type="dxa"/>
              <w:right w:w="108" w:type="dxa"/>
            </w:tcMar>
            <w:hideMark/>
          </w:tcPr>
          <w:p w:rsidR="00E001D1" w:rsidRPr="00755B0B" w:rsidRDefault="00E001D1" w:rsidP="005A7FE2">
            <w:pPr>
              <w:pStyle w:val="v50heading2nonumbers0"/>
              <w:spacing w:before="0" w:beforeAutospacing="0" w:after="0" w:afterAutospacing="0"/>
              <w:rPr>
                <w:rFonts w:ascii="Arial Narrow" w:hAnsi="Arial Narrow"/>
                <w:sz w:val="20"/>
                <w:szCs w:val="20"/>
                <w:lang w:eastAsia="en-US"/>
              </w:rPr>
            </w:pPr>
            <w:r w:rsidRPr="00755B0B">
              <w:rPr>
                <w:rFonts w:ascii="Arial Narrow" w:hAnsi="Arial Narrow" w:cs="Helvetica"/>
                <w:sz w:val="20"/>
                <w:szCs w:val="20"/>
                <w:lang w:eastAsia="en-US"/>
              </w:rPr>
              <w:t>Recommended, 2 tablets daily</w:t>
            </w:r>
          </w:p>
        </w:tc>
      </w:tr>
    </w:tbl>
    <w:p w:rsidR="00C75449" w:rsidRPr="0053155E" w:rsidRDefault="00C75449" w:rsidP="006E71EC">
      <w:pPr>
        <w:spacing w:before="0" w:after="0"/>
        <w:jc w:val="both"/>
        <w:rPr>
          <w:rFonts w:ascii="Arial Narrow" w:hAnsi="Arial Narrow"/>
          <w:sz w:val="18"/>
          <w:szCs w:val="18"/>
        </w:rPr>
      </w:pPr>
      <w:r w:rsidRPr="0053155E">
        <w:rPr>
          <w:rFonts w:ascii="Arial Narrow" w:hAnsi="Arial Narrow"/>
          <w:sz w:val="18"/>
          <w:szCs w:val="18"/>
        </w:rPr>
        <w:t xml:space="preserve">Abbreviations: ABC/3TC: </w:t>
      </w:r>
      <w:proofErr w:type="spellStart"/>
      <w:r w:rsidRPr="0053155E">
        <w:rPr>
          <w:rFonts w:ascii="Arial Narrow" w:hAnsi="Arial Narrow"/>
          <w:sz w:val="18"/>
          <w:szCs w:val="18"/>
        </w:rPr>
        <w:t>abacavir</w:t>
      </w:r>
      <w:proofErr w:type="spellEnd"/>
      <w:r w:rsidRPr="0053155E">
        <w:rPr>
          <w:rFonts w:ascii="Arial Narrow" w:hAnsi="Arial Narrow"/>
          <w:sz w:val="18"/>
          <w:szCs w:val="18"/>
        </w:rPr>
        <w:t xml:space="preserve">/lamivudine; TDF/FTC: </w:t>
      </w:r>
      <w:proofErr w:type="spellStart"/>
      <w:r w:rsidRPr="0053155E">
        <w:rPr>
          <w:rFonts w:ascii="Arial Narrow" w:hAnsi="Arial Narrow"/>
          <w:sz w:val="18"/>
          <w:szCs w:val="18"/>
        </w:rPr>
        <w:t>tenofovir</w:t>
      </w:r>
      <w:proofErr w:type="spellEnd"/>
      <w:r w:rsidRPr="0053155E">
        <w:rPr>
          <w:rFonts w:ascii="Arial Narrow" w:hAnsi="Arial Narrow"/>
          <w:sz w:val="18"/>
          <w:szCs w:val="18"/>
        </w:rPr>
        <w:t>/</w:t>
      </w:r>
      <w:proofErr w:type="spellStart"/>
      <w:r w:rsidRPr="0053155E">
        <w:rPr>
          <w:rFonts w:ascii="Arial Narrow" w:hAnsi="Arial Narrow"/>
          <w:sz w:val="18"/>
          <w:szCs w:val="18"/>
        </w:rPr>
        <w:t>emtricitabine</w:t>
      </w:r>
      <w:proofErr w:type="spellEnd"/>
      <w:r w:rsidRPr="0053155E">
        <w:rPr>
          <w:rFonts w:ascii="Arial Narrow" w:hAnsi="Arial Narrow"/>
          <w:sz w:val="18"/>
          <w:szCs w:val="18"/>
        </w:rPr>
        <w:t xml:space="preserve">; RAL: </w:t>
      </w:r>
      <w:proofErr w:type="spellStart"/>
      <w:r w:rsidRPr="0053155E">
        <w:rPr>
          <w:rFonts w:ascii="Arial Narrow" w:hAnsi="Arial Narrow"/>
          <w:sz w:val="18"/>
          <w:szCs w:val="18"/>
        </w:rPr>
        <w:t>raltegravir</w:t>
      </w:r>
      <w:proofErr w:type="spellEnd"/>
      <w:r w:rsidRPr="0053155E">
        <w:rPr>
          <w:rFonts w:ascii="Arial Narrow" w:hAnsi="Arial Narrow"/>
          <w:sz w:val="18"/>
          <w:szCs w:val="18"/>
        </w:rPr>
        <w:t xml:space="preserve">; EVG: </w:t>
      </w:r>
      <w:proofErr w:type="spellStart"/>
      <w:r w:rsidRPr="0053155E">
        <w:rPr>
          <w:rFonts w:ascii="Arial Narrow" w:hAnsi="Arial Narrow"/>
          <w:sz w:val="18"/>
          <w:szCs w:val="18"/>
        </w:rPr>
        <w:t>elvitegravir</w:t>
      </w:r>
      <w:proofErr w:type="spellEnd"/>
      <w:r w:rsidRPr="0053155E">
        <w:rPr>
          <w:rFonts w:ascii="Arial Narrow" w:hAnsi="Arial Narrow"/>
          <w:sz w:val="18"/>
          <w:szCs w:val="18"/>
        </w:rPr>
        <w:t xml:space="preserve">; DTG: </w:t>
      </w:r>
      <w:proofErr w:type="spellStart"/>
      <w:r w:rsidRPr="0053155E">
        <w:rPr>
          <w:rFonts w:ascii="Arial Narrow" w:hAnsi="Arial Narrow"/>
          <w:sz w:val="18"/>
          <w:szCs w:val="18"/>
        </w:rPr>
        <w:t>dolutegravir</w:t>
      </w:r>
      <w:proofErr w:type="spellEnd"/>
      <w:r w:rsidRPr="0053155E">
        <w:rPr>
          <w:rFonts w:ascii="Arial Narrow" w:hAnsi="Arial Narrow"/>
          <w:sz w:val="18"/>
          <w:szCs w:val="18"/>
        </w:rPr>
        <w:t>.</w:t>
      </w:r>
    </w:p>
    <w:p w:rsidR="00E001D1" w:rsidRPr="0053155E" w:rsidRDefault="00E001D1" w:rsidP="0053155E">
      <w:pPr>
        <w:spacing w:before="0" w:after="0"/>
        <w:rPr>
          <w:rFonts w:ascii="Arial Narrow" w:hAnsi="Arial Narrow"/>
          <w:sz w:val="18"/>
          <w:szCs w:val="18"/>
        </w:rPr>
      </w:pPr>
      <w:r w:rsidRPr="0053155E">
        <w:rPr>
          <w:rFonts w:ascii="Arial Narrow" w:hAnsi="Arial Narrow"/>
          <w:sz w:val="18"/>
          <w:szCs w:val="18"/>
        </w:rPr>
        <w:t xml:space="preserve">Source: Panel on Antiretroviral Guidelines for Adults and Adolescents. </w:t>
      </w:r>
      <w:proofErr w:type="gramStart"/>
      <w:r w:rsidRPr="0053155E">
        <w:rPr>
          <w:rFonts w:ascii="Arial Narrow" w:hAnsi="Arial Narrow"/>
          <w:sz w:val="18"/>
          <w:szCs w:val="18"/>
        </w:rPr>
        <w:t>Guidelines for the use of antiretroviral agents in HIV-1-infected adults and adolescents.</w:t>
      </w:r>
      <w:proofErr w:type="gramEnd"/>
      <w:r w:rsidRPr="0053155E">
        <w:rPr>
          <w:rFonts w:ascii="Arial Narrow" w:hAnsi="Arial Narrow"/>
          <w:sz w:val="18"/>
          <w:szCs w:val="18"/>
        </w:rPr>
        <w:t xml:space="preserve"> </w:t>
      </w:r>
      <w:proofErr w:type="gramStart"/>
      <w:r w:rsidRPr="0053155E">
        <w:rPr>
          <w:rFonts w:ascii="Arial Narrow" w:hAnsi="Arial Narrow"/>
          <w:sz w:val="18"/>
          <w:szCs w:val="18"/>
        </w:rPr>
        <w:t>US Department of Health and Human Services.</w:t>
      </w:r>
      <w:proofErr w:type="gramEnd"/>
      <w:r w:rsidRPr="0053155E">
        <w:rPr>
          <w:rFonts w:ascii="Arial Narrow" w:hAnsi="Arial Narrow"/>
          <w:sz w:val="18"/>
          <w:szCs w:val="18"/>
        </w:rPr>
        <w:t xml:space="preserve"> Available at </w:t>
      </w:r>
      <w:r w:rsidRPr="00E76AB0">
        <w:rPr>
          <w:rFonts w:ascii="Arial Narrow" w:hAnsi="Arial Narrow"/>
          <w:sz w:val="18"/>
          <w:szCs w:val="18"/>
        </w:rPr>
        <w:t>http://www.aidsinfo.nih.gov/ContentFiles/AdultandAdolescentGL.pdf</w:t>
      </w:r>
      <w:r w:rsidRPr="0053155E">
        <w:rPr>
          <w:rFonts w:ascii="Arial Narrow" w:hAnsi="Arial Narrow"/>
          <w:sz w:val="18"/>
          <w:szCs w:val="18"/>
        </w:rPr>
        <w:t>, Table 6 pp F3-F4</w:t>
      </w:r>
    </w:p>
    <w:p w:rsidR="00E001D1" w:rsidRPr="00755B0B" w:rsidRDefault="00E001D1" w:rsidP="00B021B4">
      <w:pPr>
        <w:pStyle w:val="ListParagraph"/>
        <w:numPr>
          <w:ilvl w:val="0"/>
          <w:numId w:val="0"/>
        </w:numPr>
        <w:ind w:left="576"/>
        <w:jc w:val="both"/>
      </w:pPr>
    </w:p>
    <w:p w:rsidR="002C7C0C" w:rsidRPr="00755B0B" w:rsidRDefault="002C7C0C" w:rsidP="002C7C0C">
      <w:pPr>
        <w:pStyle w:val="ListParagraph"/>
        <w:numPr>
          <w:ilvl w:val="1"/>
          <w:numId w:val="2"/>
        </w:numPr>
        <w:spacing w:before="0" w:after="120"/>
        <w:jc w:val="both"/>
      </w:pPr>
      <w:r w:rsidRPr="00755B0B">
        <w:t>The PBAC considered that the claim of non-inferior comparative effectiveness was reasonable.</w:t>
      </w:r>
    </w:p>
    <w:p w:rsidR="002C7C0C" w:rsidRPr="00755B0B" w:rsidRDefault="002C7C0C" w:rsidP="002C7C0C">
      <w:pPr>
        <w:pStyle w:val="ListParagraph"/>
        <w:numPr>
          <w:ilvl w:val="1"/>
          <w:numId w:val="2"/>
        </w:numPr>
        <w:spacing w:before="0" w:after="120"/>
        <w:jc w:val="both"/>
      </w:pPr>
      <w:r w:rsidRPr="00755B0B">
        <w:t>The PBAC considered that the claim of non-inferior comparative safety was reasonable.</w:t>
      </w:r>
    </w:p>
    <w:p w:rsidR="00C317F3" w:rsidRPr="00755B0B" w:rsidRDefault="00C317F3" w:rsidP="00750B5A">
      <w:pPr>
        <w:pStyle w:val="Heading2"/>
      </w:pPr>
      <w:bookmarkStart w:id="20" w:name="_Toc413139282"/>
      <w:bookmarkStart w:id="21" w:name="_Toc482362070"/>
      <w:r w:rsidRPr="00755B0B">
        <w:t>Economic analysis</w:t>
      </w:r>
      <w:bookmarkEnd w:id="20"/>
      <w:bookmarkEnd w:id="21"/>
    </w:p>
    <w:p w:rsidR="00E37424" w:rsidRPr="00755B0B" w:rsidRDefault="00254AC2" w:rsidP="00D424DE">
      <w:pPr>
        <w:pStyle w:val="ListParagraph"/>
        <w:numPr>
          <w:ilvl w:val="1"/>
          <w:numId w:val="2"/>
        </w:numPr>
        <w:spacing w:before="0" w:after="120"/>
        <w:jc w:val="both"/>
      </w:pPr>
      <w:r w:rsidRPr="00755B0B">
        <w:t xml:space="preserve">Given </w:t>
      </w:r>
      <w:r w:rsidR="00B42479" w:rsidRPr="00755B0B">
        <w:t xml:space="preserve">the </w:t>
      </w:r>
      <w:r w:rsidR="00D424DE" w:rsidRPr="00755B0B">
        <w:t>claim of non-inferior efficacy and safety</w:t>
      </w:r>
      <w:r w:rsidRPr="00755B0B">
        <w:t xml:space="preserve">, a cost-minimisation approach </w:t>
      </w:r>
      <w:r w:rsidR="00D424DE" w:rsidRPr="00755B0B">
        <w:t>wa</w:t>
      </w:r>
      <w:r w:rsidRPr="00755B0B">
        <w:t xml:space="preserve">s appropriate. </w:t>
      </w:r>
    </w:p>
    <w:p w:rsidR="00C317F3" w:rsidRPr="00755B0B" w:rsidRDefault="00C317F3" w:rsidP="00C0106A">
      <w:pPr>
        <w:pStyle w:val="ListParagraph"/>
        <w:numPr>
          <w:ilvl w:val="1"/>
          <w:numId w:val="2"/>
        </w:numPr>
        <w:spacing w:before="0" w:after="120"/>
        <w:jc w:val="both"/>
      </w:pPr>
      <w:r w:rsidRPr="00755B0B">
        <w:t xml:space="preserve">The </w:t>
      </w:r>
      <w:proofErr w:type="spellStart"/>
      <w:r w:rsidRPr="00755B0B">
        <w:t>equi</w:t>
      </w:r>
      <w:proofErr w:type="spellEnd"/>
      <w:r w:rsidRPr="00755B0B">
        <w:t xml:space="preserve">-effective doses </w:t>
      </w:r>
      <w:r w:rsidR="0017629E" w:rsidRPr="00755B0B">
        <w:t>were</w:t>
      </w:r>
      <w:r w:rsidRPr="00755B0B">
        <w:t xml:space="preserve"> estimated as </w:t>
      </w:r>
      <w:proofErr w:type="spellStart"/>
      <w:r w:rsidR="00254AC2" w:rsidRPr="00755B0B">
        <w:t>raltegravir</w:t>
      </w:r>
      <w:proofErr w:type="spellEnd"/>
      <w:r w:rsidR="00254AC2" w:rsidRPr="00755B0B">
        <w:t xml:space="preserve"> 120</w:t>
      </w:r>
      <w:r w:rsidR="000852B1" w:rsidRPr="00755B0B">
        <w:t>0 mg</w:t>
      </w:r>
      <w:r w:rsidR="00254AC2" w:rsidRPr="00755B0B">
        <w:t xml:space="preserve"> QD </w:t>
      </w:r>
      <w:r w:rsidRPr="00755B0B">
        <w:t xml:space="preserve">and </w:t>
      </w:r>
      <w:proofErr w:type="spellStart"/>
      <w:r w:rsidR="00254AC2" w:rsidRPr="00755B0B">
        <w:t>raltegravir</w:t>
      </w:r>
      <w:proofErr w:type="spellEnd"/>
      <w:r w:rsidR="00254AC2" w:rsidRPr="00755B0B">
        <w:t xml:space="preserve"> 40</w:t>
      </w:r>
      <w:r w:rsidR="000852B1" w:rsidRPr="00755B0B">
        <w:t>0 mg</w:t>
      </w:r>
      <w:r w:rsidR="00254AC2" w:rsidRPr="00755B0B">
        <w:t xml:space="preserve"> BID, each as continuous therapy</w:t>
      </w:r>
      <w:r w:rsidRPr="00755B0B">
        <w:t xml:space="preserve">.  </w:t>
      </w:r>
      <w:r w:rsidR="0017629E" w:rsidRPr="00755B0B">
        <w:t xml:space="preserve">These estimates were derived from the results of the randomised head-to-head Trial PN292. The </w:t>
      </w:r>
      <w:r w:rsidR="007935FA" w:rsidRPr="00755B0B">
        <w:t xml:space="preserve">PBAC considered these </w:t>
      </w:r>
      <w:r w:rsidR="0017629E" w:rsidRPr="00755B0B">
        <w:t xml:space="preserve">estimates are reasonable for treatment naïve </w:t>
      </w:r>
      <w:r w:rsidR="007935FA" w:rsidRPr="00755B0B">
        <w:t>and</w:t>
      </w:r>
      <w:r w:rsidR="0017629E" w:rsidRPr="00755B0B">
        <w:t xml:space="preserve"> </w:t>
      </w:r>
      <w:r w:rsidR="007C3E9B" w:rsidRPr="00755B0B">
        <w:t>treatment-experienced patients</w:t>
      </w:r>
      <w:r w:rsidR="003D48F4" w:rsidRPr="00755B0B">
        <w:t>.</w:t>
      </w:r>
    </w:p>
    <w:p w:rsidR="00B432F7" w:rsidRPr="00755B0B" w:rsidRDefault="00B432F7" w:rsidP="00B432F7">
      <w:pPr>
        <w:pStyle w:val="ListParagraph"/>
        <w:numPr>
          <w:ilvl w:val="1"/>
          <w:numId w:val="2"/>
        </w:numPr>
        <w:spacing w:before="0" w:after="120"/>
        <w:jc w:val="both"/>
      </w:pPr>
      <w:bookmarkStart w:id="22" w:name="_Toc413139284"/>
      <w:bookmarkStart w:id="23" w:name="_Toc482362072"/>
      <w:r w:rsidRPr="00755B0B">
        <w:t>The proposed</w:t>
      </w:r>
      <w:r>
        <w:t xml:space="preserve"> cost for a maximum quantity of 120 tablets</w:t>
      </w:r>
      <w:r w:rsidRPr="00755B0B">
        <w:t xml:space="preserve"> for each formulation is $1,311.56.  Each formulation comprises 60 tablets per pack and is taken as 2 tablets per day (</w:t>
      </w:r>
      <w:proofErr w:type="spellStart"/>
      <w:r w:rsidRPr="00755B0B">
        <w:t>raltegravir</w:t>
      </w:r>
      <w:proofErr w:type="spellEnd"/>
      <w:r w:rsidRPr="00755B0B">
        <w:t xml:space="preserve"> 1200 mg taken as 2 x 600 mg once-daily; and </w:t>
      </w:r>
      <w:proofErr w:type="spellStart"/>
      <w:r w:rsidRPr="00755B0B">
        <w:t>raltegravir</w:t>
      </w:r>
      <w:proofErr w:type="spellEnd"/>
      <w:r w:rsidRPr="00755B0B">
        <w:t xml:space="preserve"> 400 mg taken as 1 x 400 mg twice daily), thus producing the same daily treatment cost. </w:t>
      </w:r>
    </w:p>
    <w:p w:rsidR="00B432F7" w:rsidRPr="00755B0B" w:rsidRDefault="00B432F7" w:rsidP="00B432F7">
      <w:pPr>
        <w:pStyle w:val="Heading2"/>
      </w:pPr>
      <w:bookmarkStart w:id="24" w:name="_Toc413139283"/>
      <w:bookmarkStart w:id="25" w:name="_Toc482362071"/>
      <w:r w:rsidRPr="00755B0B">
        <w:t>Drug cost/patient/year: $</w:t>
      </w:r>
      <w:r>
        <w:t>7,978.66</w:t>
      </w:r>
      <w:r w:rsidRPr="00755B0B">
        <w:t>.</w:t>
      </w:r>
      <w:bookmarkEnd w:id="24"/>
      <w:bookmarkEnd w:id="25"/>
    </w:p>
    <w:p w:rsidR="00B432F7" w:rsidRPr="00755B0B" w:rsidRDefault="00B432F7" w:rsidP="00B432F7">
      <w:pPr>
        <w:pStyle w:val="ListParagraph"/>
        <w:numPr>
          <w:ilvl w:val="1"/>
          <w:numId w:val="2"/>
        </w:numPr>
        <w:spacing w:before="0" w:after="120"/>
        <w:jc w:val="both"/>
      </w:pPr>
      <w:r w:rsidRPr="00755B0B">
        <w:t>Treatment is ongoing for each formulation. The annual cost per patient was derived as:</w:t>
      </w:r>
    </w:p>
    <w:p w:rsidR="00B432F7" w:rsidRPr="00755B0B" w:rsidRDefault="00B432F7" w:rsidP="00B432F7">
      <w:pPr>
        <w:pStyle w:val="ListParagraph"/>
        <w:numPr>
          <w:ilvl w:val="0"/>
          <w:numId w:val="0"/>
        </w:numPr>
        <w:spacing w:before="0" w:after="120"/>
        <w:ind w:left="993"/>
        <w:jc w:val="both"/>
      </w:pPr>
      <w:r w:rsidRPr="00755B0B">
        <w:t>$</w:t>
      </w:r>
      <w:r>
        <w:t>7,978.66</w:t>
      </w:r>
      <w:r w:rsidRPr="00755B0B">
        <w:t xml:space="preserve"> = ($1,311.56/120 tablets) x 2 x 365 days</w:t>
      </w:r>
      <w:r>
        <w:t xml:space="preserve"> (based on the cost of the 400 mg twice daily regimen)</w:t>
      </w:r>
    </w:p>
    <w:p w:rsidR="00C317F3" w:rsidRPr="00755B0B" w:rsidRDefault="00C317F3" w:rsidP="00C846BE">
      <w:pPr>
        <w:pStyle w:val="Heading2"/>
      </w:pPr>
      <w:r w:rsidRPr="00755B0B">
        <w:t>Estimated PBS usage &amp; financial implications</w:t>
      </w:r>
      <w:bookmarkEnd w:id="22"/>
      <w:bookmarkEnd w:id="23"/>
    </w:p>
    <w:p w:rsidR="00C317F3" w:rsidRPr="00755B0B" w:rsidRDefault="00AB1EB8" w:rsidP="00D424DE">
      <w:pPr>
        <w:pStyle w:val="ListParagraph"/>
        <w:numPr>
          <w:ilvl w:val="1"/>
          <w:numId w:val="2"/>
        </w:numPr>
        <w:spacing w:before="0" w:after="120"/>
        <w:jc w:val="both"/>
      </w:pPr>
      <w:r w:rsidRPr="00755B0B">
        <w:t xml:space="preserve">This submission </w:t>
      </w:r>
      <w:r w:rsidR="003D48F4" w:rsidRPr="00755B0B">
        <w:t xml:space="preserve">was not </w:t>
      </w:r>
      <w:r w:rsidR="00C317F3" w:rsidRPr="00755B0B">
        <w:t xml:space="preserve">considered by DUSC.  </w:t>
      </w:r>
      <w:r w:rsidRPr="00755B0B">
        <w:t xml:space="preserve">A market share was used by the submission based upon the assumption that </w:t>
      </w:r>
      <w:proofErr w:type="spellStart"/>
      <w:r w:rsidRPr="00755B0B">
        <w:t>raltegravir</w:t>
      </w:r>
      <w:proofErr w:type="spellEnd"/>
      <w:r w:rsidRPr="00755B0B">
        <w:t xml:space="preserve"> 120</w:t>
      </w:r>
      <w:r w:rsidR="000852B1" w:rsidRPr="00755B0B">
        <w:t>0 mg</w:t>
      </w:r>
      <w:r w:rsidRPr="00755B0B">
        <w:t xml:space="preserve"> QD would substitute for </w:t>
      </w:r>
      <w:r w:rsidR="0042114F" w:rsidRPr="00755B0B">
        <w:t xml:space="preserve">all of the </w:t>
      </w:r>
      <w:proofErr w:type="spellStart"/>
      <w:r w:rsidRPr="00755B0B">
        <w:t>raltegravir</w:t>
      </w:r>
      <w:proofErr w:type="spellEnd"/>
      <w:r w:rsidRPr="00755B0B">
        <w:t xml:space="preserve"> 40</w:t>
      </w:r>
      <w:r w:rsidR="000852B1" w:rsidRPr="00755B0B">
        <w:t>0 mg</w:t>
      </w:r>
      <w:r w:rsidRPr="00755B0B">
        <w:t xml:space="preserve"> BID</w:t>
      </w:r>
      <w:r w:rsidR="00CE6B8A" w:rsidRPr="00755B0B">
        <w:t xml:space="preserve"> (Table </w:t>
      </w:r>
      <w:r w:rsidR="008A5352" w:rsidRPr="00755B0B">
        <w:t>6</w:t>
      </w:r>
      <w:r w:rsidR="00BF40DC" w:rsidRPr="00755B0B">
        <w:t>)</w:t>
      </w:r>
      <w:r w:rsidRPr="00755B0B">
        <w:t xml:space="preserve">.  </w:t>
      </w:r>
    </w:p>
    <w:p w:rsidR="00C14CA0" w:rsidRPr="00755B0B" w:rsidRDefault="00C14CA0" w:rsidP="00C14CA0">
      <w:pPr>
        <w:pStyle w:val="Caption"/>
      </w:pPr>
      <w:r w:rsidRPr="00755B0B">
        <w:lastRenderedPageBreak/>
        <w:t xml:space="preserve">Table </w:t>
      </w:r>
      <w:r w:rsidR="008A5352" w:rsidRPr="00755B0B">
        <w:t>6</w:t>
      </w:r>
      <w:r w:rsidRPr="00755B0B">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7424" w:rsidRPr="00755B0B" w:rsidTr="00E37424">
        <w:trPr>
          <w:tblHeader/>
        </w:trPr>
        <w:tc>
          <w:tcPr>
            <w:tcW w:w="1118" w:type="pct"/>
            <w:shd w:val="clear" w:color="auto" w:fill="auto"/>
            <w:vAlign w:val="center"/>
          </w:tcPr>
          <w:p w:rsidR="00E37424" w:rsidRPr="00755B0B" w:rsidRDefault="00E37424" w:rsidP="00D1078F">
            <w:pPr>
              <w:pStyle w:val="TableText"/>
            </w:pPr>
          </w:p>
        </w:tc>
        <w:tc>
          <w:tcPr>
            <w:tcW w:w="647" w:type="pct"/>
            <w:shd w:val="clear" w:color="auto" w:fill="auto"/>
            <w:vAlign w:val="center"/>
          </w:tcPr>
          <w:p w:rsidR="00E37424" w:rsidRPr="00755B0B" w:rsidRDefault="00E37424" w:rsidP="00D1078F">
            <w:pPr>
              <w:pStyle w:val="TableText"/>
              <w:jc w:val="center"/>
              <w:rPr>
                <w:b/>
              </w:rPr>
            </w:pPr>
            <w:r w:rsidRPr="00755B0B">
              <w:rPr>
                <w:b/>
              </w:rPr>
              <w:t>Year 1</w:t>
            </w:r>
          </w:p>
        </w:tc>
        <w:tc>
          <w:tcPr>
            <w:tcW w:w="647" w:type="pct"/>
            <w:shd w:val="clear" w:color="auto" w:fill="auto"/>
            <w:vAlign w:val="center"/>
          </w:tcPr>
          <w:p w:rsidR="00E37424" w:rsidRPr="00755B0B" w:rsidRDefault="00E37424" w:rsidP="00D1078F">
            <w:pPr>
              <w:pStyle w:val="TableText"/>
              <w:jc w:val="center"/>
              <w:rPr>
                <w:b/>
              </w:rPr>
            </w:pPr>
            <w:r w:rsidRPr="00755B0B">
              <w:rPr>
                <w:b/>
              </w:rPr>
              <w:t>Year 2</w:t>
            </w:r>
          </w:p>
        </w:tc>
        <w:tc>
          <w:tcPr>
            <w:tcW w:w="647" w:type="pct"/>
            <w:shd w:val="clear" w:color="auto" w:fill="auto"/>
            <w:vAlign w:val="center"/>
          </w:tcPr>
          <w:p w:rsidR="00E37424" w:rsidRPr="00755B0B" w:rsidRDefault="00E37424" w:rsidP="00D1078F">
            <w:pPr>
              <w:pStyle w:val="TableText"/>
              <w:jc w:val="center"/>
              <w:rPr>
                <w:b/>
              </w:rPr>
            </w:pPr>
            <w:r w:rsidRPr="00755B0B">
              <w:rPr>
                <w:b/>
              </w:rPr>
              <w:t>Year 3</w:t>
            </w:r>
          </w:p>
        </w:tc>
        <w:tc>
          <w:tcPr>
            <w:tcW w:w="647" w:type="pct"/>
            <w:shd w:val="clear" w:color="auto" w:fill="auto"/>
            <w:vAlign w:val="center"/>
          </w:tcPr>
          <w:p w:rsidR="00E37424" w:rsidRPr="00755B0B" w:rsidRDefault="00E37424" w:rsidP="00D1078F">
            <w:pPr>
              <w:pStyle w:val="TableText"/>
              <w:jc w:val="center"/>
              <w:rPr>
                <w:b/>
              </w:rPr>
            </w:pPr>
            <w:r w:rsidRPr="00755B0B">
              <w:rPr>
                <w:b/>
              </w:rPr>
              <w:t>Year 4</w:t>
            </w:r>
          </w:p>
        </w:tc>
        <w:tc>
          <w:tcPr>
            <w:tcW w:w="647" w:type="pct"/>
            <w:shd w:val="clear" w:color="auto" w:fill="auto"/>
            <w:vAlign w:val="center"/>
          </w:tcPr>
          <w:p w:rsidR="00E37424" w:rsidRPr="00755B0B" w:rsidRDefault="00E37424" w:rsidP="00D1078F">
            <w:pPr>
              <w:pStyle w:val="TableText"/>
              <w:jc w:val="center"/>
              <w:rPr>
                <w:b/>
              </w:rPr>
            </w:pPr>
            <w:r w:rsidRPr="00755B0B">
              <w:rPr>
                <w:b/>
              </w:rPr>
              <w:t>Year 5</w:t>
            </w:r>
          </w:p>
        </w:tc>
        <w:tc>
          <w:tcPr>
            <w:tcW w:w="647" w:type="pct"/>
          </w:tcPr>
          <w:p w:rsidR="00E37424" w:rsidRPr="00755B0B" w:rsidRDefault="00E37424" w:rsidP="00D1078F">
            <w:pPr>
              <w:pStyle w:val="TableText"/>
              <w:jc w:val="center"/>
              <w:rPr>
                <w:b/>
              </w:rPr>
            </w:pPr>
            <w:r w:rsidRPr="00755B0B">
              <w:rPr>
                <w:b/>
              </w:rPr>
              <w:t>Year 6</w:t>
            </w:r>
          </w:p>
        </w:tc>
      </w:tr>
      <w:tr w:rsidR="00E37424" w:rsidRPr="00755B0B" w:rsidTr="00E37424">
        <w:tc>
          <w:tcPr>
            <w:tcW w:w="5000" w:type="pct"/>
            <w:gridSpan w:val="7"/>
            <w:shd w:val="clear" w:color="auto" w:fill="auto"/>
            <w:vAlign w:val="center"/>
          </w:tcPr>
          <w:p w:rsidR="00E37424" w:rsidRPr="00755B0B" w:rsidRDefault="00E37424" w:rsidP="00D1078F">
            <w:pPr>
              <w:pStyle w:val="TableText"/>
              <w:rPr>
                <w:b/>
                <w:bCs/>
                <w:color w:val="000000"/>
              </w:rPr>
            </w:pPr>
            <w:r w:rsidRPr="00755B0B">
              <w:rPr>
                <w:b/>
                <w:bCs/>
                <w:color w:val="000000"/>
              </w:rPr>
              <w:t>Estimated extent of use</w:t>
            </w:r>
          </w:p>
        </w:tc>
      </w:tr>
      <w:tr w:rsidR="00EC6CF4" w:rsidRPr="00755B0B" w:rsidTr="00AF2B71">
        <w:tc>
          <w:tcPr>
            <w:tcW w:w="1118" w:type="pct"/>
            <w:shd w:val="clear" w:color="auto" w:fill="auto"/>
            <w:vAlign w:val="center"/>
          </w:tcPr>
          <w:p w:rsidR="00EC6CF4" w:rsidRPr="00755B0B" w:rsidRDefault="00EC6CF4" w:rsidP="00607758">
            <w:pPr>
              <w:pStyle w:val="TableText"/>
              <w:rPr>
                <w:rFonts w:ascii="Times" w:eastAsia="Times New Roman" w:hAnsi="Times" w:cs="Times New Roman"/>
              </w:rPr>
            </w:pPr>
            <w:r w:rsidRPr="00755B0B">
              <w:t xml:space="preserve">Number of scripts </w:t>
            </w:r>
            <w:proofErr w:type="spellStart"/>
            <w:r w:rsidRPr="00755B0B">
              <w:t>dispensed</w:t>
            </w:r>
            <w:r w:rsidRPr="00755B0B">
              <w:rPr>
                <w:vertAlign w:val="superscript"/>
              </w:rPr>
              <w:t>a</w:t>
            </w:r>
            <w:proofErr w:type="spellEnd"/>
          </w:p>
        </w:tc>
        <w:tc>
          <w:tcPr>
            <w:tcW w:w="647" w:type="pct"/>
            <w:shd w:val="clear" w:color="auto" w:fill="auto"/>
            <w:vAlign w:val="center"/>
          </w:tcPr>
          <w:p w:rsidR="00EC6CF4" w:rsidRPr="00755B0B" w:rsidRDefault="00EC6CF4" w:rsidP="00AF2B71">
            <w:pPr>
              <w:pStyle w:val="TableText"/>
              <w:jc w:val="center"/>
              <w:rPr>
                <w:bCs/>
                <w:color w:val="000000"/>
              </w:rPr>
            </w:pPr>
            <w:r w:rsidRPr="00755B0B">
              <w:t>4,716</w:t>
            </w:r>
          </w:p>
        </w:tc>
        <w:tc>
          <w:tcPr>
            <w:tcW w:w="647" w:type="pct"/>
            <w:shd w:val="clear" w:color="auto" w:fill="auto"/>
            <w:vAlign w:val="center"/>
          </w:tcPr>
          <w:p w:rsidR="00EC6CF4" w:rsidRPr="00755B0B" w:rsidRDefault="00EC6CF4" w:rsidP="00AF2B71">
            <w:pPr>
              <w:pStyle w:val="TableText"/>
              <w:jc w:val="center"/>
              <w:rPr>
                <w:bCs/>
                <w:color w:val="000000"/>
              </w:rPr>
            </w:pPr>
            <w:r w:rsidRPr="00755B0B">
              <w:t>6,115</w:t>
            </w:r>
          </w:p>
        </w:tc>
        <w:tc>
          <w:tcPr>
            <w:tcW w:w="647" w:type="pct"/>
            <w:shd w:val="clear" w:color="auto" w:fill="auto"/>
            <w:vAlign w:val="center"/>
          </w:tcPr>
          <w:p w:rsidR="00EC6CF4" w:rsidRPr="00755B0B" w:rsidRDefault="00EC6CF4" w:rsidP="00AF2B71">
            <w:pPr>
              <w:pStyle w:val="TableText"/>
              <w:jc w:val="center"/>
              <w:rPr>
                <w:bCs/>
                <w:color w:val="000000"/>
              </w:rPr>
            </w:pPr>
            <w:r w:rsidRPr="00755B0B">
              <w:t>4,957</w:t>
            </w:r>
          </w:p>
        </w:tc>
        <w:tc>
          <w:tcPr>
            <w:tcW w:w="647" w:type="pct"/>
            <w:shd w:val="clear" w:color="auto" w:fill="auto"/>
            <w:vAlign w:val="center"/>
          </w:tcPr>
          <w:p w:rsidR="00EC6CF4" w:rsidRPr="00755B0B" w:rsidRDefault="00EC6CF4" w:rsidP="00AF2B71">
            <w:pPr>
              <w:pStyle w:val="TableText"/>
              <w:jc w:val="center"/>
              <w:rPr>
                <w:bCs/>
                <w:color w:val="000000"/>
              </w:rPr>
            </w:pPr>
            <w:r w:rsidRPr="00755B0B">
              <w:t>4,018</w:t>
            </w:r>
          </w:p>
        </w:tc>
        <w:tc>
          <w:tcPr>
            <w:tcW w:w="647" w:type="pct"/>
            <w:shd w:val="clear" w:color="auto" w:fill="auto"/>
            <w:vAlign w:val="center"/>
          </w:tcPr>
          <w:p w:rsidR="00EC6CF4" w:rsidRPr="00755B0B" w:rsidRDefault="00EC6CF4" w:rsidP="00AF2B71">
            <w:pPr>
              <w:pStyle w:val="TableText"/>
              <w:jc w:val="center"/>
              <w:rPr>
                <w:bCs/>
                <w:color w:val="000000"/>
              </w:rPr>
            </w:pPr>
            <w:r w:rsidRPr="00755B0B">
              <w:t>3,257</w:t>
            </w:r>
          </w:p>
        </w:tc>
        <w:tc>
          <w:tcPr>
            <w:tcW w:w="647" w:type="pct"/>
            <w:vAlign w:val="center"/>
          </w:tcPr>
          <w:p w:rsidR="00EC6CF4" w:rsidRPr="00755B0B" w:rsidRDefault="00EC6CF4" w:rsidP="00AF2B71">
            <w:pPr>
              <w:pStyle w:val="TableText"/>
              <w:jc w:val="center"/>
              <w:rPr>
                <w:bCs/>
                <w:color w:val="000000"/>
              </w:rPr>
            </w:pPr>
            <w:r w:rsidRPr="00755B0B">
              <w:t>2,640</w:t>
            </w:r>
          </w:p>
        </w:tc>
      </w:tr>
      <w:tr w:rsidR="00E37424" w:rsidRPr="00755B0B" w:rsidTr="00E37424">
        <w:tc>
          <w:tcPr>
            <w:tcW w:w="5000" w:type="pct"/>
            <w:gridSpan w:val="7"/>
            <w:shd w:val="clear" w:color="auto" w:fill="auto"/>
            <w:vAlign w:val="center"/>
          </w:tcPr>
          <w:p w:rsidR="00E37424" w:rsidRPr="00755B0B" w:rsidRDefault="00E37424" w:rsidP="00271176">
            <w:pPr>
              <w:pStyle w:val="TableText"/>
              <w:rPr>
                <w:b/>
                <w:bCs/>
                <w:color w:val="000000"/>
              </w:rPr>
            </w:pPr>
            <w:r w:rsidRPr="00755B0B">
              <w:rPr>
                <w:b/>
                <w:bCs/>
                <w:color w:val="000000"/>
              </w:rPr>
              <w:t xml:space="preserve">Estimated </w:t>
            </w:r>
            <w:r w:rsidR="00271176" w:rsidRPr="00755B0B">
              <w:rPr>
                <w:b/>
                <w:bCs/>
                <w:color w:val="000000"/>
              </w:rPr>
              <w:t>cost</w:t>
            </w:r>
            <w:r w:rsidR="00607758" w:rsidRPr="00755B0B">
              <w:rPr>
                <w:b/>
                <w:bCs/>
                <w:color w:val="000000"/>
              </w:rPr>
              <w:t xml:space="preserve"> of </w:t>
            </w:r>
            <w:proofErr w:type="spellStart"/>
            <w:r w:rsidR="00271176" w:rsidRPr="00755B0B">
              <w:rPr>
                <w:b/>
                <w:bCs/>
                <w:color w:val="000000"/>
              </w:rPr>
              <w:t>raltegravir</w:t>
            </w:r>
            <w:proofErr w:type="spellEnd"/>
            <w:r w:rsidR="00271176" w:rsidRPr="00755B0B">
              <w:rPr>
                <w:b/>
                <w:bCs/>
                <w:color w:val="000000"/>
              </w:rPr>
              <w:t xml:space="preserve"> 120</w:t>
            </w:r>
            <w:r w:rsidR="000852B1" w:rsidRPr="00755B0B">
              <w:rPr>
                <w:b/>
                <w:bCs/>
                <w:color w:val="000000"/>
              </w:rPr>
              <w:t>0 mg</w:t>
            </w:r>
          </w:p>
        </w:tc>
      </w:tr>
      <w:tr w:rsidR="00EC6CF4" w:rsidRPr="00755B0B" w:rsidTr="00AF2B71">
        <w:tc>
          <w:tcPr>
            <w:tcW w:w="1118" w:type="pct"/>
            <w:shd w:val="clear" w:color="auto" w:fill="auto"/>
            <w:vAlign w:val="center"/>
          </w:tcPr>
          <w:p w:rsidR="00EC6CF4" w:rsidRPr="00755B0B" w:rsidRDefault="00EC6CF4" w:rsidP="00D1078F">
            <w:pPr>
              <w:pStyle w:val="TableText"/>
              <w:rPr>
                <w:rFonts w:ascii="Times" w:eastAsia="Times New Roman" w:hAnsi="Times" w:cs="Times New Roman"/>
              </w:rPr>
            </w:pPr>
            <w:r w:rsidRPr="00755B0B">
              <w:rPr>
                <w:sz w:val="19"/>
                <w:szCs w:val="19"/>
              </w:rPr>
              <w:t>Cost to PBS/RPBS</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$6,184,661</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$8,020,452</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$6,501,141</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$5,270,373</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$4,271,489</w:t>
            </w:r>
          </w:p>
        </w:tc>
        <w:tc>
          <w:tcPr>
            <w:tcW w:w="647" w:type="pct"/>
            <w:vAlign w:val="center"/>
          </w:tcPr>
          <w:p w:rsidR="00EC6CF4" w:rsidRPr="00755B0B" w:rsidRDefault="00EC6CF4" w:rsidP="00AF2B71">
            <w:pPr>
              <w:pStyle w:val="TableText"/>
              <w:jc w:val="center"/>
              <w:rPr>
                <w:bCs/>
                <w:color w:val="000000"/>
              </w:rPr>
            </w:pPr>
            <w:r w:rsidRPr="00755B0B">
              <w:rPr>
                <w:rFonts w:cs="Arial"/>
                <w:color w:val="000000"/>
                <w:sz w:val="18"/>
                <w:szCs w:val="20"/>
              </w:rPr>
              <w:t>$3,462,518</w:t>
            </w:r>
          </w:p>
        </w:tc>
      </w:tr>
      <w:tr w:rsidR="00EC6CF4" w:rsidRPr="00755B0B" w:rsidTr="00AF2B71">
        <w:tc>
          <w:tcPr>
            <w:tcW w:w="1118" w:type="pct"/>
            <w:shd w:val="clear" w:color="auto" w:fill="auto"/>
            <w:vAlign w:val="center"/>
          </w:tcPr>
          <w:p w:rsidR="00EC6CF4" w:rsidRPr="00755B0B" w:rsidRDefault="00F84C38" w:rsidP="00D1078F">
            <w:pPr>
              <w:pStyle w:val="TableText"/>
              <w:rPr>
                <w:sz w:val="19"/>
                <w:szCs w:val="19"/>
              </w:rPr>
            </w:pPr>
            <w:r w:rsidRPr="00755B0B">
              <w:rPr>
                <w:sz w:val="19"/>
                <w:szCs w:val="19"/>
              </w:rPr>
              <w:t>Co-payments</w:t>
            </w:r>
          </w:p>
        </w:tc>
        <w:tc>
          <w:tcPr>
            <w:tcW w:w="647" w:type="pct"/>
            <w:shd w:val="clear" w:color="auto" w:fill="auto"/>
            <w:vAlign w:val="center"/>
          </w:tcPr>
          <w:p w:rsidR="00EC6CF4" w:rsidRPr="00755B0B" w:rsidRDefault="00EC6CF4" w:rsidP="00AF2B71">
            <w:pPr>
              <w:pStyle w:val="TableText"/>
              <w:jc w:val="center"/>
              <w:rPr>
                <w:bCs/>
              </w:rPr>
            </w:pPr>
            <w:r w:rsidRPr="00755B0B">
              <w:rPr>
                <w:rFonts w:cs="Arial"/>
                <w:sz w:val="18"/>
                <w:szCs w:val="20"/>
              </w:rPr>
              <w:t>$98,393</w:t>
            </w:r>
          </w:p>
        </w:tc>
        <w:tc>
          <w:tcPr>
            <w:tcW w:w="647" w:type="pct"/>
            <w:shd w:val="clear" w:color="auto" w:fill="auto"/>
            <w:vAlign w:val="center"/>
          </w:tcPr>
          <w:p w:rsidR="00EC6CF4" w:rsidRPr="00755B0B" w:rsidRDefault="00EC6CF4" w:rsidP="00AF2B71">
            <w:pPr>
              <w:pStyle w:val="TableText"/>
              <w:jc w:val="center"/>
              <w:rPr>
                <w:bCs/>
              </w:rPr>
            </w:pPr>
            <w:r w:rsidRPr="00755B0B">
              <w:rPr>
                <w:rFonts w:cs="Arial"/>
                <w:sz w:val="18"/>
                <w:szCs w:val="20"/>
              </w:rPr>
              <w:t>$127,590</w:t>
            </w:r>
          </w:p>
        </w:tc>
        <w:tc>
          <w:tcPr>
            <w:tcW w:w="647" w:type="pct"/>
            <w:shd w:val="clear" w:color="auto" w:fill="auto"/>
            <w:vAlign w:val="center"/>
          </w:tcPr>
          <w:p w:rsidR="00EC6CF4" w:rsidRPr="00755B0B" w:rsidRDefault="00EC6CF4" w:rsidP="00AF2B71">
            <w:pPr>
              <w:pStyle w:val="TableText"/>
              <w:jc w:val="center"/>
              <w:rPr>
                <w:bCs/>
              </w:rPr>
            </w:pPr>
            <w:r w:rsidRPr="00755B0B">
              <w:rPr>
                <w:rFonts w:cs="Arial"/>
                <w:sz w:val="18"/>
                <w:szCs w:val="20"/>
              </w:rPr>
              <w:t>$103,430</w:t>
            </w:r>
          </w:p>
        </w:tc>
        <w:tc>
          <w:tcPr>
            <w:tcW w:w="647" w:type="pct"/>
            <w:shd w:val="clear" w:color="auto" w:fill="auto"/>
            <w:vAlign w:val="center"/>
          </w:tcPr>
          <w:p w:rsidR="00EC6CF4" w:rsidRPr="00755B0B" w:rsidRDefault="00EC6CF4" w:rsidP="00AF2B71">
            <w:pPr>
              <w:pStyle w:val="TableText"/>
              <w:jc w:val="center"/>
              <w:rPr>
                <w:bCs/>
              </w:rPr>
            </w:pPr>
            <w:r w:rsidRPr="00755B0B">
              <w:rPr>
                <w:rFonts w:cs="Arial"/>
                <w:sz w:val="18"/>
                <w:szCs w:val="20"/>
              </w:rPr>
              <w:t>$83,844</w:t>
            </w:r>
          </w:p>
        </w:tc>
        <w:tc>
          <w:tcPr>
            <w:tcW w:w="647" w:type="pct"/>
            <w:shd w:val="clear" w:color="auto" w:fill="auto"/>
            <w:vAlign w:val="center"/>
          </w:tcPr>
          <w:p w:rsidR="00EC6CF4" w:rsidRPr="00755B0B" w:rsidRDefault="00EC6CF4" w:rsidP="00AF2B71">
            <w:pPr>
              <w:pStyle w:val="TableText"/>
              <w:jc w:val="center"/>
              <w:rPr>
                <w:bCs/>
              </w:rPr>
            </w:pPr>
            <w:r w:rsidRPr="00755B0B">
              <w:rPr>
                <w:rFonts w:cs="Arial"/>
                <w:sz w:val="18"/>
                <w:szCs w:val="20"/>
              </w:rPr>
              <w:t>$67,956</w:t>
            </w:r>
          </w:p>
        </w:tc>
        <w:tc>
          <w:tcPr>
            <w:tcW w:w="647" w:type="pct"/>
            <w:vAlign w:val="center"/>
          </w:tcPr>
          <w:p w:rsidR="00EC6CF4" w:rsidRPr="00755B0B" w:rsidRDefault="00EC6CF4" w:rsidP="00AF2B71">
            <w:pPr>
              <w:pStyle w:val="TableText"/>
              <w:jc w:val="center"/>
              <w:rPr>
                <w:bCs/>
              </w:rPr>
            </w:pPr>
            <w:r w:rsidRPr="00755B0B">
              <w:rPr>
                <w:rFonts w:cs="Arial"/>
                <w:sz w:val="18"/>
                <w:szCs w:val="20"/>
              </w:rPr>
              <w:t>$55,078</w:t>
            </w:r>
          </w:p>
        </w:tc>
      </w:tr>
      <w:tr w:rsidR="00EC6CF4" w:rsidRPr="00755B0B" w:rsidTr="00AF2B71">
        <w:tc>
          <w:tcPr>
            <w:tcW w:w="1118" w:type="pct"/>
            <w:shd w:val="clear" w:color="auto" w:fill="auto"/>
            <w:vAlign w:val="center"/>
          </w:tcPr>
          <w:p w:rsidR="00EC6CF4" w:rsidRPr="00755B0B" w:rsidRDefault="00EC6CF4" w:rsidP="00D1078F">
            <w:pPr>
              <w:pStyle w:val="TableText"/>
              <w:rPr>
                <w:sz w:val="19"/>
                <w:szCs w:val="19"/>
              </w:rPr>
            </w:pPr>
            <w:r w:rsidRPr="00755B0B">
              <w:rPr>
                <w:sz w:val="19"/>
                <w:szCs w:val="19"/>
              </w:rPr>
              <w:t xml:space="preserve">Cost to PBS/RPBS less </w:t>
            </w:r>
            <w:r w:rsidR="00F84C38" w:rsidRPr="00755B0B">
              <w:rPr>
                <w:sz w:val="19"/>
                <w:szCs w:val="19"/>
              </w:rPr>
              <w:t>co-payments</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$6,086,268</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$7,892,861</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$6,397,710</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$5,186,529</w:t>
            </w:r>
          </w:p>
        </w:tc>
        <w:tc>
          <w:tcPr>
            <w:tcW w:w="647" w:type="pct"/>
            <w:shd w:val="clear" w:color="auto" w:fill="auto"/>
            <w:vAlign w:val="center"/>
          </w:tcPr>
          <w:p w:rsidR="00EC6CF4" w:rsidRPr="00755B0B" w:rsidRDefault="00EC6CF4" w:rsidP="00AF2B71">
            <w:pPr>
              <w:pStyle w:val="TableText"/>
              <w:jc w:val="center"/>
              <w:rPr>
                <w:bCs/>
                <w:color w:val="000000"/>
              </w:rPr>
            </w:pPr>
            <w:r w:rsidRPr="00755B0B">
              <w:rPr>
                <w:rFonts w:cs="Arial"/>
                <w:color w:val="000000"/>
                <w:sz w:val="18"/>
                <w:szCs w:val="20"/>
              </w:rPr>
              <w:t>$4,203,533</w:t>
            </w:r>
          </w:p>
        </w:tc>
        <w:tc>
          <w:tcPr>
            <w:tcW w:w="647" w:type="pct"/>
            <w:vAlign w:val="center"/>
          </w:tcPr>
          <w:p w:rsidR="00EC6CF4" w:rsidRPr="00755B0B" w:rsidRDefault="00EC6CF4" w:rsidP="00AF2B71">
            <w:pPr>
              <w:pStyle w:val="TableText"/>
              <w:jc w:val="center"/>
              <w:rPr>
                <w:bCs/>
                <w:color w:val="000000"/>
              </w:rPr>
            </w:pPr>
            <w:r w:rsidRPr="00755B0B">
              <w:rPr>
                <w:rFonts w:cs="Arial"/>
                <w:color w:val="000000"/>
                <w:sz w:val="18"/>
                <w:szCs w:val="20"/>
              </w:rPr>
              <w:t>$3,407,440</w:t>
            </w:r>
          </w:p>
        </w:tc>
      </w:tr>
      <w:tr w:rsidR="00607758" w:rsidRPr="00755B0B" w:rsidTr="00607758">
        <w:tc>
          <w:tcPr>
            <w:tcW w:w="5000" w:type="pct"/>
            <w:gridSpan w:val="7"/>
            <w:shd w:val="clear" w:color="auto" w:fill="auto"/>
            <w:vAlign w:val="center"/>
          </w:tcPr>
          <w:p w:rsidR="00607758" w:rsidRPr="00755B0B" w:rsidRDefault="00607758" w:rsidP="00271176">
            <w:pPr>
              <w:pStyle w:val="TableText"/>
              <w:rPr>
                <w:bCs/>
                <w:color w:val="000000"/>
              </w:rPr>
            </w:pPr>
            <w:r w:rsidRPr="00755B0B">
              <w:rPr>
                <w:b/>
                <w:bCs/>
                <w:color w:val="000000"/>
              </w:rPr>
              <w:t xml:space="preserve">Estimated </w:t>
            </w:r>
            <w:r w:rsidR="00271176" w:rsidRPr="00755B0B">
              <w:rPr>
                <w:b/>
                <w:bCs/>
                <w:color w:val="000000"/>
              </w:rPr>
              <w:t>cost offset</w:t>
            </w:r>
            <w:r w:rsidRPr="00755B0B">
              <w:rPr>
                <w:b/>
                <w:bCs/>
                <w:color w:val="000000"/>
              </w:rPr>
              <w:t xml:space="preserve"> for </w:t>
            </w:r>
            <w:proofErr w:type="spellStart"/>
            <w:r w:rsidR="00271176" w:rsidRPr="00755B0B">
              <w:rPr>
                <w:b/>
                <w:bCs/>
                <w:color w:val="000000"/>
              </w:rPr>
              <w:t>raltegravir</w:t>
            </w:r>
            <w:proofErr w:type="spellEnd"/>
            <w:r w:rsidR="00271176" w:rsidRPr="00755B0B">
              <w:rPr>
                <w:b/>
                <w:bCs/>
                <w:color w:val="000000"/>
              </w:rPr>
              <w:t xml:space="preserve"> 40</w:t>
            </w:r>
            <w:r w:rsidR="000852B1" w:rsidRPr="00755B0B">
              <w:rPr>
                <w:b/>
                <w:bCs/>
                <w:color w:val="000000"/>
              </w:rPr>
              <w:t>0 mg</w:t>
            </w:r>
          </w:p>
        </w:tc>
      </w:tr>
      <w:tr w:rsidR="00271176" w:rsidRPr="00755B0B" w:rsidTr="003E3A85">
        <w:tc>
          <w:tcPr>
            <w:tcW w:w="1118" w:type="pct"/>
            <w:shd w:val="clear" w:color="auto" w:fill="auto"/>
            <w:vAlign w:val="center"/>
          </w:tcPr>
          <w:p w:rsidR="00271176" w:rsidRPr="00755B0B" w:rsidRDefault="00271176" w:rsidP="00D1078F">
            <w:pPr>
              <w:pStyle w:val="TableText"/>
              <w:rPr>
                <w:sz w:val="19"/>
                <w:szCs w:val="19"/>
              </w:rPr>
            </w:pPr>
            <w:r w:rsidRPr="00755B0B">
              <w:rPr>
                <w:sz w:val="19"/>
                <w:szCs w:val="19"/>
              </w:rPr>
              <w:t xml:space="preserve">Cost to PBS/RPBS less </w:t>
            </w:r>
            <w:r w:rsidR="00F84C38" w:rsidRPr="00755B0B">
              <w:rPr>
                <w:sz w:val="19"/>
                <w:szCs w:val="19"/>
              </w:rPr>
              <w:t>co-payments</w:t>
            </w:r>
          </w:p>
        </w:tc>
        <w:tc>
          <w:tcPr>
            <w:tcW w:w="647" w:type="pct"/>
            <w:shd w:val="clear" w:color="auto" w:fill="auto"/>
            <w:vAlign w:val="center"/>
          </w:tcPr>
          <w:p w:rsidR="00271176" w:rsidRPr="00755B0B" w:rsidRDefault="00271176" w:rsidP="003E3A85">
            <w:pPr>
              <w:pStyle w:val="TableText"/>
              <w:jc w:val="center"/>
              <w:rPr>
                <w:bCs/>
                <w:color w:val="000000"/>
              </w:rPr>
            </w:pPr>
            <w:r w:rsidRPr="00755B0B">
              <w:rPr>
                <w:rFonts w:cs="Arial"/>
                <w:color w:val="000000"/>
                <w:sz w:val="18"/>
                <w:szCs w:val="20"/>
              </w:rPr>
              <w:t>$6,086,268</w:t>
            </w:r>
          </w:p>
        </w:tc>
        <w:tc>
          <w:tcPr>
            <w:tcW w:w="647" w:type="pct"/>
            <w:shd w:val="clear" w:color="auto" w:fill="auto"/>
            <w:vAlign w:val="center"/>
          </w:tcPr>
          <w:p w:rsidR="00271176" w:rsidRPr="00755B0B" w:rsidRDefault="00271176" w:rsidP="003E3A85">
            <w:pPr>
              <w:pStyle w:val="TableText"/>
              <w:jc w:val="center"/>
              <w:rPr>
                <w:bCs/>
                <w:color w:val="000000"/>
              </w:rPr>
            </w:pPr>
            <w:r w:rsidRPr="00755B0B">
              <w:rPr>
                <w:rFonts w:cs="Arial"/>
                <w:color w:val="000000"/>
                <w:sz w:val="18"/>
                <w:szCs w:val="20"/>
              </w:rPr>
              <w:t>$7,892,861</w:t>
            </w:r>
          </w:p>
        </w:tc>
        <w:tc>
          <w:tcPr>
            <w:tcW w:w="647" w:type="pct"/>
            <w:shd w:val="clear" w:color="auto" w:fill="auto"/>
            <w:vAlign w:val="center"/>
          </w:tcPr>
          <w:p w:rsidR="00271176" w:rsidRPr="00755B0B" w:rsidRDefault="00271176" w:rsidP="003E3A85">
            <w:pPr>
              <w:pStyle w:val="TableText"/>
              <w:jc w:val="center"/>
              <w:rPr>
                <w:bCs/>
                <w:color w:val="000000"/>
              </w:rPr>
            </w:pPr>
            <w:r w:rsidRPr="00755B0B">
              <w:rPr>
                <w:rFonts w:cs="Arial"/>
                <w:color w:val="000000"/>
                <w:sz w:val="18"/>
                <w:szCs w:val="20"/>
              </w:rPr>
              <w:t>$6,397,710</w:t>
            </w:r>
          </w:p>
        </w:tc>
        <w:tc>
          <w:tcPr>
            <w:tcW w:w="647" w:type="pct"/>
            <w:shd w:val="clear" w:color="auto" w:fill="auto"/>
            <w:vAlign w:val="center"/>
          </w:tcPr>
          <w:p w:rsidR="00271176" w:rsidRPr="00755B0B" w:rsidRDefault="00271176" w:rsidP="003E3A85">
            <w:pPr>
              <w:pStyle w:val="TableText"/>
              <w:jc w:val="center"/>
              <w:rPr>
                <w:bCs/>
                <w:color w:val="000000"/>
              </w:rPr>
            </w:pPr>
            <w:r w:rsidRPr="00755B0B">
              <w:rPr>
                <w:rFonts w:cs="Arial"/>
                <w:color w:val="000000"/>
                <w:sz w:val="18"/>
                <w:szCs w:val="20"/>
              </w:rPr>
              <w:t>$5,186,529</w:t>
            </w:r>
          </w:p>
        </w:tc>
        <w:tc>
          <w:tcPr>
            <w:tcW w:w="647" w:type="pct"/>
            <w:shd w:val="clear" w:color="auto" w:fill="auto"/>
            <w:vAlign w:val="center"/>
          </w:tcPr>
          <w:p w:rsidR="00271176" w:rsidRPr="00755B0B" w:rsidRDefault="00271176" w:rsidP="003E3A85">
            <w:pPr>
              <w:pStyle w:val="TableText"/>
              <w:jc w:val="center"/>
              <w:rPr>
                <w:bCs/>
                <w:color w:val="000000"/>
              </w:rPr>
            </w:pPr>
            <w:r w:rsidRPr="00755B0B">
              <w:rPr>
                <w:rFonts w:cs="Arial"/>
                <w:color w:val="000000"/>
                <w:sz w:val="18"/>
                <w:szCs w:val="20"/>
              </w:rPr>
              <w:t>$4,203,533</w:t>
            </w:r>
          </w:p>
        </w:tc>
        <w:tc>
          <w:tcPr>
            <w:tcW w:w="647" w:type="pct"/>
            <w:vAlign w:val="center"/>
          </w:tcPr>
          <w:p w:rsidR="00271176" w:rsidRPr="00755B0B" w:rsidRDefault="00271176" w:rsidP="003E3A85">
            <w:pPr>
              <w:pStyle w:val="TableText"/>
              <w:jc w:val="center"/>
              <w:rPr>
                <w:bCs/>
                <w:color w:val="000000"/>
              </w:rPr>
            </w:pPr>
            <w:r w:rsidRPr="00755B0B">
              <w:rPr>
                <w:rFonts w:cs="Arial"/>
                <w:color w:val="000000"/>
                <w:sz w:val="18"/>
                <w:szCs w:val="20"/>
              </w:rPr>
              <w:t>$3,407,440</w:t>
            </w:r>
          </w:p>
        </w:tc>
      </w:tr>
      <w:tr w:rsidR="00607758" w:rsidRPr="00755B0B" w:rsidTr="00607758">
        <w:tc>
          <w:tcPr>
            <w:tcW w:w="5000" w:type="pct"/>
            <w:gridSpan w:val="7"/>
            <w:shd w:val="clear" w:color="auto" w:fill="auto"/>
            <w:vAlign w:val="center"/>
          </w:tcPr>
          <w:p w:rsidR="00607758" w:rsidRPr="00755B0B" w:rsidRDefault="00FC22AB" w:rsidP="00EC6CF4">
            <w:pPr>
              <w:pStyle w:val="TableText"/>
              <w:rPr>
                <w:b/>
                <w:bCs/>
                <w:color w:val="000000"/>
              </w:rPr>
            </w:pPr>
            <w:r w:rsidRPr="00755B0B">
              <w:rPr>
                <w:b/>
                <w:bCs/>
                <w:color w:val="000000"/>
              </w:rPr>
              <w:t>Net financial implications</w:t>
            </w:r>
            <w:r w:rsidRPr="00755B0B">
              <w:rPr>
                <w:b/>
                <w:bCs/>
                <w:color w:val="4472C4" w:themeColor="accent5"/>
              </w:rPr>
              <w:t xml:space="preserve"> </w:t>
            </w:r>
          </w:p>
        </w:tc>
      </w:tr>
      <w:tr w:rsidR="00EC6CF4" w:rsidRPr="00755B0B" w:rsidTr="003E3A85">
        <w:tc>
          <w:tcPr>
            <w:tcW w:w="1118" w:type="pct"/>
            <w:shd w:val="clear" w:color="auto" w:fill="auto"/>
            <w:vAlign w:val="center"/>
          </w:tcPr>
          <w:p w:rsidR="00EC6CF4" w:rsidRPr="00755B0B" w:rsidRDefault="00EC6CF4" w:rsidP="00271176">
            <w:pPr>
              <w:pStyle w:val="TableText"/>
              <w:rPr>
                <w:sz w:val="19"/>
                <w:szCs w:val="19"/>
              </w:rPr>
            </w:pPr>
            <w:r w:rsidRPr="00755B0B">
              <w:rPr>
                <w:sz w:val="19"/>
                <w:szCs w:val="19"/>
              </w:rPr>
              <w:t>Net cost to PBS/RPBS</w:t>
            </w:r>
          </w:p>
        </w:tc>
        <w:tc>
          <w:tcPr>
            <w:tcW w:w="647" w:type="pct"/>
            <w:shd w:val="clear" w:color="auto" w:fill="auto"/>
            <w:vAlign w:val="center"/>
          </w:tcPr>
          <w:p w:rsidR="00EC6CF4" w:rsidRPr="00755B0B" w:rsidRDefault="00EC6CF4" w:rsidP="003E3A85">
            <w:pPr>
              <w:pStyle w:val="TableText"/>
              <w:jc w:val="center"/>
              <w:rPr>
                <w:bCs/>
                <w:color w:val="000000"/>
              </w:rPr>
            </w:pPr>
            <w:r w:rsidRPr="00755B0B">
              <w:rPr>
                <w:bCs/>
                <w:color w:val="000000"/>
              </w:rPr>
              <w:t>0</w:t>
            </w:r>
          </w:p>
        </w:tc>
        <w:tc>
          <w:tcPr>
            <w:tcW w:w="647" w:type="pct"/>
            <w:shd w:val="clear" w:color="auto" w:fill="auto"/>
            <w:vAlign w:val="center"/>
          </w:tcPr>
          <w:p w:rsidR="00EC6CF4" w:rsidRPr="00755B0B" w:rsidRDefault="00EC6CF4" w:rsidP="003E3A85">
            <w:pPr>
              <w:pStyle w:val="TableText"/>
              <w:jc w:val="center"/>
              <w:rPr>
                <w:bCs/>
                <w:color w:val="000000"/>
              </w:rPr>
            </w:pPr>
            <w:r w:rsidRPr="00755B0B">
              <w:rPr>
                <w:bCs/>
                <w:color w:val="000000"/>
              </w:rPr>
              <w:t>0</w:t>
            </w:r>
          </w:p>
        </w:tc>
        <w:tc>
          <w:tcPr>
            <w:tcW w:w="647" w:type="pct"/>
            <w:shd w:val="clear" w:color="auto" w:fill="auto"/>
            <w:vAlign w:val="center"/>
          </w:tcPr>
          <w:p w:rsidR="00EC6CF4" w:rsidRPr="00755B0B" w:rsidRDefault="00EC6CF4" w:rsidP="003E3A85">
            <w:pPr>
              <w:pStyle w:val="TableText"/>
              <w:jc w:val="center"/>
              <w:rPr>
                <w:bCs/>
                <w:color w:val="000000"/>
              </w:rPr>
            </w:pPr>
            <w:r w:rsidRPr="00755B0B">
              <w:rPr>
                <w:bCs/>
                <w:color w:val="000000"/>
              </w:rPr>
              <w:t>0</w:t>
            </w:r>
          </w:p>
        </w:tc>
        <w:tc>
          <w:tcPr>
            <w:tcW w:w="647" w:type="pct"/>
            <w:shd w:val="clear" w:color="auto" w:fill="auto"/>
            <w:vAlign w:val="center"/>
          </w:tcPr>
          <w:p w:rsidR="00EC6CF4" w:rsidRPr="00755B0B" w:rsidRDefault="00EC6CF4" w:rsidP="003E3A85">
            <w:pPr>
              <w:pStyle w:val="TableText"/>
              <w:jc w:val="center"/>
              <w:rPr>
                <w:bCs/>
                <w:color w:val="000000"/>
              </w:rPr>
            </w:pPr>
            <w:r w:rsidRPr="00755B0B">
              <w:rPr>
                <w:bCs/>
                <w:color w:val="000000"/>
              </w:rPr>
              <w:t>0</w:t>
            </w:r>
          </w:p>
        </w:tc>
        <w:tc>
          <w:tcPr>
            <w:tcW w:w="647" w:type="pct"/>
            <w:shd w:val="clear" w:color="auto" w:fill="auto"/>
            <w:vAlign w:val="center"/>
          </w:tcPr>
          <w:p w:rsidR="00EC6CF4" w:rsidRPr="00755B0B" w:rsidRDefault="00EC6CF4" w:rsidP="003E3A85">
            <w:pPr>
              <w:pStyle w:val="TableText"/>
              <w:jc w:val="center"/>
              <w:rPr>
                <w:bCs/>
                <w:color w:val="000000"/>
              </w:rPr>
            </w:pPr>
            <w:r w:rsidRPr="00755B0B">
              <w:rPr>
                <w:bCs/>
                <w:color w:val="000000"/>
              </w:rPr>
              <w:t>0</w:t>
            </w:r>
          </w:p>
        </w:tc>
        <w:tc>
          <w:tcPr>
            <w:tcW w:w="647" w:type="pct"/>
            <w:vAlign w:val="center"/>
          </w:tcPr>
          <w:p w:rsidR="00EC6CF4" w:rsidRPr="00755B0B" w:rsidRDefault="00EC6CF4" w:rsidP="003E3A85">
            <w:pPr>
              <w:pStyle w:val="TableText"/>
              <w:jc w:val="center"/>
              <w:rPr>
                <w:bCs/>
                <w:color w:val="000000"/>
              </w:rPr>
            </w:pPr>
            <w:r w:rsidRPr="00755B0B">
              <w:rPr>
                <w:bCs/>
                <w:color w:val="000000"/>
              </w:rPr>
              <w:t>0</w:t>
            </w:r>
          </w:p>
        </w:tc>
      </w:tr>
    </w:tbl>
    <w:p w:rsidR="00C317F3" w:rsidRPr="00755B0B" w:rsidRDefault="00C317F3" w:rsidP="00D1078F">
      <w:pPr>
        <w:pStyle w:val="TableFooter"/>
      </w:pPr>
      <w:proofErr w:type="spellStart"/>
      <w:r w:rsidRPr="00755B0B">
        <w:rPr>
          <w:vertAlign w:val="superscript"/>
        </w:rPr>
        <w:t>a</w:t>
      </w:r>
      <w:proofErr w:type="spellEnd"/>
      <w:r w:rsidRPr="00755B0B">
        <w:t xml:space="preserve"> </w:t>
      </w:r>
      <w:r w:rsidR="00EC6CF4" w:rsidRPr="00755B0B">
        <w:t xml:space="preserve">The submission assumes direct substitution of </w:t>
      </w:r>
      <w:proofErr w:type="spellStart"/>
      <w:r w:rsidR="00EC6CF4" w:rsidRPr="00755B0B">
        <w:t>raltegravir</w:t>
      </w:r>
      <w:proofErr w:type="spellEnd"/>
      <w:r w:rsidR="00EC6CF4" w:rsidRPr="00755B0B">
        <w:t xml:space="preserve"> 120</w:t>
      </w:r>
      <w:r w:rsidR="000852B1" w:rsidRPr="00755B0B">
        <w:t>0 mg</w:t>
      </w:r>
      <w:r w:rsidR="00EC6CF4" w:rsidRPr="00755B0B">
        <w:t xml:space="preserve"> QD would for </w:t>
      </w:r>
      <w:proofErr w:type="spellStart"/>
      <w:r w:rsidR="00EC6CF4" w:rsidRPr="00755B0B">
        <w:t>raltegravir</w:t>
      </w:r>
      <w:proofErr w:type="spellEnd"/>
      <w:r w:rsidR="00EC6CF4" w:rsidRPr="00755B0B">
        <w:t xml:space="preserve"> 40</w:t>
      </w:r>
      <w:r w:rsidR="000852B1" w:rsidRPr="00755B0B">
        <w:t>0 mg</w:t>
      </w:r>
      <w:r w:rsidR="00EC6CF4" w:rsidRPr="00755B0B">
        <w:t xml:space="preserve"> BID</w:t>
      </w:r>
    </w:p>
    <w:p w:rsidR="00C317F3" w:rsidRPr="00755B0B" w:rsidRDefault="00C317F3" w:rsidP="00D1078F">
      <w:pPr>
        <w:pStyle w:val="TableFooter"/>
      </w:pPr>
      <w:r w:rsidRPr="00755B0B">
        <w:t>Source: Table</w:t>
      </w:r>
      <w:r w:rsidR="00EC6CF4" w:rsidRPr="00755B0B">
        <w:t xml:space="preserve"> 4-3, p.80 of th</w:t>
      </w:r>
      <w:r w:rsidRPr="00755B0B">
        <w:t>e submission</w:t>
      </w:r>
    </w:p>
    <w:p w:rsidR="00E75D12" w:rsidRPr="00755B0B" w:rsidRDefault="00E75D12" w:rsidP="00D424DE">
      <w:pPr>
        <w:pStyle w:val="ListParagraph"/>
        <w:numPr>
          <w:ilvl w:val="1"/>
          <w:numId w:val="2"/>
        </w:numPr>
        <w:spacing w:before="0" w:after="120"/>
        <w:jc w:val="both"/>
      </w:pPr>
      <w:r w:rsidRPr="00755B0B">
        <w:t xml:space="preserve">Some marginal growth in the </w:t>
      </w:r>
      <w:r w:rsidR="00F03BED" w:rsidRPr="00755B0B">
        <w:t xml:space="preserve">cost to PBS/RPBS </w:t>
      </w:r>
      <w:r w:rsidRPr="00755B0B">
        <w:t xml:space="preserve">may be expected from listing of </w:t>
      </w:r>
      <w:proofErr w:type="spellStart"/>
      <w:r w:rsidRPr="00755B0B">
        <w:t>raltegravir</w:t>
      </w:r>
      <w:proofErr w:type="spellEnd"/>
      <w:r w:rsidRPr="00755B0B">
        <w:t xml:space="preserve"> 120</w:t>
      </w:r>
      <w:r w:rsidR="000852B1" w:rsidRPr="00755B0B">
        <w:t>0 mg</w:t>
      </w:r>
      <w:r w:rsidRPr="00755B0B">
        <w:t xml:space="preserve"> QD due to simpler administration</w:t>
      </w:r>
      <w:r w:rsidR="00D424DE" w:rsidRPr="00755B0B">
        <w:t xml:space="preserve">. Thus the </w:t>
      </w:r>
      <w:r w:rsidRPr="00755B0B">
        <w:t>submission’s estimates</w:t>
      </w:r>
      <w:r w:rsidR="00F03BED" w:rsidRPr="00755B0B">
        <w:t xml:space="preserve"> of usage</w:t>
      </w:r>
      <w:r w:rsidRPr="00755B0B">
        <w:t xml:space="preserve"> may be </w:t>
      </w:r>
      <w:r w:rsidR="00D424DE" w:rsidRPr="00755B0B">
        <w:t>underestimated as no allowance was made to account for</w:t>
      </w:r>
      <w:r w:rsidR="00F03BED" w:rsidRPr="00755B0B">
        <w:t xml:space="preserve"> an</w:t>
      </w:r>
      <w:r w:rsidR="00D424DE" w:rsidRPr="00755B0B">
        <w:t xml:space="preserve"> increased adherence </w:t>
      </w:r>
      <w:r w:rsidR="00F03BED" w:rsidRPr="00755B0B">
        <w:t>(</w:t>
      </w:r>
      <w:r w:rsidR="00D424DE" w:rsidRPr="00755B0B">
        <w:t>to translate to</w:t>
      </w:r>
      <w:r w:rsidR="00F03BED" w:rsidRPr="00755B0B">
        <w:t xml:space="preserve"> an</w:t>
      </w:r>
      <w:r w:rsidR="00D424DE" w:rsidRPr="00755B0B">
        <w:t xml:space="preserve"> increased supply of </w:t>
      </w:r>
      <w:proofErr w:type="spellStart"/>
      <w:r w:rsidR="00D424DE" w:rsidRPr="00755B0B">
        <w:t>raltegravir</w:t>
      </w:r>
      <w:proofErr w:type="spellEnd"/>
      <w:r w:rsidR="00D424DE" w:rsidRPr="00755B0B">
        <w:t xml:space="preserve"> 120</w:t>
      </w:r>
      <w:r w:rsidR="000852B1" w:rsidRPr="00755B0B">
        <w:t>0 mg</w:t>
      </w:r>
      <w:r w:rsidR="00D424DE" w:rsidRPr="00755B0B">
        <w:t xml:space="preserve"> QD) as t</w:t>
      </w:r>
      <w:r w:rsidRPr="00755B0B">
        <w:t xml:space="preserve">he submission argued that simplified dosing will be associated with improved adherence. </w:t>
      </w:r>
      <w:r w:rsidR="00D424DE" w:rsidRPr="00755B0B">
        <w:t xml:space="preserve"> </w:t>
      </w:r>
      <w:r w:rsidRPr="00755B0B">
        <w:t xml:space="preserve">The consequences </w:t>
      </w:r>
      <w:r w:rsidR="00D424DE" w:rsidRPr="00755B0B">
        <w:t xml:space="preserve">of this (if any) </w:t>
      </w:r>
      <w:r w:rsidRPr="00755B0B">
        <w:t>are likely to be modest</w:t>
      </w:r>
      <w:r w:rsidR="003D48F4" w:rsidRPr="00755B0B">
        <w:t>.</w:t>
      </w:r>
    </w:p>
    <w:p w:rsidR="00C317F3" w:rsidRPr="00755B0B" w:rsidRDefault="00C317F3" w:rsidP="0095170D">
      <w:pPr>
        <w:pStyle w:val="Heading2"/>
      </w:pPr>
      <w:bookmarkStart w:id="26" w:name="_Toc413139285"/>
      <w:bookmarkStart w:id="27" w:name="_Toc482362073"/>
      <w:r w:rsidRPr="00755B0B">
        <w:t>Quality Use of Medicines</w:t>
      </w:r>
      <w:bookmarkEnd w:id="26"/>
      <w:bookmarkEnd w:id="27"/>
    </w:p>
    <w:p w:rsidR="00C317F3" w:rsidRPr="00755B0B" w:rsidRDefault="00427611" w:rsidP="00D424DE">
      <w:pPr>
        <w:pStyle w:val="ListParagraph"/>
        <w:numPr>
          <w:ilvl w:val="1"/>
          <w:numId w:val="2"/>
        </w:numPr>
        <w:spacing w:before="0" w:after="120"/>
        <w:jc w:val="both"/>
      </w:pPr>
      <w:r w:rsidRPr="00755B0B">
        <w:t xml:space="preserve">In the proposed </w:t>
      </w:r>
      <w:r w:rsidR="00D424DE" w:rsidRPr="00755B0B">
        <w:t>product information (</w:t>
      </w:r>
      <w:r w:rsidRPr="00755B0B">
        <w:t>PI</w:t>
      </w:r>
      <w:r w:rsidR="00D424DE" w:rsidRPr="00755B0B">
        <w:t>)</w:t>
      </w:r>
      <w:r w:rsidRPr="00755B0B">
        <w:t xml:space="preserve">, it is noted that the two formulations of </w:t>
      </w:r>
      <w:proofErr w:type="spellStart"/>
      <w:r w:rsidRPr="00755B0B">
        <w:t>raltegravir</w:t>
      </w:r>
      <w:proofErr w:type="spellEnd"/>
      <w:r w:rsidRPr="00755B0B">
        <w:t xml:space="preserve"> </w:t>
      </w:r>
      <w:r w:rsidR="00D424DE" w:rsidRPr="00755B0B">
        <w:t>(</w:t>
      </w:r>
      <w:r w:rsidRPr="00755B0B">
        <w:t>60</w:t>
      </w:r>
      <w:r w:rsidR="000852B1" w:rsidRPr="00755B0B">
        <w:t>0 mg</w:t>
      </w:r>
      <w:r w:rsidRPr="00755B0B">
        <w:t xml:space="preserve"> and 40</w:t>
      </w:r>
      <w:r w:rsidR="000852B1" w:rsidRPr="00755B0B">
        <w:t>0 mg</w:t>
      </w:r>
      <w:r w:rsidR="00D424DE" w:rsidRPr="00755B0B">
        <w:t>)</w:t>
      </w:r>
      <w:r w:rsidRPr="00755B0B">
        <w:t xml:space="preserve"> are not interchangeable as the formulations have different pharmacokinetic profiles.  Similarly, the chewable tablets used in paediatric patients may not be substituted for by either the 400 mg tablet or 600 mg tablet regimens. </w:t>
      </w:r>
      <w:r w:rsidR="00200CBB" w:rsidRPr="00755B0B">
        <w:t xml:space="preserve"> Additionally, the TGA Clinical Evaluation Report which became available during the evaluation concluded “that patients with greater severity at baseline should be commenced on 400 mg twice daily before changing to 1200 mg once daily after responding”.</w:t>
      </w:r>
    </w:p>
    <w:p w:rsidR="002C7C0C" w:rsidRPr="00755B0B" w:rsidRDefault="002C7C0C" w:rsidP="002C7C0C">
      <w:pPr>
        <w:spacing w:before="0" w:after="120"/>
        <w:jc w:val="both"/>
        <w:rPr>
          <w:i/>
        </w:rPr>
      </w:pPr>
      <w:r w:rsidRPr="00755B0B">
        <w:rPr>
          <w:i/>
        </w:rPr>
        <w:t>For more detail on PBAC’s view, see section 7 “PBAC outcome”</w:t>
      </w:r>
    </w:p>
    <w:p w:rsidR="002C7C0C" w:rsidRPr="00755B0B" w:rsidRDefault="002C7C0C" w:rsidP="002C7C0C">
      <w:pPr>
        <w:pStyle w:val="Heading1"/>
      </w:pPr>
      <w:r w:rsidRPr="00755B0B">
        <w:t>PBAC Outcome</w:t>
      </w:r>
    </w:p>
    <w:p w:rsidR="002C7C0C" w:rsidRPr="00755B0B" w:rsidRDefault="003705D7" w:rsidP="001A0DE8">
      <w:pPr>
        <w:pStyle w:val="ListParagraph"/>
        <w:numPr>
          <w:ilvl w:val="1"/>
          <w:numId w:val="2"/>
        </w:numPr>
        <w:spacing w:before="0" w:after="120"/>
        <w:jc w:val="both"/>
        <w:rPr>
          <w:snapToGrid w:val="0"/>
        </w:rPr>
      </w:pPr>
      <w:r w:rsidRPr="00755B0B">
        <w:rPr>
          <w:rFonts w:cs="Arial"/>
          <w:snapToGrid w:val="0"/>
          <w:szCs w:val="20"/>
        </w:rPr>
        <w:t xml:space="preserve">The PBAC was of a mind to recommend </w:t>
      </w:r>
      <w:proofErr w:type="spellStart"/>
      <w:r w:rsidRPr="00755B0B">
        <w:rPr>
          <w:rFonts w:cs="Arial"/>
          <w:snapToGrid w:val="0"/>
          <w:szCs w:val="20"/>
        </w:rPr>
        <w:t>raltegravir</w:t>
      </w:r>
      <w:proofErr w:type="spellEnd"/>
      <w:r w:rsidRPr="00755B0B">
        <w:rPr>
          <w:rFonts w:cs="Arial"/>
          <w:snapToGrid w:val="0"/>
          <w:szCs w:val="20"/>
        </w:rPr>
        <w:t xml:space="preserve"> 600 mg tablets be listed on the PBS for the treatment of HIV infection on a cost-minimisation basis compared with </w:t>
      </w:r>
      <w:proofErr w:type="spellStart"/>
      <w:r w:rsidRPr="00755B0B">
        <w:rPr>
          <w:rFonts w:cs="Arial"/>
          <w:snapToGrid w:val="0"/>
          <w:szCs w:val="20"/>
        </w:rPr>
        <w:t>raltegravir</w:t>
      </w:r>
      <w:proofErr w:type="spellEnd"/>
      <w:r w:rsidRPr="00755B0B">
        <w:rPr>
          <w:rFonts w:cs="Arial"/>
          <w:snapToGrid w:val="0"/>
          <w:szCs w:val="20"/>
        </w:rPr>
        <w:t xml:space="preserve"> 400 mg tablets</w:t>
      </w:r>
      <w:r w:rsidR="00FA1A1D" w:rsidRPr="00755B0B">
        <w:rPr>
          <w:rFonts w:cs="Arial"/>
          <w:snapToGrid w:val="0"/>
          <w:szCs w:val="20"/>
        </w:rPr>
        <w:t xml:space="preserve">, noting that </w:t>
      </w:r>
      <w:proofErr w:type="spellStart"/>
      <w:r w:rsidR="00FA1A1D" w:rsidRPr="00755B0B">
        <w:rPr>
          <w:rFonts w:cs="Arial"/>
          <w:snapToGrid w:val="0"/>
          <w:szCs w:val="20"/>
        </w:rPr>
        <w:t>r</w:t>
      </w:r>
      <w:r w:rsidRPr="00755B0B">
        <w:rPr>
          <w:rFonts w:cs="Arial"/>
          <w:snapToGrid w:val="0"/>
          <w:szCs w:val="20"/>
        </w:rPr>
        <w:t>altegravir</w:t>
      </w:r>
      <w:proofErr w:type="spellEnd"/>
      <w:r w:rsidRPr="00755B0B">
        <w:rPr>
          <w:rFonts w:cs="Arial"/>
          <w:snapToGrid w:val="0"/>
          <w:szCs w:val="20"/>
        </w:rPr>
        <w:t xml:space="preserve"> 600 mg tablets should be available only under special arrangements under Section 100 – Highly Specialised Drugs Program (Community Access). However, t</w:t>
      </w:r>
      <w:r w:rsidR="002C7C0C" w:rsidRPr="00755B0B">
        <w:rPr>
          <w:rFonts w:cs="Arial"/>
          <w:snapToGrid w:val="0"/>
          <w:szCs w:val="20"/>
        </w:rPr>
        <w:t>he PBAC</w:t>
      </w:r>
      <w:r w:rsidR="00D50AC3" w:rsidRPr="00755B0B">
        <w:rPr>
          <w:rFonts w:cs="Arial"/>
          <w:snapToGrid w:val="0"/>
          <w:szCs w:val="20"/>
        </w:rPr>
        <w:t xml:space="preserve"> deferred</w:t>
      </w:r>
      <w:r w:rsidR="002C7C0C" w:rsidRPr="00755B0B">
        <w:rPr>
          <w:rFonts w:cs="Arial"/>
          <w:snapToGrid w:val="0"/>
          <w:szCs w:val="20"/>
        </w:rPr>
        <w:t xml:space="preserve"> </w:t>
      </w:r>
      <w:r w:rsidR="00891563" w:rsidRPr="00755B0B">
        <w:rPr>
          <w:rFonts w:cs="Arial"/>
          <w:snapToGrid w:val="0"/>
          <w:szCs w:val="20"/>
        </w:rPr>
        <w:t xml:space="preserve">making a </w:t>
      </w:r>
      <w:r w:rsidRPr="00755B0B">
        <w:rPr>
          <w:rFonts w:cs="Arial"/>
          <w:snapToGrid w:val="0"/>
          <w:szCs w:val="20"/>
        </w:rPr>
        <w:t xml:space="preserve">final </w:t>
      </w:r>
      <w:r w:rsidR="00891563" w:rsidRPr="00755B0B">
        <w:rPr>
          <w:rFonts w:cs="Arial"/>
          <w:snapToGrid w:val="0"/>
          <w:szCs w:val="20"/>
        </w:rPr>
        <w:t>recommendation pending</w:t>
      </w:r>
      <w:r w:rsidR="00D50AC3" w:rsidRPr="00755B0B">
        <w:rPr>
          <w:rFonts w:cs="Arial"/>
          <w:snapToGrid w:val="0"/>
          <w:szCs w:val="20"/>
        </w:rPr>
        <w:t xml:space="preserve"> the </w:t>
      </w:r>
      <w:r w:rsidR="00CE5946" w:rsidRPr="00755B0B">
        <w:rPr>
          <w:rFonts w:cs="Arial"/>
          <w:snapToGrid w:val="0"/>
          <w:szCs w:val="20"/>
        </w:rPr>
        <w:t xml:space="preserve">TGA </w:t>
      </w:r>
      <w:r w:rsidR="00244AD6" w:rsidRPr="00755B0B">
        <w:t>Delegate</w:t>
      </w:r>
      <w:r w:rsidR="00CE5946" w:rsidRPr="00755B0B">
        <w:t>’</w:t>
      </w:r>
      <w:r w:rsidR="00244AD6" w:rsidRPr="00755B0B">
        <w:t>s Proposed Regulatory Action</w:t>
      </w:r>
      <w:r w:rsidR="009E232C" w:rsidRPr="00755B0B">
        <w:t xml:space="preserve">. </w:t>
      </w:r>
    </w:p>
    <w:p w:rsidR="00FA1A1D" w:rsidRPr="00755B0B" w:rsidRDefault="00FA1A1D" w:rsidP="00FA1A1D">
      <w:pPr>
        <w:pStyle w:val="ListParagraph"/>
        <w:numPr>
          <w:ilvl w:val="1"/>
          <w:numId w:val="2"/>
        </w:numPr>
        <w:spacing w:before="0" w:after="120"/>
        <w:jc w:val="both"/>
        <w:rPr>
          <w:snapToGrid w:val="0"/>
        </w:rPr>
      </w:pPr>
      <w:r w:rsidRPr="00755B0B">
        <w:rPr>
          <w:rFonts w:cs="Arial"/>
          <w:snapToGrid w:val="0"/>
          <w:szCs w:val="20"/>
        </w:rPr>
        <w:lastRenderedPageBreak/>
        <w:t xml:space="preserve">The PBAC considered that the restriction for </w:t>
      </w:r>
      <w:proofErr w:type="spellStart"/>
      <w:r w:rsidRPr="00755B0B">
        <w:rPr>
          <w:rFonts w:cs="Arial"/>
          <w:snapToGrid w:val="0"/>
          <w:szCs w:val="20"/>
        </w:rPr>
        <w:t>raltegravir</w:t>
      </w:r>
      <w:proofErr w:type="spellEnd"/>
      <w:r w:rsidRPr="00755B0B">
        <w:rPr>
          <w:rFonts w:cs="Arial"/>
          <w:snapToGrid w:val="0"/>
          <w:szCs w:val="20"/>
        </w:rPr>
        <w:t xml:space="preserve"> 600 mg tablets should be aligned with </w:t>
      </w:r>
      <w:r w:rsidR="00A644D6" w:rsidRPr="00755B0B">
        <w:rPr>
          <w:rFonts w:cs="Arial"/>
          <w:snapToGrid w:val="0"/>
          <w:szCs w:val="20"/>
        </w:rPr>
        <w:t xml:space="preserve">that for </w:t>
      </w:r>
      <w:proofErr w:type="spellStart"/>
      <w:r w:rsidRPr="00755B0B">
        <w:rPr>
          <w:rFonts w:cs="Arial"/>
          <w:snapToGrid w:val="0"/>
          <w:szCs w:val="20"/>
        </w:rPr>
        <w:t>raltegravir</w:t>
      </w:r>
      <w:proofErr w:type="spellEnd"/>
      <w:r w:rsidRPr="00755B0B">
        <w:rPr>
          <w:rFonts w:cs="Arial"/>
          <w:snapToGrid w:val="0"/>
          <w:szCs w:val="20"/>
        </w:rPr>
        <w:t xml:space="preserve"> 400 mg tablets, and for other single agent integrase inhibitors listed on the PBS.</w:t>
      </w:r>
    </w:p>
    <w:p w:rsidR="007C7B3B" w:rsidRPr="00755B0B" w:rsidRDefault="007C7B3B" w:rsidP="002C7C0C">
      <w:pPr>
        <w:pStyle w:val="ListParagraph"/>
        <w:numPr>
          <w:ilvl w:val="1"/>
          <w:numId w:val="2"/>
        </w:numPr>
        <w:spacing w:before="0" w:after="120"/>
        <w:jc w:val="both"/>
        <w:rPr>
          <w:snapToGrid w:val="0"/>
        </w:rPr>
      </w:pPr>
      <w:r w:rsidRPr="00755B0B">
        <w:rPr>
          <w:rFonts w:cs="Arial"/>
          <w:snapToGrid w:val="0"/>
          <w:szCs w:val="20"/>
        </w:rPr>
        <w:t xml:space="preserve">The PBAC accepted </w:t>
      </w:r>
      <w:proofErr w:type="spellStart"/>
      <w:r w:rsidRPr="00755B0B">
        <w:rPr>
          <w:rFonts w:cs="Arial"/>
          <w:snapToGrid w:val="0"/>
          <w:szCs w:val="20"/>
        </w:rPr>
        <w:t>raltegravir</w:t>
      </w:r>
      <w:proofErr w:type="spellEnd"/>
      <w:r w:rsidRPr="00755B0B">
        <w:rPr>
          <w:rFonts w:cs="Arial"/>
          <w:snapToGrid w:val="0"/>
          <w:szCs w:val="20"/>
        </w:rPr>
        <w:t xml:space="preserve"> 400 mg twice daily as the appropriate comparator.</w:t>
      </w:r>
    </w:p>
    <w:p w:rsidR="00FA1A1D" w:rsidRPr="00755B0B" w:rsidRDefault="00FA1A1D" w:rsidP="00FA1A1D">
      <w:pPr>
        <w:pStyle w:val="ListParagraph"/>
        <w:numPr>
          <w:ilvl w:val="1"/>
          <w:numId w:val="2"/>
        </w:numPr>
        <w:spacing w:before="0" w:after="120"/>
        <w:jc w:val="both"/>
        <w:rPr>
          <w:snapToGrid w:val="0"/>
        </w:rPr>
      </w:pPr>
      <w:r w:rsidRPr="00755B0B">
        <w:rPr>
          <w:rFonts w:cs="Arial"/>
          <w:snapToGrid w:val="0"/>
          <w:szCs w:val="20"/>
        </w:rPr>
        <w:t xml:space="preserve">The PBAC considered the results of the clinical trials supported the clinical claim </w:t>
      </w:r>
      <w:r w:rsidR="00F84C38">
        <w:rPr>
          <w:rFonts w:cs="Arial"/>
          <w:snapToGrid w:val="0"/>
          <w:szCs w:val="20"/>
        </w:rPr>
        <w:t xml:space="preserve">of </w:t>
      </w:r>
      <w:r w:rsidRPr="00755B0B">
        <w:rPr>
          <w:rFonts w:cs="Arial"/>
          <w:snapToGrid w:val="0"/>
          <w:szCs w:val="20"/>
        </w:rPr>
        <w:t xml:space="preserve">non-inferior comparative efficacy and non-inferior comparative safety compared with the twice daily 400 mg form of </w:t>
      </w:r>
      <w:proofErr w:type="spellStart"/>
      <w:r w:rsidRPr="00755B0B">
        <w:rPr>
          <w:rFonts w:cs="Arial"/>
          <w:snapToGrid w:val="0"/>
          <w:szCs w:val="20"/>
        </w:rPr>
        <w:t>raltegravir</w:t>
      </w:r>
      <w:proofErr w:type="spellEnd"/>
      <w:r w:rsidRPr="00755B0B">
        <w:rPr>
          <w:rFonts w:cs="Arial"/>
          <w:snapToGrid w:val="0"/>
          <w:szCs w:val="20"/>
        </w:rPr>
        <w:t>.</w:t>
      </w:r>
    </w:p>
    <w:p w:rsidR="00CE5946" w:rsidRPr="00755B0B" w:rsidRDefault="00CE5946" w:rsidP="00CE5946">
      <w:pPr>
        <w:pStyle w:val="ListParagraph"/>
        <w:numPr>
          <w:ilvl w:val="1"/>
          <w:numId w:val="2"/>
        </w:numPr>
        <w:spacing w:before="0" w:after="120"/>
        <w:jc w:val="both"/>
        <w:rPr>
          <w:snapToGrid w:val="0"/>
        </w:rPr>
      </w:pPr>
      <w:r w:rsidRPr="00755B0B">
        <w:rPr>
          <w:rFonts w:cs="Arial"/>
          <w:snapToGrid w:val="0"/>
          <w:szCs w:val="20"/>
        </w:rPr>
        <w:t xml:space="preserve">The PBAC accepted cost-minimisation on the basis of </w:t>
      </w:r>
      <w:proofErr w:type="spellStart"/>
      <w:r w:rsidRPr="00755B0B">
        <w:rPr>
          <w:rFonts w:cs="Arial"/>
          <w:snapToGrid w:val="0"/>
          <w:szCs w:val="20"/>
        </w:rPr>
        <w:t>equi</w:t>
      </w:r>
      <w:proofErr w:type="spellEnd"/>
      <w:r w:rsidRPr="00755B0B">
        <w:rPr>
          <w:rFonts w:cs="Arial"/>
          <w:snapToGrid w:val="0"/>
          <w:szCs w:val="20"/>
        </w:rPr>
        <w:t xml:space="preserve">-effective doses of </w:t>
      </w:r>
      <w:proofErr w:type="spellStart"/>
      <w:r w:rsidRPr="00755B0B">
        <w:rPr>
          <w:rFonts w:cs="Arial"/>
          <w:snapToGrid w:val="0"/>
          <w:szCs w:val="20"/>
        </w:rPr>
        <w:t>raltegravir</w:t>
      </w:r>
      <w:proofErr w:type="spellEnd"/>
      <w:r w:rsidRPr="00755B0B">
        <w:rPr>
          <w:rFonts w:cs="Arial"/>
          <w:snapToGrid w:val="0"/>
          <w:szCs w:val="20"/>
        </w:rPr>
        <w:t xml:space="preserve"> 1,200 mg once daily (two 600 mg tablets) and </w:t>
      </w:r>
      <w:proofErr w:type="spellStart"/>
      <w:r w:rsidRPr="00755B0B">
        <w:rPr>
          <w:rFonts w:cs="Arial"/>
          <w:snapToGrid w:val="0"/>
          <w:szCs w:val="20"/>
        </w:rPr>
        <w:t>raltegravir</w:t>
      </w:r>
      <w:proofErr w:type="spellEnd"/>
      <w:r w:rsidRPr="00755B0B">
        <w:rPr>
          <w:rFonts w:cs="Arial"/>
          <w:snapToGrid w:val="0"/>
          <w:szCs w:val="20"/>
        </w:rPr>
        <w:t xml:space="preserve"> 400 mg twice daily.</w:t>
      </w:r>
    </w:p>
    <w:p w:rsidR="002C7C0C" w:rsidRPr="00755B0B" w:rsidRDefault="00C059C4" w:rsidP="002C7C0C">
      <w:pPr>
        <w:pStyle w:val="ListParagraph"/>
        <w:numPr>
          <w:ilvl w:val="1"/>
          <w:numId w:val="2"/>
        </w:numPr>
        <w:spacing w:before="0" w:after="120"/>
        <w:jc w:val="both"/>
        <w:rPr>
          <w:snapToGrid w:val="0"/>
        </w:rPr>
      </w:pPr>
      <w:r w:rsidRPr="00755B0B">
        <w:rPr>
          <w:rFonts w:cs="Arial"/>
          <w:snapToGrid w:val="0"/>
          <w:szCs w:val="20"/>
        </w:rPr>
        <w:t xml:space="preserve">The </w:t>
      </w:r>
      <w:r w:rsidR="00DA549C" w:rsidRPr="00755B0B">
        <w:rPr>
          <w:rFonts w:cs="Arial"/>
          <w:snapToGrid w:val="0"/>
          <w:szCs w:val="20"/>
        </w:rPr>
        <w:t>PBAC</w:t>
      </w:r>
      <w:r w:rsidRPr="00755B0B">
        <w:rPr>
          <w:rFonts w:cs="Arial"/>
          <w:snapToGrid w:val="0"/>
          <w:szCs w:val="20"/>
        </w:rPr>
        <w:t xml:space="preserve"> noted there was a downward trend on the use of single agent integrase inhibitors in combination with backbone NRTI therapy, as the use of triple therapy fixed dose combination therapies continue to increase.</w:t>
      </w:r>
      <w:r w:rsidR="00DA549C" w:rsidRPr="00755B0B">
        <w:rPr>
          <w:rFonts w:cs="Arial"/>
          <w:snapToGrid w:val="0"/>
          <w:szCs w:val="20"/>
        </w:rPr>
        <w:t xml:space="preserve"> </w:t>
      </w:r>
    </w:p>
    <w:p w:rsidR="00CF5BD4" w:rsidRPr="00755B0B" w:rsidRDefault="00CF5BD4" w:rsidP="002C7C0C">
      <w:pPr>
        <w:pStyle w:val="ListParagraph"/>
        <w:numPr>
          <w:ilvl w:val="1"/>
          <w:numId w:val="2"/>
        </w:numPr>
        <w:spacing w:before="0" w:after="120"/>
        <w:jc w:val="both"/>
        <w:rPr>
          <w:snapToGrid w:val="0"/>
        </w:rPr>
      </w:pPr>
      <w:r w:rsidRPr="00755B0B">
        <w:rPr>
          <w:rFonts w:cs="Arial"/>
          <w:snapToGrid w:val="0"/>
          <w:szCs w:val="20"/>
        </w:rPr>
        <w:t xml:space="preserve">The PBAC advised that the 600 mg form of </w:t>
      </w:r>
      <w:proofErr w:type="spellStart"/>
      <w:r w:rsidRPr="00755B0B">
        <w:rPr>
          <w:rFonts w:cs="Arial"/>
          <w:snapToGrid w:val="0"/>
          <w:szCs w:val="20"/>
        </w:rPr>
        <w:t>raltegravir</w:t>
      </w:r>
      <w:proofErr w:type="spellEnd"/>
      <w:r w:rsidRPr="00755B0B">
        <w:rPr>
          <w:rFonts w:cs="Arial"/>
          <w:snapToGrid w:val="0"/>
          <w:szCs w:val="20"/>
        </w:rPr>
        <w:t xml:space="preserve"> should not be treated as </w:t>
      </w:r>
      <w:r w:rsidR="00FC27C7" w:rsidRPr="00755B0B">
        <w:rPr>
          <w:rFonts w:cs="Arial"/>
          <w:snapToGrid w:val="0"/>
          <w:szCs w:val="20"/>
        </w:rPr>
        <w:t xml:space="preserve">substitutable at a pharmacy level (“a” flagged) with any other form of </w:t>
      </w:r>
      <w:proofErr w:type="spellStart"/>
      <w:r w:rsidR="00FC27C7" w:rsidRPr="00755B0B">
        <w:rPr>
          <w:rFonts w:cs="Arial"/>
          <w:snapToGrid w:val="0"/>
          <w:szCs w:val="20"/>
        </w:rPr>
        <w:t>raltegravir</w:t>
      </w:r>
      <w:proofErr w:type="spellEnd"/>
      <w:r w:rsidR="00FC27C7" w:rsidRPr="00755B0B">
        <w:rPr>
          <w:rFonts w:cs="Arial"/>
          <w:snapToGrid w:val="0"/>
          <w:szCs w:val="20"/>
        </w:rPr>
        <w:t xml:space="preserve"> given the different pharmacokinetics of the 600 mg form. </w:t>
      </w:r>
    </w:p>
    <w:p w:rsidR="002C7C0C" w:rsidRPr="00755B0B" w:rsidRDefault="002C7C0C" w:rsidP="002C7C0C">
      <w:pPr>
        <w:pStyle w:val="ListParagraph"/>
        <w:numPr>
          <w:ilvl w:val="1"/>
          <w:numId w:val="2"/>
        </w:numPr>
        <w:spacing w:before="0" w:after="120"/>
        <w:jc w:val="both"/>
        <w:rPr>
          <w:snapToGrid w:val="0"/>
        </w:rPr>
      </w:pPr>
      <w:r w:rsidRPr="00755B0B">
        <w:rPr>
          <w:rFonts w:cs="Arial"/>
          <w:snapToGrid w:val="0"/>
          <w:szCs w:val="20"/>
        </w:rPr>
        <w:t>The PBAC advised that</w:t>
      </w:r>
      <w:r w:rsidR="00A644D6" w:rsidRPr="00755B0B">
        <w:rPr>
          <w:rFonts w:cs="Arial"/>
          <w:snapToGrid w:val="0"/>
          <w:szCs w:val="20"/>
        </w:rPr>
        <w:t xml:space="preserve"> </w:t>
      </w:r>
      <w:proofErr w:type="spellStart"/>
      <w:r w:rsidR="00A644D6" w:rsidRPr="00755B0B">
        <w:rPr>
          <w:rFonts w:cs="Arial"/>
          <w:snapToGrid w:val="0"/>
          <w:szCs w:val="20"/>
        </w:rPr>
        <w:t>raltegravir</w:t>
      </w:r>
      <w:proofErr w:type="spellEnd"/>
      <w:r w:rsidR="00A644D6" w:rsidRPr="00755B0B">
        <w:rPr>
          <w:rFonts w:cs="Arial"/>
          <w:snapToGrid w:val="0"/>
          <w:szCs w:val="20"/>
        </w:rPr>
        <w:t xml:space="preserve"> 600 mg tablets are</w:t>
      </w:r>
      <w:r w:rsidRPr="00755B0B">
        <w:rPr>
          <w:rFonts w:cs="Arial"/>
          <w:snapToGrid w:val="0"/>
          <w:szCs w:val="20"/>
        </w:rPr>
        <w:t xml:space="preserve"> </w:t>
      </w:r>
      <w:r w:rsidR="00CF5BD4" w:rsidRPr="00755B0B">
        <w:rPr>
          <w:rFonts w:cs="Arial"/>
          <w:snapToGrid w:val="0"/>
          <w:szCs w:val="20"/>
        </w:rPr>
        <w:t xml:space="preserve">not </w:t>
      </w:r>
      <w:r w:rsidRPr="00755B0B">
        <w:rPr>
          <w:rFonts w:cs="Arial"/>
          <w:snapToGrid w:val="0"/>
          <w:szCs w:val="20"/>
        </w:rPr>
        <w:t>suitable for prescribing by nurse practitioners</w:t>
      </w:r>
      <w:r w:rsidR="00CF5BD4" w:rsidRPr="00755B0B">
        <w:rPr>
          <w:rFonts w:cs="Arial"/>
          <w:snapToGrid w:val="0"/>
          <w:szCs w:val="20"/>
        </w:rPr>
        <w:t xml:space="preserve"> at this time</w:t>
      </w:r>
      <w:r w:rsidRPr="00755B0B">
        <w:rPr>
          <w:rFonts w:cs="Arial"/>
          <w:snapToGrid w:val="0"/>
          <w:szCs w:val="20"/>
        </w:rPr>
        <w:t xml:space="preserve">.  </w:t>
      </w:r>
    </w:p>
    <w:p w:rsidR="002C7C0C" w:rsidRPr="00755B0B" w:rsidRDefault="002C7C0C" w:rsidP="002C7C0C">
      <w:pPr>
        <w:pStyle w:val="ListParagraph"/>
        <w:numPr>
          <w:ilvl w:val="1"/>
          <w:numId w:val="2"/>
        </w:numPr>
        <w:spacing w:before="0" w:after="120"/>
        <w:jc w:val="both"/>
        <w:rPr>
          <w:snapToGrid w:val="0"/>
        </w:rPr>
      </w:pPr>
      <w:r w:rsidRPr="00755B0B">
        <w:rPr>
          <w:rFonts w:cs="Arial"/>
          <w:snapToGrid w:val="0"/>
          <w:szCs w:val="20"/>
        </w:rPr>
        <w:t>The PBAC recommended that the Early Supply Rule should</w:t>
      </w:r>
      <w:r w:rsidR="00D50AC3" w:rsidRPr="00755B0B">
        <w:rPr>
          <w:rFonts w:cs="Arial"/>
          <w:snapToGrid w:val="0"/>
          <w:szCs w:val="20"/>
        </w:rPr>
        <w:t xml:space="preserve"> apply, similar to existing </w:t>
      </w:r>
      <w:r w:rsidR="00363867">
        <w:rPr>
          <w:rFonts w:cs="Arial"/>
          <w:snapToGrid w:val="0"/>
          <w:szCs w:val="20"/>
        </w:rPr>
        <w:t xml:space="preserve">listings for </w:t>
      </w:r>
      <w:r w:rsidR="00D50AC3" w:rsidRPr="00755B0B">
        <w:rPr>
          <w:rFonts w:cs="Arial"/>
          <w:snapToGrid w:val="0"/>
          <w:szCs w:val="20"/>
        </w:rPr>
        <w:t>anti-retroviral therapies for HIV infection</w:t>
      </w:r>
      <w:r w:rsidRPr="00755B0B">
        <w:rPr>
          <w:rFonts w:cs="Arial"/>
          <w:snapToGrid w:val="0"/>
          <w:szCs w:val="20"/>
        </w:rPr>
        <w:t xml:space="preserve">. </w:t>
      </w:r>
    </w:p>
    <w:p w:rsidR="002C7C0C" w:rsidRPr="00755B0B" w:rsidRDefault="002C7C0C" w:rsidP="002C7C0C">
      <w:pPr>
        <w:widowControl w:val="0"/>
        <w:spacing w:after="0"/>
        <w:jc w:val="both"/>
        <w:rPr>
          <w:rFonts w:cs="Arial"/>
          <w:b/>
          <w:bCs/>
          <w:snapToGrid w:val="0"/>
          <w:szCs w:val="24"/>
        </w:rPr>
      </w:pPr>
    </w:p>
    <w:p w:rsidR="002C7C0C" w:rsidRPr="005A7FE2" w:rsidRDefault="002C7C0C" w:rsidP="005A7FE2">
      <w:pPr>
        <w:pStyle w:val="Heading2"/>
        <w:rPr>
          <w:i w:val="0"/>
          <w:snapToGrid w:val="0"/>
        </w:rPr>
      </w:pPr>
      <w:r w:rsidRPr="00755B0B">
        <w:rPr>
          <w:i w:val="0"/>
          <w:snapToGrid w:val="0"/>
        </w:rPr>
        <w:t>Outcome</w:t>
      </w:r>
      <w:proofErr w:type="gramStart"/>
      <w:r w:rsidRPr="00755B0B">
        <w:rPr>
          <w:i w:val="0"/>
          <w:snapToGrid w:val="0"/>
        </w:rPr>
        <w:t>:</w:t>
      </w:r>
      <w:proofErr w:type="gramEnd"/>
      <w:r w:rsidR="005A7FE2">
        <w:rPr>
          <w:i w:val="0"/>
          <w:snapToGrid w:val="0"/>
        </w:rPr>
        <w:br/>
      </w:r>
      <w:r w:rsidRPr="005A7FE2">
        <w:rPr>
          <w:rFonts w:cs="Arial"/>
          <w:b w:val="0"/>
          <w:bCs/>
          <w:i w:val="0"/>
          <w:snapToGrid w:val="0"/>
          <w:sz w:val="24"/>
          <w:szCs w:val="24"/>
        </w:rPr>
        <w:t xml:space="preserve">Deferred </w:t>
      </w:r>
    </w:p>
    <w:p w:rsidR="002C7C0C" w:rsidRPr="00755B0B" w:rsidRDefault="002C7C0C" w:rsidP="002C7C0C">
      <w:pPr>
        <w:widowControl w:val="0"/>
        <w:spacing w:after="0"/>
        <w:jc w:val="both"/>
        <w:rPr>
          <w:rFonts w:cs="Arial"/>
          <w:bCs/>
          <w:snapToGrid w:val="0"/>
          <w:szCs w:val="24"/>
        </w:rPr>
      </w:pPr>
    </w:p>
    <w:p w:rsidR="00D05266" w:rsidRDefault="00D05266">
      <w:pPr>
        <w:spacing w:before="0" w:line="259" w:lineRule="auto"/>
      </w:pPr>
      <w:r>
        <w:br w:type="page"/>
      </w:r>
    </w:p>
    <w:p w:rsidR="003D48F4" w:rsidRPr="006438D1" w:rsidRDefault="00D05266" w:rsidP="005A7FE2">
      <w:pPr>
        <w:outlineLvl w:val="0"/>
        <w:rPr>
          <w:color w:val="FF0000"/>
          <w:sz w:val="28"/>
          <w:szCs w:val="28"/>
        </w:rPr>
      </w:pPr>
      <w:r w:rsidRPr="006438D1">
        <w:rPr>
          <w:b/>
          <w:color w:val="FF0000"/>
          <w:sz w:val="28"/>
          <w:szCs w:val="28"/>
        </w:rPr>
        <w:lastRenderedPageBreak/>
        <w:t>Addendum</w:t>
      </w:r>
      <w:r w:rsidR="00877F3F" w:rsidRPr="006438D1">
        <w:rPr>
          <w:b/>
          <w:color w:val="FF0000"/>
          <w:sz w:val="28"/>
          <w:szCs w:val="28"/>
        </w:rPr>
        <w:t xml:space="preserve"> to the July 2017 PBAC Minutes</w:t>
      </w:r>
      <w:r w:rsidRPr="006438D1">
        <w:rPr>
          <w:b/>
          <w:color w:val="FF0000"/>
          <w:sz w:val="28"/>
          <w:szCs w:val="28"/>
        </w:rPr>
        <w:t>:</w:t>
      </w:r>
    </w:p>
    <w:p w:rsidR="00D05266" w:rsidRPr="00755B0B" w:rsidRDefault="00D05266" w:rsidP="00D05266">
      <w:pPr>
        <w:ind w:left="1418" w:hanging="1418"/>
        <w:rPr>
          <w:sz w:val="36"/>
          <w:szCs w:val="36"/>
        </w:rPr>
      </w:pPr>
      <w:r w:rsidRPr="00755B0B">
        <w:rPr>
          <w:b/>
          <w:sz w:val="36"/>
          <w:szCs w:val="36"/>
        </w:rPr>
        <w:t>5.11</w:t>
      </w:r>
      <w:r w:rsidRPr="00755B0B">
        <w:rPr>
          <w:b/>
          <w:sz w:val="36"/>
          <w:szCs w:val="36"/>
        </w:rPr>
        <w:tab/>
        <w:t>RALTEGRAVIR</w:t>
      </w:r>
      <w:proofErr w:type="gramStart"/>
      <w:r w:rsidRPr="00755B0B">
        <w:rPr>
          <w:b/>
          <w:sz w:val="36"/>
          <w:szCs w:val="36"/>
        </w:rPr>
        <w:t>,</w:t>
      </w:r>
      <w:proofErr w:type="gramEnd"/>
      <w:r w:rsidRPr="00755B0B">
        <w:rPr>
          <w:b/>
          <w:sz w:val="36"/>
          <w:szCs w:val="36"/>
        </w:rPr>
        <w:br/>
        <w:t>Tablet 600 mg (as potassium),</w:t>
      </w:r>
      <w:r w:rsidRPr="00755B0B">
        <w:rPr>
          <w:b/>
          <w:sz w:val="36"/>
          <w:szCs w:val="36"/>
        </w:rPr>
        <w:br/>
      </w:r>
      <w:proofErr w:type="spellStart"/>
      <w:r w:rsidRPr="00755B0B">
        <w:rPr>
          <w:b/>
          <w:sz w:val="36"/>
          <w:szCs w:val="36"/>
        </w:rPr>
        <w:t>Isentress</w:t>
      </w:r>
      <w:proofErr w:type="spellEnd"/>
      <w:r w:rsidRPr="00755B0B">
        <w:rPr>
          <w:b/>
          <w:sz w:val="36"/>
          <w:szCs w:val="36"/>
        </w:rPr>
        <w:t xml:space="preserve"> HD®, </w:t>
      </w:r>
      <w:r w:rsidRPr="00755B0B">
        <w:rPr>
          <w:b/>
          <w:sz w:val="36"/>
          <w:szCs w:val="36"/>
        </w:rPr>
        <w:br/>
        <w:t xml:space="preserve">Merck Sharp &amp; Dohme (Australia) Pty Limited </w:t>
      </w:r>
    </w:p>
    <w:p w:rsidR="00877F3F" w:rsidRPr="006438D1" w:rsidRDefault="00877F3F" w:rsidP="00877F3F">
      <w:pPr>
        <w:jc w:val="both"/>
        <w:rPr>
          <w:rFonts w:cs="Arial"/>
          <w:szCs w:val="24"/>
        </w:rPr>
      </w:pPr>
      <w:r w:rsidRPr="006438D1">
        <w:rPr>
          <w:rFonts w:cs="Arial"/>
          <w:szCs w:val="24"/>
        </w:rPr>
        <w:t xml:space="preserve">Out-of-session, between its July 2017 and November 2017 meetings, the PBAC decided to recommend to the Minister (under section 101(3) of the </w:t>
      </w:r>
      <w:r w:rsidRPr="006438D1">
        <w:rPr>
          <w:rFonts w:cs="Arial"/>
          <w:i/>
          <w:szCs w:val="24"/>
        </w:rPr>
        <w:t>National Health Act 1953</w:t>
      </w:r>
      <w:r w:rsidRPr="006438D1">
        <w:rPr>
          <w:rFonts w:cs="Arial"/>
          <w:szCs w:val="24"/>
        </w:rPr>
        <w:t xml:space="preserve"> (“the Act”) that a new form be determined for </w:t>
      </w:r>
      <w:proofErr w:type="spellStart"/>
      <w:r w:rsidRPr="006438D1">
        <w:rPr>
          <w:rFonts w:cs="Arial"/>
          <w:szCs w:val="24"/>
        </w:rPr>
        <w:t>raltegravir</w:t>
      </w:r>
      <w:proofErr w:type="spellEnd"/>
      <w:r w:rsidRPr="006438D1">
        <w:rPr>
          <w:rFonts w:cs="Arial"/>
          <w:szCs w:val="24"/>
        </w:rPr>
        <w:t>.</w:t>
      </w:r>
    </w:p>
    <w:p w:rsidR="00877F3F" w:rsidRPr="006438D1" w:rsidRDefault="00877F3F" w:rsidP="00877F3F">
      <w:pPr>
        <w:jc w:val="both"/>
        <w:rPr>
          <w:rFonts w:cs="Arial"/>
          <w:szCs w:val="24"/>
        </w:rPr>
      </w:pPr>
      <w:r w:rsidRPr="006438D1">
        <w:rPr>
          <w:rFonts w:cs="Arial"/>
          <w:szCs w:val="24"/>
        </w:rPr>
        <w:t>A note of the PBAC’s decision follows:</w:t>
      </w:r>
    </w:p>
    <w:p w:rsidR="00877F3F" w:rsidRPr="00877F3F" w:rsidRDefault="00877F3F" w:rsidP="003D48F4">
      <w:pPr>
        <w:rPr>
          <w:b/>
          <w:sz w:val="28"/>
          <w:szCs w:val="28"/>
        </w:rPr>
      </w:pPr>
      <w:r w:rsidRPr="00877F3F">
        <w:rPr>
          <w:b/>
          <w:sz w:val="28"/>
          <w:szCs w:val="28"/>
        </w:rPr>
        <w:t>Background</w:t>
      </w:r>
    </w:p>
    <w:p w:rsidR="00D05266" w:rsidRDefault="00D05266" w:rsidP="003D48F4">
      <w:r>
        <w:t xml:space="preserve">Subsequent to the July 2017 PBAC meeting, the </w:t>
      </w:r>
      <w:r w:rsidR="00877F3F">
        <w:t>sponsor supplied</w:t>
      </w:r>
      <w:r>
        <w:t xml:space="preserve"> additional regulatory documents from the Therapeutic Goods Administration (TGA), including the Delegate’s Proposed Regulatory Action (in lieu of the Delegate’s Request for ACM Advice/Delegate’s Overview) and TGA Letter of Registration for the 600 mg form of </w:t>
      </w:r>
      <w:proofErr w:type="spellStart"/>
      <w:r>
        <w:t>raltegravir</w:t>
      </w:r>
      <w:proofErr w:type="spellEnd"/>
      <w:r>
        <w:t>.</w:t>
      </w:r>
    </w:p>
    <w:p w:rsidR="00D05266" w:rsidRDefault="00D05266" w:rsidP="003D48F4">
      <w:r>
        <w:t xml:space="preserve">The PBAC </w:t>
      </w:r>
      <w:r w:rsidR="00877F3F">
        <w:t xml:space="preserve">recalled that it was of a mind to recommend listing at the July 2017 meeting and </w:t>
      </w:r>
      <w:r>
        <w:t>recommended</w:t>
      </w:r>
      <w:r w:rsidR="00C05699">
        <w:t>, out of session,</w:t>
      </w:r>
      <w:r>
        <w:t xml:space="preserve"> the Section 100 (Highly Specialised Drugs Program – Community Access), Authority Required (STREAMLINED) listing of </w:t>
      </w:r>
      <w:proofErr w:type="spellStart"/>
      <w:r w:rsidR="00C05699">
        <w:t>raltegravir</w:t>
      </w:r>
      <w:proofErr w:type="spellEnd"/>
      <w:r w:rsidR="00C05699">
        <w:t xml:space="preserve"> 600 mg tablets</w:t>
      </w:r>
      <w:r w:rsidR="00E72C92">
        <w:t xml:space="preserve"> (as 1,200 mg once daily)</w:t>
      </w:r>
      <w:r w:rsidR="00C05699">
        <w:t xml:space="preserve"> for the treatment of Human Immunodeficiency Virus (HIV) infection, in combination with other anti-retroviral agents</w:t>
      </w:r>
      <w:r w:rsidR="00E72C92">
        <w:t xml:space="preserve">, on a cost minimisation basis with </w:t>
      </w:r>
      <w:proofErr w:type="spellStart"/>
      <w:r w:rsidR="00E72C92">
        <w:t>raltegravir</w:t>
      </w:r>
      <w:proofErr w:type="spellEnd"/>
      <w:r w:rsidR="00E72C92">
        <w:t xml:space="preserve"> 400 mg tablets twice daily</w:t>
      </w:r>
      <w:r w:rsidR="00C05699">
        <w:t>.</w:t>
      </w:r>
    </w:p>
    <w:p w:rsidR="00C05699" w:rsidRDefault="00C05699" w:rsidP="003D48F4">
      <w:r>
        <w:t xml:space="preserve">The PBAC noted the receipt of the additional TGA regulatory documents, and further noted that </w:t>
      </w:r>
      <w:proofErr w:type="spellStart"/>
      <w:r>
        <w:t>raltegravir</w:t>
      </w:r>
      <w:proofErr w:type="spellEnd"/>
      <w:r>
        <w:t xml:space="preserve"> 600 mg was registered in the Australian Register of Therapeutic Goods (ARTG) on 23 August 2017. The Committee recalled it had no other outstanding issues to consider regarding the submission when considered at its July 2017 meeting, and therefore was satisfied to recommend </w:t>
      </w:r>
      <w:r w:rsidR="006438D1">
        <w:t xml:space="preserve">listing of </w:t>
      </w:r>
      <w:proofErr w:type="spellStart"/>
      <w:r>
        <w:t>raltegravir</w:t>
      </w:r>
      <w:proofErr w:type="spellEnd"/>
      <w:r>
        <w:t xml:space="preserve"> 600 mg tablets</w:t>
      </w:r>
      <w:r w:rsidR="006438D1">
        <w:t xml:space="preserve"> on a </w:t>
      </w:r>
      <w:r w:rsidR="006438D1" w:rsidRPr="006438D1">
        <w:t xml:space="preserve">cost-minimisation basis of </w:t>
      </w:r>
      <w:proofErr w:type="spellStart"/>
      <w:r w:rsidR="006438D1" w:rsidRPr="006438D1">
        <w:t>equi</w:t>
      </w:r>
      <w:proofErr w:type="spellEnd"/>
      <w:r w:rsidR="006438D1" w:rsidRPr="006438D1">
        <w:t xml:space="preserve">-effective doses of </w:t>
      </w:r>
      <w:proofErr w:type="spellStart"/>
      <w:r w:rsidR="006438D1" w:rsidRPr="006438D1">
        <w:t>raltegravir</w:t>
      </w:r>
      <w:proofErr w:type="spellEnd"/>
      <w:r w:rsidR="006438D1" w:rsidRPr="006438D1">
        <w:t xml:space="preserve"> 1,200 mg once daily (two 600 mg tablets) and </w:t>
      </w:r>
      <w:proofErr w:type="spellStart"/>
      <w:r w:rsidR="006438D1" w:rsidRPr="006438D1">
        <w:t>raltegravir</w:t>
      </w:r>
      <w:proofErr w:type="spellEnd"/>
      <w:r w:rsidR="006438D1" w:rsidRPr="006438D1">
        <w:t xml:space="preserve"> 400 mg twice daily</w:t>
      </w:r>
      <w:r>
        <w:t>.</w:t>
      </w:r>
    </w:p>
    <w:p w:rsidR="005A7FE2" w:rsidRPr="00D05266" w:rsidRDefault="00C05699" w:rsidP="003D48F4">
      <w:r>
        <w:t>The PBAC re</w:t>
      </w:r>
      <w:r w:rsidR="005A7FE2">
        <w:t>affirmed that</w:t>
      </w:r>
      <w:r>
        <w:t xml:space="preserve"> per its </w:t>
      </w:r>
      <w:r w:rsidR="005A7FE2">
        <w:t>advice</w:t>
      </w:r>
      <w:r>
        <w:t xml:space="preserve"> </w:t>
      </w:r>
      <w:r w:rsidR="005A7FE2">
        <w:t xml:space="preserve">at the July 2017 meeting, it was appropriate to align the restriction for </w:t>
      </w:r>
      <w:proofErr w:type="spellStart"/>
      <w:r w:rsidR="005A7FE2">
        <w:t>raltegravir</w:t>
      </w:r>
      <w:proofErr w:type="spellEnd"/>
      <w:r w:rsidR="005A7FE2">
        <w:t xml:space="preserve"> 600 mg tablets with the existing listings for </w:t>
      </w:r>
      <w:proofErr w:type="spellStart"/>
      <w:r w:rsidR="005A7FE2">
        <w:t>raltegravir</w:t>
      </w:r>
      <w:proofErr w:type="spellEnd"/>
      <w:r w:rsidR="005A7FE2">
        <w:t xml:space="preserve"> 400 mg tablet, that the Safety Net Early Supply Rule should apply</w:t>
      </w:r>
      <w:r w:rsidR="00E72C92">
        <w:t xml:space="preserve">, the 600 mg form of </w:t>
      </w:r>
      <w:proofErr w:type="spellStart"/>
      <w:r w:rsidR="00E72C92">
        <w:t>raltegravir</w:t>
      </w:r>
      <w:proofErr w:type="spellEnd"/>
      <w:r w:rsidR="00E72C92">
        <w:t xml:space="preserve"> should not be treated as substitutable at the pharmacy level (‘a’ flagged) with the 400 mg form of </w:t>
      </w:r>
      <w:proofErr w:type="spellStart"/>
      <w:r w:rsidR="00E72C92">
        <w:t>raltegravir</w:t>
      </w:r>
      <w:proofErr w:type="spellEnd"/>
      <w:r w:rsidR="005A7FE2">
        <w:t xml:space="preserve"> and that nurse practitioner prescribing was not appropriate, similar to exis</w:t>
      </w:r>
      <w:r w:rsidR="00E72C92">
        <w:t>ting listings for HIV therapies.</w:t>
      </w:r>
    </w:p>
    <w:p w:rsidR="005A7FE2" w:rsidRPr="005A7FE2" w:rsidRDefault="005A7FE2" w:rsidP="005A7FE2">
      <w:pPr>
        <w:pStyle w:val="Heading2"/>
        <w:rPr>
          <w:i w:val="0"/>
          <w:snapToGrid w:val="0"/>
        </w:rPr>
      </w:pPr>
      <w:r w:rsidRPr="00755B0B">
        <w:rPr>
          <w:i w:val="0"/>
          <w:snapToGrid w:val="0"/>
        </w:rPr>
        <w:t>Outcome</w:t>
      </w:r>
      <w:proofErr w:type="gramStart"/>
      <w:r w:rsidRPr="00755B0B">
        <w:rPr>
          <w:i w:val="0"/>
          <w:snapToGrid w:val="0"/>
        </w:rPr>
        <w:t>:</w:t>
      </w:r>
      <w:proofErr w:type="gramEnd"/>
      <w:r>
        <w:rPr>
          <w:i w:val="0"/>
          <w:snapToGrid w:val="0"/>
        </w:rPr>
        <w:br/>
      </w:r>
      <w:r w:rsidRPr="005A7FE2">
        <w:rPr>
          <w:rFonts w:cs="Arial"/>
          <w:b w:val="0"/>
          <w:bCs/>
          <w:i w:val="0"/>
          <w:snapToGrid w:val="0"/>
          <w:sz w:val="24"/>
          <w:szCs w:val="24"/>
        </w:rPr>
        <w:t>Recommended</w:t>
      </w:r>
    </w:p>
    <w:p w:rsidR="005A7FE2" w:rsidRDefault="005A7FE2" w:rsidP="005A7FE2">
      <w:pPr>
        <w:widowControl w:val="0"/>
        <w:spacing w:after="0"/>
        <w:jc w:val="both"/>
        <w:rPr>
          <w:rFonts w:cs="Arial"/>
          <w:bCs/>
          <w:snapToGrid w:val="0"/>
          <w:szCs w:val="24"/>
        </w:rPr>
      </w:pPr>
    </w:p>
    <w:p w:rsidR="005A7FE2" w:rsidRDefault="005A7FE2" w:rsidP="005A7FE2">
      <w:pPr>
        <w:pStyle w:val="Heading1"/>
      </w:pPr>
      <w:r>
        <w:lastRenderedPageBreak/>
        <w:t>Recommended listing</w:t>
      </w:r>
    </w:p>
    <w:p w:rsidR="005A7FE2" w:rsidRDefault="005A7FE2" w:rsidP="005A7FE2">
      <w:r>
        <w:t>Add new item:</w:t>
      </w:r>
    </w:p>
    <w:p w:rsidR="005A7FE2" w:rsidRPr="005A7FE2" w:rsidRDefault="005A7FE2" w:rsidP="005A7FE2"/>
    <w:tbl>
      <w:tblPr>
        <w:tblW w:w="4960" w:type="pct"/>
        <w:tblCellMar>
          <w:left w:w="28" w:type="dxa"/>
          <w:right w:w="28" w:type="dxa"/>
        </w:tblCellMar>
        <w:tblLook w:val="0000" w:firstRow="0" w:lastRow="0" w:firstColumn="0" w:lastColumn="0" w:noHBand="0" w:noVBand="0"/>
      </w:tblPr>
      <w:tblGrid>
        <w:gridCol w:w="34"/>
        <w:gridCol w:w="2863"/>
        <w:gridCol w:w="81"/>
        <w:gridCol w:w="640"/>
        <w:gridCol w:w="897"/>
        <w:gridCol w:w="1440"/>
        <w:gridCol w:w="3054"/>
      </w:tblGrid>
      <w:tr w:rsidR="00F80EA2" w:rsidRPr="004C78ED" w:rsidTr="00F80EA2">
        <w:trPr>
          <w:cantSplit/>
          <w:trHeight w:val="471"/>
        </w:trPr>
        <w:tc>
          <w:tcPr>
            <w:tcW w:w="1608" w:type="pct"/>
            <w:gridSpan w:val="2"/>
            <w:tcBorders>
              <w:bottom w:val="single" w:sz="4" w:space="0" w:color="auto"/>
            </w:tcBorders>
          </w:tcPr>
          <w:p w:rsidR="00F80EA2" w:rsidRPr="00912512" w:rsidRDefault="00F80EA2" w:rsidP="006438D1">
            <w:pPr>
              <w:keepNext/>
              <w:spacing w:before="0" w:after="0"/>
              <w:jc w:val="both"/>
              <w:rPr>
                <w:rFonts w:ascii="Arial Narrow" w:hAnsi="Arial Narrow" w:cs="Arial"/>
                <w:b/>
                <w:snapToGrid w:val="0"/>
                <w:sz w:val="20"/>
                <w:szCs w:val="20"/>
              </w:rPr>
            </w:pPr>
            <w:r w:rsidRPr="00912512">
              <w:rPr>
                <w:rFonts w:ascii="Arial Narrow" w:hAnsi="Arial Narrow" w:cs="Arial"/>
                <w:b/>
                <w:snapToGrid w:val="0"/>
                <w:sz w:val="20"/>
                <w:szCs w:val="20"/>
              </w:rPr>
              <w:t>Name, Restriction,</w:t>
            </w:r>
          </w:p>
          <w:p w:rsidR="00F80EA2" w:rsidRPr="00912512" w:rsidRDefault="00F80EA2" w:rsidP="006438D1">
            <w:pPr>
              <w:keepNext/>
              <w:spacing w:before="0" w:after="0"/>
              <w:jc w:val="both"/>
              <w:rPr>
                <w:rFonts w:ascii="Arial Narrow" w:hAnsi="Arial Narrow" w:cs="Arial"/>
                <w:b/>
                <w:snapToGrid w:val="0"/>
                <w:sz w:val="20"/>
                <w:szCs w:val="20"/>
              </w:rPr>
            </w:pPr>
            <w:r w:rsidRPr="00912512">
              <w:rPr>
                <w:rFonts w:ascii="Arial Narrow" w:hAnsi="Arial Narrow" w:cs="Arial"/>
                <w:b/>
                <w:snapToGrid w:val="0"/>
                <w:sz w:val="20"/>
                <w:szCs w:val="20"/>
              </w:rPr>
              <w:t>Manner of administration and form</w:t>
            </w:r>
          </w:p>
        </w:tc>
        <w:tc>
          <w:tcPr>
            <w:tcW w:w="400" w:type="pct"/>
            <w:gridSpan w:val="2"/>
            <w:tcBorders>
              <w:bottom w:val="single" w:sz="4" w:space="0" w:color="auto"/>
            </w:tcBorders>
          </w:tcPr>
          <w:p w:rsidR="00F80EA2" w:rsidRPr="00912512" w:rsidRDefault="00F80EA2" w:rsidP="006438D1">
            <w:pPr>
              <w:keepNext/>
              <w:spacing w:before="0" w:after="0"/>
              <w:jc w:val="center"/>
              <w:rPr>
                <w:rFonts w:ascii="Arial Narrow" w:hAnsi="Arial Narrow" w:cs="Arial"/>
                <w:b/>
                <w:snapToGrid w:val="0"/>
                <w:sz w:val="20"/>
                <w:szCs w:val="20"/>
              </w:rPr>
            </w:pPr>
            <w:r w:rsidRPr="00912512">
              <w:rPr>
                <w:rFonts w:ascii="Arial Narrow" w:hAnsi="Arial Narrow" w:cs="Arial"/>
                <w:b/>
                <w:snapToGrid w:val="0"/>
                <w:sz w:val="20"/>
                <w:szCs w:val="20"/>
              </w:rPr>
              <w:t>Max.</w:t>
            </w:r>
          </w:p>
          <w:p w:rsidR="00F80EA2" w:rsidRPr="00912512" w:rsidRDefault="00F80EA2" w:rsidP="006438D1">
            <w:pPr>
              <w:keepNext/>
              <w:spacing w:before="0" w:after="0"/>
              <w:jc w:val="center"/>
              <w:rPr>
                <w:rFonts w:ascii="Arial Narrow" w:hAnsi="Arial Narrow" w:cs="Arial"/>
                <w:b/>
                <w:snapToGrid w:val="0"/>
                <w:sz w:val="20"/>
                <w:szCs w:val="20"/>
              </w:rPr>
            </w:pPr>
            <w:proofErr w:type="spellStart"/>
            <w:r w:rsidRPr="00912512">
              <w:rPr>
                <w:rFonts w:ascii="Arial Narrow" w:hAnsi="Arial Narrow" w:cs="Arial"/>
                <w:b/>
                <w:snapToGrid w:val="0"/>
                <w:sz w:val="20"/>
                <w:szCs w:val="20"/>
              </w:rPr>
              <w:t>Qty</w:t>
            </w:r>
            <w:proofErr w:type="spellEnd"/>
          </w:p>
        </w:tc>
        <w:tc>
          <w:tcPr>
            <w:tcW w:w="498" w:type="pct"/>
            <w:tcBorders>
              <w:bottom w:val="single" w:sz="4" w:space="0" w:color="auto"/>
            </w:tcBorders>
          </w:tcPr>
          <w:p w:rsidR="00F80EA2" w:rsidRPr="00912512" w:rsidRDefault="00F80EA2" w:rsidP="006438D1">
            <w:pPr>
              <w:keepNext/>
              <w:spacing w:before="0" w:after="0"/>
              <w:jc w:val="center"/>
              <w:rPr>
                <w:rFonts w:ascii="Arial Narrow" w:hAnsi="Arial Narrow" w:cs="Arial"/>
                <w:b/>
                <w:snapToGrid w:val="0"/>
                <w:sz w:val="20"/>
                <w:szCs w:val="20"/>
              </w:rPr>
            </w:pPr>
            <w:r w:rsidRPr="00912512">
              <w:rPr>
                <w:rFonts w:ascii="Arial Narrow" w:hAnsi="Arial Narrow" w:cs="Arial"/>
                <w:b/>
                <w:snapToGrid w:val="0"/>
                <w:sz w:val="20"/>
                <w:szCs w:val="20"/>
              </w:rPr>
              <w:t>№.of</w:t>
            </w:r>
          </w:p>
          <w:p w:rsidR="00F80EA2" w:rsidRPr="00912512" w:rsidRDefault="00F80EA2" w:rsidP="006438D1">
            <w:pPr>
              <w:keepNext/>
              <w:spacing w:before="0" w:after="0"/>
              <w:jc w:val="center"/>
              <w:rPr>
                <w:rFonts w:ascii="Arial Narrow" w:hAnsi="Arial Narrow" w:cs="Arial"/>
                <w:b/>
                <w:snapToGrid w:val="0"/>
                <w:sz w:val="20"/>
                <w:szCs w:val="20"/>
              </w:rPr>
            </w:pPr>
            <w:proofErr w:type="spellStart"/>
            <w:r w:rsidRPr="00912512">
              <w:rPr>
                <w:rFonts w:ascii="Arial Narrow" w:hAnsi="Arial Narrow" w:cs="Arial"/>
                <w:b/>
                <w:snapToGrid w:val="0"/>
                <w:sz w:val="20"/>
                <w:szCs w:val="20"/>
              </w:rPr>
              <w:t>Rpts</w:t>
            </w:r>
            <w:proofErr w:type="spellEnd"/>
          </w:p>
        </w:tc>
        <w:tc>
          <w:tcPr>
            <w:tcW w:w="2494" w:type="pct"/>
            <w:gridSpan w:val="2"/>
            <w:tcBorders>
              <w:bottom w:val="single" w:sz="4" w:space="0" w:color="auto"/>
            </w:tcBorders>
          </w:tcPr>
          <w:p w:rsidR="00F80EA2" w:rsidRPr="00912512" w:rsidRDefault="00F80EA2" w:rsidP="006438D1">
            <w:pPr>
              <w:keepNext/>
              <w:spacing w:before="0" w:after="0"/>
              <w:jc w:val="center"/>
              <w:rPr>
                <w:rFonts w:ascii="Arial Narrow" w:hAnsi="Arial Narrow" w:cs="Arial"/>
                <w:b/>
                <w:snapToGrid w:val="0"/>
                <w:sz w:val="20"/>
                <w:szCs w:val="20"/>
                <w:lang w:val="fr-FR"/>
              </w:rPr>
            </w:pPr>
            <w:r w:rsidRPr="00912512">
              <w:rPr>
                <w:rFonts w:ascii="Arial Narrow" w:hAnsi="Arial Narrow" w:cs="Arial"/>
                <w:b/>
                <w:snapToGrid w:val="0"/>
                <w:sz w:val="20"/>
                <w:szCs w:val="20"/>
              </w:rPr>
              <w:t>Proprietary Name and Manufacturer</w:t>
            </w:r>
          </w:p>
        </w:tc>
      </w:tr>
      <w:tr w:rsidR="00F80EA2" w:rsidRPr="004C78ED" w:rsidTr="00F80EA2">
        <w:trPr>
          <w:cantSplit/>
          <w:trHeight w:val="577"/>
        </w:trPr>
        <w:tc>
          <w:tcPr>
            <w:tcW w:w="1608" w:type="pct"/>
            <w:gridSpan w:val="2"/>
          </w:tcPr>
          <w:p w:rsidR="00F80EA2" w:rsidRPr="00912512" w:rsidRDefault="00F80EA2" w:rsidP="006438D1">
            <w:pPr>
              <w:keepNext/>
              <w:spacing w:before="0" w:after="0"/>
              <w:contextualSpacing/>
              <w:jc w:val="both"/>
              <w:rPr>
                <w:rFonts w:ascii="Arial Narrow" w:hAnsi="Arial Narrow" w:cs="Arial"/>
                <w:snapToGrid w:val="0"/>
                <w:sz w:val="20"/>
                <w:szCs w:val="20"/>
              </w:rPr>
            </w:pPr>
            <w:r w:rsidRPr="00912512">
              <w:rPr>
                <w:rFonts w:ascii="Arial Narrow" w:hAnsi="Arial Narrow" w:cs="Arial"/>
                <w:smallCaps/>
                <w:snapToGrid w:val="0"/>
                <w:sz w:val="20"/>
                <w:szCs w:val="20"/>
              </w:rPr>
              <w:t>RALTEGRAVIR</w:t>
            </w:r>
          </w:p>
          <w:p w:rsidR="00F80EA2" w:rsidRPr="00912512" w:rsidRDefault="00F80EA2" w:rsidP="006438D1">
            <w:pPr>
              <w:keepNext/>
              <w:spacing w:before="0" w:after="0"/>
              <w:contextualSpacing/>
              <w:jc w:val="both"/>
              <w:rPr>
                <w:rFonts w:ascii="Arial Narrow" w:hAnsi="Arial Narrow" w:cs="Arial"/>
                <w:i/>
                <w:snapToGrid w:val="0"/>
                <w:sz w:val="20"/>
                <w:szCs w:val="20"/>
              </w:rPr>
            </w:pPr>
            <w:r w:rsidRPr="00912512">
              <w:rPr>
                <w:rFonts w:ascii="Arial Narrow" w:hAnsi="Arial Narrow" w:cs="Arial"/>
                <w:snapToGrid w:val="0"/>
                <w:sz w:val="20"/>
                <w:szCs w:val="20"/>
              </w:rPr>
              <w:t>Tablet 600 mg (as potassium)</w:t>
            </w:r>
            <w:r w:rsidRPr="00912512">
              <w:rPr>
                <w:rFonts w:ascii="Arial Narrow" w:hAnsi="Arial Narrow" w:cs="Arial"/>
                <w:i/>
                <w:snapToGrid w:val="0"/>
                <w:sz w:val="20"/>
                <w:szCs w:val="20"/>
              </w:rPr>
              <w:t xml:space="preserve">, </w:t>
            </w:r>
            <w:r w:rsidRPr="00912512">
              <w:rPr>
                <w:rFonts w:ascii="Arial Narrow" w:hAnsi="Arial Narrow" w:cs="Arial"/>
                <w:snapToGrid w:val="0"/>
                <w:sz w:val="20"/>
                <w:szCs w:val="20"/>
              </w:rPr>
              <w:t>60</w:t>
            </w:r>
          </w:p>
        </w:tc>
        <w:tc>
          <w:tcPr>
            <w:tcW w:w="400" w:type="pct"/>
            <w:gridSpan w:val="2"/>
          </w:tcPr>
          <w:p w:rsidR="00F80EA2" w:rsidRPr="00912512" w:rsidRDefault="00F80EA2" w:rsidP="006438D1">
            <w:pPr>
              <w:keepNext/>
              <w:spacing w:before="0" w:after="0"/>
              <w:contextualSpacing/>
              <w:jc w:val="center"/>
              <w:rPr>
                <w:rFonts w:ascii="Arial Narrow" w:hAnsi="Arial Narrow" w:cs="Arial"/>
                <w:snapToGrid w:val="0"/>
                <w:sz w:val="20"/>
                <w:szCs w:val="20"/>
              </w:rPr>
            </w:pPr>
          </w:p>
          <w:p w:rsidR="00F80EA2" w:rsidRPr="006438D1" w:rsidRDefault="00F80EA2" w:rsidP="006438D1">
            <w:pPr>
              <w:keepNext/>
              <w:spacing w:before="0" w:after="0"/>
              <w:contextualSpacing/>
              <w:jc w:val="center"/>
              <w:rPr>
                <w:rFonts w:ascii="Arial Narrow" w:hAnsi="Arial Narrow" w:cs="Arial"/>
                <w:snapToGrid w:val="0"/>
                <w:sz w:val="20"/>
                <w:szCs w:val="20"/>
              </w:rPr>
            </w:pPr>
            <w:r w:rsidRPr="006438D1">
              <w:rPr>
                <w:rFonts w:ascii="Arial Narrow" w:hAnsi="Arial Narrow" w:cs="Arial"/>
                <w:snapToGrid w:val="0"/>
                <w:sz w:val="20"/>
                <w:szCs w:val="20"/>
              </w:rPr>
              <w:t>120</w:t>
            </w:r>
          </w:p>
        </w:tc>
        <w:tc>
          <w:tcPr>
            <w:tcW w:w="498" w:type="pct"/>
          </w:tcPr>
          <w:p w:rsidR="00F80EA2" w:rsidRPr="00912512" w:rsidRDefault="00F80EA2" w:rsidP="006438D1">
            <w:pPr>
              <w:keepNext/>
              <w:spacing w:before="0" w:after="0"/>
              <w:contextualSpacing/>
              <w:jc w:val="center"/>
              <w:rPr>
                <w:rFonts w:ascii="Arial Narrow" w:hAnsi="Arial Narrow" w:cs="Arial"/>
                <w:snapToGrid w:val="0"/>
                <w:sz w:val="20"/>
                <w:szCs w:val="20"/>
              </w:rPr>
            </w:pPr>
          </w:p>
          <w:p w:rsidR="00F80EA2" w:rsidRPr="006438D1" w:rsidRDefault="00F80EA2" w:rsidP="006438D1">
            <w:pPr>
              <w:keepNext/>
              <w:spacing w:before="0" w:after="0"/>
              <w:contextualSpacing/>
              <w:jc w:val="center"/>
              <w:rPr>
                <w:rFonts w:ascii="Arial Narrow" w:hAnsi="Arial Narrow" w:cs="Arial"/>
                <w:strike/>
                <w:snapToGrid w:val="0"/>
                <w:sz w:val="20"/>
                <w:szCs w:val="20"/>
              </w:rPr>
            </w:pPr>
            <w:r w:rsidRPr="006438D1">
              <w:rPr>
                <w:rFonts w:ascii="Arial Narrow" w:hAnsi="Arial Narrow" w:cs="Arial"/>
                <w:snapToGrid w:val="0"/>
                <w:sz w:val="20"/>
                <w:szCs w:val="20"/>
              </w:rPr>
              <w:t>5</w:t>
            </w:r>
          </w:p>
        </w:tc>
        <w:tc>
          <w:tcPr>
            <w:tcW w:w="799" w:type="pct"/>
          </w:tcPr>
          <w:p w:rsidR="00F80EA2" w:rsidRDefault="00F80EA2" w:rsidP="006438D1">
            <w:pPr>
              <w:keepNext/>
              <w:spacing w:before="0" w:after="0"/>
              <w:contextualSpacing/>
              <w:jc w:val="center"/>
              <w:rPr>
                <w:rFonts w:ascii="Arial Narrow" w:hAnsi="Arial Narrow" w:cs="Arial"/>
                <w:snapToGrid w:val="0"/>
                <w:sz w:val="20"/>
                <w:szCs w:val="20"/>
              </w:rPr>
            </w:pPr>
          </w:p>
          <w:p w:rsidR="00F80EA2" w:rsidRPr="00912512" w:rsidRDefault="00F80EA2" w:rsidP="006438D1">
            <w:pPr>
              <w:keepNext/>
              <w:spacing w:before="0" w:after="0"/>
              <w:contextualSpacing/>
              <w:jc w:val="center"/>
              <w:rPr>
                <w:rFonts w:ascii="Arial Narrow" w:hAnsi="Arial Narrow" w:cs="Arial"/>
                <w:snapToGrid w:val="0"/>
                <w:sz w:val="20"/>
                <w:szCs w:val="20"/>
              </w:rPr>
            </w:pPr>
            <w:proofErr w:type="spellStart"/>
            <w:r w:rsidRPr="00912512">
              <w:rPr>
                <w:rFonts w:ascii="Arial Narrow" w:hAnsi="Arial Narrow" w:cs="Arial"/>
                <w:snapToGrid w:val="0"/>
                <w:sz w:val="20"/>
                <w:szCs w:val="20"/>
              </w:rPr>
              <w:t>Isentress</w:t>
            </w:r>
            <w:proofErr w:type="spellEnd"/>
            <w:r w:rsidRPr="00912512">
              <w:rPr>
                <w:rFonts w:ascii="Arial Narrow" w:hAnsi="Arial Narrow" w:cs="Arial"/>
                <w:snapToGrid w:val="0"/>
                <w:sz w:val="20"/>
                <w:szCs w:val="20"/>
                <w:vertAlign w:val="superscript"/>
              </w:rPr>
              <w:t>®</w:t>
            </w:r>
            <w:r w:rsidRPr="00912512">
              <w:rPr>
                <w:rFonts w:ascii="Arial Narrow" w:hAnsi="Arial Narrow" w:cs="Arial"/>
                <w:snapToGrid w:val="0"/>
                <w:sz w:val="20"/>
                <w:szCs w:val="20"/>
              </w:rPr>
              <w:t xml:space="preserve"> </w:t>
            </w:r>
            <w:r>
              <w:rPr>
                <w:rFonts w:ascii="Arial Narrow" w:hAnsi="Arial Narrow" w:cs="Arial"/>
                <w:snapToGrid w:val="0"/>
                <w:sz w:val="20"/>
                <w:szCs w:val="20"/>
              </w:rPr>
              <w:t>HD</w:t>
            </w:r>
          </w:p>
        </w:tc>
        <w:tc>
          <w:tcPr>
            <w:tcW w:w="1694" w:type="pct"/>
          </w:tcPr>
          <w:p w:rsidR="00F80EA2" w:rsidRDefault="00F80EA2" w:rsidP="006438D1">
            <w:pPr>
              <w:keepNext/>
              <w:spacing w:before="0" w:after="0"/>
              <w:contextualSpacing/>
              <w:jc w:val="center"/>
              <w:rPr>
                <w:rFonts w:ascii="Arial Narrow" w:hAnsi="Arial Narrow" w:cs="Arial"/>
                <w:snapToGrid w:val="0"/>
                <w:sz w:val="20"/>
                <w:szCs w:val="20"/>
              </w:rPr>
            </w:pPr>
          </w:p>
          <w:p w:rsidR="00F80EA2" w:rsidRPr="00912512" w:rsidRDefault="00F80EA2" w:rsidP="006438D1">
            <w:pPr>
              <w:keepNext/>
              <w:spacing w:before="0" w:after="0"/>
              <w:contextualSpacing/>
              <w:jc w:val="center"/>
              <w:rPr>
                <w:rFonts w:ascii="Arial Narrow" w:hAnsi="Arial Narrow" w:cs="Arial"/>
                <w:snapToGrid w:val="0"/>
                <w:sz w:val="20"/>
                <w:szCs w:val="20"/>
              </w:rPr>
            </w:pPr>
            <w:r w:rsidRPr="00912512">
              <w:rPr>
                <w:rFonts w:ascii="Arial Narrow" w:hAnsi="Arial Narrow" w:cs="Arial"/>
                <w:snapToGrid w:val="0"/>
                <w:sz w:val="20"/>
                <w:szCs w:val="20"/>
              </w:rPr>
              <w:t>Merck, Sharp and Dohme (Australia) Pty Ltd</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 xml:space="preserve">Category / </w:t>
            </w:r>
          </w:p>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Program</w:t>
            </w:r>
          </w:p>
        </w:tc>
        <w:tc>
          <w:tcPr>
            <w:tcW w:w="3347" w:type="pct"/>
            <w:gridSpan w:val="4"/>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(Community Access)</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p w:rsidR="005A7FE2" w:rsidRPr="00260CE3" w:rsidRDefault="005A7FE2" w:rsidP="006438D1">
            <w:pPr>
              <w:spacing w:before="0" w:after="0"/>
              <w:jc w:val="both"/>
              <w:rPr>
                <w:rFonts w:ascii="Arial Narrow" w:hAnsi="Arial Narrow" w:cs="Arial"/>
                <w:b/>
                <w:sz w:val="20"/>
                <w:szCs w:val="20"/>
              </w:rPr>
            </w:pPr>
          </w:p>
        </w:tc>
        <w:tc>
          <w:tcPr>
            <w:tcW w:w="3347" w:type="pct"/>
            <w:gridSpan w:val="4"/>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347" w:type="pct"/>
            <w:gridSpan w:val="4"/>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t>HIV infection</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PBS Indication:</w:t>
            </w:r>
          </w:p>
        </w:tc>
        <w:tc>
          <w:tcPr>
            <w:tcW w:w="3347" w:type="pct"/>
            <w:gridSpan w:val="4"/>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t>HIV infection</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Treatment phase:</w:t>
            </w:r>
          </w:p>
        </w:tc>
        <w:tc>
          <w:tcPr>
            <w:tcW w:w="3347" w:type="pct"/>
            <w:gridSpan w:val="4"/>
            <w:tcBorders>
              <w:top w:val="single" w:sz="4" w:space="0" w:color="auto"/>
              <w:left w:val="single" w:sz="4" w:space="0" w:color="auto"/>
              <w:bottom w:val="single" w:sz="4" w:space="0" w:color="auto"/>
              <w:right w:val="single" w:sz="4" w:space="0" w:color="auto"/>
            </w:tcBorders>
          </w:tcPr>
          <w:p w:rsidR="005A7FE2" w:rsidRPr="006438D1" w:rsidRDefault="005A7FE2" w:rsidP="006438D1">
            <w:pPr>
              <w:spacing w:before="0" w:after="0"/>
              <w:rPr>
                <w:rFonts w:ascii="Arial Narrow" w:hAnsi="Arial Narrow" w:cs="Arial"/>
                <w:sz w:val="20"/>
                <w:szCs w:val="20"/>
              </w:rPr>
            </w:pPr>
            <w:r w:rsidRPr="006438D1">
              <w:rPr>
                <w:rFonts w:ascii="Arial Narrow" w:hAnsi="Arial Narrow" w:cs="Arial"/>
                <w:sz w:val="20"/>
                <w:szCs w:val="20"/>
              </w:rPr>
              <w:t>Initial treatment</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A7FE2" w:rsidRDefault="005A7FE2" w:rsidP="006438D1">
            <w:pPr>
              <w:spacing w:before="0" w:after="0"/>
              <w:rPr>
                <w:rFonts w:ascii="Arial Narrow" w:hAnsi="Arial Narrow" w:cs="Arial"/>
                <w:i/>
                <w:sz w:val="20"/>
                <w:szCs w:val="20"/>
                <w:highlight w:val="yellow"/>
              </w:rPr>
            </w:pPr>
          </w:p>
          <w:p w:rsidR="005A7FE2" w:rsidRDefault="005A7FE2" w:rsidP="006438D1">
            <w:pPr>
              <w:spacing w:before="0" w:after="0"/>
              <w:rPr>
                <w:rFonts w:ascii="Arial Narrow" w:hAnsi="Arial Narrow" w:cs="Arial"/>
                <w:i/>
                <w:sz w:val="20"/>
                <w:szCs w:val="20"/>
              </w:rPr>
            </w:pPr>
          </w:p>
          <w:p w:rsidR="005A7FE2" w:rsidRPr="00CD28F3" w:rsidRDefault="005A7FE2" w:rsidP="006438D1">
            <w:pPr>
              <w:spacing w:before="0" w:after="0"/>
              <w:rPr>
                <w:rFonts w:ascii="Arial Narrow" w:hAnsi="Arial Narrow" w:cs="Arial"/>
                <w:i/>
                <w:sz w:val="20"/>
                <w:szCs w:val="20"/>
              </w:rPr>
            </w:pPr>
          </w:p>
        </w:tc>
        <w:tc>
          <w:tcPr>
            <w:tcW w:w="3347" w:type="pct"/>
            <w:gridSpan w:val="4"/>
            <w:tcBorders>
              <w:top w:val="single" w:sz="4" w:space="0" w:color="auto"/>
              <w:left w:val="single" w:sz="4" w:space="0" w:color="auto"/>
              <w:bottom w:val="single" w:sz="4" w:space="0" w:color="auto"/>
              <w:right w:val="single" w:sz="4" w:space="0" w:color="auto"/>
            </w:tcBorders>
          </w:tcPr>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5A7FE2" w:rsidRPr="00260CE3" w:rsidTr="00F80EA2">
        <w:tblPrEx>
          <w:tblCellMar>
            <w:left w:w="108" w:type="dxa"/>
            <w:right w:w="108" w:type="dxa"/>
          </w:tblCellMar>
        </w:tblPrEx>
        <w:trPr>
          <w:gridBefore w:val="1"/>
          <w:wBefore w:w="19" w:type="pct"/>
          <w:cantSplit/>
          <w:trHeight w:val="360"/>
        </w:trPr>
        <w:tc>
          <w:tcPr>
            <w:tcW w:w="1634" w:type="pct"/>
            <w:gridSpan w:val="2"/>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Clinical criteria:</w:t>
            </w:r>
          </w:p>
        </w:tc>
        <w:tc>
          <w:tcPr>
            <w:tcW w:w="3347" w:type="pct"/>
            <w:gridSpan w:val="4"/>
            <w:tcBorders>
              <w:top w:val="single" w:sz="4" w:space="0" w:color="auto"/>
              <w:left w:val="single" w:sz="4" w:space="0" w:color="auto"/>
              <w:bottom w:val="single" w:sz="4" w:space="0" w:color="auto"/>
              <w:right w:val="single" w:sz="4" w:space="0" w:color="auto"/>
            </w:tcBorders>
          </w:tcPr>
          <w:p w:rsidR="005A7FE2" w:rsidRPr="006438D1" w:rsidRDefault="005A7FE2" w:rsidP="006438D1">
            <w:pPr>
              <w:spacing w:before="0" w:after="0"/>
              <w:rPr>
                <w:rFonts w:ascii="Arial Narrow" w:hAnsi="Arial Narrow" w:cs="Arial"/>
                <w:sz w:val="20"/>
                <w:szCs w:val="20"/>
              </w:rPr>
            </w:pPr>
            <w:r w:rsidRPr="006438D1">
              <w:rPr>
                <w:rFonts w:ascii="Arial Narrow" w:hAnsi="Arial Narrow" w:cs="Arial"/>
                <w:sz w:val="20"/>
                <w:szCs w:val="20"/>
              </w:rPr>
              <w:t>Patient must be antiretroviral treatment naïve,</w:t>
            </w:r>
          </w:p>
          <w:p w:rsidR="005A7FE2" w:rsidRPr="006438D1" w:rsidRDefault="005A7FE2" w:rsidP="006438D1">
            <w:pPr>
              <w:spacing w:before="0" w:after="0"/>
              <w:rPr>
                <w:rFonts w:ascii="Arial Narrow" w:hAnsi="Arial Narrow" w:cs="Arial"/>
                <w:sz w:val="20"/>
                <w:szCs w:val="20"/>
              </w:rPr>
            </w:pPr>
            <w:r w:rsidRPr="006438D1">
              <w:rPr>
                <w:rFonts w:ascii="Arial Narrow" w:hAnsi="Arial Narrow" w:cs="Arial"/>
                <w:sz w:val="20"/>
                <w:szCs w:val="20"/>
              </w:rPr>
              <w:t>AND</w:t>
            </w:r>
          </w:p>
          <w:p w:rsidR="005A7FE2" w:rsidRPr="00260CE3" w:rsidRDefault="005A7FE2" w:rsidP="006438D1">
            <w:pPr>
              <w:spacing w:before="0" w:after="0"/>
              <w:rPr>
                <w:rFonts w:ascii="Arial Narrow" w:hAnsi="Arial Narrow" w:cs="Arial"/>
                <w:sz w:val="20"/>
                <w:szCs w:val="20"/>
              </w:rPr>
            </w:pPr>
            <w:r w:rsidRPr="006438D1">
              <w:rPr>
                <w:rFonts w:ascii="Arial Narrow" w:hAnsi="Arial Narrow" w:cs="Arial"/>
                <w:sz w:val="20"/>
                <w:szCs w:val="20"/>
              </w:rPr>
              <w:t>The treatment must be in combination with other antiretroviral agents.</w:t>
            </w:r>
          </w:p>
        </w:tc>
      </w:tr>
    </w:tbl>
    <w:p w:rsidR="005A7FE2" w:rsidRDefault="005A7FE2" w:rsidP="005A7FE2"/>
    <w:tbl>
      <w:tblPr>
        <w:tblW w:w="4869" w:type="pct"/>
        <w:tblInd w:w="108" w:type="dxa"/>
        <w:tblLook w:val="0000" w:firstRow="0" w:lastRow="0" w:firstColumn="0" w:lastColumn="0" w:noHBand="0" w:noVBand="0"/>
      </w:tblPr>
      <w:tblGrid>
        <w:gridCol w:w="2900"/>
        <w:gridCol w:w="6100"/>
      </w:tblGrid>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 xml:space="preserve">Category / </w:t>
            </w:r>
          </w:p>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Program</w:t>
            </w:r>
          </w:p>
        </w:tc>
        <w:tc>
          <w:tcPr>
            <w:tcW w:w="3389"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(Community Access)</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p w:rsidR="005A7FE2" w:rsidRPr="00260CE3" w:rsidRDefault="005A7FE2" w:rsidP="006438D1">
            <w:pPr>
              <w:spacing w:before="0" w:after="0"/>
              <w:jc w:val="both"/>
              <w:rPr>
                <w:rFonts w:ascii="Arial Narrow" w:hAnsi="Arial Narrow" w:cs="Arial"/>
                <w:b/>
                <w:sz w:val="20"/>
                <w:szCs w:val="20"/>
              </w:rPr>
            </w:pPr>
          </w:p>
        </w:tc>
        <w:tc>
          <w:tcPr>
            <w:tcW w:w="3389"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A7FE2" w:rsidRPr="00260CE3" w:rsidRDefault="005A7FE2" w:rsidP="006438D1">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389"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t>HIV infection</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PBS Indication:</w:t>
            </w:r>
          </w:p>
        </w:tc>
        <w:tc>
          <w:tcPr>
            <w:tcW w:w="3389"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t>HIV infection</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Treatment phase:</w:t>
            </w:r>
          </w:p>
        </w:tc>
        <w:tc>
          <w:tcPr>
            <w:tcW w:w="3389" w:type="pct"/>
            <w:tcBorders>
              <w:top w:val="single" w:sz="4" w:space="0" w:color="auto"/>
              <w:left w:val="single" w:sz="4" w:space="0" w:color="auto"/>
              <w:bottom w:val="single" w:sz="4" w:space="0" w:color="auto"/>
              <w:right w:val="single" w:sz="4" w:space="0" w:color="auto"/>
            </w:tcBorders>
          </w:tcPr>
          <w:p w:rsidR="005A7FE2" w:rsidRPr="007452F8" w:rsidRDefault="005A7FE2" w:rsidP="006438D1">
            <w:pPr>
              <w:spacing w:before="0" w:after="0"/>
              <w:rPr>
                <w:rFonts w:ascii="Arial Narrow" w:hAnsi="Arial Narrow" w:cs="Arial"/>
                <w:i/>
                <w:sz w:val="20"/>
                <w:szCs w:val="20"/>
              </w:rPr>
            </w:pPr>
            <w:r>
              <w:rPr>
                <w:rFonts w:ascii="Arial Narrow" w:hAnsi="Arial Narrow" w:cs="Arial"/>
                <w:sz w:val="20"/>
                <w:szCs w:val="20"/>
              </w:rPr>
              <w:t xml:space="preserve">Continuing </w:t>
            </w:r>
            <w:r w:rsidRPr="006438D1">
              <w:rPr>
                <w:rFonts w:ascii="Arial Narrow" w:hAnsi="Arial Narrow" w:cs="Arial"/>
                <w:sz w:val="20"/>
                <w:szCs w:val="20"/>
              </w:rPr>
              <w:t>treatment</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260CE3"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A7FE2" w:rsidRDefault="005A7FE2" w:rsidP="006438D1">
            <w:pPr>
              <w:spacing w:before="0" w:after="0"/>
              <w:rPr>
                <w:rFonts w:ascii="Arial Narrow" w:hAnsi="Arial Narrow" w:cs="Arial"/>
                <w:i/>
                <w:sz w:val="20"/>
                <w:szCs w:val="20"/>
                <w:highlight w:val="yellow"/>
              </w:rPr>
            </w:pPr>
          </w:p>
          <w:p w:rsidR="005A7FE2" w:rsidRDefault="005A7FE2" w:rsidP="006438D1">
            <w:pPr>
              <w:spacing w:before="0" w:after="0"/>
              <w:rPr>
                <w:rFonts w:ascii="Arial Narrow" w:hAnsi="Arial Narrow" w:cs="Arial"/>
                <w:i/>
                <w:sz w:val="20"/>
                <w:szCs w:val="20"/>
              </w:rPr>
            </w:pPr>
          </w:p>
          <w:p w:rsidR="005A7FE2" w:rsidRPr="00CD28F3" w:rsidRDefault="005A7FE2" w:rsidP="006438D1">
            <w:pPr>
              <w:spacing w:before="0" w:after="0"/>
              <w:rPr>
                <w:rFonts w:ascii="Arial Narrow" w:hAnsi="Arial Narrow" w:cs="Arial"/>
                <w:i/>
                <w:sz w:val="20"/>
                <w:szCs w:val="20"/>
              </w:rPr>
            </w:pPr>
          </w:p>
        </w:tc>
        <w:tc>
          <w:tcPr>
            <w:tcW w:w="3389" w:type="pct"/>
            <w:tcBorders>
              <w:top w:val="single" w:sz="4" w:space="0" w:color="auto"/>
              <w:left w:val="single" w:sz="4" w:space="0" w:color="auto"/>
              <w:bottom w:val="single" w:sz="4" w:space="0" w:color="auto"/>
              <w:right w:val="single" w:sz="4" w:space="0" w:color="auto"/>
            </w:tcBorders>
          </w:tcPr>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5A7FE2" w:rsidRPr="00106BCF" w:rsidRDefault="005A7FE2" w:rsidP="006438D1">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A7FE2" w:rsidRPr="00260CE3" w:rsidRDefault="005A7FE2" w:rsidP="006438D1">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CD5531">
              <w:rPr>
                <w:rFonts w:ascii="Arial Narrow" w:hAnsi="Arial Narrow" w:cs="Arial"/>
                <w:sz w:val="20"/>
                <w:szCs w:val="20"/>
              </w:rPr>
            </w:r>
            <w:r w:rsidR="00CD553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5A7FE2" w:rsidRPr="00260CE3" w:rsidTr="005A7FE2">
        <w:trPr>
          <w:cantSplit/>
          <w:trHeight w:val="360"/>
        </w:trPr>
        <w:tc>
          <w:tcPr>
            <w:tcW w:w="1611" w:type="pct"/>
            <w:tcBorders>
              <w:top w:val="single" w:sz="4" w:space="0" w:color="auto"/>
              <w:left w:val="single" w:sz="4" w:space="0" w:color="auto"/>
              <w:bottom w:val="single" w:sz="4" w:space="0" w:color="auto"/>
              <w:right w:val="single" w:sz="4" w:space="0" w:color="auto"/>
            </w:tcBorders>
          </w:tcPr>
          <w:p w:rsidR="005A7FE2" w:rsidRPr="004C78ED" w:rsidRDefault="005A7FE2" w:rsidP="006438D1">
            <w:pPr>
              <w:spacing w:before="0" w:after="0"/>
              <w:jc w:val="both"/>
              <w:rPr>
                <w:rFonts w:ascii="Arial Narrow" w:hAnsi="Arial Narrow" w:cs="Arial"/>
                <w:b/>
                <w:sz w:val="20"/>
                <w:szCs w:val="20"/>
              </w:rPr>
            </w:pPr>
            <w:r w:rsidRPr="00260CE3">
              <w:rPr>
                <w:rFonts w:ascii="Arial Narrow" w:hAnsi="Arial Narrow" w:cs="Arial"/>
                <w:b/>
                <w:sz w:val="20"/>
                <w:szCs w:val="20"/>
              </w:rPr>
              <w:t>Clinical criteria:</w:t>
            </w:r>
          </w:p>
        </w:tc>
        <w:tc>
          <w:tcPr>
            <w:tcW w:w="3389" w:type="pct"/>
            <w:tcBorders>
              <w:top w:val="single" w:sz="4" w:space="0" w:color="auto"/>
              <w:left w:val="single" w:sz="4" w:space="0" w:color="auto"/>
              <w:bottom w:val="single" w:sz="4" w:space="0" w:color="auto"/>
              <w:right w:val="single" w:sz="4" w:space="0" w:color="auto"/>
            </w:tcBorders>
          </w:tcPr>
          <w:p w:rsidR="005A7FE2" w:rsidRDefault="005A7FE2" w:rsidP="006438D1">
            <w:pPr>
              <w:spacing w:before="0" w:after="0"/>
              <w:rPr>
                <w:rFonts w:ascii="Arial Narrow" w:hAnsi="Arial Narrow" w:cs="Arial"/>
                <w:sz w:val="20"/>
                <w:szCs w:val="20"/>
              </w:rPr>
            </w:pPr>
            <w:r w:rsidRPr="001F05DE">
              <w:rPr>
                <w:rFonts w:ascii="Arial Narrow" w:hAnsi="Arial Narrow" w:cs="Arial"/>
                <w:sz w:val="20"/>
                <w:szCs w:val="20"/>
              </w:rPr>
              <w:t>Patient must have previously received PBS-subsidised therapy for HIV infection</w:t>
            </w:r>
          </w:p>
          <w:p w:rsidR="005A7FE2" w:rsidRPr="006438D1" w:rsidRDefault="005A7FE2" w:rsidP="006438D1">
            <w:pPr>
              <w:spacing w:before="0" w:after="0"/>
              <w:rPr>
                <w:rFonts w:ascii="Arial Narrow" w:hAnsi="Arial Narrow" w:cs="Arial"/>
                <w:sz w:val="20"/>
                <w:szCs w:val="20"/>
              </w:rPr>
            </w:pPr>
            <w:r w:rsidRPr="006438D1">
              <w:rPr>
                <w:rFonts w:ascii="Arial Narrow" w:hAnsi="Arial Narrow" w:cs="Arial"/>
                <w:sz w:val="20"/>
                <w:szCs w:val="20"/>
              </w:rPr>
              <w:t>AND</w:t>
            </w:r>
          </w:p>
          <w:p w:rsidR="005A7FE2" w:rsidRPr="00260CE3" w:rsidRDefault="005A7FE2" w:rsidP="006438D1">
            <w:pPr>
              <w:spacing w:before="0" w:after="0"/>
              <w:rPr>
                <w:rFonts w:ascii="Arial Narrow" w:hAnsi="Arial Narrow" w:cs="Arial"/>
                <w:sz w:val="20"/>
                <w:szCs w:val="20"/>
              </w:rPr>
            </w:pPr>
            <w:r w:rsidRPr="004C78ED">
              <w:rPr>
                <w:rFonts w:ascii="Arial Narrow" w:hAnsi="Arial Narrow" w:cs="Arial"/>
                <w:sz w:val="20"/>
                <w:szCs w:val="20"/>
              </w:rPr>
              <w:t>The treatment must be in combination with other antiretroviral agents.</w:t>
            </w:r>
          </w:p>
        </w:tc>
      </w:tr>
    </w:tbl>
    <w:p w:rsidR="005A7FE2" w:rsidRDefault="005A7FE2" w:rsidP="005A7FE2"/>
    <w:p w:rsidR="00F80EA2" w:rsidRDefault="00F80EA2" w:rsidP="005A7FE2"/>
    <w:p w:rsidR="00F80EA2" w:rsidRPr="005A7FE2" w:rsidRDefault="00F80EA2" w:rsidP="005A7FE2"/>
    <w:p w:rsidR="00F80EA2" w:rsidRPr="00F80EA2" w:rsidRDefault="00F80EA2" w:rsidP="00F80EA2">
      <w:pPr>
        <w:pStyle w:val="Heading1"/>
      </w:pPr>
      <w:r w:rsidRPr="00F80EA2">
        <w:lastRenderedPageBreak/>
        <w:t>Context for Decision</w:t>
      </w:r>
    </w:p>
    <w:p w:rsidR="00F80EA2" w:rsidRPr="00440A84" w:rsidRDefault="00F80EA2" w:rsidP="00F80EA2">
      <w:pPr>
        <w:spacing w:after="0"/>
        <w:ind w:left="426"/>
        <w:jc w:val="both"/>
        <w:rPr>
          <w:rFonts w:cs="Arial"/>
          <w:szCs w:val="24"/>
        </w:rPr>
      </w:pPr>
    </w:p>
    <w:p w:rsidR="00F80EA2" w:rsidRPr="00440A84" w:rsidRDefault="00F80EA2" w:rsidP="00F80EA2">
      <w:pPr>
        <w:spacing w:after="0"/>
        <w:jc w:val="both"/>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80EA2" w:rsidRPr="00F80EA2" w:rsidRDefault="00F80EA2" w:rsidP="00F80EA2">
      <w:pPr>
        <w:pStyle w:val="Heading1"/>
      </w:pPr>
      <w:r w:rsidRPr="00F80EA2">
        <w:t>Sponsor’s Comment</w:t>
      </w:r>
    </w:p>
    <w:p w:rsidR="00F80EA2" w:rsidRPr="00440A84" w:rsidRDefault="00F80EA2" w:rsidP="00243413">
      <w:pPr>
        <w:spacing w:after="0"/>
        <w:jc w:val="both"/>
        <w:rPr>
          <w:rFonts w:cs="Arial"/>
          <w:bCs/>
          <w:szCs w:val="24"/>
          <w:highlight w:val="yellow"/>
          <w:lang w:val="en-GB"/>
        </w:rPr>
      </w:pPr>
    </w:p>
    <w:p w:rsidR="00F80EA2" w:rsidRPr="00440A84" w:rsidRDefault="00F80EA2" w:rsidP="00F80EA2">
      <w:pPr>
        <w:spacing w:after="120"/>
        <w:jc w:val="both"/>
        <w:rPr>
          <w:rFonts w:cs="Arial"/>
          <w:bCs/>
          <w:szCs w:val="24"/>
        </w:rPr>
      </w:pPr>
      <w:r w:rsidRPr="00440A84">
        <w:rPr>
          <w:rFonts w:cs="Arial"/>
          <w:bCs/>
          <w:szCs w:val="24"/>
        </w:rPr>
        <w:t>The sponsor had no comment.</w:t>
      </w:r>
    </w:p>
    <w:p w:rsidR="003D48F4" w:rsidRPr="00755B0B" w:rsidRDefault="003D48F4" w:rsidP="003D48F4"/>
    <w:p w:rsidR="003D48F4" w:rsidRPr="00755B0B" w:rsidRDefault="003D48F4" w:rsidP="003D48F4"/>
    <w:sectPr w:rsidR="003D48F4" w:rsidRPr="00755B0B" w:rsidSect="00C85B3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9C963" w15:done="0"/>
  <w15:commentEx w15:paraId="168BFF13" w15:paraIdParent="6609C963" w15:done="0"/>
  <w15:commentEx w15:paraId="16C063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B0" w:rsidRDefault="00E76AB0" w:rsidP="00BA3306">
      <w:pPr>
        <w:spacing w:before="0" w:after="0"/>
      </w:pPr>
      <w:r>
        <w:separator/>
      </w:r>
    </w:p>
  </w:endnote>
  <w:endnote w:type="continuationSeparator" w:id="0">
    <w:p w:rsidR="00E76AB0" w:rsidRDefault="00E76AB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0" w:rsidRDefault="00E76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877F3F" w:rsidRPr="00541A0D" w:rsidRDefault="00877F3F" w:rsidP="002C7C0C">
        <w:pPr>
          <w:pStyle w:val="Footer"/>
          <w:ind w:left="360"/>
          <w:jc w:val="center"/>
          <w:rPr>
            <w:sz w:val="20"/>
          </w:rPr>
        </w:pPr>
      </w:p>
      <w:p w:rsidR="00877F3F" w:rsidRPr="002C7C0C" w:rsidRDefault="00877F3F" w:rsidP="002C7C0C">
        <w:pPr>
          <w:pStyle w:val="Footer"/>
          <w:ind w:left="360"/>
          <w:jc w:val="center"/>
          <w:rPr>
            <w:rFonts w:eastAsia="Times New Roman"/>
            <w:b/>
            <w:noProof/>
            <w:sz w:val="20"/>
            <w:szCs w:val="20"/>
          </w:rPr>
        </w:pPr>
        <w:r w:rsidRPr="00651169">
          <w:rPr>
            <w:sz w:val="20"/>
          </w:rPr>
          <w:fldChar w:fldCharType="begin"/>
        </w:r>
        <w:r w:rsidRPr="00651169">
          <w:rPr>
            <w:sz w:val="20"/>
          </w:rPr>
          <w:instrText xml:space="preserve"> PAGE   \* MERGEFORMAT </w:instrText>
        </w:r>
        <w:r w:rsidRPr="00651169">
          <w:rPr>
            <w:sz w:val="20"/>
          </w:rPr>
          <w:fldChar w:fldCharType="separate"/>
        </w:r>
        <w:r w:rsidR="00CD5531">
          <w:rPr>
            <w:noProof/>
            <w:sz w:val="20"/>
          </w:rPr>
          <w:t>11</w:t>
        </w:r>
        <w:r w:rsidRPr="00651169">
          <w:rPr>
            <w:noProof/>
            <w:sz w:val="20"/>
          </w:rPr>
          <w:fldChar w:fldCharType="end"/>
        </w:r>
      </w:p>
    </w:sdtContent>
  </w:sdt>
  <w:p w:rsidR="00877F3F" w:rsidRDefault="00877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0" w:rsidRDefault="00E76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B0" w:rsidRDefault="00E76AB0" w:rsidP="00BA3306">
      <w:pPr>
        <w:spacing w:before="0" w:after="0"/>
      </w:pPr>
      <w:r>
        <w:separator/>
      </w:r>
    </w:p>
  </w:footnote>
  <w:footnote w:type="continuationSeparator" w:id="0">
    <w:p w:rsidR="00E76AB0" w:rsidRDefault="00E76AB0" w:rsidP="00BA3306">
      <w:pPr>
        <w:spacing w:before="0" w:after="0"/>
      </w:pPr>
      <w:r>
        <w:continuationSeparator/>
      </w:r>
    </w:p>
  </w:footnote>
  <w:footnote w:id="1">
    <w:p w:rsidR="00877F3F" w:rsidRDefault="00877F3F" w:rsidP="00D47FDA">
      <w:pPr>
        <w:pStyle w:val="FootnoteText"/>
      </w:pPr>
      <w:r>
        <w:rPr>
          <w:rStyle w:val="FootnoteReference"/>
        </w:rPr>
        <w:footnoteRef/>
      </w:r>
      <w:r>
        <w:t xml:space="preserve"> </w:t>
      </w:r>
      <w:proofErr w:type="gramStart"/>
      <w:r>
        <w:t>Panel on Antiretroviral Guidelines for Adults and Adolescents.</w:t>
      </w:r>
      <w:proofErr w:type="gramEnd"/>
      <w:r>
        <w:t xml:space="preserve"> </w:t>
      </w:r>
      <w:proofErr w:type="gramStart"/>
      <w:r>
        <w:t>Guidelines for the use of antiretroviral agents in HIV-1-infected adults and adolescents.</w:t>
      </w:r>
      <w:proofErr w:type="gramEnd"/>
      <w:r>
        <w:t xml:space="preserve"> </w:t>
      </w:r>
      <w:proofErr w:type="gramStart"/>
      <w:r>
        <w:t>US Department of Health and Human Services.</w:t>
      </w:r>
      <w:proofErr w:type="gramEnd"/>
      <w:r>
        <w:t xml:space="preserve"> </w:t>
      </w:r>
      <w:proofErr w:type="gramStart"/>
      <w:r>
        <w:t>Available at http://www.aidsinfo.nih.gov/ContentFiles/AdultandAdolescentGL.pdf.</w:t>
      </w:r>
      <w:proofErr w:type="gramEnd"/>
    </w:p>
    <w:p w:rsidR="00877F3F" w:rsidRDefault="00877F3F" w:rsidP="00D47FDA">
      <w:pPr>
        <w:pStyle w:val="FootnoteText"/>
      </w:pPr>
      <w:r>
        <w:t>Accessed 09 June 2017, pp F3-F4</w:t>
      </w:r>
    </w:p>
  </w:footnote>
  <w:footnote w:id="2">
    <w:p w:rsidR="00877F3F" w:rsidRDefault="00877F3F" w:rsidP="00D47FDA">
      <w:pPr>
        <w:pStyle w:val="FootnoteText"/>
      </w:pPr>
      <w:r>
        <w:rPr>
          <w:rStyle w:val="FootnoteReference"/>
        </w:rPr>
        <w:footnoteRef/>
      </w:r>
      <w:r>
        <w:t xml:space="preserve"> </w:t>
      </w:r>
      <w:proofErr w:type="gramStart"/>
      <w:r>
        <w:t>Panel on Antiretroviral Guidelines for Adults and Adolescents.</w:t>
      </w:r>
      <w:proofErr w:type="gramEnd"/>
      <w:r>
        <w:t xml:space="preserve"> </w:t>
      </w:r>
      <w:proofErr w:type="gramStart"/>
      <w:r>
        <w:t>Guidelines for the use of antiretroviral agents in HIV-1-infected adults and adolescents.</w:t>
      </w:r>
      <w:proofErr w:type="gramEnd"/>
      <w:r>
        <w:t xml:space="preserve"> </w:t>
      </w:r>
      <w:proofErr w:type="gramStart"/>
      <w:r>
        <w:t>US Department of Health and Human Services.</w:t>
      </w:r>
      <w:proofErr w:type="gramEnd"/>
      <w:r>
        <w:t xml:space="preserve"> </w:t>
      </w:r>
      <w:proofErr w:type="gramStart"/>
      <w:r>
        <w:t>Available at http://www.aidsinfo.nih.gov/ContentFiles/AdultandAdolescentGL.pdf.</w:t>
      </w:r>
      <w:proofErr w:type="gramEnd"/>
    </w:p>
    <w:p w:rsidR="00877F3F" w:rsidRDefault="00877F3F" w:rsidP="00D47FDA">
      <w:pPr>
        <w:pStyle w:val="FootnoteText"/>
      </w:pPr>
      <w:r>
        <w:t>Accessed 09 June 2017, pp F3-F4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0" w:rsidRDefault="00E76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3F" w:rsidRPr="00DF217D" w:rsidRDefault="00F80EA2" w:rsidP="002C7C0C">
    <w:pPr>
      <w:pStyle w:val="Header"/>
      <w:ind w:left="360"/>
      <w:jc w:val="center"/>
      <w:rPr>
        <w:i/>
        <w:color w:val="808080"/>
      </w:rPr>
    </w:pPr>
    <w:r>
      <w:rPr>
        <w:i/>
        <w:color w:val="808080"/>
      </w:rPr>
      <w:t>Public Summary Document</w:t>
    </w:r>
    <w:r w:rsidR="00877F3F">
      <w:rPr>
        <w:i/>
        <w:color w:val="808080"/>
      </w:rPr>
      <w:t xml:space="preserve"> </w:t>
    </w:r>
    <w:r w:rsidR="00877F3F" w:rsidRPr="00DF217D">
      <w:rPr>
        <w:i/>
        <w:color w:val="808080"/>
      </w:rPr>
      <w:t xml:space="preserve">– </w:t>
    </w:r>
    <w:r w:rsidR="00877F3F">
      <w:rPr>
        <w:i/>
        <w:color w:val="808080"/>
      </w:rPr>
      <w:t xml:space="preserve">July 2017 </w:t>
    </w:r>
    <w:r w:rsidR="00877F3F" w:rsidRPr="00DF217D">
      <w:rPr>
        <w:i/>
        <w:color w:val="808080"/>
      </w:rPr>
      <w:t>PBAC</w:t>
    </w:r>
    <w:r w:rsidR="00877F3F">
      <w:rPr>
        <w:i/>
        <w:color w:val="808080"/>
      </w:rPr>
      <w:t xml:space="preserve"> </w:t>
    </w:r>
    <w:r w:rsidR="00877F3F" w:rsidRPr="00DF217D">
      <w:rPr>
        <w:i/>
        <w:color w:val="808080"/>
      </w:rPr>
      <w:t>Meeting</w:t>
    </w:r>
  </w:p>
  <w:p w:rsidR="00877F3F" w:rsidRPr="00DF217D" w:rsidRDefault="00877F3F" w:rsidP="002C7C0C">
    <w:pPr>
      <w:pStyle w:val="Header"/>
      <w:ind w:left="360"/>
      <w:jc w:val="center"/>
      <w:rPr>
        <w:i/>
        <w:color w:val="808080"/>
      </w:rPr>
    </w:pPr>
  </w:p>
  <w:p w:rsidR="00877F3F" w:rsidRDefault="00877F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0" w:rsidRDefault="00E76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470C54"/>
    <w:multiLevelType w:val="hybridMultilevel"/>
    <w:tmpl w:val="9EBAB242"/>
    <w:lvl w:ilvl="0" w:tplc="6B0C1FC8">
      <w:start w:val="1"/>
      <w:numFmt w:val="decimal"/>
      <w:pStyle w:val="ListParagraph"/>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3">
    <w:nsid w:val="284E6825"/>
    <w:multiLevelType w:val="multilevel"/>
    <w:tmpl w:val="0C242722"/>
    <w:lvl w:ilvl="0">
      <w:start w:val="1"/>
      <w:numFmt w:val="decimal"/>
      <w:pStyle w:val="Heading1"/>
      <w:lvlText w:val="%1"/>
      <w:lvlJc w:val="left"/>
      <w:pPr>
        <w:ind w:left="432" w:hanging="432"/>
      </w:pPr>
      <w:rPr>
        <w:rFonts w:hint="default"/>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start w:val="1"/>
      <w:numFmt w:val="bullet"/>
      <w:lvlText w:val=""/>
      <w:lvlJc w:val="left"/>
      <w:pPr>
        <w:ind w:left="2880" w:hanging="360"/>
      </w:pPr>
      <w:rPr>
        <w:rFonts w:ascii="Symbol" w:hAnsi="Symbol" w:hint="default"/>
      </w:rPr>
    </w:lvl>
    <w:lvl w:ilvl="4" w:tplc="4EE87910">
      <w:start w:val="1"/>
      <w:numFmt w:val="bullet"/>
      <w:lvlText w:val="o"/>
      <w:lvlJc w:val="left"/>
      <w:pPr>
        <w:ind w:left="3600" w:hanging="360"/>
      </w:pPr>
      <w:rPr>
        <w:rFonts w:ascii="Courier New" w:hAnsi="Courier New" w:cs="Courier New" w:hint="default"/>
      </w:rPr>
    </w:lvl>
    <w:lvl w:ilvl="5" w:tplc="E2D8FC36">
      <w:start w:val="1"/>
      <w:numFmt w:val="bullet"/>
      <w:lvlText w:val=""/>
      <w:lvlJc w:val="left"/>
      <w:pPr>
        <w:ind w:left="4320" w:hanging="360"/>
      </w:pPr>
      <w:rPr>
        <w:rFonts w:ascii="Wingdings" w:hAnsi="Wingdings" w:hint="default"/>
      </w:rPr>
    </w:lvl>
    <w:lvl w:ilvl="6" w:tplc="4B22A9DC">
      <w:start w:val="1"/>
      <w:numFmt w:val="bullet"/>
      <w:lvlText w:val=""/>
      <w:lvlJc w:val="left"/>
      <w:pPr>
        <w:ind w:left="5040" w:hanging="360"/>
      </w:pPr>
      <w:rPr>
        <w:rFonts w:ascii="Symbol" w:hAnsi="Symbol" w:hint="default"/>
      </w:rPr>
    </w:lvl>
    <w:lvl w:ilvl="7" w:tplc="02445202">
      <w:start w:val="1"/>
      <w:numFmt w:val="bullet"/>
      <w:lvlText w:val="o"/>
      <w:lvlJc w:val="left"/>
      <w:pPr>
        <w:ind w:left="5760" w:hanging="360"/>
      </w:pPr>
      <w:rPr>
        <w:rFonts w:ascii="Courier New" w:hAnsi="Courier New" w:cs="Courier New" w:hint="default"/>
      </w:rPr>
    </w:lvl>
    <w:lvl w:ilvl="8" w:tplc="947490A4">
      <w:start w:val="1"/>
      <w:numFmt w:val="bullet"/>
      <w:lvlText w:val=""/>
      <w:lvlJc w:val="left"/>
      <w:pPr>
        <w:ind w:left="6480" w:hanging="360"/>
      </w:pPr>
      <w:rPr>
        <w:rFonts w:ascii="Wingdings" w:hAnsi="Wingdings" w:hint="default"/>
      </w:rPr>
    </w:lvl>
  </w:abstractNum>
  <w:abstractNum w:abstractNumId="6">
    <w:nsid w:val="4AC23895"/>
    <w:multiLevelType w:val="singleLevel"/>
    <w:tmpl w:val="E224443A"/>
    <w:lvl w:ilvl="0">
      <w:start w:val="1"/>
      <w:numFmt w:val="bullet"/>
      <w:pStyle w:val="TableDash"/>
      <w:lvlText w:val="–"/>
      <w:lvlJc w:val="left"/>
      <w:pPr>
        <w:tabs>
          <w:tab w:val="num" w:pos="578"/>
        </w:tabs>
        <w:ind w:left="431" w:hanging="216"/>
      </w:pPr>
      <w:rPr>
        <w:rFonts w:ascii="Times New Roman" w:hAnsi="Times New Roman" w:cs="Times New Roman" w:hint="default"/>
        <w:sz w:val="20"/>
        <w:szCs w:val="20"/>
      </w:rPr>
    </w:lvl>
  </w:abstractNum>
  <w:abstractNum w:abstractNumId="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84D033C"/>
    <w:multiLevelType w:val="multilevel"/>
    <w:tmpl w:val="E9085F6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2"/>
  </w:num>
  <w:num w:numId="5">
    <w:abstractNumId w:val="4"/>
  </w:num>
  <w:num w:numId="6">
    <w:abstractNumId w:val="10"/>
  </w:num>
  <w:num w:numId="7">
    <w:abstractNumId w:val="11"/>
  </w:num>
  <w:num w:numId="8">
    <w:abstractNumId w:val="2"/>
  </w:num>
  <w:num w:numId="9">
    <w:abstractNumId w:val="6"/>
  </w:num>
  <w:num w:numId="10">
    <w:abstractNumId w:val="5"/>
  </w:num>
  <w:num w:numId="11">
    <w:abstractNumId w:val="1"/>
  </w:num>
  <w:num w:numId="12">
    <w:abstractNumId w:val="1"/>
    <w:lvlOverride w:ilvl="0">
      <w:startOverride w:val="1"/>
    </w:lvlOverride>
  </w:num>
  <w:num w:numId="13">
    <w:abstractNumId w:val="8"/>
  </w:num>
  <w:num w:numId="14">
    <w:abstractNumId w:val="0"/>
  </w:num>
  <w:num w:numId="15">
    <w:abstractNumId w:val="3"/>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C4C"/>
    <w:rsid w:val="00001AB4"/>
    <w:rsid w:val="00007785"/>
    <w:rsid w:val="00007ADC"/>
    <w:rsid w:val="0001066F"/>
    <w:rsid w:val="00010689"/>
    <w:rsid w:val="00011410"/>
    <w:rsid w:val="00013222"/>
    <w:rsid w:val="00013774"/>
    <w:rsid w:val="0002095B"/>
    <w:rsid w:val="000209AF"/>
    <w:rsid w:val="000212DA"/>
    <w:rsid w:val="00021594"/>
    <w:rsid w:val="0002227C"/>
    <w:rsid w:val="0002730C"/>
    <w:rsid w:val="00032304"/>
    <w:rsid w:val="00032AB0"/>
    <w:rsid w:val="00034404"/>
    <w:rsid w:val="00037652"/>
    <w:rsid w:val="000404F8"/>
    <w:rsid w:val="000426A9"/>
    <w:rsid w:val="00043AC4"/>
    <w:rsid w:val="00045D6B"/>
    <w:rsid w:val="00045E9C"/>
    <w:rsid w:val="000461CF"/>
    <w:rsid w:val="00050316"/>
    <w:rsid w:val="000511E2"/>
    <w:rsid w:val="0005502B"/>
    <w:rsid w:val="000573DE"/>
    <w:rsid w:val="00057F71"/>
    <w:rsid w:val="0006021C"/>
    <w:rsid w:val="00062067"/>
    <w:rsid w:val="00065C62"/>
    <w:rsid w:val="00065CDE"/>
    <w:rsid w:val="00065F4A"/>
    <w:rsid w:val="000708B2"/>
    <w:rsid w:val="00071016"/>
    <w:rsid w:val="000741B4"/>
    <w:rsid w:val="00076481"/>
    <w:rsid w:val="00080FF3"/>
    <w:rsid w:val="00084618"/>
    <w:rsid w:val="000847FE"/>
    <w:rsid w:val="000852B1"/>
    <w:rsid w:val="00086133"/>
    <w:rsid w:val="00086CDB"/>
    <w:rsid w:val="00087D53"/>
    <w:rsid w:val="00091C49"/>
    <w:rsid w:val="0009470A"/>
    <w:rsid w:val="000948C6"/>
    <w:rsid w:val="000A248E"/>
    <w:rsid w:val="000A2694"/>
    <w:rsid w:val="000A2EF1"/>
    <w:rsid w:val="000A6FBD"/>
    <w:rsid w:val="000B3AD5"/>
    <w:rsid w:val="000B3D27"/>
    <w:rsid w:val="000B4563"/>
    <w:rsid w:val="000B56CD"/>
    <w:rsid w:val="000B6B69"/>
    <w:rsid w:val="000C0142"/>
    <w:rsid w:val="000C173E"/>
    <w:rsid w:val="000C58A4"/>
    <w:rsid w:val="000C6A40"/>
    <w:rsid w:val="000D0023"/>
    <w:rsid w:val="000D0915"/>
    <w:rsid w:val="000D3ADF"/>
    <w:rsid w:val="000D3F4D"/>
    <w:rsid w:val="000D6BEA"/>
    <w:rsid w:val="000D7256"/>
    <w:rsid w:val="000E17ED"/>
    <w:rsid w:val="000E237C"/>
    <w:rsid w:val="000E4EE2"/>
    <w:rsid w:val="000E6B94"/>
    <w:rsid w:val="000F20C2"/>
    <w:rsid w:val="000F2534"/>
    <w:rsid w:val="000F3652"/>
    <w:rsid w:val="000F6E53"/>
    <w:rsid w:val="001065AA"/>
    <w:rsid w:val="00110FEC"/>
    <w:rsid w:val="00114479"/>
    <w:rsid w:val="00115E64"/>
    <w:rsid w:val="0012022D"/>
    <w:rsid w:val="0012701F"/>
    <w:rsid w:val="001279AE"/>
    <w:rsid w:val="00130576"/>
    <w:rsid w:val="00131DEE"/>
    <w:rsid w:val="001323C8"/>
    <w:rsid w:val="00134EB1"/>
    <w:rsid w:val="00136E76"/>
    <w:rsid w:val="001454A1"/>
    <w:rsid w:val="001468C6"/>
    <w:rsid w:val="00146C47"/>
    <w:rsid w:val="00150CB2"/>
    <w:rsid w:val="00150CB7"/>
    <w:rsid w:val="001547BE"/>
    <w:rsid w:val="001548E4"/>
    <w:rsid w:val="00154D69"/>
    <w:rsid w:val="00165A49"/>
    <w:rsid w:val="001663A6"/>
    <w:rsid w:val="00166452"/>
    <w:rsid w:val="00167E7A"/>
    <w:rsid w:val="00170599"/>
    <w:rsid w:val="00173577"/>
    <w:rsid w:val="0017629E"/>
    <w:rsid w:val="00176AA5"/>
    <w:rsid w:val="0017720E"/>
    <w:rsid w:val="00177893"/>
    <w:rsid w:val="001831CA"/>
    <w:rsid w:val="00184221"/>
    <w:rsid w:val="0018482A"/>
    <w:rsid w:val="00186307"/>
    <w:rsid w:val="00186EBC"/>
    <w:rsid w:val="001931C7"/>
    <w:rsid w:val="00195DA4"/>
    <w:rsid w:val="00196FFD"/>
    <w:rsid w:val="001A0142"/>
    <w:rsid w:val="001A0C33"/>
    <w:rsid w:val="001A0DE8"/>
    <w:rsid w:val="001A151D"/>
    <w:rsid w:val="001A1689"/>
    <w:rsid w:val="001A1F27"/>
    <w:rsid w:val="001A56CF"/>
    <w:rsid w:val="001A5CE7"/>
    <w:rsid w:val="001B00CE"/>
    <w:rsid w:val="001B6389"/>
    <w:rsid w:val="001B6B52"/>
    <w:rsid w:val="001C04CC"/>
    <w:rsid w:val="001C051E"/>
    <w:rsid w:val="001C25E9"/>
    <w:rsid w:val="001C2A31"/>
    <w:rsid w:val="001C2CE3"/>
    <w:rsid w:val="001D5703"/>
    <w:rsid w:val="001D5DAF"/>
    <w:rsid w:val="001D5DE3"/>
    <w:rsid w:val="001D751A"/>
    <w:rsid w:val="001E2837"/>
    <w:rsid w:val="001E590E"/>
    <w:rsid w:val="001E5918"/>
    <w:rsid w:val="001F073C"/>
    <w:rsid w:val="001F2912"/>
    <w:rsid w:val="001F4737"/>
    <w:rsid w:val="001F64C3"/>
    <w:rsid w:val="00200296"/>
    <w:rsid w:val="002008C9"/>
    <w:rsid w:val="00200CBB"/>
    <w:rsid w:val="00201ADB"/>
    <w:rsid w:val="00204685"/>
    <w:rsid w:val="002058E5"/>
    <w:rsid w:val="00207C75"/>
    <w:rsid w:val="00210FAA"/>
    <w:rsid w:val="00213CA0"/>
    <w:rsid w:val="00217FE6"/>
    <w:rsid w:val="002234A6"/>
    <w:rsid w:val="00223DDB"/>
    <w:rsid w:val="002254E6"/>
    <w:rsid w:val="00227C6E"/>
    <w:rsid w:val="00227C9F"/>
    <w:rsid w:val="002313DF"/>
    <w:rsid w:val="00234823"/>
    <w:rsid w:val="00236EBC"/>
    <w:rsid w:val="002425EA"/>
    <w:rsid w:val="00242EA0"/>
    <w:rsid w:val="00243413"/>
    <w:rsid w:val="00243685"/>
    <w:rsid w:val="00244AD6"/>
    <w:rsid w:val="00252AD2"/>
    <w:rsid w:val="0025357D"/>
    <w:rsid w:val="00253682"/>
    <w:rsid w:val="0025482F"/>
    <w:rsid w:val="00254AC2"/>
    <w:rsid w:val="0025613F"/>
    <w:rsid w:val="0025617A"/>
    <w:rsid w:val="002564E0"/>
    <w:rsid w:val="00260022"/>
    <w:rsid w:val="00261DC6"/>
    <w:rsid w:val="00262BDB"/>
    <w:rsid w:val="00264623"/>
    <w:rsid w:val="00271176"/>
    <w:rsid w:val="00274F28"/>
    <w:rsid w:val="00275EF1"/>
    <w:rsid w:val="00280B5B"/>
    <w:rsid w:val="002836DF"/>
    <w:rsid w:val="00291B25"/>
    <w:rsid w:val="002928F4"/>
    <w:rsid w:val="002976BC"/>
    <w:rsid w:val="002A104F"/>
    <w:rsid w:val="002A4503"/>
    <w:rsid w:val="002A7B42"/>
    <w:rsid w:val="002B0309"/>
    <w:rsid w:val="002B04DB"/>
    <w:rsid w:val="002B4941"/>
    <w:rsid w:val="002B4BFC"/>
    <w:rsid w:val="002B5D74"/>
    <w:rsid w:val="002B5D76"/>
    <w:rsid w:val="002B7366"/>
    <w:rsid w:val="002B7ADB"/>
    <w:rsid w:val="002C0421"/>
    <w:rsid w:val="002C1A71"/>
    <w:rsid w:val="002C1D2F"/>
    <w:rsid w:val="002C3FD6"/>
    <w:rsid w:val="002C68A6"/>
    <w:rsid w:val="002C7C0C"/>
    <w:rsid w:val="002D2FCA"/>
    <w:rsid w:val="002D4B40"/>
    <w:rsid w:val="002D7331"/>
    <w:rsid w:val="002D73CC"/>
    <w:rsid w:val="002D7823"/>
    <w:rsid w:val="002D7C26"/>
    <w:rsid w:val="002E2198"/>
    <w:rsid w:val="002E28DD"/>
    <w:rsid w:val="002E4C2D"/>
    <w:rsid w:val="002E5DEA"/>
    <w:rsid w:val="002E6312"/>
    <w:rsid w:val="002E724A"/>
    <w:rsid w:val="002F0C22"/>
    <w:rsid w:val="002F19C3"/>
    <w:rsid w:val="002F1AA5"/>
    <w:rsid w:val="002F301F"/>
    <w:rsid w:val="002F311E"/>
    <w:rsid w:val="002F6E34"/>
    <w:rsid w:val="002F71B8"/>
    <w:rsid w:val="003009F3"/>
    <w:rsid w:val="00301387"/>
    <w:rsid w:val="00301EA1"/>
    <w:rsid w:val="00302FCC"/>
    <w:rsid w:val="00305610"/>
    <w:rsid w:val="003062AE"/>
    <w:rsid w:val="00313E46"/>
    <w:rsid w:val="00315514"/>
    <w:rsid w:val="00316ED8"/>
    <w:rsid w:val="003303AE"/>
    <w:rsid w:val="003345B8"/>
    <w:rsid w:val="00334ACF"/>
    <w:rsid w:val="003402D8"/>
    <w:rsid w:val="00341A14"/>
    <w:rsid w:val="0034675A"/>
    <w:rsid w:val="00350588"/>
    <w:rsid w:val="00351381"/>
    <w:rsid w:val="003530A6"/>
    <w:rsid w:val="00353627"/>
    <w:rsid w:val="003554CC"/>
    <w:rsid w:val="00355F72"/>
    <w:rsid w:val="00356F07"/>
    <w:rsid w:val="00357657"/>
    <w:rsid w:val="00357782"/>
    <w:rsid w:val="0036219B"/>
    <w:rsid w:val="00363867"/>
    <w:rsid w:val="003639A6"/>
    <w:rsid w:val="0036422D"/>
    <w:rsid w:val="003679AE"/>
    <w:rsid w:val="003705D7"/>
    <w:rsid w:val="00373871"/>
    <w:rsid w:val="00374F01"/>
    <w:rsid w:val="00381C22"/>
    <w:rsid w:val="0038281C"/>
    <w:rsid w:val="00385A64"/>
    <w:rsid w:val="00386D1A"/>
    <w:rsid w:val="00394C9F"/>
    <w:rsid w:val="00397170"/>
    <w:rsid w:val="00397F04"/>
    <w:rsid w:val="003A0D1B"/>
    <w:rsid w:val="003A3433"/>
    <w:rsid w:val="003A4152"/>
    <w:rsid w:val="003A537E"/>
    <w:rsid w:val="003A660F"/>
    <w:rsid w:val="003A6CFA"/>
    <w:rsid w:val="003B0934"/>
    <w:rsid w:val="003B095E"/>
    <w:rsid w:val="003C0EAF"/>
    <w:rsid w:val="003C1A9F"/>
    <w:rsid w:val="003C4A2C"/>
    <w:rsid w:val="003C5288"/>
    <w:rsid w:val="003C7DC2"/>
    <w:rsid w:val="003D11A9"/>
    <w:rsid w:val="003D1505"/>
    <w:rsid w:val="003D2201"/>
    <w:rsid w:val="003D2A37"/>
    <w:rsid w:val="003D2F8E"/>
    <w:rsid w:val="003D48F4"/>
    <w:rsid w:val="003D4BC9"/>
    <w:rsid w:val="003D69EF"/>
    <w:rsid w:val="003E0EDB"/>
    <w:rsid w:val="003E3A85"/>
    <w:rsid w:val="003E6475"/>
    <w:rsid w:val="003E7FBF"/>
    <w:rsid w:val="003E7FC9"/>
    <w:rsid w:val="003F105A"/>
    <w:rsid w:val="003F3CE4"/>
    <w:rsid w:val="003F4A97"/>
    <w:rsid w:val="003F6199"/>
    <w:rsid w:val="00400C09"/>
    <w:rsid w:val="004033BF"/>
    <w:rsid w:val="00407788"/>
    <w:rsid w:val="00410F1F"/>
    <w:rsid w:val="004123A3"/>
    <w:rsid w:val="00412918"/>
    <w:rsid w:val="0041694B"/>
    <w:rsid w:val="00416FA1"/>
    <w:rsid w:val="00420B37"/>
    <w:rsid w:val="00420D34"/>
    <w:rsid w:val="0042114F"/>
    <w:rsid w:val="00421450"/>
    <w:rsid w:val="0042278C"/>
    <w:rsid w:val="0042308D"/>
    <w:rsid w:val="004256CE"/>
    <w:rsid w:val="00425F77"/>
    <w:rsid w:val="00426D9F"/>
    <w:rsid w:val="00427611"/>
    <w:rsid w:val="00427E55"/>
    <w:rsid w:val="00433135"/>
    <w:rsid w:val="00436C41"/>
    <w:rsid w:val="004379C0"/>
    <w:rsid w:val="00437BB5"/>
    <w:rsid w:val="00437FC0"/>
    <w:rsid w:val="00440E8A"/>
    <w:rsid w:val="00444EA4"/>
    <w:rsid w:val="00445083"/>
    <w:rsid w:val="00446529"/>
    <w:rsid w:val="00447D8D"/>
    <w:rsid w:val="00453BAE"/>
    <w:rsid w:val="00453D59"/>
    <w:rsid w:val="004619BB"/>
    <w:rsid w:val="0046404F"/>
    <w:rsid w:val="0046463C"/>
    <w:rsid w:val="00465D3F"/>
    <w:rsid w:val="0046621E"/>
    <w:rsid w:val="004674CF"/>
    <w:rsid w:val="00472D4D"/>
    <w:rsid w:val="00473FFE"/>
    <w:rsid w:val="004743FF"/>
    <w:rsid w:val="00475116"/>
    <w:rsid w:val="00476C06"/>
    <w:rsid w:val="00476D08"/>
    <w:rsid w:val="00481949"/>
    <w:rsid w:val="004919DD"/>
    <w:rsid w:val="00494F7C"/>
    <w:rsid w:val="00495A52"/>
    <w:rsid w:val="004A2DF5"/>
    <w:rsid w:val="004A383F"/>
    <w:rsid w:val="004A4EF3"/>
    <w:rsid w:val="004B3C00"/>
    <w:rsid w:val="004B649A"/>
    <w:rsid w:val="004C0607"/>
    <w:rsid w:val="004C1150"/>
    <w:rsid w:val="004C19E9"/>
    <w:rsid w:val="004C1FB6"/>
    <w:rsid w:val="004C3C82"/>
    <w:rsid w:val="004C5363"/>
    <w:rsid w:val="004D1006"/>
    <w:rsid w:val="004D1F03"/>
    <w:rsid w:val="004D23CC"/>
    <w:rsid w:val="004D45DF"/>
    <w:rsid w:val="004D55FA"/>
    <w:rsid w:val="004D677D"/>
    <w:rsid w:val="004E0C0B"/>
    <w:rsid w:val="004E2125"/>
    <w:rsid w:val="004E4768"/>
    <w:rsid w:val="004E5CD3"/>
    <w:rsid w:val="004F13C8"/>
    <w:rsid w:val="004F3688"/>
    <w:rsid w:val="004F3AAE"/>
    <w:rsid w:val="004F4BDE"/>
    <w:rsid w:val="004F7CAC"/>
    <w:rsid w:val="00504E47"/>
    <w:rsid w:val="00506194"/>
    <w:rsid w:val="00507A11"/>
    <w:rsid w:val="00511320"/>
    <w:rsid w:val="005143F9"/>
    <w:rsid w:val="00515FD4"/>
    <w:rsid w:val="00516566"/>
    <w:rsid w:val="00517566"/>
    <w:rsid w:val="005218C3"/>
    <w:rsid w:val="005248BA"/>
    <w:rsid w:val="005261C3"/>
    <w:rsid w:val="0052670D"/>
    <w:rsid w:val="00526F83"/>
    <w:rsid w:val="0053155E"/>
    <w:rsid w:val="00531C11"/>
    <w:rsid w:val="005321B7"/>
    <w:rsid w:val="00533F23"/>
    <w:rsid w:val="00535C74"/>
    <w:rsid w:val="005361AB"/>
    <w:rsid w:val="00536743"/>
    <w:rsid w:val="00541D43"/>
    <w:rsid w:val="00542068"/>
    <w:rsid w:val="00543AF9"/>
    <w:rsid w:val="00543B43"/>
    <w:rsid w:val="00546C1F"/>
    <w:rsid w:val="005479E8"/>
    <w:rsid w:val="00550B63"/>
    <w:rsid w:val="00554A1E"/>
    <w:rsid w:val="0055532F"/>
    <w:rsid w:val="005558A9"/>
    <w:rsid w:val="005560EC"/>
    <w:rsid w:val="00561D24"/>
    <w:rsid w:val="00563002"/>
    <w:rsid w:val="0056457E"/>
    <w:rsid w:val="00576997"/>
    <w:rsid w:val="00576ADE"/>
    <w:rsid w:val="00577CFD"/>
    <w:rsid w:val="00577DEF"/>
    <w:rsid w:val="00582531"/>
    <w:rsid w:val="0058658A"/>
    <w:rsid w:val="00591CC2"/>
    <w:rsid w:val="00593323"/>
    <w:rsid w:val="00597972"/>
    <w:rsid w:val="005A447E"/>
    <w:rsid w:val="005A48D8"/>
    <w:rsid w:val="005A6E3E"/>
    <w:rsid w:val="005A7FE2"/>
    <w:rsid w:val="005B33C1"/>
    <w:rsid w:val="005B3EE9"/>
    <w:rsid w:val="005B4CE1"/>
    <w:rsid w:val="005B5971"/>
    <w:rsid w:val="005C0E29"/>
    <w:rsid w:val="005C1071"/>
    <w:rsid w:val="005C656F"/>
    <w:rsid w:val="005D3FDB"/>
    <w:rsid w:val="005D5BA1"/>
    <w:rsid w:val="005D7C43"/>
    <w:rsid w:val="005E0E86"/>
    <w:rsid w:val="005E1037"/>
    <w:rsid w:val="005E2AFD"/>
    <w:rsid w:val="005E395D"/>
    <w:rsid w:val="005E3EE1"/>
    <w:rsid w:val="005E49B2"/>
    <w:rsid w:val="005F0AE8"/>
    <w:rsid w:val="005F259D"/>
    <w:rsid w:val="005F2A6B"/>
    <w:rsid w:val="005F40C1"/>
    <w:rsid w:val="005F512D"/>
    <w:rsid w:val="005F589B"/>
    <w:rsid w:val="005F695D"/>
    <w:rsid w:val="006022E7"/>
    <w:rsid w:val="006024D3"/>
    <w:rsid w:val="006030EE"/>
    <w:rsid w:val="006066BC"/>
    <w:rsid w:val="00606EF9"/>
    <w:rsid w:val="0060706A"/>
    <w:rsid w:val="00607758"/>
    <w:rsid w:val="00610D5E"/>
    <w:rsid w:val="006110E8"/>
    <w:rsid w:val="00611F91"/>
    <w:rsid w:val="00613467"/>
    <w:rsid w:val="00613648"/>
    <w:rsid w:val="0061392D"/>
    <w:rsid w:val="00614AAE"/>
    <w:rsid w:val="0061726D"/>
    <w:rsid w:val="00621152"/>
    <w:rsid w:val="00621C16"/>
    <w:rsid w:val="0062296E"/>
    <w:rsid w:val="006234CA"/>
    <w:rsid w:val="00623BCC"/>
    <w:rsid w:val="00624315"/>
    <w:rsid w:val="0062545B"/>
    <w:rsid w:val="0062552A"/>
    <w:rsid w:val="006332BE"/>
    <w:rsid w:val="006408C3"/>
    <w:rsid w:val="00642862"/>
    <w:rsid w:val="006438D1"/>
    <w:rsid w:val="00643B26"/>
    <w:rsid w:val="0064620D"/>
    <w:rsid w:val="00650C73"/>
    <w:rsid w:val="006525CE"/>
    <w:rsid w:val="00657754"/>
    <w:rsid w:val="00662DFF"/>
    <w:rsid w:val="0066309B"/>
    <w:rsid w:val="00663300"/>
    <w:rsid w:val="00664356"/>
    <w:rsid w:val="006654DA"/>
    <w:rsid w:val="0067014C"/>
    <w:rsid w:val="0067079B"/>
    <w:rsid w:val="00672120"/>
    <w:rsid w:val="00673ACE"/>
    <w:rsid w:val="00683CE4"/>
    <w:rsid w:val="00691913"/>
    <w:rsid w:val="00694F9E"/>
    <w:rsid w:val="00695877"/>
    <w:rsid w:val="006962BD"/>
    <w:rsid w:val="00697991"/>
    <w:rsid w:val="006A138B"/>
    <w:rsid w:val="006A3BEE"/>
    <w:rsid w:val="006A69F3"/>
    <w:rsid w:val="006B1341"/>
    <w:rsid w:val="006B140A"/>
    <w:rsid w:val="006B1EF4"/>
    <w:rsid w:val="006C12BD"/>
    <w:rsid w:val="006C228F"/>
    <w:rsid w:val="006C3CA0"/>
    <w:rsid w:val="006C4906"/>
    <w:rsid w:val="006C5419"/>
    <w:rsid w:val="006C68D8"/>
    <w:rsid w:val="006C6B82"/>
    <w:rsid w:val="006C7B06"/>
    <w:rsid w:val="006D09B9"/>
    <w:rsid w:val="006D3271"/>
    <w:rsid w:val="006E036A"/>
    <w:rsid w:val="006E03C1"/>
    <w:rsid w:val="006E0F62"/>
    <w:rsid w:val="006E62CF"/>
    <w:rsid w:val="006E71EC"/>
    <w:rsid w:val="006E7302"/>
    <w:rsid w:val="006F0B0B"/>
    <w:rsid w:val="006F161E"/>
    <w:rsid w:val="006F21CC"/>
    <w:rsid w:val="006F5ABA"/>
    <w:rsid w:val="006F6B68"/>
    <w:rsid w:val="006F71A6"/>
    <w:rsid w:val="00703029"/>
    <w:rsid w:val="00712C73"/>
    <w:rsid w:val="00715D3D"/>
    <w:rsid w:val="0072129A"/>
    <w:rsid w:val="00723E1E"/>
    <w:rsid w:val="007310CB"/>
    <w:rsid w:val="0073420F"/>
    <w:rsid w:val="00734E52"/>
    <w:rsid w:val="00735FD3"/>
    <w:rsid w:val="00743F72"/>
    <w:rsid w:val="007509A6"/>
    <w:rsid w:val="00750B5A"/>
    <w:rsid w:val="007556AE"/>
    <w:rsid w:val="00755B0B"/>
    <w:rsid w:val="00756762"/>
    <w:rsid w:val="00761252"/>
    <w:rsid w:val="00762F74"/>
    <w:rsid w:val="00764AC4"/>
    <w:rsid w:val="00765A6D"/>
    <w:rsid w:val="007720FC"/>
    <w:rsid w:val="00772C70"/>
    <w:rsid w:val="007730F4"/>
    <w:rsid w:val="00773685"/>
    <w:rsid w:val="00777416"/>
    <w:rsid w:val="00777E5E"/>
    <w:rsid w:val="00781DA7"/>
    <w:rsid w:val="00782252"/>
    <w:rsid w:val="007847FA"/>
    <w:rsid w:val="00784D07"/>
    <w:rsid w:val="00790910"/>
    <w:rsid w:val="00791DE1"/>
    <w:rsid w:val="007932EC"/>
    <w:rsid w:val="00793484"/>
    <w:rsid w:val="007935FA"/>
    <w:rsid w:val="007A3A8C"/>
    <w:rsid w:val="007A62D1"/>
    <w:rsid w:val="007B0E0C"/>
    <w:rsid w:val="007B2891"/>
    <w:rsid w:val="007B4FC7"/>
    <w:rsid w:val="007B6358"/>
    <w:rsid w:val="007C0C4A"/>
    <w:rsid w:val="007C26E5"/>
    <w:rsid w:val="007C2EFA"/>
    <w:rsid w:val="007C3E9B"/>
    <w:rsid w:val="007C430F"/>
    <w:rsid w:val="007C720A"/>
    <w:rsid w:val="007C7580"/>
    <w:rsid w:val="007C7B3B"/>
    <w:rsid w:val="007D1092"/>
    <w:rsid w:val="007D2621"/>
    <w:rsid w:val="007D3999"/>
    <w:rsid w:val="007D3F70"/>
    <w:rsid w:val="007E5EA1"/>
    <w:rsid w:val="007E73C4"/>
    <w:rsid w:val="007F08CA"/>
    <w:rsid w:val="007F1A13"/>
    <w:rsid w:val="007F2836"/>
    <w:rsid w:val="007F3B6E"/>
    <w:rsid w:val="007F4FEE"/>
    <w:rsid w:val="00804146"/>
    <w:rsid w:val="00805B86"/>
    <w:rsid w:val="00806434"/>
    <w:rsid w:val="008071CB"/>
    <w:rsid w:val="00810D67"/>
    <w:rsid w:val="00813288"/>
    <w:rsid w:val="00813B70"/>
    <w:rsid w:val="008154ED"/>
    <w:rsid w:val="00816A54"/>
    <w:rsid w:val="00821A29"/>
    <w:rsid w:val="00823233"/>
    <w:rsid w:val="0082388C"/>
    <w:rsid w:val="00824426"/>
    <w:rsid w:val="00824CB2"/>
    <w:rsid w:val="00830ACE"/>
    <w:rsid w:val="00830E52"/>
    <w:rsid w:val="008324E3"/>
    <w:rsid w:val="00834086"/>
    <w:rsid w:val="0083549E"/>
    <w:rsid w:val="00836E8D"/>
    <w:rsid w:val="00842679"/>
    <w:rsid w:val="008439F9"/>
    <w:rsid w:val="00843E6A"/>
    <w:rsid w:val="00845946"/>
    <w:rsid w:val="0084731A"/>
    <w:rsid w:val="008476A0"/>
    <w:rsid w:val="00847A10"/>
    <w:rsid w:val="00851065"/>
    <w:rsid w:val="00852F38"/>
    <w:rsid w:val="00854D98"/>
    <w:rsid w:val="00856988"/>
    <w:rsid w:val="00856C34"/>
    <w:rsid w:val="008616EA"/>
    <w:rsid w:val="00861C92"/>
    <w:rsid w:val="00865DC1"/>
    <w:rsid w:val="0086719A"/>
    <w:rsid w:val="00871E2D"/>
    <w:rsid w:val="0087214E"/>
    <w:rsid w:val="00872640"/>
    <w:rsid w:val="0087340C"/>
    <w:rsid w:val="008750F9"/>
    <w:rsid w:val="00875341"/>
    <w:rsid w:val="0087536F"/>
    <w:rsid w:val="00877F3F"/>
    <w:rsid w:val="00880A40"/>
    <w:rsid w:val="008834A2"/>
    <w:rsid w:val="008869F4"/>
    <w:rsid w:val="008901B5"/>
    <w:rsid w:val="00891563"/>
    <w:rsid w:val="00893028"/>
    <w:rsid w:val="00893EEF"/>
    <w:rsid w:val="00896F90"/>
    <w:rsid w:val="008A0584"/>
    <w:rsid w:val="008A1195"/>
    <w:rsid w:val="008A220F"/>
    <w:rsid w:val="008A2B66"/>
    <w:rsid w:val="008A4880"/>
    <w:rsid w:val="008A4F47"/>
    <w:rsid w:val="008A52B1"/>
    <w:rsid w:val="008A5352"/>
    <w:rsid w:val="008A6F5F"/>
    <w:rsid w:val="008B012C"/>
    <w:rsid w:val="008B3031"/>
    <w:rsid w:val="008B5145"/>
    <w:rsid w:val="008B5B32"/>
    <w:rsid w:val="008B65C6"/>
    <w:rsid w:val="008B66B6"/>
    <w:rsid w:val="008B7B10"/>
    <w:rsid w:val="008C036C"/>
    <w:rsid w:val="008C34A3"/>
    <w:rsid w:val="008C73B4"/>
    <w:rsid w:val="008D4F57"/>
    <w:rsid w:val="008D7223"/>
    <w:rsid w:val="008D78FF"/>
    <w:rsid w:val="008E0500"/>
    <w:rsid w:val="008E1778"/>
    <w:rsid w:val="008E3A7E"/>
    <w:rsid w:val="008E69E5"/>
    <w:rsid w:val="008F14DC"/>
    <w:rsid w:val="008F399C"/>
    <w:rsid w:val="008F4ACB"/>
    <w:rsid w:val="008F7069"/>
    <w:rsid w:val="008F7C87"/>
    <w:rsid w:val="00905396"/>
    <w:rsid w:val="00906C01"/>
    <w:rsid w:val="00906EF5"/>
    <w:rsid w:val="00907AD6"/>
    <w:rsid w:val="00907E7C"/>
    <w:rsid w:val="00912512"/>
    <w:rsid w:val="00914DA7"/>
    <w:rsid w:val="00915F63"/>
    <w:rsid w:val="009177E9"/>
    <w:rsid w:val="00920D2F"/>
    <w:rsid w:val="00921227"/>
    <w:rsid w:val="0092363E"/>
    <w:rsid w:val="009242CD"/>
    <w:rsid w:val="00925B1C"/>
    <w:rsid w:val="00931B75"/>
    <w:rsid w:val="00931FEB"/>
    <w:rsid w:val="009331CF"/>
    <w:rsid w:val="009334AC"/>
    <w:rsid w:val="0093713D"/>
    <w:rsid w:val="00940E11"/>
    <w:rsid w:val="00940E13"/>
    <w:rsid w:val="00942010"/>
    <w:rsid w:val="00942BAC"/>
    <w:rsid w:val="0094320A"/>
    <w:rsid w:val="00943494"/>
    <w:rsid w:val="0095170D"/>
    <w:rsid w:val="00952923"/>
    <w:rsid w:val="0095307F"/>
    <w:rsid w:val="00954A00"/>
    <w:rsid w:val="00955526"/>
    <w:rsid w:val="0095640E"/>
    <w:rsid w:val="0095692C"/>
    <w:rsid w:val="00956A92"/>
    <w:rsid w:val="009578E7"/>
    <w:rsid w:val="009628CD"/>
    <w:rsid w:val="00966C09"/>
    <w:rsid w:val="00967B4A"/>
    <w:rsid w:val="00970E67"/>
    <w:rsid w:val="009711B7"/>
    <w:rsid w:val="00974A26"/>
    <w:rsid w:val="00974FE5"/>
    <w:rsid w:val="0097514B"/>
    <w:rsid w:val="00975CEF"/>
    <w:rsid w:val="009776D4"/>
    <w:rsid w:val="00982BA4"/>
    <w:rsid w:val="00983C77"/>
    <w:rsid w:val="00984441"/>
    <w:rsid w:val="009844CF"/>
    <w:rsid w:val="00984DD8"/>
    <w:rsid w:val="009854DB"/>
    <w:rsid w:val="009872BD"/>
    <w:rsid w:val="0099085F"/>
    <w:rsid w:val="00991C85"/>
    <w:rsid w:val="009925DB"/>
    <w:rsid w:val="00993CC9"/>
    <w:rsid w:val="00994E7B"/>
    <w:rsid w:val="009957B3"/>
    <w:rsid w:val="009959A2"/>
    <w:rsid w:val="00996048"/>
    <w:rsid w:val="00996F94"/>
    <w:rsid w:val="009A02EC"/>
    <w:rsid w:val="009A06F3"/>
    <w:rsid w:val="009A3E16"/>
    <w:rsid w:val="009A5183"/>
    <w:rsid w:val="009A5A0C"/>
    <w:rsid w:val="009A6F74"/>
    <w:rsid w:val="009B6709"/>
    <w:rsid w:val="009B737E"/>
    <w:rsid w:val="009C1B96"/>
    <w:rsid w:val="009C248C"/>
    <w:rsid w:val="009C550A"/>
    <w:rsid w:val="009C762C"/>
    <w:rsid w:val="009C776A"/>
    <w:rsid w:val="009D3628"/>
    <w:rsid w:val="009D4A2C"/>
    <w:rsid w:val="009D4C2A"/>
    <w:rsid w:val="009D6596"/>
    <w:rsid w:val="009D6914"/>
    <w:rsid w:val="009E1C22"/>
    <w:rsid w:val="009E232C"/>
    <w:rsid w:val="009E2481"/>
    <w:rsid w:val="009E24CF"/>
    <w:rsid w:val="009E303E"/>
    <w:rsid w:val="009E423D"/>
    <w:rsid w:val="009F3631"/>
    <w:rsid w:val="009F3790"/>
    <w:rsid w:val="009F723A"/>
    <w:rsid w:val="009F7CEB"/>
    <w:rsid w:val="00A015CC"/>
    <w:rsid w:val="00A03D40"/>
    <w:rsid w:val="00A040FD"/>
    <w:rsid w:val="00A0426A"/>
    <w:rsid w:val="00A04C0D"/>
    <w:rsid w:val="00A052D7"/>
    <w:rsid w:val="00A06505"/>
    <w:rsid w:val="00A07355"/>
    <w:rsid w:val="00A1497E"/>
    <w:rsid w:val="00A16BE1"/>
    <w:rsid w:val="00A20B1A"/>
    <w:rsid w:val="00A212E8"/>
    <w:rsid w:val="00A226CB"/>
    <w:rsid w:val="00A22A39"/>
    <w:rsid w:val="00A25183"/>
    <w:rsid w:val="00A27613"/>
    <w:rsid w:val="00A27774"/>
    <w:rsid w:val="00A31757"/>
    <w:rsid w:val="00A36B1F"/>
    <w:rsid w:val="00A41423"/>
    <w:rsid w:val="00A41E5D"/>
    <w:rsid w:val="00A430C4"/>
    <w:rsid w:val="00A44D8E"/>
    <w:rsid w:val="00A459F9"/>
    <w:rsid w:val="00A51C35"/>
    <w:rsid w:val="00A53511"/>
    <w:rsid w:val="00A535FB"/>
    <w:rsid w:val="00A54DF0"/>
    <w:rsid w:val="00A60456"/>
    <w:rsid w:val="00A60E63"/>
    <w:rsid w:val="00A61544"/>
    <w:rsid w:val="00A6374D"/>
    <w:rsid w:val="00A644D6"/>
    <w:rsid w:val="00A64523"/>
    <w:rsid w:val="00A65487"/>
    <w:rsid w:val="00A776B1"/>
    <w:rsid w:val="00A81F82"/>
    <w:rsid w:val="00A832E4"/>
    <w:rsid w:val="00A841B0"/>
    <w:rsid w:val="00A857EB"/>
    <w:rsid w:val="00A85A2B"/>
    <w:rsid w:val="00A87267"/>
    <w:rsid w:val="00A876B4"/>
    <w:rsid w:val="00A90C73"/>
    <w:rsid w:val="00A93543"/>
    <w:rsid w:val="00A94EFC"/>
    <w:rsid w:val="00A965B3"/>
    <w:rsid w:val="00AA1681"/>
    <w:rsid w:val="00AA2FA1"/>
    <w:rsid w:val="00AA51C1"/>
    <w:rsid w:val="00AA6156"/>
    <w:rsid w:val="00AA73AC"/>
    <w:rsid w:val="00AA7B77"/>
    <w:rsid w:val="00AB0014"/>
    <w:rsid w:val="00AB0828"/>
    <w:rsid w:val="00AB082F"/>
    <w:rsid w:val="00AB10CF"/>
    <w:rsid w:val="00AB1545"/>
    <w:rsid w:val="00AB187A"/>
    <w:rsid w:val="00AB1EB8"/>
    <w:rsid w:val="00AB422A"/>
    <w:rsid w:val="00AB514A"/>
    <w:rsid w:val="00AB60AC"/>
    <w:rsid w:val="00AB7A82"/>
    <w:rsid w:val="00AB7E5F"/>
    <w:rsid w:val="00AC200A"/>
    <w:rsid w:val="00AC50E3"/>
    <w:rsid w:val="00AD0F7B"/>
    <w:rsid w:val="00AD51C9"/>
    <w:rsid w:val="00AE144C"/>
    <w:rsid w:val="00AE1CC4"/>
    <w:rsid w:val="00AE2A68"/>
    <w:rsid w:val="00AE3597"/>
    <w:rsid w:val="00AE38EF"/>
    <w:rsid w:val="00AE7842"/>
    <w:rsid w:val="00AF0DF9"/>
    <w:rsid w:val="00AF1488"/>
    <w:rsid w:val="00AF17CC"/>
    <w:rsid w:val="00AF1AC3"/>
    <w:rsid w:val="00AF2B71"/>
    <w:rsid w:val="00AF4BE4"/>
    <w:rsid w:val="00B021B4"/>
    <w:rsid w:val="00B05303"/>
    <w:rsid w:val="00B05A6C"/>
    <w:rsid w:val="00B07D83"/>
    <w:rsid w:val="00B11EA0"/>
    <w:rsid w:val="00B15358"/>
    <w:rsid w:val="00B175CF"/>
    <w:rsid w:val="00B17FDB"/>
    <w:rsid w:val="00B21BB1"/>
    <w:rsid w:val="00B22769"/>
    <w:rsid w:val="00B25D68"/>
    <w:rsid w:val="00B2777B"/>
    <w:rsid w:val="00B27C70"/>
    <w:rsid w:val="00B32F37"/>
    <w:rsid w:val="00B34ED2"/>
    <w:rsid w:val="00B42479"/>
    <w:rsid w:val="00B432F7"/>
    <w:rsid w:val="00B43C9D"/>
    <w:rsid w:val="00B44804"/>
    <w:rsid w:val="00B44BFA"/>
    <w:rsid w:val="00B45364"/>
    <w:rsid w:val="00B50B18"/>
    <w:rsid w:val="00B61AA9"/>
    <w:rsid w:val="00B66C37"/>
    <w:rsid w:val="00B67119"/>
    <w:rsid w:val="00B679C3"/>
    <w:rsid w:val="00B70349"/>
    <w:rsid w:val="00B71675"/>
    <w:rsid w:val="00B71B62"/>
    <w:rsid w:val="00B7287C"/>
    <w:rsid w:val="00B73305"/>
    <w:rsid w:val="00B74815"/>
    <w:rsid w:val="00B75BC0"/>
    <w:rsid w:val="00B766BE"/>
    <w:rsid w:val="00B76F19"/>
    <w:rsid w:val="00B7796D"/>
    <w:rsid w:val="00B80B83"/>
    <w:rsid w:val="00B83CFC"/>
    <w:rsid w:val="00B85227"/>
    <w:rsid w:val="00B863A0"/>
    <w:rsid w:val="00B87FD6"/>
    <w:rsid w:val="00BA01AB"/>
    <w:rsid w:val="00BA3306"/>
    <w:rsid w:val="00BA3A9B"/>
    <w:rsid w:val="00BA5DD9"/>
    <w:rsid w:val="00BA73EE"/>
    <w:rsid w:val="00BA7BA7"/>
    <w:rsid w:val="00BB0073"/>
    <w:rsid w:val="00BB0ED3"/>
    <w:rsid w:val="00BB36DE"/>
    <w:rsid w:val="00BB58C8"/>
    <w:rsid w:val="00BB6D9E"/>
    <w:rsid w:val="00BC063B"/>
    <w:rsid w:val="00BC066E"/>
    <w:rsid w:val="00BC2811"/>
    <w:rsid w:val="00BC560C"/>
    <w:rsid w:val="00BD03EC"/>
    <w:rsid w:val="00BD6346"/>
    <w:rsid w:val="00BE3CAA"/>
    <w:rsid w:val="00BE3E5F"/>
    <w:rsid w:val="00BE5610"/>
    <w:rsid w:val="00BE583A"/>
    <w:rsid w:val="00BF0422"/>
    <w:rsid w:val="00BF2F7A"/>
    <w:rsid w:val="00BF3AE7"/>
    <w:rsid w:val="00BF40DC"/>
    <w:rsid w:val="00C0106A"/>
    <w:rsid w:val="00C03741"/>
    <w:rsid w:val="00C03DCE"/>
    <w:rsid w:val="00C04006"/>
    <w:rsid w:val="00C05699"/>
    <w:rsid w:val="00C059C4"/>
    <w:rsid w:val="00C07417"/>
    <w:rsid w:val="00C07BBA"/>
    <w:rsid w:val="00C103C4"/>
    <w:rsid w:val="00C12D18"/>
    <w:rsid w:val="00C135ED"/>
    <w:rsid w:val="00C14CA0"/>
    <w:rsid w:val="00C16FE6"/>
    <w:rsid w:val="00C23ECB"/>
    <w:rsid w:val="00C23FEA"/>
    <w:rsid w:val="00C25504"/>
    <w:rsid w:val="00C27FDE"/>
    <w:rsid w:val="00C303D6"/>
    <w:rsid w:val="00C317F3"/>
    <w:rsid w:val="00C32C03"/>
    <w:rsid w:val="00C339AB"/>
    <w:rsid w:val="00C36C45"/>
    <w:rsid w:val="00C37A74"/>
    <w:rsid w:val="00C4340B"/>
    <w:rsid w:val="00C44C37"/>
    <w:rsid w:val="00C4669D"/>
    <w:rsid w:val="00C46AE5"/>
    <w:rsid w:val="00C47654"/>
    <w:rsid w:val="00C50484"/>
    <w:rsid w:val="00C548BB"/>
    <w:rsid w:val="00C55DA3"/>
    <w:rsid w:val="00C57117"/>
    <w:rsid w:val="00C57E4D"/>
    <w:rsid w:val="00C6228C"/>
    <w:rsid w:val="00C626E2"/>
    <w:rsid w:val="00C628C8"/>
    <w:rsid w:val="00C64CB0"/>
    <w:rsid w:val="00C65310"/>
    <w:rsid w:val="00C7310A"/>
    <w:rsid w:val="00C7519E"/>
    <w:rsid w:val="00C75449"/>
    <w:rsid w:val="00C756B3"/>
    <w:rsid w:val="00C77282"/>
    <w:rsid w:val="00C7740B"/>
    <w:rsid w:val="00C81A12"/>
    <w:rsid w:val="00C83AB9"/>
    <w:rsid w:val="00C846BE"/>
    <w:rsid w:val="00C84B1D"/>
    <w:rsid w:val="00C85B36"/>
    <w:rsid w:val="00C9033C"/>
    <w:rsid w:val="00C911DC"/>
    <w:rsid w:val="00C912CA"/>
    <w:rsid w:val="00C95063"/>
    <w:rsid w:val="00C963DE"/>
    <w:rsid w:val="00CA0C26"/>
    <w:rsid w:val="00CB07A8"/>
    <w:rsid w:val="00CB29FE"/>
    <w:rsid w:val="00CB5389"/>
    <w:rsid w:val="00CC0A62"/>
    <w:rsid w:val="00CC10E1"/>
    <w:rsid w:val="00CC523B"/>
    <w:rsid w:val="00CC7668"/>
    <w:rsid w:val="00CC7790"/>
    <w:rsid w:val="00CC78A5"/>
    <w:rsid w:val="00CD12E3"/>
    <w:rsid w:val="00CD1649"/>
    <w:rsid w:val="00CD4FAE"/>
    <w:rsid w:val="00CD5531"/>
    <w:rsid w:val="00CD5D7D"/>
    <w:rsid w:val="00CD6327"/>
    <w:rsid w:val="00CD6C7F"/>
    <w:rsid w:val="00CE09C2"/>
    <w:rsid w:val="00CE2B78"/>
    <w:rsid w:val="00CE3C97"/>
    <w:rsid w:val="00CE5946"/>
    <w:rsid w:val="00CE6B8A"/>
    <w:rsid w:val="00CE74A3"/>
    <w:rsid w:val="00CF36CC"/>
    <w:rsid w:val="00CF3B44"/>
    <w:rsid w:val="00CF5796"/>
    <w:rsid w:val="00CF5BD4"/>
    <w:rsid w:val="00CF6B22"/>
    <w:rsid w:val="00D00948"/>
    <w:rsid w:val="00D01CA3"/>
    <w:rsid w:val="00D02BFC"/>
    <w:rsid w:val="00D034DD"/>
    <w:rsid w:val="00D04952"/>
    <w:rsid w:val="00D05266"/>
    <w:rsid w:val="00D06187"/>
    <w:rsid w:val="00D06A16"/>
    <w:rsid w:val="00D06F3A"/>
    <w:rsid w:val="00D07E0E"/>
    <w:rsid w:val="00D1078F"/>
    <w:rsid w:val="00D10E60"/>
    <w:rsid w:val="00D12CD2"/>
    <w:rsid w:val="00D13213"/>
    <w:rsid w:val="00D14D23"/>
    <w:rsid w:val="00D15D8B"/>
    <w:rsid w:val="00D170B6"/>
    <w:rsid w:val="00D17984"/>
    <w:rsid w:val="00D20BE3"/>
    <w:rsid w:val="00D21DC7"/>
    <w:rsid w:val="00D241D3"/>
    <w:rsid w:val="00D24DAD"/>
    <w:rsid w:val="00D25916"/>
    <w:rsid w:val="00D27B68"/>
    <w:rsid w:val="00D329E6"/>
    <w:rsid w:val="00D37972"/>
    <w:rsid w:val="00D40896"/>
    <w:rsid w:val="00D41534"/>
    <w:rsid w:val="00D424DE"/>
    <w:rsid w:val="00D43F0E"/>
    <w:rsid w:val="00D451FC"/>
    <w:rsid w:val="00D47A0B"/>
    <w:rsid w:val="00D47FDA"/>
    <w:rsid w:val="00D50AC3"/>
    <w:rsid w:val="00D56318"/>
    <w:rsid w:val="00D567AD"/>
    <w:rsid w:val="00D63C48"/>
    <w:rsid w:val="00D64289"/>
    <w:rsid w:val="00D6667B"/>
    <w:rsid w:val="00D71400"/>
    <w:rsid w:val="00D7416D"/>
    <w:rsid w:val="00D74F77"/>
    <w:rsid w:val="00D840A9"/>
    <w:rsid w:val="00D85D33"/>
    <w:rsid w:val="00D9046D"/>
    <w:rsid w:val="00D924BD"/>
    <w:rsid w:val="00D93482"/>
    <w:rsid w:val="00D95394"/>
    <w:rsid w:val="00D96E43"/>
    <w:rsid w:val="00D970E7"/>
    <w:rsid w:val="00DA032B"/>
    <w:rsid w:val="00DA03CB"/>
    <w:rsid w:val="00DA0456"/>
    <w:rsid w:val="00DA0D9A"/>
    <w:rsid w:val="00DA3369"/>
    <w:rsid w:val="00DA4F49"/>
    <w:rsid w:val="00DA549C"/>
    <w:rsid w:val="00DA55BB"/>
    <w:rsid w:val="00DA61F3"/>
    <w:rsid w:val="00DA66DA"/>
    <w:rsid w:val="00DA69BA"/>
    <w:rsid w:val="00DA73EE"/>
    <w:rsid w:val="00DA75F4"/>
    <w:rsid w:val="00DB0764"/>
    <w:rsid w:val="00DB1E26"/>
    <w:rsid w:val="00DB588F"/>
    <w:rsid w:val="00DC1743"/>
    <w:rsid w:val="00DC4CC9"/>
    <w:rsid w:val="00DC599C"/>
    <w:rsid w:val="00DC7746"/>
    <w:rsid w:val="00DC7A77"/>
    <w:rsid w:val="00DD0C32"/>
    <w:rsid w:val="00DD1284"/>
    <w:rsid w:val="00DD3049"/>
    <w:rsid w:val="00DD41F9"/>
    <w:rsid w:val="00DD4711"/>
    <w:rsid w:val="00DD5E5E"/>
    <w:rsid w:val="00DD6B6E"/>
    <w:rsid w:val="00DE18C9"/>
    <w:rsid w:val="00DE30E2"/>
    <w:rsid w:val="00DE331C"/>
    <w:rsid w:val="00DE3A9A"/>
    <w:rsid w:val="00DE5CE6"/>
    <w:rsid w:val="00DE6421"/>
    <w:rsid w:val="00DE6BFD"/>
    <w:rsid w:val="00DF0049"/>
    <w:rsid w:val="00DF1055"/>
    <w:rsid w:val="00DF16C0"/>
    <w:rsid w:val="00DF2232"/>
    <w:rsid w:val="00DF548B"/>
    <w:rsid w:val="00DF655E"/>
    <w:rsid w:val="00E001D1"/>
    <w:rsid w:val="00E04F76"/>
    <w:rsid w:val="00E05FBC"/>
    <w:rsid w:val="00E10B7D"/>
    <w:rsid w:val="00E14C28"/>
    <w:rsid w:val="00E2003A"/>
    <w:rsid w:val="00E20316"/>
    <w:rsid w:val="00E212FF"/>
    <w:rsid w:val="00E227EA"/>
    <w:rsid w:val="00E23660"/>
    <w:rsid w:val="00E2761D"/>
    <w:rsid w:val="00E305B7"/>
    <w:rsid w:val="00E31A1E"/>
    <w:rsid w:val="00E32C7A"/>
    <w:rsid w:val="00E33EE3"/>
    <w:rsid w:val="00E33F91"/>
    <w:rsid w:val="00E34484"/>
    <w:rsid w:val="00E37424"/>
    <w:rsid w:val="00E45180"/>
    <w:rsid w:val="00E45305"/>
    <w:rsid w:val="00E46AC9"/>
    <w:rsid w:val="00E47B43"/>
    <w:rsid w:val="00E517AD"/>
    <w:rsid w:val="00E53DB6"/>
    <w:rsid w:val="00E54FB3"/>
    <w:rsid w:val="00E550BA"/>
    <w:rsid w:val="00E55904"/>
    <w:rsid w:val="00E55DA7"/>
    <w:rsid w:val="00E55E72"/>
    <w:rsid w:val="00E63D1E"/>
    <w:rsid w:val="00E66614"/>
    <w:rsid w:val="00E668B7"/>
    <w:rsid w:val="00E72C92"/>
    <w:rsid w:val="00E75D12"/>
    <w:rsid w:val="00E76AB0"/>
    <w:rsid w:val="00E8269B"/>
    <w:rsid w:val="00E82A2D"/>
    <w:rsid w:val="00E930FA"/>
    <w:rsid w:val="00E97377"/>
    <w:rsid w:val="00EA1467"/>
    <w:rsid w:val="00EA1B29"/>
    <w:rsid w:val="00EA37C8"/>
    <w:rsid w:val="00EA66E6"/>
    <w:rsid w:val="00EB0FE6"/>
    <w:rsid w:val="00EB24B8"/>
    <w:rsid w:val="00EB426B"/>
    <w:rsid w:val="00EB5E6D"/>
    <w:rsid w:val="00EB7A61"/>
    <w:rsid w:val="00EC1DBB"/>
    <w:rsid w:val="00EC5B3D"/>
    <w:rsid w:val="00EC6CF4"/>
    <w:rsid w:val="00ED08FC"/>
    <w:rsid w:val="00ED1C52"/>
    <w:rsid w:val="00ED7561"/>
    <w:rsid w:val="00EE251D"/>
    <w:rsid w:val="00EE2592"/>
    <w:rsid w:val="00EE7D89"/>
    <w:rsid w:val="00EF01AE"/>
    <w:rsid w:val="00EF15D8"/>
    <w:rsid w:val="00EF3278"/>
    <w:rsid w:val="00EF65BC"/>
    <w:rsid w:val="00EF704A"/>
    <w:rsid w:val="00F00164"/>
    <w:rsid w:val="00F008C5"/>
    <w:rsid w:val="00F0214F"/>
    <w:rsid w:val="00F0379E"/>
    <w:rsid w:val="00F0393A"/>
    <w:rsid w:val="00F03BED"/>
    <w:rsid w:val="00F042D9"/>
    <w:rsid w:val="00F049EC"/>
    <w:rsid w:val="00F06A8F"/>
    <w:rsid w:val="00F150FC"/>
    <w:rsid w:val="00F26B4B"/>
    <w:rsid w:val="00F2706C"/>
    <w:rsid w:val="00F27C4A"/>
    <w:rsid w:val="00F3094A"/>
    <w:rsid w:val="00F3101C"/>
    <w:rsid w:val="00F31E5B"/>
    <w:rsid w:val="00F33F27"/>
    <w:rsid w:val="00F34B32"/>
    <w:rsid w:val="00F36501"/>
    <w:rsid w:val="00F371E8"/>
    <w:rsid w:val="00F375B2"/>
    <w:rsid w:val="00F41787"/>
    <w:rsid w:val="00F42BF6"/>
    <w:rsid w:val="00F43DFB"/>
    <w:rsid w:val="00F44D26"/>
    <w:rsid w:val="00F45966"/>
    <w:rsid w:val="00F47244"/>
    <w:rsid w:val="00F478A9"/>
    <w:rsid w:val="00F56314"/>
    <w:rsid w:val="00F64C74"/>
    <w:rsid w:val="00F670D4"/>
    <w:rsid w:val="00F72B42"/>
    <w:rsid w:val="00F733F3"/>
    <w:rsid w:val="00F73A39"/>
    <w:rsid w:val="00F740A2"/>
    <w:rsid w:val="00F75D3A"/>
    <w:rsid w:val="00F76C9A"/>
    <w:rsid w:val="00F80139"/>
    <w:rsid w:val="00F80EA2"/>
    <w:rsid w:val="00F81431"/>
    <w:rsid w:val="00F83574"/>
    <w:rsid w:val="00F83CA4"/>
    <w:rsid w:val="00F84C38"/>
    <w:rsid w:val="00F871F9"/>
    <w:rsid w:val="00F87C31"/>
    <w:rsid w:val="00F90DA4"/>
    <w:rsid w:val="00F9212E"/>
    <w:rsid w:val="00F937A9"/>
    <w:rsid w:val="00F93DFF"/>
    <w:rsid w:val="00F97419"/>
    <w:rsid w:val="00F97CEE"/>
    <w:rsid w:val="00FA0329"/>
    <w:rsid w:val="00FA1A1D"/>
    <w:rsid w:val="00FA3360"/>
    <w:rsid w:val="00FA4EBD"/>
    <w:rsid w:val="00FA514E"/>
    <w:rsid w:val="00FA67CA"/>
    <w:rsid w:val="00FB0522"/>
    <w:rsid w:val="00FB326C"/>
    <w:rsid w:val="00FB57DB"/>
    <w:rsid w:val="00FC06E3"/>
    <w:rsid w:val="00FC0DCB"/>
    <w:rsid w:val="00FC22AB"/>
    <w:rsid w:val="00FC2447"/>
    <w:rsid w:val="00FC27C7"/>
    <w:rsid w:val="00FC48F8"/>
    <w:rsid w:val="00FC594B"/>
    <w:rsid w:val="00FC6629"/>
    <w:rsid w:val="00FC6EA4"/>
    <w:rsid w:val="00FC7CD0"/>
    <w:rsid w:val="00FD0DA5"/>
    <w:rsid w:val="00FD3129"/>
    <w:rsid w:val="00FD66A1"/>
    <w:rsid w:val="00FD6BEA"/>
    <w:rsid w:val="00FD7192"/>
    <w:rsid w:val="00FD7841"/>
    <w:rsid w:val="00FE2431"/>
    <w:rsid w:val="00FE3917"/>
    <w:rsid w:val="00FE4C58"/>
    <w:rsid w:val="00FE563D"/>
    <w:rsid w:val="00FE6746"/>
    <w:rsid w:val="00FE706A"/>
    <w:rsid w:val="00FF2550"/>
    <w:rsid w:val="00FF610D"/>
    <w:rsid w:val="00FF7402"/>
    <w:rsid w:val="00FF7E4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qFormat/>
    <w:rsid w:val="00D24DAD"/>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DAD"/>
    <w:rPr>
      <w:rFonts w:eastAsiaTheme="majorEastAsia" w:cstheme="majorBidi"/>
      <w:b/>
      <w:sz w:val="32"/>
      <w:szCs w:val="28"/>
    </w:rPr>
  </w:style>
  <w:style w:type="character" w:customStyle="1" w:styleId="Heading2Char">
    <w:name w:val="Heading 2 Char"/>
    <w:basedOn w:val="DefaultParagraphFont"/>
    <w:link w:val="Heading2"/>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numPr>
        <w:numId w:val="11"/>
      </w:numPr>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7B2891"/>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7B2891"/>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99"/>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Bullet">
    <w:name w:val="TableBullet"/>
    <w:qFormat/>
    <w:rsid w:val="00FB0522"/>
    <w:pPr>
      <w:keepNext/>
      <w:numPr>
        <w:numId w:val="8"/>
      </w:numPr>
      <w:tabs>
        <w:tab w:val="left" w:pos="216"/>
      </w:tabs>
      <w:spacing w:before="40" w:after="40" w:line="240" w:lineRule="auto"/>
    </w:pPr>
    <w:rPr>
      <w:rFonts w:ascii="Arial" w:eastAsia="Times New Roman" w:hAnsi="Arial" w:cs="Arial Narrow"/>
      <w:sz w:val="18"/>
      <w:szCs w:val="20"/>
    </w:rPr>
  </w:style>
  <w:style w:type="paragraph" w:customStyle="1" w:styleId="TableDash">
    <w:name w:val="TableDash"/>
    <w:basedOn w:val="Normal"/>
    <w:uiPriority w:val="99"/>
    <w:qFormat/>
    <w:rsid w:val="00FB0522"/>
    <w:pPr>
      <w:keepNext/>
      <w:numPr>
        <w:numId w:val="9"/>
      </w:numPr>
      <w:spacing w:before="40" w:after="40" w:line="320" w:lineRule="exact"/>
    </w:pPr>
    <w:rPr>
      <w:rFonts w:ascii="Arial Narrow" w:eastAsia="Times New Roman" w:hAnsi="Arial Narrow" w:cs="Arial Narrow"/>
      <w:sz w:val="20"/>
      <w:szCs w:val="20"/>
    </w:rPr>
  </w:style>
  <w:style w:type="paragraph" w:customStyle="1" w:styleId="Table">
    <w:name w:val="Table"/>
    <w:basedOn w:val="Normal"/>
    <w:link w:val="TableChar"/>
    <w:qFormat/>
    <w:rsid w:val="00CC523B"/>
    <w:pPr>
      <w:spacing w:before="0" w:after="0"/>
    </w:pPr>
    <w:rPr>
      <w:rFonts w:ascii="Candara" w:eastAsiaTheme="majorEastAsia" w:hAnsi="Candara" w:cstheme="majorBidi"/>
      <w:sz w:val="20"/>
      <w:lang w:bidi="en-US"/>
    </w:rPr>
  </w:style>
  <w:style w:type="character" w:customStyle="1" w:styleId="TableChar">
    <w:name w:val="Table Char"/>
    <w:basedOn w:val="DefaultParagraphFont"/>
    <w:link w:val="Table"/>
    <w:locked/>
    <w:rsid w:val="00CC523B"/>
    <w:rPr>
      <w:rFonts w:ascii="Candara" w:eastAsiaTheme="majorEastAsia" w:hAnsi="Candara" w:cstheme="majorBidi"/>
      <w:sz w:val="20"/>
      <w:lang w:bidi="en-US"/>
    </w:rPr>
  </w:style>
  <w:style w:type="character" w:customStyle="1" w:styleId="TableTextChar">
    <w:name w:val="Table Text Char"/>
    <w:link w:val="TableText"/>
    <w:rsid w:val="00084618"/>
    <w:rPr>
      <w:rFonts w:ascii="Arial Narrow" w:hAnsi="Arial Narrow"/>
      <w:sz w:val="20"/>
    </w:rPr>
  </w:style>
  <w:style w:type="paragraph" w:customStyle="1" w:styleId="Tableheader1">
    <w:name w:val="Table header 1"/>
    <w:basedOn w:val="Normal"/>
    <w:link w:val="Tableheader1Char"/>
    <w:uiPriority w:val="99"/>
    <w:qFormat/>
    <w:rsid w:val="005479E8"/>
    <w:pPr>
      <w:spacing w:before="0" w:after="120"/>
      <w:jc w:val="center"/>
    </w:pPr>
    <w:rPr>
      <w:rFonts w:ascii="Arial" w:eastAsia="Times New Roman" w:hAnsi="Arial" w:cs="Times New Roman"/>
      <w:b/>
      <w:sz w:val="18"/>
      <w:lang w:eastAsia="en-AU"/>
    </w:rPr>
  </w:style>
  <w:style w:type="character" w:customStyle="1" w:styleId="Tableheader1Char">
    <w:name w:val="Table header 1 Char"/>
    <w:link w:val="Tableheader1"/>
    <w:uiPriority w:val="99"/>
    <w:rsid w:val="005479E8"/>
    <w:rPr>
      <w:rFonts w:ascii="Arial" w:eastAsia="Times New Roman" w:hAnsi="Arial" w:cs="Times New Roman"/>
      <w:b/>
      <w:sz w:val="18"/>
      <w:lang w:eastAsia="en-AU"/>
    </w:rPr>
  </w:style>
  <w:style w:type="paragraph" w:customStyle="1" w:styleId="Tableorfigurefootnote">
    <w:name w:val="Table or figure footnote"/>
    <w:next w:val="BodyText"/>
    <w:link w:val="TableorfigurefootnoteChar"/>
    <w:qFormat/>
    <w:rsid w:val="005479E8"/>
    <w:pPr>
      <w:spacing w:after="0" w:line="240" w:lineRule="auto"/>
    </w:pPr>
    <w:rPr>
      <w:rFonts w:ascii="Arial" w:eastAsia="Times New Roman" w:hAnsi="Arial" w:cs="Times New Roman"/>
      <w:sz w:val="16"/>
      <w:lang w:val="en-GB" w:eastAsia="en-GB"/>
    </w:rPr>
  </w:style>
  <w:style w:type="character" w:customStyle="1" w:styleId="TableorfigurefootnoteChar">
    <w:name w:val="Table or figure footnote Char"/>
    <w:link w:val="Tableorfigurefootnote"/>
    <w:rsid w:val="005479E8"/>
    <w:rPr>
      <w:rFonts w:ascii="Arial" w:eastAsia="Times New Roman" w:hAnsi="Arial" w:cs="Times New Roman"/>
      <w:sz w:val="16"/>
      <w:lang w:val="en-GB" w:eastAsia="en-GB"/>
    </w:rPr>
  </w:style>
  <w:style w:type="paragraph" w:customStyle="1" w:styleId="TableParagraph">
    <w:name w:val="Table Paragraph"/>
    <w:basedOn w:val="Normal"/>
    <w:uiPriority w:val="1"/>
    <w:qFormat/>
    <w:rsid w:val="009C550A"/>
    <w:pPr>
      <w:widowControl w:val="0"/>
      <w:autoSpaceDE w:val="0"/>
      <w:autoSpaceDN w:val="0"/>
      <w:adjustRightInd w:val="0"/>
      <w:spacing w:before="0" w:after="0"/>
    </w:pPr>
    <w:rPr>
      <w:rFonts w:ascii="Times New Roman" w:eastAsiaTheme="minorEastAsia" w:hAnsi="Times New Roman" w:cs="Times New Roman"/>
      <w:szCs w:val="24"/>
      <w:lang w:eastAsia="en-AU"/>
    </w:rPr>
  </w:style>
  <w:style w:type="paragraph" w:customStyle="1" w:styleId="TableorfigurefootnoteItalics">
    <w:name w:val="Table or figure footnote Italics"/>
    <w:link w:val="TableorfigurefootnoteItalicsChar"/>
    <w:rsid w:val="00B61AA9"/>
    <w:pPr>
      <w:spacing w:after="0" w:line="240" w:lineRule="auto"/>
    </w:pPr>
    <w:rPr>
      <w:rFonts w:ascii="Arial" w:eastAsia="Times New Roman" w:hAnsi="Arial" w:cs="Times New Roman"/>
      <w:i/>
      <w:iCs/>
      <w:sz w:val="16"/>
      <w:lang w:eastAsia="en-GB"/>
    </w:rPr>
  </w:style>
  <w:style w:type="character" w:customStyle="1" w:styleId="TableorfigurefootnoteItalicsChar">
    <w:name w:val="Table or figure footnote Italics Char"/>
    <w:basedOn w:val="DefaultParagraphFont"/>
    <w:link w:val="TableorfigurefootnoteItalics"/>
    <w:rsid w:val="00B61AA9"/>
    <w:rPr>
      <w:rFonts w:ascii="Arial" w:eastAsia="Times New Roman" w:hAnsi="Arial" w:cs="Times New Roman"/>
      <w:i/>
      <w:iCs/>
      <w:sz w:val="16"/>
      <w:lang w:eastAsia="en-GB"/>
    </w:rPr>
  </w:style>
  <w:style w:type="character" w:customStyle="1" w:styleId="BodyText2Char1">
    <w:name w:val="Body Text 2 Char1"/>
    <w:basedOn w:val="DefaultParagraphFont"/>
    <w:rsid w:val="009A5183"/>
    <w:rPr>
      <w:rFonts w:ascii="Arial" w:hAnsi="Arial"/>
      <w:b/>
      <w:szCs w:val="24"/>
      <w:lang w:val="en-AU" w:eastAsia="en-US" w:bidi="ar-SA"/>
    </w:rPr>
  </w:style>
  <w:style w:type="paragraph" w:customStyle="1" w:styleId="NormalBulletList">
    <w:name w:val="Normal Bullet List"/>
    <w:basedOn w:val="Normal"/>
    <w:uiPriority w:val="3"/>
    <w:qFormat/>
    <w:rsid w:val="00420D34"/>
    <w:pPr>
      <w:numPr>
        <w:numId w:val="10"/>
      </w:numPr>
      <w:spacing w:before="0" w:after="240" w:line="276" w:lineRule="auto"/>
      <w:ind w:left="357" w:hanging="357"/>
      <w:contextualSpacing/>
    </w:pPr>
    <w:rPr>
      <w:rFonts w:ascii="Candara" w:eastAsiaTheme="majorEastAsia" w:hAnsi="Candara" w:cstheme="majorBidi"/>
      <w:lang w:bidi="en-US"/>
    </w:rPr>
  </w:style>
  <w:style w:type="character" w:customStyle="1" w:styleId="SmallBold">
    <w:name w:val="Small Bold"/>
    <w:basedOn w:val="DefaultParagraphFont"/>
    <w:uiPriority w:val="4"/>
    <w:qFormat/>
    <w:rsid w:val="000573DE"/>
    <w:rPr>
      <w:rFonts w:ascii="Candara" w:hAnsi="Candara"/>
      <w:b/>
      <w:sz w:val="20"/>
      <w:lang w:val="en-AU"/>
    </w:rPr>
  </w:style>
  <w:style w:type="character" w:customStyle="1" w:styleId="tgc">
    <w:name w:val="_tgc"/>
    <w:basedOn w:val="DefaultParagraphFont"/>
    <w:rsid w:val="00EC1DBB"/>
  </w:style>
  <w:style w:type="paragraph" w:customStyle="1" w:styleId="v50heading2nonumbers0">
    <w:name w:val="v50heading2nonumbers"/>
    <w:basedOn w:val="Normal"/>
    <w:rsid w:val="008A5352"/>
    <w:pPr>
      <w:spacing w:before="100" w:beforeAutospacing="1" w:after="100" w:afterAutospacing="1"/>
    </w:pPr>
    <w:rPr>
      <w:rFonts w:ascii="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qFormat/>
    <w:rsid w:val="00D24DAD"/>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DAD"/>
    <w:rPr>
      <w:rFonts w:eastAsiaTheme="majorEastAsia" w:cstheme="majorBidi"/>
      <w:b/>
      <w:sz w:val="32"/>
      <w:szCs w:val="28"/>
    </w:rPr>
  </w:style>
  <w:style w:type="character" w:customStyle="1" w:styleId="Heading2Char">
    <w:name w:val="Heading 2 Char"/>
    <w:basedOn w:val="DefaultParagraphFont"/>
    <w:link w:val="Heading2"/>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numPr>
        <w:numId w:val="11"/>
      </w:numPr>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7B2891"/>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7B2891"/>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99"/>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Bullet">
    <w:name w:val="TableBullet"/>
    <w:qFormat/>
    <w:rsid w:val="00FB0522"/>
    <w:pPr>
      <w:keepNext/>
      <w:numPr>
        <w:numId w:val="8"/>
      </w:numPr>
      <w:tabs>
        <w:tab w:val="left" w:pos="216"/>
      </w:tabs>
      <w:spacing w:before="40" w:after="40" w:line="240" w:lineRule="auto"/>
    </w:pPr>
    <w:rPr>
      <w:rFonts w:ascii="Arial" w:eastAsia="Times New Roman" w:hAnsi="Arial" w:cs="Arial Narrow"/>
      <w:sz w:val="18"/>
      <w:szCs w:val="20"/>
    </w:rPr>
  </w:style>
  <w:style w:type="paragraph" w:customStyle="1" w:styleId="TableDash">
    <w:name w:val="TableDash"/>
    <w:basedOn w:val="Normal"/>
    <w:uiPriority w:val="99"/>
    <w:qFormat/>
    <w:rsid w:val="00FB0522"/>
    <w:pPr>
      <w:keepNext/>
      <w:numPr>
        <w:numId w:val="9"/>
      </w:numPr>
      <w:spacing w:before="40" w:after="40" w:line="320" w:lineRule="exact"/>
    </w:pPr>
    <w:rPr>
      <w:rFonts w:ascii="Arial Narrow" w:eastAsia="Times New Roman" w:hAnsi="Arial Narrow" w:cs="Arial Narrow"/>
      <w:sz w:val="20"/>
      <w:szCs w:val="20"/>
    </w:rPr>
  </w:style>
  <w:style w:type="paragraph" w:customStyle="1" w:styleId="Table">
    <w:name w:val="Table"/>
    <w:basedOn w:val="Normal"/>
    <w:link w:val="TableChar"/>
    <w:qFormat/>
    <w:rsid w:val="00CC523B"/>
    <w:pPr>
      <w:spacing w:before="0" w:after="0"/>
    </w:pPr>
    <w:rPr>
      <w:rFonts w:ascii="Candara" w:eastAsiaTheme="majorEastAsia" w:hAnsi="Candara" w:cstheme="majorBidi"/>
      <w:sz w:val="20"/>
      <w:lang w:bidi="en-US"/>
    </w:rPr>
  </w:style>
  <w:style w:type="character" w:customStyle="1" w:styleId="TableChar">
    <w:name w:val="Table Char"/>
    <w:basedOn w:val="DefaultParagraphFont"/>
    <w:link w:val="Table"/>
    <w:locked/>
    <w:rsid w:val="00CC523B"/>
    <w:rPr>
      <w:rFonts w:ascii="Candara" w:eastAsiaTheme="majorEastAsia" w:hAnsi="Candara" w:cstheme="majorBidi"/>
      <w:sz w:val="20"/>
      <w:lang w:bidi="en-US"/>
    </w:rPr>
  </w:style>
  <w:style w:type="character" w:customStyle="1" w:styleId="TableTextChar">
    <w:name w:val="Table Text Char"/>
    <w:link w:val="TableText"/>
    <w:rsid w:val="00084618"/>
    <w:rPr>
      <w:rFonts w:ascii="Arial Narrow" w:hAnsi="Arial Narrow"/>
      <w:sz w:val="20"/>
    </w:rPr>
  </w:style>
  <w:style w:type="paragraph" w:customStyle="1" w:styleId="Tableheader1">
    <w:name w:val="Table header 1"/>
    <w:basedOn w:val="Normal"/>
    <w:link w:val="Tableheader1Char"/>
    <w:uiPriority w:val="99"/>
    <w:qFormat/>
    <w:rsid w:val="005479E8"/>
    <w:pPr>
      <w:spacing w:before="0" w:after="120"/>
      <w:jc w:val="center"/>
    </w:pPr>
    <w:rPr>
      <w:rFonts w:ascii="Arial" w:eastAsia="Times New Roman" w:hAnsi="Arial" w:cs="Times New Roman"/>
      <w:b/>
      <w:sz w:val="18"/>
      <w:lang w:eastAsia="en-AU"/>
    </w:rPr>
  </w:style>
  <w:style w:type="character" w:customStyle="1" w:styleId="Tableheader1Char">
    <w:name w:val="Table header 1 Char"/>
    <w:link w:val="Tableheader1"/>
    <w:uiPriority w:val="99"/>
    <w:rsid w:val="005479E8"/>
    <w:rPr>
      <w:rFonts w:ascii="Arial" w:eastAsia="Times New Roman" w:hAnsi="Arial" w:cs="Times New Roman"/>
      <w:b/>
      <w:sz w:val="18"/>
      <w:lang w:eastAsia="en-AU"/>
    </w:rPr>
  </w:style>
  <w:style w:type="paragraph" w:customStyle="1" w:styleId="Tableorfigurefootnote">
    <w:name w:val="Table or figure footnote"/>
    <w:next w:val="BodyText"/>
    <w:link w:val="TableorfigurefootnoteChar"/>
    <w:qFormat/>
    <w:rsid w:val="005479E8"/>
    <w:pPr>
      <w:spacing w:after="0" w:line="240" w:lineRule="auto"/>
    </w:pPr>
    <w:rPr>
      <w:rFonts w:ascii="Arial" w:eastAsia="Times New Roman" w:hAnsi="Arial" w:cs="Times New Roman"/>
      <w:sz w:val="16"/>
      <w:lang w:val="en-GB" w:eastAsia="en-GB"/>
    </w:rPr>
  </w:style>
  <w:style w:type="character" w:customStyle="1" w:styleId="TableorfigurefootnoteChar">
    <w:name w:val="Table or figure footnote Char"/>
    <w:link w:val="Tableorfigurefootnote"/>
    <w:rsid w:val="005479E8"/>
    <w:rPr>
      <w:rFonts w:ascii="Arial" w:eastAsia="Times New Roman" w:hAnsi="Arial" w:cs="Times New Roman"/>
      <w:sz w:val="16"/>
      <w:lang w:val="en-GB" w:eastAsia="en-GB"/>
    </w:rPr>
  </w:style>
  <w:style w:type="paragraph" w:customStyle="1" w:styleId="TableParagraph">
    <w:name w:val="Table Paragraph"/>
    <w:basedOn w:val="Normal"/>
    <w:uiPriority w:val="1"/>
    <w:qFormat/>
    <w:rsid w:val="009C550A"/>
    <w:pPr>
      <w:widowControl w:val="0"/>
      <w:autoSpaceDE w:val="0"/>
      <w:autoSpaceDN w:val="0"/>
      <w:adjustRightInd w:val="0"/>
      <w:spacing w:before="0" w:after="0"/>
    </w:pPr>
    <w:rPr>
      <w:rFonts w:ascii="Times New Roman" w:eastAsiaTheme="minorEastAsia" w:hAnsi="Times New Roman" w:cs="Times New Roman"/>
      <w:szCs w:val="24"/>
      <w:lang w:eastAsia="en-AU"/>
    </w:rPr>
  </w:style>
  <w:style w:type="paragraph" w:customStyle="1" w:styleId="TableorfigurefootnoteItalics">
    <w:name w:val="Table or figure footnote Italics"/>
    <w:link w:val="TableorfigurefootnoteItalicsChar"/>
    <w:rsid w:val="00B61AA9"/>
    <w:pPr>
      <w:spacing w:after="0" w:line="240" w:lineRule="auto"/>
    </w:pPr>
    <w:rPr>
      <w:rFonts w:ascii="Arial" w:eastAsia="Times New Roman" w:hAnsi="Arial" w:cs="Times New Roman"/>
      <w:i/>
      <w:iCs/>
      <w:sz w:val="16"/>
      <w:lang w:eastAsia="en-GB"/>
    </w:rPr>
  </w:style>
  <w:style w:type="character" w:customStyle="1" w:styleId="TableorfigurefootnoteItalicsChar">
    <w:name w:val="Table or figure footnote Italics Char"/>
    <w:basedOn w:val="DefaultParagraphFont"/>
    <w:link w:val="TableorfigurefootnoteItalics"/>
    <w:rsid w:val="00B61AA9"/>
    <w:rPr>
      <w:rFonts w:ascii="Arial" w:eastAsia="Times New Roman" w:hAnsi="Arial" w:cs="Times New Roman"/>
      <w:i/>
      <w:iCs/>
      <w:sz w:val="16"/>
      <w:lang w:eastAsia="en-GB"/>
    </w:rPr>
  </w:style>
  <w:style w:type="character" w:customStyle="1" w:styleId="BodyText2Char1">
    <w:name w:val="Body Text 2 Char1"/>
    <w:basedOn w:val="DefaultParagraphFont"/>
    <w:rsid w:val="009A5183"/>
    <w:rPr>
      <w:rFonts w:ascii="Arial" w:hAnsi="Arial"/>
      <w:b/>
      <w:szCs w:val="24"/>
      <w:lang w:val="en-AU" w:eastAsia="en-US" w:bidi="ar-SA"/>
    </w:rPr>
  </w:style>
  <w:style w:type="paragraph" w:customStyle="1" w:styleId="NormalBulletList">
    <w:name w:val="Normal Bullet List"/>
    <w:basedOn w:val="Normal"/>
    <w:uiPriority w:val="3"/>
    <w:qFormat/>
    <w:rsid w:val="00420D34"/>
    <w:pPr>
      <w:numPr>
        <w:numId w:val="10"/>
      </w:numPr>
      <w:spacing w:before="0" w:after="240" w:line="276" w:lineRule="auto"/>
      <w:ind w:left="357" w:hanging="357"/>
      <w:contextualSpacing/>
    </w:pPr>
    <w:rPr>
      <w:rFonts w:ascii="Candara" w:eastAsiaTheme="majorEastAsia" w:hAnsi="Candara" w:cstheme="majorBidi"/>
      <w:lang w:bidi="en-US"/>
    </w:rPr>
  </w:style>
  <w:style w:type="character" w:customStyle="1" w:styleId="SmallBold">
    <w:name w:val="Small Bold"/>
    <w:basedOn w:val="DefaultParagraphFont"/>
    <w:uiPriority w:val="4"/>
    <w:qFormat/>
    <w:rsid w:val="000573DE"/>
    <w:rPr>
      <w:rFonts w:ascii="Candara" w:hAnsi="Candara"/>
      <w:b/>
      <w:sz w:val="20"/>
      <w:lang w:val="en-AU"/>
    </w:rPr>
  </w:style>
  <w:style w:type="character" w:customStyle="1" w:styleId="tgc">
    <w:name w:val="_tgc"/>
    <w:basedOn w:val="DefaultParagraphFont"/>
    <w:rsid w:val="00EC1DBB"/>
  </w:style>
  <w:style w:type="paragraph" w:customStyle="1" w:styleId="v50heading2nonumbers0">
    <w:name w:val="v50heading2nonumbers"/>
    <w:basedOn w:val="Normal"/>
    <w:rsid w:val="008A5352"/>
    <w:pPr>
      <w:spacing w:before="100" w:beforeAutospacing="1" w:after="100" w:afterAutospacing="1"/>
    </w:pPr>
    <w:rPr>
      <w:rFonts w:ascii="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68607083">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7987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048F-EC8D-45DC-BF3D-9C0CD82E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2017-10-09T23:15:00Z</dcterms:created>
  <dcterms:modified xsi:type="dcterms:W3CDTF">2017-10-23T01:16:00Z</dcterms:modified>
</cp:coreProperties>
</file>