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75757F" w:rsidRDefault="00516C14" w:rsidP="00577C4D">
      <w:pPr>
        <w:pStyle w:val="Title"/>
        <w:spacing w:before="120" w:after="160"/>
        <w:ind w:left="720" w:hanging="720"/>
        <w:rPr>
          <w:rFonts w:asciiTheme="minorHAnsi" w:hAnsiTheme="minorHAnsi"/>
          <w:sz w:val="36"/>
          <w:szCs w:val="36"/>
        </w:rPr>
      </w:pPr>
      <w:bookmarkStart w:id="0" w:name="_GoBack"/>
      <w:bookmarkEnd w:id="0"/>
      <w:r w:rsidRPr="0075757F">
        <w:rPr>
          <w:rFonts w:asciiTheme="minorHAnsi" w:hAnsiTheme="minorHAnsi"/>
          <w:sz w:val="36"/>
          <w:szCs w:val="36"/>
        </w:rPr>
        <w:t>4.03</w:t>
      </w:r>
      <w:r w:rsidR="007C0F57" w:rsidRPr="0075757F">
        <w:rPr>
          <w:rFonts w:asciiTheme="minorHAnsi" w:hAnsiTheme="minorHAnsi"/>
          <w:sz w:val="36"/>
          <w:szCs w:val="36"/>
        </w:rPr>
        <w:tab/>
      </w:r>
      <w:r w:rsidRPr="0075757F">
        <w:rPr>
          <w:rFonts w:asciiTheme="minorHAnsi" w:hAnsiTheme="minorHAnsi"/>
          <w:sz w:val="36"/>
          <w:szCs w:val="36"/>
        </w:rPr>
        <w:t>DAPAGLIFLOZIN</w:t>
      </w:r>
      <w:r w:rsidR="008A50F1" w:rsidRPr="0075757F">
        <w:rPr>
          <w:rFonts w:asciiTheme="minorHAnsi" w:hAnsiTheme="minorHAnsi"/>
          <w:sz w:val="36"/>
          <w:szCs w:val="36"/>
        </w:rPr>
        <w:t xml:space="preserve"> </w:t>
      </w:r>
      <w:r w:rsidR="008A50F1" w:rsidRPr="0075757F">
        <w:rPr>
          <w:rFonts w:asciiTheme="minorHAnsi" w:hAnsiTheme="minorHAnsi"/>
          <w:sz w:val="36"/>
          <w:szCs w:val="36"/>
        </w:rPr>
        <w:br/>
      </w:r>
      <w:r w:rsidR="00EC0C9A" w:rsidRPr="0075757F">
        <w:rPr>
          <w:rFonts w:asciiTheme="minorHAnsi" w:hAnsiTheme="minorHAnsi"/>
          <w:sz w:val="36"/>
          <w:szCs w:val="36"/>
        </w:rPr>
        <w:t>tablet 10 mg (as propanediol monohydrate)</w:t>
      </w:r>
      <w:r w:rsidR="0004240E" w:rsidRPr="0075757F">
        <w:rPr>
          <w:rFonts w:asciiTheme="minorHAnsi" w:hAnsiTheme="minorHAnsi"/>
          <w:sz w:val="36"/>
          <w:szCs w:val="36"/>
        </w:rPr>
        <w:t>,</w:t>
      </w:r>
      <w:r w:rsidR="008A50F1" w:rsidRPr="0075757F">
        <w:rPr>
          <w:rFonts w:asciiTheme="minorHAnsi" w:hAnsiTheme="minorHAnsi"/>
          <w:sz w:val="36"/>
          <w:szCs w:val="36"/>
        </w:rPr>
        <w:t xml:space="preserve"> </w:t>
      </w:r>
      <w:r w:rsidR="008A50F1" w:rsidRPr="0075757F">
        <w:rPr>
          <w:rFonts w:asciiTheme="minorHAnsi" w:hAnsiTheme="minorHAnsi"/>
          <w:sz w:val="36"/>
          <w:szCs w:val="36"/>
        </w:rPr>
        <w:br/>
      </w:r>
      <w:r w:rsidR="00EC0C9A" w:rsidRPr="0075757F">
        <w:rPr>
          <w:rFonts w:asciiTheme="minorHAnsi" w:hAnsiTheme="minorHAnsi"/>
          <w:sz w:val="36"/>
          <w:szCs w:val="36"/>
        </w:rPr>
        <w:t>Foxiga</w:t>
      </w:r>
      <w:r w:rsidR="0004240E" w:rsidRPr="0075757F">
        <w:rPr>
          <w:rFonts w:asciiTheme="minorHAnsi" w:hAnsiTheme="minorHAnsi"/>
          <w:sz w:val="36"/>
          <w:szCs w:val="36"/>
          <w:vertAlign w:val="superscript"/>
        </w:rPr>
        <w:t>®</w:t>
      </w:r>
      <w:r w:rsidR="00EC0C9A" w:rsidRPr="0075757F">
        <w:rPr>
          <w:rFonts w:asciiTheme="minorHAnsi" w:hAnsiTheme="minorHAnsi"/>
          <w:sz w:val="36"/>
          <w:szCs w:val="36"/>
        </w:rPr>
        <w:t>;</w:t>
      </w:r>
      <w:r w:rsidR="00EF44A0" w:rsidRPr="0075757F">
        <w:rPr>
          <w:rFonts w:asciiTheme="minorHAnsi" w:hAnsiTheme="minorHAnsi"/>
          <w:sz w:val="36"/>
          <w:szCs w:val="36"/>
        </w:rPr>
        <w:t xml:space="preserve"> </w:t>
      </w:r>
    </w:p>
    <w:p w:rsidR="00516C14" w:rsidRPr="0075757F" w:rsidRDefault="00516C14" w:rsidP="00516C14">
      <w:pPr>
        <w:ind w:left="709"/>
        <w:rPr>
          <w:rFonts w:asciiTheme="minorHAnsi" w:hAnsiTheme="minorHAnsi"/>
          <w:b/>
          <w:sz w:val="36"/>
          <w:szCs w:val="36"/>
        </w:rPr>
      </w:pPr>
      <w:r w:rsidRPr="0075757F">
        <w:rPr>
          <w:rFonts w:asciiTheme="minorHAnsi" w:hAnsiTheme="minorHAnsi"/>
          <w:b/>
          <w:sz w:val="36"/>
          <w:szCs w:val="36"/>
        </w:rPr>
        <w:t xml:space="preserve">DAPAGLIFLOZIN WITH METFORMIN </w:t>
      </w:r>
      <w:r w:rsidRPr="0075757F">
        <w:rPr>
          <w:rFonts w:asciiTheme="minorHAnsi" w:hAnsiTheme="minorHAnsi"/>
          <w:b/>
          <w:sz w:val="36"/>
          <w:szCs w:val="36"/>
        </w:rPr>
        <w:br/>
      </w:r>
      <w:r w:rsidR="00EC0C9A" w:rsidRPr="0075757F">
        <w:rPr>
          <w:rFonts w:asciiTheme="minorHAnsi" w:hAnsiTheme="minorHAnsi"/>
          <w:b/>
          <w:sz w:val="36"/>
          <w:szCs w:val="36"/>
        </w:rPr>
        <w:t>tablet containing 10 mg dapagliflozin with 1000 mg metformin XR, tablet containing 10 mg dapagliflozin with 500 mg metformin XR, tablet containing 5 mg dapagliflozin with 1000 mg metformin XR,</w:t>
      </w:r>
      <w:r w:rsidRPr="0075757F">
        <w:rPr>
          <w:rFonts w:asciiTheme="minorHAnsi" w:hAnsiTheme="minorHAnsi"/>
          <w:b/>
          <w:sz w:val="36"/>
          <w:szCs w:val="36"/>
        </w:rPr>
        <w:br/>
      </w:r>
      <w:r w:rsidR="00EC0C9A" w:rsidRPr="0075757F">
        <w:rPr>
          <w:rFonts w:asciiTheme="minorHAnsi" w:hAnsiTheme="minorHAnsi"/>
          <w:b/>
          <w:sz w:val="36"/>
          <w:szCs w:val="36"/>
        </w:rPr>
        <w:t>Xigduo</w:t>
      </w:r>
      <w:r w:rsidR="00EC0C9A" w:rsidRPr="0075757F">
        <w:rPr>
          <w:rFonts w:asciiTheme="minorHAnsi" w:hAnsiTheme="minorHAnsi"/>
          <w:b/>
          <w:sz w:val="36"/>
          <w:szCs w:val="36"/>
          <w:vertAlign w:val="superscript"/>
        </w:rPr>
        <w:t>®</w:t>
      </w:r>
      <w:r w:rsidR="00EC0C9A" w:rsidRPr="0075757F">
        <w:rPr>
          <w:rFonts w:asciiTheme="minorHAnsi" w:hAnsiTheme="minorHAnsi"/>
          <w:b/>
          <w:sz w:val="36"/>
          <w:szCs w:val="36"/>
        </w:rPr>
        <w:t xml:space="preserve"> XR;</w:t>
      </w:r>
      <w:r w:rsidRPr="0075757F">
        <w:rPr>
          <w:rFonts w:asciiTheme="minorHAnsi" w:hAnsiTheme="minorHAnsi"/>
          <w:b/>
          <w:sz w:val="36"/>
          <w:szCs w:val="36"/>
        </w:rPr>
        <w:t xml:space="preserve"> </w:t>
      </w:r>
    </w:p>
    <w:p w:rsidR="00516C14" w:rsidRPr="0075757F" w:rsidRDefault="00516C14" w:rsidP="00516C14">
      <w:pPr>
        <w:ind w:left="709"/>
        <w:rPr>
          <w:rFonts w:asciiTheme="minorHAnsi" w:hAnsiTheme="minorHAnsi"/>
          <w:b/>
          <w:sz w:val="36"/>
          <w:szCs w:val="36"/>
        </w:rPr>
      </w:pPr>
      <w:r w:rsidRPr="0075757F">
        <w:rPr>
          <w:rFonts w:asciiTheme="minorHAnsi" w:hAnsiTheme="minorHAnsi"/>
          <w:b/>
          <w:sz w:val="36"/>
          <w:szCs w:val="36"/>
        </w:rPr>
        <w:t xml:space="preserve">DAPAGLIFLOZIN WITH SAXAGLIPTIN </w:t>
      </w:r>
      <w:r w:rsidRPr="0075757F">
        <w:rPr>
          <w:rFonts w:asciiTheme="minorHAnsi" w:hAnsiTheme="minorHAnsi"/>
          <w:b/>
          <w:sz w:val="36"/>
          <w:szCs w:val="36"/>
        </w:rPr>
        <w:br/>
      </w:r>
      <w:r w:rsidR="00EC0C9A" w:rsidRPr="0075757F">
        <w:rPr>
          <w:rFonts w:asciiTheme="minorHAnsi" w:hAnsiTheme="minorHAnsi"/>
          <w:b/>
          <w:sz w:val="36"/>
          <w:szCs w:val="36"/>
        </w:rPr>
        <w:t>fixed dose combination tablet 10 mg/ 5 mg</w:t>
      </w:r>
      <w:r w:rsidRPr="0075757F">
        <w:rPr>
          <w:rFonts w:asciiTheme="minorHAnsi" w:hAnsiTheme="minorHAnsi"/>
          <w:b/>
          <w:sz w:val="36"/>
          <w:szCs w:val="36"/>
        </w:rPr>
        <w:br/>
      </w:r>
      <w:r w:rsidR="00EC0C9A" w:rsidRPr="0075757F">
        <w:rPr>
          <w:rFonts w:asciiTheme="minorHAnsi" w:hAnsiTheme="minorHAnsi"/>
          <w:b/>
          <w:sz w:val="36"/>
          <w:szCs w:val="36"/>
        </w:rPr>
        <w:t>Q</w:t>
      </w:r>
      <w:r w:rsidR="002A7389">
        <w:rPr>
          <w:rFonts w:asciiTheme="minorHAnsi" w:hAnsiTheme="minorHAnsi"/>
          <w:b/>
          <w:sz w:val="36"/>
          <w:szCs w:val="36"/>
        </w:rPr>
        <w:t>tern</w:t>
      </w:r>
      <w:r w:rsidRPr="0075757F">
        <w:rPr>
          <w:rFonts w:asciiTheme="minorHAnsi" w:hAnsiTheme="minorHAnsi"/>
          <w:b/>
          <w:sz w:val="36"/>
          <w:szCs w:val="36"/>
          <w:vertAlign w:val="superscript"/>
        </w:rPr>
        <w:t>®</w:t>
      </w:r>
      <w:r w:rsidRPr="0075757F">
        <w:rPr>
          <w:rFonts w:asciiTheme="minorHAnsi" w:hAnsiTheme="minorHAnsi"/>
          <w:b/>
          <w:sz w:val="36"/>
          <w:szCs w:val="36"/>
        </w:rPr>
        <w:t xml:space="preserve">, </w:t>
      </w:r>
      <w:r w:rsidR="00EC0C9A" w:rsidRPr="0075757F">
        <w:rPr>
          <w:rFonts w:asciiTheme="minorHAnsi" w:hAnsiTheme="minorHAnsi"/>
          <w:b/>
          <w:sz w:val="36"/>
          <w:szCs w:val="36"/>
        </w:rPr>
        <w:t xml:space="preserve">AstraZeneca </w:t>
      </w:r>
      <w:r w:rsidR="002A7389" w:rsidRPr="002A7389">
        <w:rPr>
          <w:rFonts w:asciiTheme="minorHAnsi" w:hAnsiTheme="minorHAnsi"/>
          <w:b/>
          <w:sz w:val="36"/>
          <w:szCs w:val="36"/>
        </w:rPr>
        <w:t>Pty Ltd</w:t>
      </w:r>
    </w:p>
    <w:p w:rsidR="00A209F4" w:rsidRPr="0075757F" w:rsidRDefault="00A209F4" w:rsidP="00516C14">
      <w:pPr>
        <w:ind w:left="709"/>
        <w:rPr>
          <w:b/>
        </w:rPr>
      </w:pPr>
    </w:p>
    <w:p w:rsidR="008A50F1" w:rsidRPr="0075757F" w:rsidRDefault="00CE10C4" w:rsidP="00EB0B63">
      <w:pPr>
        <w:pStyle w:val="PBACHeading1"/>
        <w:spacing w:before="240" w:after="120"/>
        <w:ind w:left="709" w:hanging="709"/>
        <w:rPr>
          <w:rFonts w:asciiTheme="minorHAnsi" w:hAnsiTheme="minorHAnsi"/>
          <w:sz w:val="32"/>
          <w:szCs w:val="32"/>
        </w:rPr>
      </w:pPr>
      <w:r w:rsidRPr="0075757F">
        <w:rPr>
          <w:rFonts w:asciiTheme="minorHAnsi" w:hAnsiTheme="minorHAnsi"/>
          <w:sz w:val="32"/>
          <w:szCs w:val="32"/>
        </w:rPr>
        <w:t xml:space="preserve">Purpose of </w:t>
      </w:r>
      <w:r w:rsidR="0004240E" w:rsidRPr="0075757F">
        <w:rPr>
          <w:rFonts w:asciiTheme="minorHAnsi" w:hAnsiTheme="minorHAnsi"/>
          <w:sz w:val="32"/>
          <w:szCs w:val="32"/>
        </w:rPr>
        <w:t>Application</w:t>
      </w:r>
    </w:p>
    <w:p w:rsidR="002C650F" w:rsidRPr="0075757F" w:rsidRDefault="00EF44A0" w:rsidP="002C650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The mi</w:t>
      </w:r>
      <w:r w:rsidR="00FF2801" w:rsidRPr="0075757F">
        <w:rPr>
          <w:rFonts w:asciiTheme="minorHAnsi" w:eastAsiaTheme="minorHAnsi" w:hAnsiTheme="minorHAnsi" w:cstheme="minorBidi"/>
          <w:snapToGrid/>
          <w:sz w:val="24"/>
          <w:szCs w:val="22"/>
        </w:rPr>
        <w:t xml:space="preserve">nor submission </w:t>
      </w:r>
      <w:r w:rsidR="00516C14" w:rsidRPr="0075757F">
        <w:rPr>
          <w:rFonts w:asciiTheme="minorHAnsi" w:eastAsiaTheme="minorHAnsi" w:hAnsiTheme="minorHAnsi" w:cstheme="minorBidi"/>
          <w:snapToGrid/>
          <w:sz w:val="24"/>
          <w:szCs w:val="22"/>
        </w:rPr>
        <w:t xml:space="preserve">was a resubmission to seek an Authority Required (STREAMLINED) listing for dapagliflozin in combination with a dipeptidyl peptidase 4 (DPP4) inhibitor and metformin </w:t>
      </w:r>
      <w:r w:rsidR="00B247CD" w:rsidRPr="0075757F">
        <w:rPr>
          <w:rFonts w:asciiTheme="minorHAnsi" w:eastAsiaTheme="minorHAnsi" w:hAnsiTheme="minorHAnsi" w:cstheme="minorBidi"/>
          <w:snapToGrid/>
          <w:sz w:val="24"/>
          <w:szCs w:val="22"/>
        </w:rPr>
        <w:t xml:space="preserve">for </w:t>
      </w:r>
      <w:r w:rsidR="00516C14" w:rsidRPr="0075757F">
        <w:rPr>
          <w:rFonts w:asciiTheme="minorHAnsi" w:eastAsiaTheme="minorHAnsi" w:hAnsiTheme="minorHAnsi" w:cstheme="minorBidi"/>
          <w:snapToGrid/>
          <w:sz w:val="24"/>
          <w:szCs w:val="22"/>
        </w:rPr>
        <w:t>the treatment of Type 2 Diabete</w:t>
      </w:r>
      <w:r w:rsidR="00B247CD" w:rsidRPr="0075757F">
        <w:rPr>
          <w:rFonts w:asciiTheme="minorHAnsi" w:eastAsiaTheme="minorHAnsi" w:hAnsiTheme="minorHAnsi" w:cstheme="minorBidi"/>
          <w:snapToGrid/>
          <w:sz w:val="24"/>
          <w:szCs w:val="22"/>
        </w:rPr>
        <w:t>s</w:t>
      </w:r>
      <w:r w:rsidR="00516C14" w:rsidRPr="0075757F">
        <w:rPr>
          <w:rFonts w:asciiTheme="minorHAnsi" w:eastAsiaTheme="minorHAnsi" w:hAnsiTheme="minorHAnsi" w:cstheme="minorBidi"/>
          <w:snapToGrid/>
          <w:sz w:val="24"/>
          <w:szCs w:val="22"/>
        </w:rPr>
        <w:t xml:space="preserve"> Mellitus (T2DM). </w:t>
      </w:r>
      <w:r w:rsidR="00B247CD" w:rsidRPr="0075757F">
        <w:rPr>
          <w:rFonts w:asciiTheme="minorHAnsi" w:eastAsiaTheme="minorHAnsi" w:hAnsiTheme="minorHAnsi" w:cstheme="minorBidi"/>
          <w:snapToGrid/>
          <w:sz w:val="24"/>
          <w:szCs w:val="22"/>
        </w:rPr>
        <w:t>T</w:t>
      </w:r>
      <w:r w:rsidR="00516C14" w:rsidRPr="0075757F">
        <w:rPr>
          <w:rFonts w:asciiTheme="minorHAnsi" w:eastAsiaTheme="minorHAnsi" w:hAnsiTheme="minorHAnsi" w:cstheme="minorBidi"/>
          <w:snapToGrid/>
          <w:sz w:val="24"/>
          <w:szCs w:val="22"/>
        </w:rPr>
        <w:t xml:space="preserve">he </w:t>
      </w:r>
      <w:r w:rsidR="00B247CD" w:rsidRPr="0075757F">
        <w:rPr>
          <w:rFonts w:asciiTheme="minorHAnsi" w:eastAsiaTheme="minorHAnsi" w:hAnsiTheme="minorHAnsi" w:cstheme="minorBidi"/>
          <w:snapToGrid/>
          <w:sz w:val="24"/>
          <w:szCs w:val="22"/>
        </w:rPr>
        <w:t>request relates</w:t>
      </w:r>
      <w:r w:rsidR="00516C14" w:rsidRPr="0075757F">
        <w:rPr>
          <w:rFonts w:asciiTheme="minorHAnsi" w:eastAsiaTheme="minorHAnsi" w:hAnsiTheme="minorHAnsi" w:cstheme="minorBidi"/>
          <w:snapToGrid/>
          <w:sz w:val="24"/>
          <w:szCs w:val="22"/>
        </w:rPr>
        <w:t xml:space="preserve"> to the following products:</w:t>
      </w:r>
    </w:p>
    <w:p w:rsidR="002C650F" w:rsidRPr="0075757F" w:rsidRDefault="002C650F" w:rsidP="002C650F">
      <w:pPr>
        <w:pStyle w:val="ListParagraph"/>
        <w:widowControl/>
        <w:numPr>
          <w:ilvl w:val="3"/>
          <w:numId w:val="5"/>
        </w:numPr>
        <w:spacing w:after="120"/>
        <w:ind w:left="1843" w:hanging="425"/>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dapagliflozin (FORXIGA®) tablets,</w:t>
      </w:r>
    </w:p>
    <w:p w:rsidR="002C650F" w:rsidRPr="0075757F" w:rsidRDefault="002C650F" w:rsidP="002C650F">
      <w:pPr>
        <w:pStyle w:val="ListParagraph"/>
        <w:widowControl/>
        <w:numPr>
          <w:ilvl w:val="3"/>
          <w:numId w:val="5"/>
        </w:numPr>
        <w:spacing w:after="120"/>
        <w:ind w:left="1843" w:hanging="425"/>
        <w:contextualSpacing w:val="0"/>
      </w:pPr>
      <w:r w:rsidRPr="0075757F">
        <w:rPr>
          <w:rFonts w:asciiTheme="minorHAnsi" w:eastAsiaTheme="minorHAnsi" w:hAnsiTheme="minorHAnsi" w:cstheme="minorBidi"/>
          <w:snapToGrid/>
          <w:sz w:val="24"/>
          <w:szCs w:val="22"/>
        </w:rPr>
        <w:t>dapagliflozin with metformin (XIGDUO® XR) fixed dose combination</w:t>
      </w:r>
      <w:r w:rsidRPr="0075757F">
        <w:t xml:space="preserve"> </w:t>
      </w:r>
      <w:r w:rsidRPr="0075757F">
        <w:rPr>
          <w:rFonts w:asciiTheme="minorHAnsi" w:eastAsiaTheme="minorHAnsi" w:hAnsiTheme="minorHAnsi" w:cstheme="minorBidi"/>
          <w:snapToGrid/>
          <w:sz w:val="24"/>
          <w:szCs w:val="22"/>
        </w:rPr>
        <w:t>(FDC) tablets, and</w:t>
      </w:r>
    </w:p>
    <w:p w:rsidR="002C650F" w:rsidRPr="0075757F" w:rsidRDefault="002C650F" w:rsidP="002C650F">
      <w:pPr>
        <w:pStyle w:val="ListParagraph"/>
        <w:widowControl/>
        <w:numPr>
          <w:ilvl w:val="3"/>
          <w:numId w:val="5"/>
        </w:numPr>
        <w:spacing w:after="120"/>
        <w:ind w:left="1843" w:hanging="425"/>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dapagliflozin with saxagliptin (QTERN®) FDC tablets.</w:t>
      </w:r>
    </w:p>
    <w:p w:rsidR="006A12A5" w:rsidRPr="0075757F" w:rsidRDefault="006A12A5" w:rsidP="00EB0B63">
      <w:pPr>
        <w:pStyle w:val="PBACHeading1"/>
        <w:spacing w:before="240" w:after="120"/>
        <w:ind w:left="709" w:hanging="709"/>
        <w:rPr>
          <w:rFonts w:asciiTheme="minorHAnsi" w:hAnsiTheme="minorHAnsi"/>
          <w:sz w:val="32"/>
          <w:szCs w:val="32"/>
        </w:rPr>
      </w:pPr>
      <w:r w:rsidRPr="0075757F">
        <w:rPr>
          <w:rFonts w:asciiTheme="minorHAnsi" w:hAnsiTheme="minorHAnsi"/>
          <w:sz w:val="32"/>
          <w:szCs w:val="32"/>
        </w:rPr>
        <w:t>Requested listing</w:t>
      </w:r>
    </w:p>
    <w:p w:rsidR="002B1AE6" w:rsidRPr="0075757F" w:rsidRDefault="00EF44A0" w:rsidP="006C239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The submission </w:t>
      </w:r>
      <w:r w:rsidR="005C113B" w:rsidRPr="0075757F">
        <w:rPr>
          <w:rFonts w:asciiTheme="minorHAnsi" w:eastAsiaTheme="minorHAnsi" w:hAnsiTheme="minorHAnsi" w:cstheme="minorBidi"/>
          <w:snapToGrid/>
          <w:sz w:val="24"/>
          <w:szCs w:val="22"/>
        </w:rPr>
        <w:t>suggested</w:t>
      </w:r>
      <w:r w:rsidR="000E06E5" w:rsidRPr="0075757F">
        <w:rPr>
          <w:rFonts w:asciiTheme="minorHAnsi" w:eastAsiaTheme="minorHAnsi" w:hAnsiTheme="minorHAnsi" w:cstheme="minorBidi"/>
          <w:snapToGrid/>
          <w:sz w:val="24"/>
          <w:szCs w:val="22"/>
        </w:rPr>
        <w:t xml:space="preserve"> </w:t>
      </w:r>
      <w:r w:rsidR="005C113B" w:rsidRPr="0075757F">
        <w:rPr>
          <w:rFonts w:asciiTheme="minorHAnsi" w:eastAsiaTheme="minorHAnsi" w:hAnsiTheme="minorHAnsi" w:cstheme="minorBidi"/>
          <w:snapToGrid/>
          <w:sz w:val="24"/>
          <w:szCs w:val="22"/>
        </w:rPr>
        <w:t xml:space="preserve">no </w:t>
      </w:r>
      <w:r w:rsidRPr="0075757F">
        <w:rPr>
          <w:rFonts w:asciiTheme="minorHAnsi" w:eastAsiaTheme="minorHAnsi" w:hAnsiTheme="minorHAnsi" w:cstheme="minorBidi"/>
          <w:snapToGrid/>
          <w:sz w:val="24"/>
          <w:szCs w:val="22"/>
        </w:rPr>
        <w:t>changes to the</w:t>
      </w:r>
      <w:r w:rsidR="000E06E5" w:rsidRPr="0075757F">
        <w:rPr>
          <w:rFonts w:asciiTheme="minorHAnsi" w:eastAsiaTheme="minorHAnsi" w:hAnsiTheme="minorHAnsi" w:cstheme="minorBidi"/>
          <w:snapToGrid/>
          <w:sz w:val="24"/>
          <w:szCs w:val="22"/>
        </w:rPr>
        <w:t xml:space="preserve"> previous requested</w:t>
      </w:r>
      <w:r w:rsidRPr="0075757F">
        <w:rPr>
          <w:rFonts w:asciiTheme="minorHAnsi" w:eastAsiaTheme="minorHAnsi" w:hAnsiTheme="minorHAnsi" w:cstheme="minorBidi"/>
          <w:snapToGrid/>
          <w:sz w:val="24"/>
          <w:szCs w:val="22"/>
        </w:rPr>
        <w:t xml:space="preserve"> listing</w:t>
      </w:r>
      <w:r w:rsidR="005C113B" w:rsidRPr="0075757F">
        <w:rPr>
          <w:rFonts w:asciiTheme="minorHAnsi" w:eastAsiaTheme="minorHAnsi" w:hAnsiTheme="minorHAnsi" w:cstheme="minorBidi"/>
          <w:snapToGrid/>
          <w:sz w:val="24"/>
          <w:szCs w:val="22"/>
        </w:rPr>
        <w:t>.</w:t>
      </w:r>
      <w:r w:rsidRPr="0075757F">
        <w:rPr>
          <w:rFonts w:asciiTheme="minorHAnsi" w:eastAsiaTheme="minorHAnsi" w:hAnsiTheme="minorHAnsi" w:cstheme="minorBidi"/>
          <w:snapToGrid/>
          <w:sz w:val="24"/>
          <w:szCs w:val="22"/>
        </w:rPr>
        <w:t xml:space="preserve"> </w:t>
      </w:r>
      <w:r w:rsidR="009C03F6" w:rsidRPr="0075757F">
        <w:rPr>
          <w:rFonts w:asciiTheme="minorHAnsi" w:eastAsiaTheme="minorHAnsi" w:hAnsiTheme="minorHAnsi" w:cstheme="minorBidi"/>
          <w:snapToGrid/>
          <w:sz w:val="24"/>
          <w:szCs w:val="22"/>
        </w:rPr>
        <w:t>The pre</w:t>
      </w:r>
      <w:r w:rsidR="009C03F6" w:rsidRPr="0075757F">
        <w:rPr>
          <w:rFonts w:asciiTheme="minorHAnsi" w:eastAsiaTheme="minorHAnsi" w:hAnsiTheme="minorHAnsi" w:cstheme="minorBidi"/>
          <w:snapToGrid/>
          <w:sz w:val="24"/>
          <w:szCs w:val="22"/>
        </w:rPr>
        <w:noBreakHyphen/>
        <w:t>PBAC response to the original submission acknowledged and supported the proposed changes as suggested by the Secretariat.</w:t>
      </w:r>
    </w:p>
    <w:p w:rsidR="00A86080" w:rsidRPr="0075757F" w:rsidRDefault="00A86080" w:rsidP="00A86080">
      <w:pPr>
        <w:ind w:left="709"/>
        <w:rPr>
          <w:rFonts w:asciiTheme="minorHAnsi" w:hAnsiTheme="minorHAnsi"/>
          <w:i/>
        </w:rPr>
      </w:pPr>
      <w:r w:rsidRPr="0075757F">
        <w:rPr>
          <w:rFonts w:asciiTheme="minorHAnsi" w:hAnsiTheme="minorHAnsi"/>
          <w:i/>
        </w:rPr>
        <w:t xml:space="preserve">For more detail on PBAC’s view, see section </w:t>
      </w:r>
      <w:r w:rsidR="00204493" w:rsidRPr="0075757F">
        <w:rPr>
          <w:rFonts w:asciiTheme="minorHAnsi" w:hAnsiTheme="minorHAnsi"/>
          <w:i/>
        </w:rPr>
        <w:t xml:space="preserve">5 </w:t>
      </w:r>
      <w:r w:rsidRPr="0075757F">
        <w:rPr>
          <w:rFonts w:asciiTheme="minorHAnsi" w:hAnsiTheme="minorHAnsi"/>
          <w:i/>
        </w:rPr>
        <w:t>PBAC outcome.</w:t>
      </w:r>
    </w:p>
    <w:p w:rsidR="00C603D4" w:rsidRPr="0075757F" w:rsidRDefault="00CE10C4" w:rsidP="00696129">
      <w:pPr>
        <w:pStyle w:val="PBACHeading1"/>
        <w:spacing w:before="240" w:after="120"/>
        <w:ind w:left="709" w:hanging="709"/>
        <w:rPr>
          <w:rFonts w:asciiTheme="minorHAnsi" w:hAnsiTheme="minorHAnsi"/>
          <w:sz w:val="32"/>
          <w:szCs w:val="32"/>
        </w:rPr>
      </w:pPr>
      <w:r w:rsidRPr="0075757F">
        <w:rPr>
          <w:rFonts w:asciiTheme="minorHAnsi" w:hAnsiTheme="minorHAnsi"/>
          <w:sz w:val="32"/>
          <w:szCs w:val="32"/>
        </w:rPr>
        <w:t>Background</w:t>
      </w:r>
    </w:p>
    <w:p w:rsidR="00A545DA" w:rsidRPr="0075757F" w:rsidRDefault="00B247CD"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This </w:t>
      </w:r>
      <w:r w:rsidR="005950D3" w:rsidRPr="0075757F">
        <w:rPr>
          <w:rFonts w:asciiTheme="minorHAnsi" w:eastAsiaTheme="minorHAnsi" w:hAnsiTheme="minorHAnsi" w:cstheme="minorBidi"/>
          <w:snapToGrid/>
          <w:sz w:val="24"/>
          <w:szCs w:val="22"/>
        </w:rPr>
        <w:t xml:space="preserve">was </w:t>
      </w:r>
      <w:r w:rsidRPr="0075757F">
        <w:rPr>
          <w:rFonts w:asciiTheme="minorHAnsi" w:eastAsiaTheme="minorHAnsi" w:hAnsiTheme="minorHAnsi" w:cstheme="minorBidi"/>
          <w:snapToGrid/>
          <w:sz w:val="24"/>
          <w:szCs w:val="22"/>
        </w:rPr>
        <w:t>the first resubmission r</w:t>
      </w:r>
      <w:r w:rsidR="005C113B" w:rsidRPr="0075757F">
        <w:rPr>
          <w:rFonts w:asciiTheme="minorHAnsi" w:eastAsiaTheme="minorHAnsi" w:hAnsiTheme="minorHAnsi" w:cstheme="minorBidi"/>
          <w:snapToGrid/>
          <w:sz w:val="24"/>
          <w:szCs w:val="22"/>
        </w:rPr>
        <w:t>equest</w:t>
      </w:r>
      <w:r w:rsidRPr="0075757F">
        <w:rPr>
          <w:rFonts w:asciiTheme="minorHAnsi" w:eastAsiaTheme="minorHAnsi" w:hAnsiTheme="minorHAnsi" w:cstheme="minorBidi"/>
          <w:snapToGrid/>
          <w:sz w:val="24"/>
          <w:szCs w:val="22"/>
        </w:rPr>
        <w:t>ing the listing of</w:t>
      </w:r>
      <w:r w:rsidR="005C113B" w:rsidRPr="0075757F">
        <w:rPr>
          <w:rFonts w:asciiTheme="minorHAnsi" w:eastAsiaTheme="minorHAnsi" w:hAnsiTheme="minorHAnsi" w:cstheme="minorBidi"/>
          <w:snapToGrid/>
          <w:sz w:val="24"/>
          <w:szCs w:val="22"/>
        </w:rPr>
        <w:t xml:space="preserve"> </w:t>
      </w:r>
      <w:r w:rsidRPr="0075757F">
        <w:rPr>
          <w:rFonts w:asciiTheme="minorHAnsi" w:eastAsiaTheme="minorHAnsi" w:hAnsiTheme="minorHAnsi" w:cstheme="minorBidi"/>
          <w:snapToGrid/>
          <w:sz w:val="24"/>
          <w:szCs w:val="22"/>
        </w:rPr>
        <w:t xml:space="preserve">these agents for </w:t>
      </w:r>
      <w:r w:rsidR="00A545DA" w:rsidRPr="0075757F">
        <w:rPr>
          <w:rFonts w:asciiTheme="minorHAnsi" w:eastAsiaTheme="minorHAnsi" w:hAnsiTheme="minorHAnsi" w:cstheme="minorBidi"/>
          <w:snapToGrid/>
          <w:sz w:val="24"/>
          <w:szCs w:val="22"/>
        </w:rPr>
        <w:t xml:space="preserve">triple oral therapy </w:t>
      </w:r>
      <w:r w:rsidRPr="0075757F">
        <w:rPr>
          <w:rFonts w:asciiTheme="minorHAnsi" w:eastAsiaTheme="minorHAnsi" w:hAnsiTheme="minorHAnsi" w:cstheme="minorBidi"/>
          <w:snapToGrid/>
          <w:sz w:val="24"/>
          <w:szCs w:val="22"/>
        </w:rPr>
        <w:t xml:space="preserve">with </w:t>
      </w:r>
      <w:r w:rsidR="00A545DA" w:rsidRPr="0075757F">
        <w:rPr>
          <w:rFonts w:asciiTheme="minorHAnsi" w:eastAsiaTheme="minorHAnsi" w:hAnsiTheme="minorHAnsi" w:cstheme="minorBidi"/>
          <w:snapToGrid/>
          <w:sz w:val="24"/>
          <w:szCs w:val="22"/>
        </w:rPr>
        <w:t>dapagliflozin, saxagliptin and metformin</w:t>
      </w:r>
      <w:r w:rsidRPr="0075757F">
        <w:rPr>
          <w:rFonts w:asciiTheme="minorHAnsi" w:eastAsiaTheme="minorHAnsi" w:hAnsiTheme="minorHAnsi" w:cstheme="minorBidi"/>
          <w:snapToGrid/>
          <w:sz w:val="24"/>
          <w:szCs w:val="22"/>
        </w:rPr>
        <w:t>.</w:t>
      </w:r>
      <w:r w:rsidR="00F14C49" w:rsidRPr="0075757F" w:rsidDel="00F14C49">
        <w:rPr>
          <w:rFonts w:asciiTheme="minorHAnsi" w:eastAsiaTheme="minorHAnsi" w:hAnsiTheme="minorHAnsi" w:cstheme="minorBidi"/>
          <w:snapToGrid/>
          <w:sz w:val="24"/>
          <w:szCs w:val="22"/>
        </w:rPr>
        <w:t xml:space="preserve"> </w:t>
      </w:r>
      <w:r w:rsidRPr="0075757F">
        <w:rPr>
          <w:rFonts w:asciiTheme="minorHAnsi" w:eastAsiaTheme="minorHAnsi" w:hAnsiTheme="minorHAnsi" w:cstheme="minorBidi"/>
          <w:snapToGrid/>
          <w:sz w:val="24"/>
          <w:szCs w:val="22"/>
        </w:rPr>
        <w:t>At the July 2017 meeting, t</w:t>
      </w:r>
      <w:r w:rsidR="00A545DA" w:rsidRPr="0075757F">
        <w:rPr>
          <w:rFonts w:asciiTheme="minorHAnsi" w:eastAsiaTheme="minorHAnsi" w:hAnsiTheme="minorHAnsi" w:cstheme="minorBidi"/>
          <w:snapToGrid/>
          <w:sz w:val="24"/>
          <w:szCs w:val="22"/>
        </w:rPr>
        <w:t xml:space="preserve">he PBAC deferred making decision </w:t>
      </w:r>
      <w:r w:rsidRPr="0075757F">
        <w:rPr>
          <w:rFonts w:asciiTheme="minorHAnsi" w:eastAsiaTheme="minorHAnsi" w:hAnsiTheme="minorHAnsi" w:cstheme="minorBidi"/>
          <w:snapToGrid/>
          <w:sz w:val="24"/>
          <w:szCs w:val="22"/>
        </w:rPr>
        <w:t>on the listing to enable</w:t>
      </w:r>
      <w:r w:rsidR="00A545DA" w:rsidRPr="0075757F">
        <w:rPr>
          <w:rFonts w:asciiTheme="minorHAnsi" w:eastAsiaTheme="minorHAnsi" w:hAnsiTheme="minorHAnsi" w:cstheme="minorBidi"/>
          <w:snapToGrid/>
          <w:sz w:val="24"/>
          <w:szCs w:val="22"/>
        </w:rPr>
        <w:t xml:space="preserve"> a price for treatment with </w:t>
      </w:r>
      <w:r w:rsidR="00A545DA" w:rsidRPr="0075757F">
        <w:rPr>
          <w:rFonts w:asciiTheme="minorHAnsi" w:eastAsiaTheme="minorHAnsi" w:hAnsiTheme="minorHAnsi" w:cstheme="minorBidi"/>
          <w:snapToGrid/>
          <w:sz w:val="24"/>
          <w:szCs w:val="22"/>
        </w:rPr>
        <w:lastRenderedPageBreak/>
        <w:t xml:space="preserve">dapagliflozin </w:t>
      </w:r>
      <w:r w:rsidR="006A11D1" w:rsidRPr="0075757F">
        <w:rPr>
          <w:rFonts w:asciiTheme="minorHAnsi" w:eastAsiaTheme="minorHAnsi" w:hAnsiTheme="minorHAnsi" w:cstheme="minorBidi"/>
          <w:snapToGrid/>
          <w:sz w:val="24"/>
          <w:szCs w:val="22"/>
        </w:rPr>
        <w:t>+ a DPP4 inhibitor + metformin that could be considered cost-effective</w:t>
      </w:r>
      <w:r w:rsidRPr="0075757F">
        <w:rPr>
          <w:rFonts w:asciiTheme="minorHAnsi" w:eastAsiaTheme="minorHAnsi" w:hAnsiTheme="minorHAnsi" w:cstheme="minorBidi"/>
          <w:snapToGrid/>
          <w:sz w:val="24"/>
          <w:szCs w:val="22"/>
        </w:rPr>
        <w:t xml:space="preserve"> to be established</w:t>
      </w:r>
      <w:r w:rsidR="006A11D1" w:rsidRPr="0075757F">
        <w:rPr>
          <w:rFonts w:asciiTheme="minorHAnsi" w:eastAsiaTheme="minorHAnsi" w:hAnsiTheme="minorHAnsi" w:cstheme="minorBidi"/>
          <w:snapToGrid/>
          <w:sz w:val="24"/>
          <w:szCs w:val="22"/>
        </w:rPr>
        <w:t>.</w:t>
      </w:r>
    </w:p>
    <w:p w:rsidR="0044782E" w:rsidRPr="0075757F" w:rsidRDefault="0044782E"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The </w:t>
      </w:r>
      <w:r w:rsidR="00B247CD" w:rsidRPr="0075757F">
        <w:rPr>
          <w:rFonts w:asciiTheme="minorHAnsi" w:eastAsiaTheme="minorHAnsi" w:hAnsiTheme="minorHAnsi" w:cstheme="minorBidi"/>
          <w:snapToGrid/>
          <w:sz w:val="24"/>
          <w:szCs w:val="22"/>
        </w:rPr>
        <w:t xml:space="preserve">PBAC has also previously rejected an application for this treatment setting </w:t>
      </w:r>
      <w:r w:rsidR="00F14C49" w:rsidRPr="0075757F">
        <w:rPr>
          <w:rFonts w:asciiTheme="minorHAnsi" w:eastAsiaTheme="minorHAnsi" w:hAnsiTheme="minorHAnsi" w:cstheme="minorBidi"/>
          <w:snapToGrid/>
          <w:sz w:val="24"/>
          <w:szCs w:val="22"/>
        </w:rPr>
        <w:t xml:space="preserve">(i.e. a DPP4 inhibitor + SGLT2 inhibitor + metformin) </w:t>
      </w:r>
      <w:r w:rsidR="00B247CD" w:rsidRPr="0075757F">
        <w:rPr>
          <w:rFonts w:asciiTheme="minorHAnsi" w:eastAsiaTheme="minorHAnsi" w:hAnsiTheme="minorHAnsi" w:cstheme="minorBidi"/>
          <w:snapToGrid/>
          <w:sz w:val="24"/>
          <w:szCs w:val="22"/>
        </w:rPr>
        <w:t xml:space="preserve">for empagliflozin and linagliptin, and the PBAC </w:t>
      </w:r>
      <w:r w:rsidR="00CA23A4" w:rsidRPr="0075757F">
        <w:rPr>
          <w:rFonts w:asciiTheme="minorHAnsi" w:eastAsiaTheme="minorHAnsi" w:hAnsiTheme="minorHAnsi" w:cstheme="minorBidi"/>
          <w:snapToGrid/>
          <w:sz w:val="24"/>
          <w:szCs w:val="22"/>
        </w:rPr>
        <w:t>also considered</w:t>
      </w:r>
      <w:r w:rsidR="00B247CD" w:rsidRPr="0075757F">
        <w:rPr>
          <w:rFonts w:asciiTheme="minorHAnsi" w:eastAsiaTheme="minorHAnsi" w:hAnsiTheme="minorHAnsi" w:cstheme="minorBidi"/>
          <w:snapToGrid/>
          <w:sz w:val="24"/>
          <w:szCs w:val="22"/>
        </w:rPr>
        <w:t xml:space="preserve"> a resubmission for this at the November 2017 meeting</w:t>
      </w:r>
      <w:r w:rsidRPr="0075757F">
        <w:rPr>
          <w:rFonts w:asciiTheme="minorHAnsi" w:eastAsiaTheme="minorHAnsi" w:hAnsiTheme="minorHAnsi" w:cstheme="minorBidi"/>
          <w:snapToGrid/>
          <w:sz w:val="24"/>
          <w:szCs w:val="22"/>
        </w:rPr>
        <w:t xml:space="preserve">. </w:t>
      </w:r>
    </w:p>
    <w:p w:rsidR="00A86080" w:rsidRPr="0075757F" w:rsidRDefault="00A86080" w:rsidP="00A86080">
      <w:pPr>
        <w:ind w:left="709"/>
        <w:rPr>
          <w:rFonts w:asciiTheme="minorHAnsi" w:hAnsiTheme="minorHAnsi"/>
          <w:i/>
        </w:rPr>
      </w:pPr>
      <w:r w:rsidRPr="0075757F">
        <w:rPr>
          <w:rFonts w:asciiTheme="minorHAnsi" w:hAnsiTheme="minorHAnsi"/>
          <w:i/>
        </w:rPr>
        <w:t xml:space="preserve">For more detail on PBAC’s view, see section </w:t>
      </w:r>
      <w:r w:rsidR="00204493" w:rsidRPr="0075757F">
        <w:rPr>
          <w:rFonts w:asciiTheme="minorHAnsi" w:hAnsiTheme="minorHAnsi"/>
          <w:i/>
        </w:rPr>
        <w:t xml:space="preserve">5 </w:t>
      </w:r>
      <w:r w:rsidRPr="0075757F">
        <w:rPr>
          <w:rFonts w:asciiTheme="minorHAnsi" w:hAnsiTheme="minorHAnsi"/>
          <w:i/>
        </w:rPr>
        <w:t>PBAC outcome.</w:t>
      </w:r>
    </w:p>
    <w:p w:rsidR="000B558D" w:rsidRPr="0075757F"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75757F">
        <w:rPr>
          <w:rFonts w:asciiTheme="minorHAnsi" w:hAnsiTheme="minorHAnsi"/>
          <w:sz w:val="32"/>
          <w:szCs w:val="32"/>
        </w:rPr>
        <w:t>C</w:t>
      </w:r>
      <w:r w:rsidR="00D84934" w:rsidRPr="0075757F">
        <w:rPr>
          <w:rFonts w:asciiTheme="minorHAnsi" w:hAnsiTheme="minorHAnsi"/>
          <w:sz w:val="32"/>
          <w:szCs w:val="32"/>
        </w:rPr>
        <w:t>onsideration of the evidence</w:t>
      </w:r>
    </w:p>
    <w:p w:rsidR="007C334E" w:rsidRPr="00C65011" w:rsidRDefault="007C334E" w:rsidP="00C65011">
      <w:pPr>
        <w:pStyle w:val="Heading2"/>
        <w:keepLines/>
        <w:spacing w:before="240" w:after="120"/>
        <w:rPr>
          <w:rFonts w:asciiTheme="minorHAnsi" w:eastAsiaTheme="majorEastAsia" w:hAnsiTheme="minorHAnsi" w:cstheme="majorBidi"/>
          <w:sz w:val="28"/>
          <w:szCs w:val="28"/>
          <w:lang w:eastAsia="en-US"/>
        </w:rPr>
      </w:pPr>
      <w:r w:rsidRPr="00C65011">
        <w:rPr>
          <w:rFonts w:asciiTheme="minorHAnsi" w:eastAsiaTheme="majorEastAsia" w:hAnsiTheme="minorHAnsi" w:cstheme="majorBidi"/>
          <w:sz w:val="28"/>
          <w:szCs w:val="28"/>
          <w:lang w:eastAsia="en-US"/>
        </w:rPr>
        <w:t>Sponsor hearing</w:t>
      </w:r>
    </w:p>
    <w:p w:rsidR="007C334E" w:rsidRPr="0075757F" w:rsidRDefault="007C334E" w:rsidP="007C334E">
      <w:pPr>
        <w:widowControl w:val="0"/>
        <w:numPr>
          <w:ilvl w:val="1"/>
          <w:numId w:val="5"/>
        </w:numPr>
        <w:spacing w:after="120"/>
        <w:jc w:val="both"/>
        <w:rPr>
          <w:rFonts w:asciiTheme="minorHAnsi" w:hAnsiTheme="minorHAnsi" w:cs="Arial"/>
          <w:bCs/>
          <w:snapToGrid w:val="0"/>
        </w:rPr>
      </w:pPr>
      <w:r w:rsidRPr="0075757F">
        <w:rPr>
          <w:rFonts w:asciiTheme="minorHAnsi" w:hAnsiTheme="minorHAnsi" w:cs="Arial"/>
          <w:bCs/>
          <w:snapToGrid w:val="0"/>
        </w:rPr>
        <w:t>There was no hearing for this item as it was a minor submission.</w:t>
      </w:r>
    </w:p>
    <w:p w:rsidR="007C334E" w:rsidRPr="00C65011" w:rsidRDefault="007C334E" w:rsidP="00C65011">
      <w:pPr>
        <w:pStyle w:val="Heading2"/>
        <w:keepLines/>
        <w:spacing w:before="240" w:after="120"/>
        <w:rPr>
          <w:rFonts w:asciiTheme="minorHAnsi" w:eastAsiaTheme="majorEastAsia" w:hAnsiTheme="minorHAnsi" w:cstheme="majorBidi"/>
          <w:sz w:val="28"/>
          <w:szCs w:val="28"/>
          <w:lang w:eastAsia="en-US"/>
        </w:rPr>
      </w:pPr>
      <w:r w:rsidRPr="00C65011">
        <w:rPr>
          <w:rFonts w:asciiTheme="minorHAnsi" w:eastAsiaTheme="majorEastAsia" w:hAnsiTheme="minorHAnsi" w:cstheme="majorBidi"/>
          <w:sz w:val="28"/>
          <w:szCs w:val="28"/>
          <w:lang w:eastAsia="en-US"/>
        </w:rPr>
        <w:t>Consumer comments</w:t>
      </w:r>
    </w:p>
    <w:p w:rsidR="007C334E" w:rsidRPr="0075757F" w:rsidRDefault="007C334E" w:rsidP="007C334E">
      <w:pPr>
        <w:widowControl w:val="0"/>
        <w:numPr>
          <w:ilvl w:val="1"/>
          <w:numId w:val="5"/>
        </w:numPr>
        <w:spacing w:after="120"/>
        <w:jc w:val="both"/>
        <w:rPr>
          <w:rFonts w:asciiTheme="minorHAnsi" w:hAnsiTheme="minorHAnsi" w:cs="Arial"/>
          <w:bCs/>
          <w:snapToGrid w:val="0"/>
        </w:rPr>
      </w:pPr>
      <w:r w:rsidRPr="0075757F">
        <w:rPr>
          <w:rFonts w:asciiTheme="minorHAnsi" w:hAnsiTheme="minorHAnsi" w:cs="Arial"/>
          <w:bCs/>
          <w:snapToGrid w:val="0"/>
        </w:rPr>
        <w:t>The PBAC noted that no consumer comme</w:t>
      </w:r>
      <w:r w:rsidR="00613686" w:rsidRPr="0075757F">
        <w:rPr>
          <w:rFonts w:asciiTheme="minorHAnsi" w:hAnsiTheme="minorHAnsi" w:cs="Arial"/>
          <w:bCs/>
          <w:snapToGrid w:val="0"/>
        </w:rPr>
        <w:t>nts were received for this item</w:t>
      </w:r>
      <w:r w:rsidRPr="0075757F">
        <w:rPr>
          <w:rFonts w:asciiTheme="minorHAnsi" w:hAnsiTheme="minorHAnsi" w:cs="Arial"/>
          <w:bCs/>
          <w:snapToGrid w:val="0"/>
        </w:rPr>
        <w:t>.</w:t>
      </w:r>
    </w:p>
    <w:p w:rsidR="00D84934" w:rsidRPr="0075757F" w:rsidRDefault="00D84934" w:rsidP="00937958">
      <w:pPr>
        <w:pStyle w:val="Heading2"/>
        <w:keepLines/>
        <w:spacing w:before="240" w:after="120"/>
        <w:rPr>
          <w:rFonts w:asciiTheme="minorHAnsi" w:eastAsiaTheme="majorEastAsia" w:hAnsiTheme="minorHAnsi" w:cstheme="majorBidi"/>
          <w:sz w:val="28"/>
          <w:szCs w:val="28"/>
          <w:lang w:eastAsia="en-US"/>
        </w:rPr>
      </w:pPr>
      <w:r w:rsidRPr="0075757F">
        <w:rPr>
          <w:rFonts w:asciiTheme="minorHAnsi" w:eastAsiaTheme="majorEastAsia" w:hAnsiTheme="minorHAnsi" w:cstheme="majorBidi"/>
          <w:sz w:val="28"/>
          <w:szCs w:val="28"/>
          <w:lang w:eastAsia="en-US"/>
        </w:rPr>
        <w:t>Clinical trials</w:t>
      </w:r>
    </w:p>
    <w:p w:rsidR="0076420C" w:rsidRPr="0075757F" w:rsidRDefault="00B247CD"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N</w:t>
      </w:r>
      <w:r w:rsidR="0076420C" w:rsidRPr="0075757F">
        <w:rPr>
          <w:rFonts w:asciiTheme="minorHAnsi" w:eastAsiaTheme="minorHAnsi" w:hAnsiTheme="minorHAnsi" w:cstheme="minorBidi"/>
          <w:snapToGrid/>
          <w:sz w:val="24"/>
          <w:szCs w:val="22"/>
        </w:rPr>
        <w:t xml:space="preserve">o </w:t>
      </w:r>
      <w:r w:rsidR="00A61765" w:rsidRPr="0075757F">
        <w:rPr>
          <w:rFonts w:asciiTheme="minorHAnsi" w:eastAsiaTheme="minorHAnsi" w:hAnsiTheme="minorHAnsi" w:cstheme="minorBidi"/>
          <w:snapToGrid/>
          <w:sz w:val="24"/>
          <w:szCs w:val="22"/>
        </w:rPr>
        <w:t>new</w:t>
      </w:r>
      <w:r w:rsidR="0076420C" w:rsidRPr="0075757F">
        <w:rPr>
          <w:rFonts w:asciiTheme="minorHAnsi" w:eastAsiaTheme="minorHAnsi" w:hAnsiTheme="minorHAnsi" w:cstheme="minorBidi"/>
          <w:snapToGrid/>
          <w:sz w:val="24"/>
          <w:szCs w:val="22"/>
        </w:rPr>
        <w:t xml:space="preserve"> clinical trials </w:t>
      </w:r>
      <w:r w:rsidR="00FF2801" w:rsidRPr="0075757F">
        <w:rPr>
          <w:rFonts w:asciiTheme="minorHAnsi" w:eastAsiaTheme="minorHAnsi" w:hAnsiTheme="minorHAnsi" w:cstheme="minorBidi"/>
          <w:snapToGrid/>
          <w:sz w:val="24"/>
          <w:szCs w:val="22"/>
        </w:rPr>
        <w:t>were</w:t>
      </w:r>
      <w:r w:rsidR="0076420C" w:rsidRPr="0075757F">
        <w:rPr>
          <w:rFonts w:asciiTheme="minorHAnsi" w:eastAsiaTheme="minorHAnsi" w:hAnsiTheme="minorHAnsi" w:cstheme="minorBidi"/>
          <w:snapToGrid/>
          <w:sz w:val="24"/>
          <w:szCs w:val="22"/>
        </w:rPr>
        <w:t xml:space="preserve"> presented in the re-submission.</w:t>
      </w:r>
    </w:p>
    <w:p w:rsidR="00B23060" w:rsidRPr="0075757F" w:rsidRDefault="00B23060"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The PBAC noted that in considering the submission for empagliflozin + linagliptin, it had accepted a claim of non-inferiority for empagliflozin + linagliptin and dapagliflozin + saxagliptin</w:t>
      </w:r>
      <w:r w:rsidR="004C23B4" w:rsidRPr="0075757F">
        <w:rPr>
          <w:rFonts w:asciiTheme="minorHAnsi" w:eastAsiaTheme="minorHAnsi" w:hAnsiTheme="minorHAnsi" w:cstheme="minorBidi"/>
          <w:snapToGrid/>
          <w:sz w:val="24"/>
          <w:szCs w:val="22"/>
        </w:rPr>
        <w:t>, both in combination with metformin</w:t>
      </w:r>
      <w:r w:rsidRPr="0075757F">
        <w:rPr>
          <w:rFonts w:asciiTheme="minorHAnsi" w:eastAsiaTheme="minorHAnsi" w:hAnsiTheme="minorHAnsi" w:cstheme="minorBidi"/>
          <w:snapToGrid/>
          <w:sz w:val="24"/>
          <w:szCs w:val="22"/>
        </w:rPr>
        <w:t>.</w:t>
      </w:r>
    </w:p>
    <w:p w:rsidR="003C2FB5" w:rsidRPr="0075757F" w:rsidRDefault="005C113B" w:rsidP="008306F3">
      <w:pPr>
        <w:pStyle w:val="Heading2"/>
        <w:keepLines/>
        <w:spacing w:before="240" w:after="120"/>
        <w:rPr>
          <w:rFonts w:asciiTheme="minorHAnsi" w:eastAsiaTheme="majorEastAsia" w:hAnsiTheme="minorHAnsi" w:cstheme="majorBidi"/>
          <w:sz w:val="28"/>
          <w:szCs w:val="28"/>
          <w:lang w:eastAsia="en-US"/>
        </w:rPr>
      </w:pPr>
      <w:r w:rsidRPr="0075757F">
        <w:rPr>
          <w:rFonts w:asciiTheme="minorHAnsi" w:eastAsiaTheme="majorEastAsia" w:hAnsiTheme="minorHAnsi" w:cstheme="majorBidi"/>
          <w:sz w:val="28"/>
          <w:szCs w:val="28"/>
          <w:lang w:eastAsia="en-US"/>
        </w:rPr>
        <w:t>Drug cost/patient/</w:t>
      </w:r>
      <w:r w:rsidR="00A55FEE" w:rsidRPr="0075757F">
        <w:rPr>
          <w:rFonts w:asciiTheme="minorHAnsi" w:eastAsiaTheme="majorEastAsia" w:hAnsiTheme="minorHAnsi" w:cstheme="majorBidi"/>
          <w:sz w:val="28"/>
          <w:szCs w:val="28"/>
          <w:lang w:eastAsia="en-US"/>
        </w:rPr>
        <w:t xml:space="preserve">year: </w:t>
      </w:r>
      <w:r w:rsidR="00EE2D7E" w:rsidRPr="0075757F">
        <w:rPr>
          <w:rFonts w:asciiTheme="minorHAnsi" w:eastAsiaTheme="majorEastAsia" w:hAnsiTheme="minorHAnsi" w:cstheme="majorBidi"/>
          <w:sz w:val="28"/>
          <w:szCs w:val="28"/>
          <w:lang w:eastAsia="en-US"/>
        </w:rPr>
        <w:t>$</w:t>
      </w:r>
      <w:r w:rsidR="005F65C6">
        <w:rPr>
          <w:rFonts w:asciiTheme="minorHAnsi" w:eastAsiaTheme="majorEastAsia" w:hAnsiTheme="minorHAnsi" w:cstheme="majorBidi"/>
          <w:noProof/>
          <w:color w:val="000000"/>
          <w:sz w:val="28"/>
          <w:szCs w:val="28"/>
          <w:highlight w:val="black"/>
          <w:lang w:eastAsia="en-US"/>
        </w:rPr>
        <w:t>''''''''''''''''</w:t>
      </w:r>
      <w:r w:rsidR="00185E23" w:rsidRPr="0075757F">
        <w:rPr>
          <w:rFonts w:asciiTheme="minorHAnsi" w:eastAsiaTheme="majorEastAsia" w:hAnsiTheme="minorHAnsi" w:cstheme="majorBidi"/>
          <w:sz w:val="28"/>
          <w:szCs w:val="28"/>
          <w:lang w:eastAsia="en-US"/>
        </w:rPr>
        <w:t xml:space="preserve"> (a revised cost with the </w:t>
      </w:r>
      <w:r w:rsidR="005F65C6">
        <w:rPr>
          <w:rFonts w:asciiTheme="minorHAnsi" w:eastAsiaTheme="majorEastAsia" w:hAnsiTheme="minorHAnsi" w:cstheme="majorBidi"/>
          <w:noProof/>
          <w:color w:val="000000"/>
          <w:sz w:val="28"/>
          <w:szCs w:val="28"/>
          <w:highlight w:val="black"/>
          <w:lang w:eastAsia="en-US"/>
        </w:rPr>
        <w:t>'''''</w:t>
      </w:r>
      <w:r w:rsidR="00185E23" w:rsidRPr="0075757F">
        <w:rPr>
          <w:rFonts w:asciiTheme="minorHAnsi" w:eastAsiaTheme="majorEastAsia" w:hAnsiTheme="minorHAnsi" w:cstheme="majorBidi"/>
          <w:sz w:val="28"/>
          <w:szCs w:val="28"/>
          <w:lang w:eastAsia="en-US"/>
        </w:rPr>
        <w:t>% price re</w:t>
      </w:r>
      <w:r w:rsidR="00E5571F" w:rsidRPr="0075757F">
        <w:rPr>
          <w:rFonts w:asciiTheme="minorHAnsi" w:eastAsiaTheme="majorEastAsia" w:hAnsiTheme="minorHAnsi" w:cstheme="majorBidi"/>
          <w:sz w:val="28"/>
          <w:szCs w:val="28"/>
          <w:lang w:eastAsia="en-US"/>
        </w:rPr>
        <w:t>d</w:t>
      </w:r>
      <w:r w:rsidR="00185E23" w:rsidRPr="0075757F">
        <w:rPr>
          <w:rFonts w:asciiTheme="minorHAnsi" w:eastAsiaTheme="majorEastAsia" w:hAnsiTheme="minorHAnsi" w:cstheme="majorBidi"/>
          <w:sz w:val="28"/>
          <w:szCs w:val="28"/>
          <w:lang w:eastAsia="en-US"/>
        </w:rPr>
        <w:t>uction)</w:t>
      </w:r>
    </w:p>
    <w:p w:rsidR="00884B39" w:rsidRPr="0075757F" w:rsidRDefault="00884B39" w:rsidP="00884B39">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75757F">
        <w:rPr>
          <w:rFonts w:asciiTheme="minorHAnsi" w:eastAsiaTheme="minorHAnsi" w:hAnsiTheme="minorHAnsi" w:cstheme="minorBidi"/>
          <w:snapToGrid/>
          <w:sz w:val="24"/>
          <w:szCs w:val="24"/>
        </w:rPr>
        <w:t>Based on 13 scripts per year for a single patient, the estimated costs of treatment over 12 months for the dapagliflozin + saxagliptin FDC is $</w:t>
      </w:r>
      <w:r w:rsidR="005F65C6">
        <w:rPr>
          <w:rFonts w:asciiTheme="minorHAnsi" w:eastAsiaTheme="minorHAnsi" w:hAnsiTheme="minorHAnsi" w:cstheme="minorBidi"/>
          <w:noProof/>
          <w:snapToGrid/>
          <w:color w:val="000000"/>
          <w:sz w:val="24"/>
          <w:szCs w:val="24"/>
          <w:highlight w:val="black"/>
        </w:rPr>
        <w:t>''''''''''''''''</w:t>
      </w:r>
      <w:r w:rsidRPr="0075757F">
        <w:rPr>
          <w:rFonts w:asciiTheme="minorHAnsi" w:eastAsiaTheme="minorHAnsi" w:hAnsiTheme="minorHAnsi" w:cstheme="minorBidi"/>
          <w:snapToGrid/>
          <w:sz w:val="24"/>
          <w:szCs w:val="24"/>
        </w:rPr>
        <w:t xml:space="preserve"> per year. </w:t>
      </w:r>
    </w:p>
    <w:p w:rsidR="00B247CD" w:rsidRPr="0075757F" w:rsidRDefault="00C76943" w:rsidP="00B247CD">
      <w:pPr>
        <w:pStyle w:val="ListParagraph"/>
        <w:widowControl/>
        <w:numPr>
          <w:ilvl w:val="1"/>
          <w:numId w:val="14"/>
        </w:numPr>
        <w:spacing w:after="120"/>
        <w:contextualSpacing w:val="0"/>
        <w:rPr>
          <w:rFonts w:asciiTheme="minorHAnsi" w:hAnsiTheme="minorHAnsi"/>
          <w:sz w:val="24"/>
          <w:szCs w:val="24"/>
        </w:rPr>
      </w:pPr>
      <w:r w:rsidRPr="0075757F">
        <w:rPr>
          <w:rFonts w:asciiTheme="minorHAnsi" w:eastAsiaTheme="minorHAnsi" w:hAnsiTheme="minorHAnsi" w:cstheme="minorBidi"/>
          <w:snapToGrid/>
          <w:sz w:val="24"/>
          <w:szCs w:val="24"/>
        </w:rPr>
        <w:t>The PBAC noted that t</w:t>
      </w:r>
      <w:r w:rsidR="00B247CD" w:rsidRPr="0075757F">
        <w:rPr>
          <w:rFonts w:asciiTheme="minorHAnsi" w:eastAsiaTheme="minorHAnsi" w:hAnsiTheme="minorHAnsi" w:cstheme="minorBidi"/>
          <w:snapToGrid/>
          <w:sz w:val="24"/>
          <w:szCs w:val="24"/>
        </w:rPr>
        <w:t xml:space="preserve">he </w:t>
      </w:r>
      <w:r w:rsidR="00EE2D7E" w:rsidRPr="0075757F">
        <w:rPr>
          <w:rFonts w:asciiTheme="minorHAnsi" w:eastAsiaTheme="minorHAnsi" w:hAnsiTheme="minorHAnsi" w:cstheme="minorBidi"/>
          <w:snapToGrid/>
          <w:sz w:val="24"/>
          <w:szCs w:val="24"/>
        </w:rPr>
        <w:t xml:space="preserve">sponsor </w:t>
      </w:r>
      <w:r w:rsidR="00B247CD" w:rsidRPr="0075757F">
        <w:rPr>
          <w:rFonts w:asciiTheme="minorHAnsi" w:eastAsiaTheme="minorHAnsi" w:hAnsiTheme="minorHAnsi" w:cstheme="minorBidi"/>
          <w:snapToGrid/>
          <w:sz w:val="24"/>
          <w:szCs w:val="24"/>
        </w:rPr>
        <w:t xml:space="preserve">offered a </w:t>
      </w:r>
      <w:r w:rsidR="005F65C6">
        <w:rPr>
          <w:rFonts w:asciiTheme="minorHAnsi" w:eastAsiaTheme="minorHAnsi" w:hAnsiTheme="minorHAnsi" w:cstheme="minorBidi"/>
          <w:noProof/>
          <w:snapToGrid/>
          <w:color w:val="000000"/>
          <w:sz w:val="24"/>
          <w:szCs w:val="24"/>
          <w:highlight w:val="black"/>
        </w:rPr>
        <w:t>'''''</w:t>
      </w:r>
      <w:r w:rsidR="00B247CD" w:rsidRPr="0075757F">
        <w:rPr>
          <w:rFonts w:asciiTheme="minorHAnsi" w:eastAsiaTheme="minorHAnsi" w:hAnsiTheme="minorHAnsi" w:cstheme="minorBidi"/>
          <w:snapToGrid/>
          <w:sz w:val="24"/>
          <w:szCs w:val="24"/>
        </w:rPr>
        <w:t xml:space="preserve">% price reduction on the </w:t>
      </w:r>
      <w:r w:rsidR="00EE2D7E" w:rsidRPr="0075757F">
        <w:rPr>
          <w:rFonts w:asciiTheme="minorHAnsi" w:eastAsiaTheme="minorHAnsi" w:hAnsiTheme="minorHAnsi" w:cstheme="minorBidi"/>
          <w:snapToGrid/>
          <w:sz w:val="24"/>
          <w:szCs w:val="24"/>
        </w:rPr>
        <w:t xml:space="preserve">AEMP of </w:t>
      </w:r>
      <w:r w:rsidR="00F14C49" w:rsidRPr="0075757F">
        <w:rPr>
          <w:rFonts w:asciiTheme="minorHAnsi" w:eastAsiaTheme="minorHAnsi" w:hAnsiTheme="minorHAnsi" w:cstheme="minorBidi"/>
          <w:snapToGrid/>
          <w:sz w:val="24"/>
          <w:szCs w:val="24"/>
        </w:rPr>
        <w:t xml:space="preserve">the </w:t>
      </w:r>
      <w:r w:rsidR="00B247CD" w:rsidRPr="0075757F">
        <w:rPr>
          <w:rFonts w:asciiTheme="minorHAnsi" w:eastAsiaTheme="minorHAnsi" w:hAnsiTheme="minorHAnsi" w:cstheme="minorBidi"/>
          <w:snapToGrid/>
          <w:sz w:val="24"/>
          <w:szCs w:val="24"/>
        </w:rPr>
        <w:t>dapagliflozin 10 mg + saxagliptin 5 mg FDC</w:t>
      </w:r>
      <w:r w:rsidRPr="0075757F">
        <w:rPr>
          <w:rFonts w:asciiTheme="minorHAnsi" w:eastAsiaTheme="minorHAnsi" w:hAnsiTheme="minorHAnsi" w:cstheme="minorBidi"/>
          <w:snapToGrid/>
          <w:sz w:val="24"/>
          <w:szCs w:val="24"/>
        </w:rPr>
        <w:t xml:space="preserve">, </w:t>
      </w:r>
      <w:r w:rsidR="005F65C6">
        <w:rPr>
          <w:rFonts w:asciiTheme="minorHAnsi" w:eastAsiaTheme="minorHAnsi" w:hAnsiTheme="minorHAnsi" w:cstheme="minorBidi"/>
          <w:noProof/>
          <w:snapToGrid/>
          <w:color w:val="000000"/>
          <w:sz w:val="24"/>
          <w:szCs w:val="24"/>
          <w:highlight w:val="black"/>
        </w:rPr>
        <w:t>''''''' '' ''''''''''' ''''''''''' '''''''''''''''''' '''''' '''''' ''''''''''''''''''' ''''''''' '''''''''''''''''' ''''''' ''''''''''''''''''''''' ''''''''' '''''''''''''''''''' ''''''''''''''''''''''''</w:t>
      </w:r>
      <w:r w:rsidR="0056741C" w:rsidRPr="0075757F">
        <w:rPr>
          <w:rFonts w:asciiTheme="minorHAnsi" w:eastAsiaTheme="minorHAnsi" w:hAnsiTheme="minorHAnsi" w:cstheme="minorBidi"/>
          <w:snapToGrid/>
          <w:sz w:val="24"/>
          <w:szCs w:val="24"/>
        </w:rPr>
        <w:t>.</w:t>
      </w:r>
      <w:r w:rsidR="00EE2D7E" w:rsidRPr="0075757F">
        <w:rPr>
          <w:rFonts w:asciiTheme="minorHAnsi" w:eastAsiaTheme="minorHAnsi" w:hAnsiTheme="minorHAnsi" w:cstheme="minorBidi"/>
          <w:snapToGrid/>
          <w:sz w:val="24"/>
          <w:szCs w:val="24"/>
        </w:rPr>
        <w:t xml:space="preserve"> </w:t>
      </w:r>
    </w:p>
    <w:p w:rsidR="00EB60AC" w:rsidRPr="0075757F" w:rsidRDefault="00EB60AC" w:rsidP="004C23B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The PBAC noted that the pre-PBAC response cited a previous PBAC decision relating to the listing of a long-acting muscarinic antagonist (LAMA)/ long acting beta2-agonist (LABA) combination for chronic obstructive pulmonary disease (COPD), in which the price reduction of the FDC did not flow on its individual components to justify this position. </w:t>
      </w:r>
      <w:r w:rsidR="004C23B4" w:rsidRPr="0075757F">
        <w:rPr>
          <w:rFonts w:asciiTheme="minorHAnsi" w:eastAsiaTheme="minorHAnsi" w:hAnsiTheme="minorHAnsi" w:cstheme="minorBidi"/>
          <w:snapToGrid/>
          <w:sz w:val="24"/>
          <w:szCs w:val="22"/>
        </w:rPr>
        <w:t xml:space="preserve">However, the PBAC considered that this previous recommendation was for a dual therapy that would replace two single agents, and was a considerably different circumstance, such that it does not serve as a precedent for this request, where triple therapy can be achieved through different combinations of PBS listed medicines that do not involve the FDC.  </w:t>
      </w:r>
    </w:p>
    <w:p w:rsidR="005A3173" w:rsidRPr="0075757F" w:rsidRDefault="005A3173" w:rsidP="008306F3">
      <w:pPr>
        <w:pStyle w:val="Heading2"/>
        <w:keepLines/>
        <w:spacing w:before="240" w:after="120"/>
        <w:rPr>
          <w:rFonts w:asciiTheme="minorHAnsi" w:eastAsiaTheme="majorEastAsia" w:hAnsiTheme="minorHAnsi" w:cstheme="majorBidi"/>
          <w:sz w:val="28"/>
          <w:szCs w:val="28"/>
          <w:lang w:eastAsia="en-US"/>
        </w:rPr>
      </w:pPr>
      <w:r w:rsidRPr="0075757F">
        <w:rPr>
          <w:rFonts w:asciiTheme="minorHAnsi" w:eastAsiaTheme="majorEastAsia" w:hAnsiTheme="minorHAnsi" w:cstheme="majorBidi"/>
          <w:sz w:val="28"/>
          <w:szCs w:val="28"/>
          <w:lang w:eastAsia="en-US"/>
        </w:rPr>
        <w:t>Estimated PBS usage &amp; financial implications</w:t>
      </w:r>
    </w:p>
    <w:p w:rsidR="00A86080" w:rsidRPr="0075757F" w:rsidRDefault="00DB603F" w:rsidP="00AE22D3">
      <w:pPr>
        <w:pStyle w:val="ListParagraph"/>
        <w:widowControl/>
        <w:numPr>
          <w:ilvl w:val="1"/>
          <w:numId w:val="14"/>
        </w:numPr>
        <w:spacing w:after="120"/>
        <w:contextualSpacing w:val="0"/>
        <w:rPr>
          <w:rFonts w:asciiTheme="minorHAnsi" w:hAnsiTheme="minorHAnsi"/>
          <w:szCs w:val="22"/>
        </w:rPr>
      </w:pPr>
      <w:r w:rsidRPr="0075757F">
        <w:rPr>
          <w:rFonts w:asciiTheme="minorHAnsi" w:eastAsiaTheme="minorHAnsi" w:hAnsiTheme="minorHAnsi" w:cstheme="minorBidi"/>
          <w:snapToGrid/>
          <w:sz w:val="24"/>
          <w:szCs w:val="22"/>
        </w:rPr>
        <w:t xml:space="preserve">The minor </w:t>
      </w:r>
      <w:r w:rsidR="00E72845" w:rsidRPr="0075757F">
        <w:rPr>
          <w:rFonts w:asciiTheme="minorHAnsi" w:eastAsiaTheme="minorHAnsi" w:hAnsiTheme="minorHAnsi" w:cstheme="minorBidi"/>
          <w:snapToGrid/>
          <w:sz w:val="24"/>
          <w:szCs w:val="22"/>
        </w:rPr>
        <w:t>re</w:t>
      </w:r>
      <w:r w:rsidRPr="0075757F">
        <w:rPr>
          <w:rFonts w:asciiTheme="minorHAnsi" w:eastAsiaTheme="minorHAnsi" w:hAnsiTheme="minorHAnsi" w:cstheme="minorBidi"/>
          <w:snapToGrid/>
          <w:sz w:val="24"/>
          <w:szCs w:val="22"/>
        </w:rPr>
        <w:t xml:space="preserve">submission </w:t>
      </w:r>
      <w:r w:rsidR="00E72845" w:rsidRPr="0075757F">
        <w:rPr>
          <w:rFonts w:asciiTheme="minorHAnsi" w:eastAsiaTheme="minorHAnsi" w:hAnsiTheme="minorHAnsi" w:cstheme="minorBidi"/>
          <w:snapToGrid/>
          <w:sz w:val="24"/>
          <w:szCs w:val="22"/>
        </w:rPr>
        <w:t>accepted the Drug Utilisation Sub</w:t>
      </w:r>
      <w:r w:rsidR="00E72845" w:rsidRPr="0075757F">
        <w:rPr>
          <w:rFonts w:asciiTheme="minorHAnsi" w:eastAsiaTheme="minorHAnsi" w:hAnsiTheme="minorHAnsi" w:cstheme="minorBidi"/>
          <w:snapToGrid/>
          <w:sz w:val="24"/>
          <w:szCs w:val="22"/>
        </w:rPr>
        <w:noBreakHyphen/>
        <w:t>Committee’s estimates of utilisation as per the previous submission</w:t>
      </w:r>
      <w:r w:rsidRPr="0075757F">
        <w:rPr>
          <w:rFonts w:asciiTheme="minorHAnsi" w:eastAsiaTheme="minorHAnsi" w:hAnsiTheme="minorHAnsi" w:cstheme="minorBidi"/>
          <w:snapToGrid/>
          <w:sz w:val="24"/>
          <w:szCs w:val="22"/>
        </w:rPr>
        <w:t xml:space="preserve">. </w:t>
      </w:r>
      <w:r w:rsidRPr="0075757F">
        <w:rPr>
          <w:rFonts w:asciiTheme="minorHAnsi" w:hAnsiTheme="minorHAnsi"/>
        </w:rPr>
        <w:t xml:space="preserve"> </w:t>
      </w:r>
    </w:p>
    <w:p w:rsidR="00A86080" w:rsidRPr="00C65011" w:rsidRDefault="00A86080" w:rsidP="00C65011">
      <w:pPr>
        <w:rPr>
          <w:rFonts w:asciiTheme="minorHAnsi" w:eastAsiaTheme="minorHAnsi" w:hAnsiTheme="minorHAnsi" w:cstheme="minorBidi"/>
          <w:szCs w:val="22"/>
          <w:lang w:eastAsia="en-US"/>
        </w:rPr>
      </w:pPr>
      <w:r w:rsidRPr="00C65011">
        <w:rPr>
          <w:rFonts w:asciiTheme="minorHAnsi" w:eastAsiaTheme="minorHAnsi" w:hAnsiTheme="minorHAnsi" w:cstheme="minorBidi"/>
          <w:szCs w:val="22"/>
          <w:lang w:eastAsia="en-US"/>
        </w:rPr>
        <w:lastRenderedPageBreak/>
        <w:t xml:space="preserve">For more detail on PBAC’s view, see section </w:t>
      </w:r>
      <w:r w:rsidR="00204493" w:rsidRPr="00C65011">
        <w:rPr>
          <w:rFonts w:asciiTheme="minorHAnsi" w:eastAsiaTheme="minorHAnsi" w:hAnsiTheme="minorHAnsi" w:cstheme="minorBidi"/>
          <w:szCs w:val="22"/>
          <w:lang w:eastAsia="en-US"/>
        </w:rPr>
        <w:t xml:space="preserve">5 </w:t>
      </w:r>
      <w:r w:rsidRPr="00C65011">
        <w:rPr>
          <w:rFonts w:asciiTheme="minorHAnsi" w:eastAsiaTheme="minorHAnsi" w:hAnsiTheme="minorHAnsi" w:cstheme="minorBidi"/>
          <w:szCs w:val="22"/>
          <w:lang w:eastAsia="en-US"/>
        </w:rPr>
        <w:t>PBAC outcome.</w:t>
      </w:r>
    </w:p>
    <w:p w:rsidR="00CF0620" w:rsidRPr="0051683F" w:rsidRDefault="00CF0620" w:rsidP="00DF617F">
      <w:pPr>
        <w:widowControl w:val="0"/>
        <w:numPr>
          <w:ilvl w:val="0"/>
          <w:numId w:val="5"/>
        </w:numPr>
        <w:spacing w:before="240" w:after="120"/>
        <w:jc w:val="both"/>
        <w:outlineLvl w:val="0"/>
        <w:rPr>
          <w:rFonts w:asciiTheme="minorHAnsi" w:hAnsiTheme="minorHAnsi" w:cs="Arial"/>
          <w:b/>
          <w:bCs/>
          <w:snapToGrid w:val="0"/>
          <w:sz w:val="32"/>
        </w:rPr>
      </w:pPr>
      <w:r w:rsidRPr="0051683F">
        <w:rPr>
          <w:rFonts w:asciiTheme="minorHAnsi" w:hAnsiTheme="minorHAnsi" w:cs="Arial"/>
          <w:b/>
          <w:bCs/>
          <w:snapToGrid w:val="0"/>
          <w:sz w:val="32"/>
        </w:rPr>
        <w:t>PBAC Outcome</w:t>
      </w:r>
    </w:p>
    <w:p w:rsidR="007C45B2" w:rsidRPr="00BA29CC" w:rsidRDefault="00CF0620" w:rsidP="00CF0620">
      <w:pPr>
        <w:widowControl w:val="0"/>
        <w:numPr>
          <w:ilvl w:val="1"/>
          <w:numId w:val="5"/>
        </w:numPr>
        <w:spacing w:after="120"/>
        <w:jc w:val="both"/>
        <w:rPr>
          <w:rFonts w:asciiTheme="minorHAnsi" w:eastAsiaTheme="minorHAnsi" w:hAnsiTheme="minorHAnsi" w:cstheme="minorBidi"/>
          <w:szCs w:val="22"/>
          <w:lang w:eastAsia="en-US"/>
        </w:rPr>
      </w:pPr>
      <w:r w:rsidRPr="0075757F">
        <w:rPr>
          <w:rFonts w:asciiTheme="minorHAnsi" w:eastAsiaTheme="minorHAnsi" w:hAnsiTheme="minorHAnsi" w:cstheme="minorBidi"/>
          <w:szCs w:val="22"/>
          <w:lang w:eastAsia="en-US"/>
        </w:rPr>
        <w:t xml:space="preserve">The PBAC </w:t>
      </w:r>
      <w:r w:rsidRPr="00BA29CC">
        <w:rPr>
          <w:rFonts w:asciiTheme="minorHAnsi" w:eastAsiaTheme="minorHAnsi" w:hAnsiTheme="minorHAnsi" w:cstheme="minorBidi"/>
          <w:szCs w:val="22"/>
          <w:lang w:eastAsia="en-US"/>
        </w:rPr>
        <w:t xml:space="preserve">recommended </w:t>
      </w:r>
      <w:r w:rsidR="007C45B2" w:rsidRPr="00BA29CC">
        <w:rPr>
          <w:rFonts w:asciiTheme="minorHAnsi" w:eastAsiaTheme="minorHAnsi" w:hAnsiTheme="minorHAnsi" w:cstheme="minorBidi"/>
          <w:szCs w:val="22"/>
          <w:lang w:eastAsia="en-US"/>
        </w:rPr>
        <w:t xml:space="preserve">the Authority Required (STREAMLINED) listing </w:t>
      </w:r>
      <w:r w:rsidR="00484CEA" w:rsidRPr="00BA29CC">
        <w:rPr>
          <w:rFonts w:asciiTheme="minorHAnsi" w:eastAsiaTheme="minorHAnsi" w:hAnsiTheme="minorHAnsi" w:cstheme="minorBidi"/>
          <w:szCs w:val="22"/>
          <w:lang w:eastAsia="en-US"/>
        </w:rPr>
        <w:t>of dapagliflozin, dapagliflozin with metformin fixed dose combination (FDC) and dapagliflozin with saxagliptin</w:t>
      </w:r>
      <w:r w:rsidR="007C45B2" w:rsidRPr="00BA29CC">
        <w:rPr>
          <w:rFonts w:asciiTheme="minorHAnsi" w:eastAsiaTheme="minorHAnsi" w:hAnsiTheme="minorHAnsi" w:cstheme="minorBidi"/>
          <w:szCs w:val="22"/>
          <w:lang w:eastAsia="en-US"/>
        </w:rPr>
        <w:t xml:space="preserve"> </w:t>
      </w:r>
      <w:r w:rsidR="00484CEA" w:rsidRPr="00BA29CC">
        <w:rPr>
          <w:rFonts w:asciiTheme="minorHAnsi" w:eastAsiaTheme="minorHAnsi" w:hAnsiTheme="minorHAnsi" w:cstheme="minorBidi"/>
          <w:szCs w:val="22"/>
          <w:lang w:eastAsia="en-US"/>
        </w:rPr>
        <w:t xml:space="preserve">FDC, for use in triple oral therapy </w:t>
      </w:r>
      <w:r w:rsidR="00B23060" w:rsidRPr="00BA29CC">
        <w:rPr>
          <w:rFonts w:asciiTheme="minorHAnsi" w:eastAsiaTheme="minorHAnsi" w:hAnsiTheme="minorHAnsi" w:cstheme="minorBidi"/>
          <w:szCs w:val="22"/>
          <w:lang w:eastAsia="en-US"/>
        </w:rPr>
        <w:t xml:space="preserve"> with a </w:t>
      </w:r>
      <w:r w:rsidR="00B23060" w:rsidRPr="00BA29CC">
        <w:rPr>
          <w:rFonts w:asciiTheme="minorHAnsi" w:eastAsiaTheme="minorHAnsi" w:hAnsiTheme="minorHAnsi" w:cstheme="minorBidi"/>
          <w:szCs w:val="22"/>
        </w:rPr>
        <w:t>DPP4 inhibitor + SGLT2 inhibitor + metformin</w:t>
      </w:r>
      <w:r w:rsidR="00B23060" w:rsidRPr="00BA29CC">
        <w:rPr>
          <w:rFonts w:asciiTheme="minorHAnsi" w:eastAsiaTheme="minorHAnsi" w:hAnsiTheme="minorHAnsi" w:cstheme="minorBidi"/>
          <w:szCs w:val="22"/>
          <w:lang w:eastAsia="en-US"/>
        </w:rPr>
        <w:t>,</w:t>
      </w:r>
      <w:r w:rsidR="00484CEA" w:rsidRPr="00BA29CC">
        <w:rPr>
          <w:rFonts w:asciiTheme="minorHAnsi" w:eastAsiaTheme="minorHAnsi" w:hAnsiTheme="minorHAnsi" w:cstheme="minorBidi"/>
          <w:szCs w:val="22"/>
          <w:lang w:eastAsia="en-US"/>
        </w:rPr>
        <w:t xml:space="preserve"> in patients with type 2 Diabetes Mellitus (T2DM) </w:t>
      </w:r>
      <w:r w:rsidR="003D22A9" w:rsidRPr="00BA29CC">
        <w:rPr>
          <w:rFonts w:asciiTheme="minorHAnsi" w:eastAsiaTheme="minorHAnsi" w:hAnsiTheme="minorHAnsi" w:cstheme="minorBidi"/>
          <w:szCs w:val="22"/>
          <w:lang w:eastAsia="en-US"/>
        </w:rPr>
        <w:t xml:space="preserve">on the basis of cost-minimisation to empagliflozin </w:t>
      </w:r>
      <w:r w:rsidR="008901F9" w:rsidRPr="00BA29CC">
        <w:rPr>
          <w:rFonts w:asciiTheme="minorHAnsi" w:eastAsiaTheme="minorHAnsi" w:hAnsiTheme="minorHAnsi" w:cstheme="minorBidi"/>
          <w:szCs w:val="22"/>
          <w:lang w:eastAsia="en-US"/>
        </w:rPr>
        <w:t>with</w:t>
      </w:r>
      <w:r w:rsidR="003D22A9" w:rsidRPr="00BA29CC">
        <w:rPr>
          <w:rFonts w:asciiTheme="minorHAnsi" w:eastAsiaTheme="minorHAnsi" w:hAnsiTheme="minorHAnsi" w:cstheme="minorBidi"/>
          <w:szCs w:val="22"/>
          <w:lang w:eastAsia="en-US"/>
        </w:rPr>
        <w:t xml:space="preserve"> linagliptin</w:t>
      </w:r>
      <w:r w:rsidR="007C45B2" w:rsidRPr="00BA29CC">
        <w:rPr>
          <w:rFonts w:asciiTheme="minorHAnsi" w:eastAsiaTheme="minorHAnsi" w:hAnsiTheme="minorHAnsi" w:cstheme="minorBidi"/>
          <w:szCs w:val="22"/>
          <w:lang w:eastAsia="en-US"/>
        </w:rPr>
        <w:t xml:space="preserve">. </w:t>
      </w:r>
    </w:p>
    <w:p w:rsidR="007E0EDE" w:rsidRPr="0075757F" w:rsidRDefault="00474CF3" w:rsidP="00EE0868">
      <w:pPr>
        <w:widowControl w:val="0"/>
        <w:numPr>
          <w:ilvl w:val="1"/>
          <w:numId w:val="5"/>
        </w:numPr>
        <w:spacing w:after="120"/>
        <w:jc w:val="both"/>
        <w:rPr>
          <w:rFonts w:asciiTheme="minorHAnsi" w:eastAsiaTheme="minorHAnsi" w:hAnsiTheme="minorHAnsi" w:cstheme="minorBidi"/>
          <w:szCs w:val="22"/>
          <w:lang w:eastAsia="en-US"/>
        </w:rPr>
      </w:pPr>
      <w:r w:rsidRPr="00BA29CC">
        <w:rPr>
          <w:rFonts w:asciiTheme="minorHAnsi" w:eastAsiaTheme="minorHAnsi" w:hAnsiTheme="minorHAnsi" w:cstheme="minorBidi"/>
          <w:szCs w:val="22"/>
          <w:lang w:eastAsia="en-US"/>
        </w:rPr>
        <w:t xml:space="preserve">The </w:t>
      </w:r>
      <w:r w:rsidR="00EE0868" w:rsidRPr="00BA29CC">
        <w:rPr>
          <w:rFonts w:asciiTheme="minorHAnsi" w:eastAsiaTheme="minorHAnsi" w:hAnsiTheme="minorHAnsi" w:cstheme="minorBidi"/>
          <w:szCs w:val="22"/>
          <w:lang w:eastAsia="en-US"/>
        </w:rPr>
        <w:t>PBAC</w:t>
      </w:r>
      <w:r w:rsidR="001F42A4" w:rsidRPr="00BA29CC">
        <w:rPr>
          <w:rFonts w:asciiTheme="minorHAnsi" w:eastAsiaTheme="minorHAnsi" w:hAnsiTheme="minorHAnsi" w:cstheme="minorBidi"/>
          <w:szCs w:val="22"/>
          <w:lang w:eastAsia="en-US"/>
        </w:rPr>
        <w:t xml:space="preserve"> recalled that it</w:t>
      </w:r>
      <w:r w:rsidR="00EE0868" w:rsidRPr="00BA29CC">
        <w:rPr>
          <w:rFonts w:asciiTheme="minorHAnsi" w:eastAsiaTheme="minorHAnsi" w:hAnsiTheme="minorHAnsi" w:cstheme="minorBidi"/>
          <w:szCs w:val="22"/>
          <w:lang w:eastAsia="en-US"/>
        </w:rPr>
        <w:t xml:space="preserve"> </w:t>
      </w:r>
      <w:r w:rsidRPr="00BA29CC">
        <w:rPr>
          <w:rFonts w:asciiTheme="minorHAnsi" w:eastAsiaTheme="minorHAnsi" w:hAnsiTheme="minorHAnsi" w:cstheme="minorBidi"/>
          <w:szCs w:val="22"/>
          <w:lang w:eastAsia="en-US"/>
        </w:rPr>
        <w:t>recommended the PBS listing of the empagliflozin with linagliptin FDC</w:t>
      </w:r>
      <w:r w:rsidR="00EE0868" w:rsidRPr="00BA29CC">
        <w:rPr>
          <w:rFonts w:asciiTheme="minorHAnsi" w:hAnsiTheme="minorHAnsi"/>
        </w:rPr>
        <w:t xml:space="preserve"> f</w:t>
      </w:r>
      <w:r w:rsidR="00EE0868" w:rsidRPr="00BA29CC">
        <w:rPr>
          <w:rFonts w:asciiTheme="minorHAnsi" w:eastAsiaTheme="minorHAnsi" w:hAnsiTheme="minorHAnsi" w:cstheme="minorBidi"/>
          <w:szCs w:val="22"/>
          <w:lang w:eastAsia="en-US"/>
        </w:rPr>
        <w:t>or use in triple oral therapy</w:t>
      </w:r>
      <w:r w:rsidRPr="00BA29CC">
        <w:rPr>
          <w:rFonts w:asciiTheme="minorHAnsi" w:eastAsiaTheme="minorHAnsi" w:hAnsiTheme="minorHAnsi" w:cstheme="minorBidi"/>
          <w:szCs w:val="22"/>
          <w:lang w:eastAsia="en-US"/>
        </w:rPr>
        <w:t xml:space="preserve"> at the price proposed in the submission</w:t>
      </w:r>
      <w:r w:rsidR="00EE0868" w:rsidRPr="00BA29CC">
        <w:rPr>
          <w:rFonts w:asciiTheme="minorHAnsi" w:eastAsiaTheme="minorHAnsi" w:hAnsiTheme="minorHAnsi" w:cstheme="minorBidi"/>
          <w:szCs w:val="22"/>
          <w:lang w:eastAsia="en-US"/>
        </w:rPr>
        <w:t xml:space="preserve"> noting that the incremental benefit of adding a third oral agent was smaller in magnitude than the benefit observed when adding either agent in the dual therapy setting. However, the PBAC considered that the price reduction proposed by the sponsor accounted for this decrement of benefit in triple oral therapy as well as the uncertainty inherent in this approach.</w:t>
      </w:r>
      <w:r w:rsidR="00033452" w:rsidRPr="00BA29CC">
        <w:rPr>
          <w:rFonts w:asciiTheme="minorHAnsi" w:eastAsiaTheme="minorHAnsi" w:hAnsiTheme="minorHAnsi" w:cstheme="minorBidi"/>
          <w:szCs w:val="22"/>
          <w:lang w:eastAsia="en-US"/>
        </w:rPr>
        <w:t xml:space="preserve"> </w:t>
      </w:r>
      <w:r w:rsidR="007E0EDE" w:rsidRPr="00BA29CC">
        <w:rPr>
          <w:rFonts w:asciiTheme="minorHAnsi" w:eastAsiaTheme="minorHAnsi" w:hAnsiTheme="minorHAnsi" w:cstheme="minorBidi"/>
          <w:szCs w:val="22"/>
          <w:lang w:eastAsia="en-US"/>
        </w:rPr>
        <w:t>The PBAC considered that a similar approach</w:t>
      </w:r>
      <w:r w:rsidR="007E0EDE" w:rsidRPr="0075757F">
        <w:rPr>
          <w:rFonts w:asciiTheme="minorHAnsi" w:eastAsiaTheme="minorHAnsi" w:hAnsiTheme="minorHAnsi" w:cstheme="minorBidi"/>
          <w:szCs w:val="22"/>
          <w:lang w:eastAsia="en-US"/>
        </w:rPr>
        <w:t xml:space="preserve"> would be appropriate for the listing of dapagliflozin and saxagliptin when used in this setting. </w:t>
      </w:r>
    </w:p>
    <w:p w:rsidR="00485647" w:rsidRPr="0075757F" w:rsidRDefault="00C21276" w:rsidP="00EE0868">
      <w:pPr>
        <w:widowControl w:val="0"/>
        <w:numPr>
          <w:ilvl w:val="1"/>
          <w:numId w:val="5"/>
        </w:numPr>
        <w:spacing w:after="120"/>
        <w:jc w:val="both"/>
        <w:rPr>
          <w:rFonts w:asciiTheme="minorHAnsi" w:eastAsiaTheme="minorHAnsi" w:hAnsiTheme="minorHAnsi" w:cstheme="minorBidi"/>
          <w:szCs w:val="22"/>
          <w:lang w:eastAsia="en-US"/>
        </w:rPr>
      </w:pPr>
      <w:r w:rsidRPr="0075757F">
        <w:rPr>
          <w:rFonts w:asciiTheme="minorHAnsi" w:eastAsiaTheme="minorHAnsi" w:hAnsiTheme="minorHAnsi" w:cstheme="minorBidi"/>
          <w:szCs w:val="22"/>
          <w:lang w:eastAsia="en-US"/>
        </w:rPr>
        <w:t xml:space="preserve">The PBAC </w:t>
      </w:r>
      <w:r w:rsidR="00EE0868" w:rsidRPr="0075757F">
        <w:rPr>
          <w:rFonts w:asciiTheme="minorHAnsi" w:eastAsiaTheme="minorHAnsi" w:hAnsiTheme="minorHAnsi" w:cstheme="minorBidi"/>
          <w:szCs w:val="22"/>
          <w:lang w:eastAsia="en-US"/>
        </w:rPr>
        <w:t>also recommended the PBS listings of dapagliflozin with and without metformin be amended to allow these medicines to be used in</w:t>
      </w:r>
      <w:r w:rsidR="00EE0868" w:rsidRPr="0075757F">
        <w:t xml:space="preserve"> </w:t>
      </w:r>
      <w:r w:rsidR="00EE0868" w:rsidRPr="0075757F">
        <w:rPr>
          <w:rFonts w:asciiTheme="minorHAnsi" w:eastAsiaTheme="minorHAnsi" w:hAnsiTheme="minorHAnsi" w:cstheme="minorBidi"/>
          <w:szCs w:val="22"/>
          <w:lang w:eastAsia="en-US"/>
        </w:rPr>
        <w:t xml:space="preserve">triple oral therapy with a DPP4 inhibitor + SGLT2 inhibitor + metformin. </w:t>
      </w:r>
    </w:p>
    <w:p w:rsidR="00483AE0" w:rsidRPr="0075757F" w:rsidRDefault="00A833A2" w:rsidP="00EB60AC">
      <w:pPr>
        <w:widowControl w:val="0"/>
        <w:numPr>
          <w:ilvl w:val="1"/>
          <w:numId w:val="5"/>
        </w:numPr>
        <w:spacing w:after="120"/>
        <w:jc w:val="both"/>
        <w:rPr>
          <w:rFonts w:asciiTheme="minorHAnsi" w:eastAsiaTheme="minorHAnsi" w:hAnsiTheme="minorHAnsi" w:cstheme="minorBidi"/>
          <w:szCs w:val="22"/>
          <w:lang w:eastAsia="en-US"/>
        </w:rPr>
      </w:pPr>
      <w:r w:rsidRPr="0075757F">
        <w:rPr>
          <w:rFonts w:asciiTheme="minorHAnsi" w:eastAsiaTheme="minorHAnsi" w:hAnsiTheme="minorHAnsi" w:cstheme="minorBidi"/>
          <w:szCs w:val="22"/>
          <w:lang w:eastAsia="en-US"/>
        </w:rPr>
        <w:t>The</w:t>
      </w:r>
      <w:r w:rsidR="000531EA" w:rsidRPr="0075757F">
        <w:rPr>
          <w:rFonts w:asciiTheme="minorHAnsi" w:eastAsiaTheme="minorHAnsi" w:hAnsiTheme="minorHAnsi" w:cstheme="minorBidi"/>
          <w:szCs w:val="22"/>
          <w:lang w:eastAsia="en-US"/>
        </w:rPr>
        <w:t xml:space="preserve"> </w:t>
      </w:r>
      <w:r w:rsidR="00A53016" w:rsidRPr="0075757F">
        <w:rPr>
          <w:rFonts w:asciiTheme="minorHAnsi" w:eastAsiaTheme="minorHAnsi" w:hAnsiTheme="minorHAnsi" w:cstheme="minorBidi"/>
          <w:szCs w:val="22"/>
          <w:lang w:eastAsia="en-US"/>
        </w:rPr>
        <w:t xml:space="preserve">PBAC recalled that the </w:t>
      </w:r>
      <w:r w:rsidRPr="0075757F">
        <w:rPr>
          <w:rFonts w:asciiTheme="minorHAnsi" w:eastAsiaTheme="minorHAnsi" w:hAnsiTheme="minorHAnsi" w:cstheme="minorBidi"/>
          <w:szCs w:val="22"/>
          <w:lang w:eastAsia="en-US"/>
        </w:rPr>
        <w:t>equi-effec</w:t>
      </w:r>
      <w:r w:rsidR="00092EB7" w:rsidRPr="0075757F">
        <w:rPr>
          <w:rFonts w:asciiTheme="minorHAnsi" w:eastAsiaTheme="minorHAnsi" w:hAnsiTheme="minorHAnsi" w:cstheme="minorBidi"/>
          <w:szCs w:val="22"/>
          <w:lang w:eastAsia="en-US"/>
        </w:rPr>
        <w:t xml:space="preserve">tive doses </w:t>
      </w:r>
      <w:r w:rsidR="00A53016" w:rsidRPr="0075757F">
        <w:rPr>
          <w:rFonts w:asciiTheme="minorHAnsi" w:eastAsiaTheme="minorHAnsi" w:hAnsiTheme="minorHAnsi" w:cstheme="minorBidi"/>
          <w:szCs w:val="22"/>
          <w:lang w:eastAsia="en-US"/>
        </w:rPr>
        <w:t xml:space="preserve">previously recommended </w:t>
      </w:r>
      <w:r w:rsidR="000531EA" w:rsidRPr="0075757F">
        <w:rPr>
          <w:rFonts w:asciiTheme="minorHAnsi" w:eastAsiaTheme="minorHAnsi" w:hAnsiTheme="minorHAnsi" w:cstheme="minorBidi"/>
          <w:szCs w:val="22"/>
          <w:lang w:eastAsia="en-US"/>
        </w:rPr>
        <w:t>were</w:t>
      </w:r>
      <w:r w:rsidR="00092EB7" w:rsidRPr="0075757F">
        <w:rPr>
          <w:rFonts w:asciiTheme="minorHAnsi" w:eastAsiaTheme="minorHAnsi" w:hAnsiTheme="minorHAnsi" w:cstheme="minorBidi"/>
          <w:szCs w:val="22"/>
          <w:lang w:eastAsia="en-US"/>
        </w:rPr>
        <w:t xml:space="preserve"> empagliflozin 10 mg or 25 mg </w:t>
      </w:r>
      <w:r w:rsidR="00A53016" w:rsidRPr="0075757F">
        <w:rPr>
          <w:rFonts w:asciiTheme="minorHAnsi" w:eastAsiaTheme="minorHAnsi" w:hAnsiTheme="minorHAnsi" w:cstheme="minorBidi"/>
          <w:szCs w:val="22"/>
          <w:lang w:eastAsia="en-US"/>
        </w:rPr>
        <w:t>to dapagliflozin 10 mg</w:t>
      </w:r>
      <w:r w:rsidR="004E61B0" w:rsidRPr="0075757F">
        <w:rPr>
          <w:rFonts w:asciiTheme="minorHAnsi" w:eastAsiaTheme="minorHAnsi" w:hAnsiTheme="minorHAnsi" w:cstheme="minorBidi"/>
          <w:szCs w:val="22"/>
          <w:lang w:eastAsia="en-US"/>
        </w:rPr>
        <w:t>,</w:t>
      </w:r>
      <w:r w:rsidR="00A53016" w:rsidRPr="0075757F">
        <w:rPr>
          <w:rFonts w:asciiTheme="minorHAnsi" w:eastAsiaTheme="minorHAnsi" w:hAnsiTheme="minorHAnsi" w:cstheme="minorBidi"/>
          <w:szCs w:val="22"/>
          <w:lang w:eastAsia="en-US"/>
        </w:rPr>
        <w:t xml:space="preserve"> and </w:t>
      </w:r>
      <w:r w:rsidR="00092EB7" w:rsidRPr="0075757F">
        <w:rPr>
          <w:rFonts w:asciiTheme="minorHAnsi" w:eastAsiaTheme="minorHAnsi" w:hAnsiTheme="minorHAnsi" w:cstheme="minorBidi"/>
          <w:szCs w:val="22"/>
          <w:lang w:eastAsia="en-US"/>
        </w:rPr>
        <w:t xml:space="preserve">linagliptin 5 mg </w:t>
      </w:r>
      <w:r w:rsidR="00A53016" w:rsidRPr="0075757F">
        <w:rPr>
          <w:rFonts w:asciiTheme="minorHAnsi" w:eastAsiaTheme="minorHAnsi" w:hAnsiTheme="minorHAnsi" w:cstheme="minorBidi"/>
          <w:szCs w:val="22"/>
          <w:lang w:eastAsia="en-US"/>
        </w:rPr>
        <w:t xml:space="preserve">to </w:t>
      </w:r>
      <w:r w:rsidR="00092EB7" w:rsidRPr="0075757F">
        <w:rPr>
          <w:rFonts w:asciiTheme="minorHAnsi" w:eastAsiaTheme="minorHAnsi" w:hAnsiTheme="minorHAnsi" w:cstheme="minorBidi"/>
          <w:szCs w:val="22"/>
          <w:lang w:eastAsia="en-US"/>
        </w:rPr>
        <w:t>saxagliptin 5 mg</w:t>
      </w:r>
      <w:r w:rsidR="00EE0868" w:rsidRPr="0075757F">
        <w:rPr>
          <w:rFonts w:asciiTheme="minorHAnsi" w:eastAsiaTheme="minorHAnsi" w:hAnsiTheme="minorHAnsi" w:cstheme="minorBidi"/>
          <w:szCs w:val="22"/>
          <w:lang w:eastAsia="en-US"/>
        </w:rPr>
        <w:t>, and considered that these same equi-effective doses applied in the triple oral therapy.</w:t>
      </w:r>
    </w:p>
    <w:p w:rsidR="00093A94" w:rsidRPr="0075757F" w:rsidRDefault="007B6BF5" w:rsidP="00AE428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The PBAC </w:t>
      </w:r>
      <w:r w:rsidR="00A53016" w:rsidRPr="0075757F">
        <w:rPr>
          <w:rFonts w:asciiTheme="minorHAnsi" w:eastAsiaTheme="minorHAnsi" w:hAnsiTheme="minorHAnsi" w:cstheme="minorBidi"/>
          <w:snapToGrid/>
          <w:sz w:val="24"/>
          <w:szCs w:val="22"/>
        </w:rPr>
        <w:t xml:space="preserve">noted that the restriction is complex, and that </w:t>
      </w:r>
      <w:r w:rsidRPr="0075757F">
        <w:rPr>
          <w:rFonts w:asciiTheme="minorHAnsi" w:eastAsiaTheme="minorHAnsi" w:hAnsiTheme="minorHAnsi" w:cstheme="minorBidi"/>
          <w:snapToGrid/>
          <w:sz w:val="24"/>
          <w:szCs w:val="22"/>
        </w:rPr>
        <w:t>the restriction</w:t>
      </w:r>
      <w:r w:rsidR="00A53016" w:rsidRPr="0075757F">
        <w:rPr>
          <w:rFonts w:asciiTheme="minorHAnsi" w:eastAsiaTheme="minorHAnsi" w:hAnsiTheme="minorHAnsi" w:cstheme="minorBidi"/>
          <w:snapToGrid/>
          <w:sz w:val="24"/>
          <w:szCs w:val="22"/>
        </w:rPr>
        <w:t>s</w:t>
      </w:r>
      <w:r w:rsidRPr="0075757F">
        <w:rPr>
          <w:rFonts w:asciiTheme="minorHAnsi" w:eastAsiaTheme="minorHAnsi" w:hAnsiTheme="minorHAnsi" w:cstheme="minorBidi"/>
          <w:snapToGrid/>
          <w:sz w:val="24"/>
          <w:szCs w:val="22"/>
        </w:rPr>
        <w:t xml:space="preserve"> </w:t>
      </w:r>
      <w:r w:rsidR="00A53016" w:rsidRPr="0075757F">
        <w:rPr>
          <w:rFonts w:asciiTheme="minorHAnsi" w:eastAsiaTheme="minorHAnsi" w:hAnsiTheme="minorHAnsi" w:cstheme="minorBidi"/>
          <w:snapToGrid/>
          <w:sz w:val="24"/>
          <w:szCs w:val="22"/>
        </w:rPr>
        <w:t xml:space="preserve">for the individual components and the respective FDCs with metformin should be consistent. </w:t>
      </w:r>
      <w:r w:rsidR="00093A94" w:rsidRPr="0075757F">
        <w:rPr>
          <w:rFonts w:asciiTheme="minorHAnsi" w:eastAsiaTheme="minorHAnsi" w:hAnsiTheme="minorHAnsi" w:cstheme="minorBidi"/>
          <w:snapToGrid/>
          <w:sz w:val="24"/>
          <w:szCs w:val="22"/>
        </w:rPr>
        <w:t xml:space="preserve">The PBAC </w:t>
      </w:r>
      <w:r w:rsidR="00A963B5" w:rsidRPr="0075757F">
        <w:rPr>
          <w:rFonts w:asciiTheme="minorHAnsi" w:eastAsiaTheme="minorHAnsi" w:hAnsiTheme="minorHAnsi" w:cstheme="minorBidi"/>
          <w:snapToGrid/>
          <w:sz w:val="24"/>
          <w:szCs w:val="22"/>
        </w:rPr>
        <w:t xml:space="preserve">also advised </w:t>
      </w:r>
      <w:r w:rsidR="00093A94" w:rsidRPr="0075757F">
        <w:rPr>
          <w:rFonts w:asciiTheme="minorHAnsi" w:eastAsiaTheme="minorHAnsi" w:hAnsiTheme="minorHAnsi" w:cstheme="minorBidi"/>
          <w:snapToGrid/>
          <w:sz w:val="24"/>
          <w:szCs w:val="22"/>
        </w:rPr>
        <w:t xml:space="preserve">that </w:t>
      </w:r>
      <w:r w:rsidR="00A53016" w:rsidRPr="0075757F">
        <w:rPr>
          <w:rFonts w:asciiTheme="minorHAnsi" w:eastAsiaTheme="minorHAnsi" w:hAnsiTheme="minorHAnsi" w:cstheme="minorBidi"/>
          <w:snapToGrid/>
          <w:sz w:val="24"/>
          <w:szCs w:val="22"/>
        </w:rPr>
        <w:t xml:space="preserve">these restrictions should also apply </w:t>
      </w:r>
      <w:r w:rsidR="00093A94" w:rsidRPr="0075757F">
        <w:rPr>
          <w:rFonts w:asciiTheme="minorHAnsi" w:eastAsiaTheme="minorHAnsi" w:hAnsiTheme="minorHAnsi" w:cstheme="minorBidi"/>
          <w:snapToGrid/>
          <w:sz w:val="24"/>
          <w:szCs w:val="22"/>
        </w:rPr>
        <w:t xml:space="preserve">to </w:t>
      </w:r>
      <w:r w:rsidR="00A53016" w:rsidRPr="0075757F">
        <w:rPr>
          <w:rFonts w:asciiTheme="minorHAnsi" w:eastAsiaTheme="minorHAnsi" w:hAnsiTheme="minorHAnsi" w:cstheme="minorBidi"/>
          <w:snapToGrid/>
          <w:sz w:val="24"/>
          <w:szCs w:val="22"/>
        </w:rPr>
        <w:t xml:space="preserve">the currently listed </w:t>
      </w:r>
      <w:r w:rsidR="00093A94" w:rsidRPr="0075757F">
        <w:rPr>
          <w:rFonts w:asciiTheme="minorHAnsi" w:eastAsiaTheme="minorHAnsi" w:hAnsiTheme="minorHAnsi" w:cstheme="minorBidi"/>
          <w:snapToGrid/>
          <w:sz w:val="24"/>
          <w:szCs w:val="22"/>
        </w:rPr>
        <w:t>saxagliptin and saxagliptin with metformin FDC</w:t>
      </w:r>
      <w:r w:rsidR="0013304D" w:rsidRPr="0075757F">
        <w:rPr>
          <w:rFonts w:asciiTheme="minorHAnsi" w:eastAsiaTheme="minorHAnsi" w:hAnsiTheme="minorHAnsi" w:cstheme="minorHAnsi"/>
          <w:snapToGrid/>
          <w:sz w:val="24"/>
          <w:szCs w:val="24"/>
        </w:rPr>
        <w:t xml:space="preserve">, </w:t>
      </w:r>
      <w:r w:rsidR="0013304D" w:rsidRPr="0075757F">
        <w:rPr>
          <w:rFonts w:asciiTheme="minorHAnsi" w:hAnsiTheme="minorHAnsi" w:cstheme="minorHAnsi"/>
          <w:bCs/>
          <w:sz w:val="24"/>
          <w:szCs w:val="24"/>
        </w:rPr>
        <w:t>and reiterated its recommendation that a general statement for type 2 diabetes may be appropriate</w:t>
      </w:r>
      <w:r w:rsidR="00093A94" w:rsidRPr="0075757F">
        <w:rPr>
          <w:rFonts w:asciiTheme="minorHAnsi" w:eastAsiaTheme="minorHAnsi" w:hAnsiTheme="minorHAnsi" w:cstheme="minorBidi"/>
          <w:snapToGrid/>
          <w:sz w:val="24"/>
          <w:szCs w:val="22"/>
        </w:rPr>
        <w:t>.</w:t>
      </w:r>
    </w:p>
    <w:p w:rsidR="00BA29CC" w:rsidRDefault="00BA29CC" w:rsidP="00BA29CC">
      <w:pPr>
        <w:pStyle w:val="ListParagraph"/>
        <w:numPr>
          <w:ilvl w:val="1"/>
          <w:numId w:val="5"/>
        </w:numPr>
        <w:rPr>
          <w:rFonts w:asciiTheme="minorHAnsi" w:eastAsiaTheme="minorHAnsi" w:hAnsiTheme="minorHAnsi" w:cstheme="minorBidi"/>
          <w:snapToGrid/>
          <w:sz w:val="24"/>
          <w:szCs w:val="22"/>
        </w:rPr>
      </w:pPr>
      <w:r w:rsidRPr="00BA29CC">
        <w:rPr>
          <w:rFonts w:asciiTheme="minorHAnsi" w:eastAsiaTheme="minorHAnsi" w:hAnsiTheme="minorHAnsi" w:cstheme="minorBidi"/>
          <w:snapToGrid/>
          <w:sz w:val="24"/>
          <w:szCs w:val="22"/>
        </w:rPr>
        <w:t xml:space="preserve">The PBAC advised that, under subsection 101(3BA) of the National Health Act, 1953 dapagliflozin with saxagliptin should be treated as interchangeable on an individual patient basis with empagliflozin with linagliptin. </w:t>
      </w:r>
    </w:p>
    <w:p w:rsidR="00BA29CC" w:rsidRPr="00BA29CC" w:rsidRDefault="00BA29CC" w:rsidP="00BA29CC">
      <w:pPr>
        <w:pStyle w:val="ListParagraph"/>
        <w:rPr>
          <w:rFonts w:asciiTheme="minorHAnsi" w:eastAsiaTheme="minorHAnsi" w:hAnsiTheme="minorHAnsi" w:cstheme="minorBidi"/>
          <w:snapToGrid/>
          <w:sz w:val="24"/>
          <w:szCs w:val="22"/>
        </w:rPr>
      </w:pPr>
    </w:p>
    <w:p w:rsidR="00E91FEC" w:rsidRPr="0075757F" w:rsidRDefault="005A0D63" w:rsidP="00A5301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The PBAC considered </w:t>
      </w:r>
      <w:r w:rsidR="00A53016" w:rsidRPr="0075757F">
        <w:rPr>
          <w:rFonts w:asciiTheme="minorHAnsi" w:eastAsiaTheme="minorHAnsi" w:hAnsiTheme="minorHAnsi" w:cstheme="minorBidi"/>
          <w:snapToGrid/>
          <w:sz w:val="24"/>
          <w:szCs w:val="22"/>
        </w:rPr>
        <w:t xml:space="preserve">that dapagliflozin with saxagliptin FDC, </w:t>
      </w:r>
      <w:r w:rsidRPr="0075757F">
        <w:rPr>
          <w:rFonts w:asciiTheme="minorHAnsi" w:eastAsiaTheme="minorHAnsi" w:hAnsiTheme="minorHAnsi" w:cstheme="minorBidi"/>
          <w:snapToGrid/>
          <w:sz w:val="24"/>
          <w:szCs w:val="22"/>
        </w:rPr>
        <w:t xml:space="preserve">dapagliflozin, saxagliptin, </w:t>
      </w:r>
      <w:r w:rsidR="00A53016" w:rsidRPr="0075757F">
        <w:rPr>
          <w:rFonts w:asciiTheme="minorHAnsi" w:eastAsiaTheme="minorHAnsi" w:hAnsiTheme="minorHAnsi" w:cstheme="minorBidi"/>
          <w:snapToGrid/>
          <w:sz w:val="24"/>
          <w:szCs w:val="22"/>
        </w:rPr>
        <w:t xml:space="preserve">and </w:t>
      </w:r>
      <w:r w:rsidRPr="0075757F">
        <w:rPr>
          <w:rFonts w:asciiTheme="minorHAnsi" w:eastAsiaTheme="minorHAnsi" w:hAnsiTheme="minorHAnsi" w:cstheme="minorBidi"/>
          <w:snapToGrid/>
          <w:sz w:val="24"/>
          <w:szCs w:val="22"/>
        </w:rPr>
        <w:t>the</w:t>
      </w:r>
      <w:r w:rsidR="00A53016" w:rsidRPr="0075757F">
        <w:rPr>
          <w:rFonts w:asciiTheme="minorHAnsi" w:eastAsiaTheme="minorHAnsi" w:hAnsiTheme="minorHAnsi" w:cstheme="minorBidi"/>
          <w:snapToGrid/>
          <w:sz w:val="24"/>
          <w:szCs w:val="22"/>
        </w:rPr>
        <w:t>ir</w:t>
      </w:r>
      <w:r w:rsidRPr="0075757F">
        <w:rPr>
          <w:rFonts w:asciiTheme="minorHAnsi" w:eastAsiaTheme="minorHAnsi" w:hAnsiTheme="minorHAnsi" w:cstheme="minorBidi"/>
          <w:snapToGrid/>
          <w:sz w:val="24"/>
          <w:szCs w:val="22"/>
        </w:rPr>
        <w:t xml:space="preserve"> respective FDCs with metformin are suitable for prescribing by nurse practitioners for continuing therapy only, where the therapy has been initiated by a medical practitioner</w:t>
      </w:r>
      <w:r w:rsidR="00BD71E8" w:rsidRPr="0075757F">
        <w:rPr>
          <w:rFonts w:asciiTheme="minorHAnsi" w:eastAsiaTheme="minorHAnsi" w:hAnsiTheme="minorHAnsi" w:cstheme="minorBidi"/>
          <w:snapToGrid/>
          <w:sz w:val="24"/>
          <w:szCs w:val="22"/>
        </w:rPr>
        <w:t xml:space="preserve">, </w:t>
      </w:r>
      <w:r w:rsidR="00A53016" w:rsidRPr="0075757F">
        <w:rPr>
          <w:rFonts w:asciiTheme="minorHAnsi" w:eastAsiaTheme="minorHAnsi" w:hAnsiTheme="minorHAnsi" w:cstheme="minorBidi"/>
          <w:snapToGrid/>
          <w:sz w:val="24"/>
          <w:szCs w:val="22"/>
        </w:rPr>
        <w:t>and that they</w:t>
      </w:r>
      <w:r w:rsidR="00E91FEC" w:rsidRPr="0075757F">
        <w:rPr>
          <w:rFonts w:asciiTheme="minorHAnsi" w:eastAsiaTheme="minorHAnsi" w:hAnsiTheme="minorHAnsi" w:cstheme="minorBidi"/>
          <w:snapToGrid/>
          <w:sz w:val="24"/>
          <w:szCs w:val="22"/>
        </w:rPr>
        <w:t xml:space="preserve"> should not be exempt from the Early Supply Rule</w:t>
      </w:r>
      <w:r w:rsidR="00A53016" w:rsidRPr="0075757F">
        <w:rPr>
          <w:rFonts w:asciiTheme="minorHAnsi" w:eastAsiaTheme="minorHAnsi" w:hAnsiTheme="minorHAnsi" w:cstheme="minorBidi"/>
          <w:snapToGrid/>
          <w:sz w:val="24"/>
          <w:szCs w:val="22"/>
        </w:rPr>
        <w:t>,</w:t>
      </w:r>
      <w:r w:rsidR="00E91FEC" w:rsidRPr="0075757F">
        <w:rPr>
          <w:rFonts w:asciiTheme="minorHAnsi" w:eastAsiaTheme="minorHAnsi" w:hAnsiTheme="minorHAnsi" w:cstheme="minorBidi"/>
          <w:snapToGrid/>
          <w:sz w:val="24"/>
          <w:szCs w:val="22"/>
        </w:rPr>
        <w:t xml:space="preserve"> because the Early Supply Rule currently applies to the existing listings for these drugs.</w:t>
      </w:r>
    </w:p>
    <w:p w:rsidR="00254F13" w:rsidRPr="0075757F" w:rsidRDefault="00254F13" w:rsidP="00254F1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5757F">
        <w:rPr>
          <w:rFonts w:asciiTheme="minorHAnsi" w:eastAsiaTheme="minorHAnsi" w:hAnsiTheme="minorHAnsi" w:cstheme="minorBidi"/>
          <w:snapToGrid/>
          <w:sz w:val="24"/>
          <w:szCs w:val="22"/>
        </w:rPr>
        <w:t xml:space="preserve">The PBAC noted that this submission is not eligible for an Independent Review as it has received a positive recommendation. </w:t>
      </w:r>
    </w:p>
    <w:p w:rsidR="00CF0620" w:rsidRPr="0075757F" w:rsidRDefault="00CF0620" w:rsidP="00CF0620">
      <w:pPr>
        <w:spacing w:before="240"/>
        <w:jc w:val="both"/>
        <w:rPr>
          <w:rFonts w:asciiTheme="minorHAnsi" w:hAnsiTheme="minorHAnsi" w:cs="Arial"/>
          <w:b/>
          <w:bCs/>
          <w:snapToGrid w:val="0"/>
        </w:rPr>
      </w:pPr>
      <w:r w:rsidRPr="0075757F">
        <w:rPr>
          <w:rFonts w:asciiTheme="minorHAnsi" w:hAnsiTheme="minorHAnsi" w:cs="Arial"/>
          <w:b/>
          <w:bCs/>
          <w:snapToGrid w:val="0"/>
        </w:rPr>
        <w:t>Outcome:</w:t>
      </w:r>
    </w:p>
    <w:p w:rsidR="00CF0620" w:rsidRPr="0075757F" w:rsidRDefault="00CF0620" w:rsidP="00CF0620">
      <w:pPr>
        <w:jc w:val="both"/>
        <w:rPr>
          <w:rFonts w:asciiTheme="minorHAnsi" w:hAnsiTheme="minorHAnsi" w:cs="Arial"/>
          <w:bCs/>
          <w:snapToGrid w:val="0"/>
        </w:rPr>
      </w:pPr>
      <w:r w:rsidRPr="0075757F">
        <w:rPr>
          <w:rFonts w:asciiTheme="minorHAnsi" w:hAnsiTheme="minorHAnsi" w:cs="Arial"/>
          <w:bCs/>
          <w:snapToGrid w:val="0"/>
        </w:rPr>
        <w:t xml:space="preserve">Recommended </w:t>
      </w:r>
    </w:p>
    <w:p w:rsidR="00CF0620" w:rsidRPr="0075757F" w:rsidRDefault="00CF0620" w:rsidP="00DF617F">
      <w:pPr>
        <w:widowControl w:val="0"/>
        <w:numPr>
          <w:ilvl w:val="0"/>
          <w:numId w:val="5"/>
        </w:numPr>
        <w:spacing w:before="240" w:after="120"/>
        <w:jc w:val="both"/>
        <w:outlineLvl w:val="0"/>
        <w:rPr>
          <w:rFonts w:asciiTheme="minorHAnsi" w:hAnsiTheme="minorHAnsi" w:cs="Arial"/>
          <w:b/>
          <w:bCs/>
          <w:i/>
          <w:snapToGrid w:val="0"/>
          <w:sz w:val="32"/>
        </w:rPr>
      </w:pPr>
      <w:r w:rsidRPr="0075757F">
        <w:rPr>
          <w:rFonts w:asciiTheme="minorHAnsi" w:hAnsiTheme="minorHAnsi" w:cs="Arial"/>
          <w:b/>
          <w:bCs/>
          <w:snapToGrid w:val="0"/>
          <w:sz w:val="32"/>
        </w:rPr>
        <w:t>Recommended listing</w:t>
      </w:r>
    </w:p>
    <w:p w:rsidR="00CF0620" w:rsidRPr="0075757F" w:rsidRDefault="00CF0620" w:rsidP="00CF0620">
      <w:pPr>
        <w:widowControl w:val="0"/>
        <w:ind w:firstLine="720"/>
        <w:jc w:val="both"/>
        <w:rPr>
          <w:rFonts w:asciiTheme="minorHAnsi" w:hAnsiTheme="minorHAnsi" w:cs="Arial"/>
          <w:bCs/>
          <w:snapToGrid w:val="0"/>
        </w:rPr>
      </w:pPr>
      <w:r w:rsidRPr="0075757F">
        <w:rPr>
          <w:rFonts w:asciiTheme="minorHAnsi" w:hAnsiTheme="minorHAnsi" w:cs="Arial"/>
          <w:bCs/>
          <w:snapToGrid w:val="0"/>
        </w:rPr>
        <w:t>Add new item:</w:t>
      </w:r>
    </w:p>
    <w:p w:rsidR="00B51B30" w:rsidRPr="0075757F" w:rsidRDefault="00B51B30" w:rsidP="00B51B30">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2977"/>
      </w:tblGrid>
      <w:tr w:rsidR="00E31D8E" w:rsidRPr="0075757F" w:rsidTr="00E31D8E">
        <w:trPr>
          <w:cantSplit/>
          <w:trHeight w:val="471"/>
        </w:trPr>
        <w:tc>
          <w:tcPr>
            <w:tcW w:w="3261" w:type="dxa"/>
            <w:gridSpan w:val="2"/>
            <w:tcBorders>
              <w:bottom w:val="single" w:sz="4" w:space="0" w:color="auto"/>
            </w:tcBorders>
          </w:tcPr>
          <w:p w:rsidR="00E31D8E" w:rsidRPr="0075757F" w:rsidRDefault="00E31D8E" w:rsidP="00E31D8E">
            <w:pPr>
              <w:keepNext/>
              <w:ind w:left="-108"/>
              <w:rPr>
                <w:rFonts w:ascii="Arial Narrow" w:hAnsi="Arial Narrow"/>
                <w:sz w:val="20"/>
              </w:rPr>
            </w:pPr>
            <w:r w:rsidRPr="0075757F">
              <w:rPr>
                <w:rFonts w:ascii="Arial Narrow" w:hAnsi="Arial Narrow"/>
                <w:sz w:val="20"/>
              </w:rPr>
              <w:t>Name, Restriction,</w:t>
            </w:r>
          </w:p>
          <w:p w:rsidR="00E31D8E" w:rsidRPr="0075757F" w:rsidRDefault="00E31D8E" w:rsidP="00E31D8E">
            <w:pPr>
              <w:keepNext/>
              <w:ind w:left="-108"/>
              <w:rPr>
                <w:rFonts w:ascii="Arial Narrow" w:hAnsi="Arial Narrow"/>
                <w:sz w:val="20"/>
              </w:rPr>
            </w:pPr>
            <w:r w:rsidRPr="0075757F">
              <w:rPr>
                <w:rFonts w:ascii="Arial Narrow" w:hAnsi="Arial Narrow"/>
                <w:sz w:val="20"/>
              </w:rPr>
              <w:t>Manner of administration and form</w:t>
            </w:r>
          </w:p>
        </w:tc>
        <w:tc>
          <w:tcPr>
            <w:tcW w:w="567" w:type="dxa"/>
            <w:tcBorders>
              <w:bottom w:val="single" w:sz="4" w:space="0" w:color="auto"/>
            </w:tcBorders>
          </w:tcPr>
          <w:p w:rsidR="00E31D8E" w:rsidRPr="0075757F" w:rsidRDefault="00E31D8E" w:rsidP="00E31D8E">
            <w:pPr>
              <w:keepNext/>
              <w:ind w:left="-108"/>
              <w:rPr>
                <w:rFonts w:ascii="Arial Narrow" w:hAnsi="Arial Narrow"/>
                <w:sz w:val="20"/>
              </w:rPr>
            </w:pPr>
            <w:r w:rsidRPr="0075757F">
              <w:rPr>
                <w:rFonts w:ascii="Arial Narrow" w:hAnsi="Arial Narrow"/>
                <w:sz w:val="20"/>
              </w:rPr>
              <w:t>Max.</w:t>
            </w:r>
          </w:p>
          <w:p w:rsidR="00E31D8E" w:rsidRPr="0075757F" w:rsidRDefault="00E31D8E" w:rsidP="00E31D8E">
            <w:pPr>
              <w:keepNext/>
              <w:ind w:left="-108"/>
              <w:rPr>
                <w:rFonts w:ascii="Arial Narrow" w:hAnsi="Arial Narrow"/>
                <w:sz w:val="20"/>
              </w:rPr>
            </w:pPr>
            <w:r w:rsidRPr="0075757F">
              <w:rPr>
                <w:rFonts w:ascii="Arial Narrow" w:hAnsi="Arial Narrow"/>
                <w:sz w:val="20"/>
              </w:rPr>
              <w:t>Qty</w:t>
            </w:r>
          </w:p>
        </w:tc>
        <w:tc>
          <w:tcPr>
            <w:tcW w:w="850" w:type="dxa"/>
            <w:tcBorders>
              <w:bottom w:val="single" w:sz="4" w:space="0" w:color="auto"/>
            </w:tcBorders>
          </w:tcPr>
          <w:p w:rsidR="00E31D8E" w:rsidRPr="0075757F" w:rsidRDefault="00E31D8E" w:rsidP="00E31D8E">
            <w:pPr>
              <w:keepNext/>
              <w:ind w:left="-108"/>
              <w:rPr>
                <w:rFonts w:ascii="Arial Narrow" w:hAnsi="Arial Narrow"/>
                <w:sz w:val="20"/>
              </w:rPr>
            </w:pPr>
            <w:r w:rsidRPr="0075757F">
              <w:rPr>
                <w:rFonts w:ascii="Arial Narrow" w:hAnsi="Arial Narrow"/>
                <w:sz w:val="20"/>
              </w:rPr>
              <w:t>№.of</w:t>
            </w:r>
          </w:p>
          <w:p w:rsidR="00E31D8E" w:rsidRPr="0075757F" w:rsidRDefault="00E31D8E" w:rsidP="00E31D8E">
            <w:pPr>
              <w:keepNext/>
              <w:ind w:left="-108"/>
              <w:rPr>
                <w:rFonts w:ascii="Arial Narrow" w:hAnsi="Arial Narrow"/>
                <w:sz w:val="20"/>
              </w:rPr>
            </w:pPr>
            <w:r w:rsidRPr="0075757F">
              <w:rPr>
                <w:rFonts w:ascii="Arial Narrow" w:hAnsi="Arial Narrow"/>
                <w:sz w:val="20"/>
              </w:rPr>
              <w:t>Rpts</w:t>
            </w:r>
          </w:p>
        </w:tc>
        <w:tc>
          <w:tcPr>
            <w:tcW w:w="4536" w:type="dxa"/>
            <w:gridSpan w:val="2"/>
            <w:tcBorders>
              <w:bottom w:val="single" w:sz="4" w:space="0" w:color="auto"/>
            </w:tcBorders>
          </w:tcPr>
          <w:p w:rsidR="00E31D8E" w:rsidRPr="0075757F" w:rsidRDefault="00E31D8E" w:rsidP="00E31D8E">
            <w:pPr>
              <w:keepNext/>
              <w:rPr>
                <w:rFonts w:ascii="Arial Narrow" w:hAnsi="Arial Narrow"/>
                <w:sz w:val="20"/>
              </w:rPr>
            </w:pPr>
            <w:r w:rsidRPr="0075757F">
              <w:rPr>
                <w:rFonts w:ascii="Arial Narrow" w:hAnsi="Arial Narrow"/>
                <w:sz w:val="20"/>
              </w:rPr>
              <w:t>Proprietary Name and Manufacturer</w:t>
            </w:r>
          </w:p>
        </w:tc>
      </w:tr>
      <w:tr w:rsidR="00E31D8E" w:rsidRPr="0075757F" w:rsidTr="00E31D8E">
        <w:trPr>
          <w:cantSplit/>
          <w:trHeight w:val="577"/>
        </w:trPr>
        <w:tc>
          <w:tcPr>
            <w:tcW w:w="3261" w:type="dxa"/>
            <w:gridSpan w:val="2"/>
          </w:tcPr>
          <w:p w:rsidR="00E31D8E" w:rsidRPr="0075757F" w:rsidRDefault="00E31D8E" w:rsidP="00E31D8E">
            <w:pPr>
              <w:keepNext/>
              <w:ind w:left="-108"/>
              <w:rPr>
                <w:rFonts w:ascii="Arial Narrow" w:hAnsi="Arial Narrow"/>
                <w:sz w:val="20"/>
              </w:rPr>
            </w:pPr>
            <w:r w:rsidRPr="0075757F">
              <w:rPr>
                <w:rFonts w:ascii="Arial Narrow" w:hAnsi="Arial Narrow"/>
                <w:smallCaps/>
                <w:sz w:val="20"/>
              </w:rPr>
              <w:t>dapagliflozin</w:t>
            </w:r>
          </w:p>
          <w:p w:rsidR="00E31D8E" w:rsidRPr="0075757F" w:rsidRDefault="00E31D8E" w:rsidP="00E31D8E">
            <w:pPr>
              <w:keepNext/>
              <w:ind w:left="-108"/>
              <w:rPr>
                <w:rFonts w:ascii="Arial Narrow" w:hAnsi="Arial Narrow"/>
                <w:sz w:val="20"/>
              </w:rPr>
            </w:pPr>
            <w:r w:rsidRPr="0075757F">
              <w:rPr>
                <w:rFonts w:ascii="Arial Narrow" w:hAnsi="Arial Narrow"/>
                <w:sz w:val="20"/>
              </w:rPr>
              <w:t>Tablets 10 mg</w:t>
            </w:r>
            <w:r w:rsidR="0033589C" w:rsidRPr="0075757F">
              <w:rPr>
                <w:rFonts w:ascii="Arial Narrow" w:hAnsi="Arial Narrow"/>
                <w:sz w:val="20"/>
              </w:rPr>
              <w:t>, 28</w:t>
            </w:r>
          </w:p>
        </w:tc>
        <w:tc>
          <w:tcPr>
            <w:tcW w:w="567" w:type="dxa"/>
          </w:tcPr>
          <w:p w:rsidR="00E31D8E" w:rsidRPr="0075757F" w:rsidRDefault="00E31D8E" w:rsidP="00E31D8E">
            <w:pPr>
              <w:keepNext/>
              <w:ind w:left="-108"/>
              <w:rPr>
                <w:rFonts w:ascii="Arial Narrow" w:hAnsi="Arial Narrow"/>
                <w:sz w:val="20"/>
              </w:rPr>
            </w:pPr>
          </w:p>
          <w:p w:rsidR="00E31D8E" w:rsidRPr="0075757F" w:rsidRDefault="0033589C" w:rsidP="00E31D8E">
            <w:pPr>
              <w:keepNext/>
              <w:ind w:left="-108"/>
              <w:rPr>
                <w:rFonts w:ascii="Arial Narrow" w:hAnsi="Arial Narrow"/>
                <w:sz w:val="20"/>
              </w:rPr>
            </w:pPr>
            <w:r w:rsidRPr="0075757F">
              <w:rPr>
                <w:rFonts w:ascii="Arial Narrow" w:hAnsi="Arial Narrow"/>
                <w:sz w:val="20"/>
              </w:rPr>
              <w:t>1</w:t>
            </w:r>
          </w:p>
        </w:tc>
        <w:tc>
          <w:tcPr>
            <w:tcW w:w="850" w:type="dxa"/>
          </w:tcPr>
          <w:p w:rsidR="00E31D8E" w:rsidRPr="0075757F" w:rsidRDefault="00E31D8E" w:rsidP="00E31D8E">
            <w:pPr>
              <w:keepNext/>
              <w:ind w:left="-108"/>
              <w:rPr>
                <w:rFonts w:ascii="Arial Narrow" w:hAnsi="Arial Narrow"/>
                <w:sz w:val="20"/>
              </w:rPr>
            </w:pPr>
          </w:p>
          <w:p w:rsidR="00E31D8E" w:rsidRPr="0075757F" w:rsidRDefault="00E31D8E" w:rsidP="00E31D8E">
            <w:pPr>
              <w:keepNext/>
              <w:ind w:left="-108"/>
              <w:rPr>
                <w:rFonts w:ascii="Arial Narrow" w:hAnsi="Arial Narrow"/>
                <w:sz w:val="20"/>
              </w:rPr>
            </w:pPr>
            <w:r w:rsidRPr="0075757F">
              <w:rPr>
                <w:rFonts w:ascii="Arial Narrow" w:hAnsi="Arial Narrow"/>
                <w:sz w:val="20"/>
              </w:rPr>
              <w:t>5</w:t>
            </w:r>
          </w:p>
        </w:tc>
        <w:tc>
          <w:tcPr>
            <w:tcW w:w="1559" w:type="dxa"/>
          </w:tcPr>
          <w:p w:rsidR="00E31D8E" w:rsidRPr="0075757F" w:rsidRDefault="00E31D8E" w:rsidP="00E31D8E">
            <w:pPr>
              <w:keepNext/>
              <w:rPr>
                <w:rFonts w:ascii="Arial Narrow" w:hAnsi="Arial Narrow"/>
                <w:sz w:val="20"/>
              </w:rPr>
            </w:pPr>
            <w:r w:rsidRPr="0075757F">
              <w:rPr>
                <w:rFonts w:ascii="Arial Narrow" w:hAnsi="Arial Narrow"/>
                <w:sz w:val="20"/>
              </w:rPr>
              <w:t>Forxiga®</w:t>
            </w:r>
          </w:p>
        </w:tc>
        <w:tc>
          <w:tcPr>
            <w:tcW w:w="2977" w:type="dxa"/>
          </w:tcPr>
          <w:p w:rsidR="00E31D8E" w:rsidRPr="0075757F" w:rsidRDefault="00E31D8E" w:rsidP="00E31D8E">
            <w:pPr>
              <w:keepNext/>
              <w:rPr>
                <w:rFonts w:ascii="Arial Narrow" w:hAnsi="Arial Narrow"/>
                <w:sz w:val="20"/>
              </w:rPr>
            </w:pPr>
            <w:r w:rsidRPr="0075757F">
              <w:rPr>
                <w:rFonts w:ascii="Arial Narrow" w:hAnsi="Arial Narrow"/>
                <w:sz w:val="20"/>
              </w:rPr>
              <w:t>AstraZeneca</w:t>
            </w:r>
          </w:p>
        </w:tc>
      </w:tr>
      <w:tr w:rsidR="00B51B30" w:rsidRPr="0075757F" w:rsidTr="00E31D8E">
        <w:trPr>
          <w:cantSplit/>
          <w:trHeight w:val="360"/>
        </w:trPr>
        <w:tc>
          <w:tcPr>
            <w:tcW w:w="9214" w:type="dxa"/>
            <w:gridSpan w:val="6"/>
            <w:tcBorders>
              <w:bottom w:val="single" w:sz="4" w:space="0" w:color="auto"/>
            </w:tcBorders>
          </w:tcPr>
          <w:p w:rsidR="00B51B30" w:rsidRPr="0075757F" w:rsidRDefault="00B51B30" w:rsidP="00E31D8E">
            <w:pPr>
              <w:rPr>
                <w:rFonts w:ascii="Arial Narrow" w:hAnsi="Arial Narrow"/>
                <w:sz w:val="20"/>
              </w:rPr>
            </w:pP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 xml:space="preserve">Category / </w:t>
            </w:r>
          </w:p>
          <w:p w:rsidR="00B51B30" w:rsidRPr="0075757F" w:rsidRDefault="00B51B30" w:rsidP="00E31D8E">
            <w:pPr>
              <w:rPr>
                <w:rFonts w:ascii="Arial Narrow" w:hAnsi="Arial Narrow"/>
                <w:b/>
                <w:sz w:val="20"/>
              </w:rPr>
            </w:pPr>
            <w:r w:rsidRPr="0075757F">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GENERAL – General Schedule (Code GE)</w:t>
            </w:r>
          </w:p>
          <w:p w:rsidR="00B51B30" w:rsidRPr="0075757F" w:rsidRDefault="00B51B30" w:rsidP="00E31D8E">
            <w:pPr>
              <w:rPr>
                <w:rFonts w:ascii="Arial Narrow" w:hAnsi="Arial Narrow"/>
                <w:sz w:val="20"/>
              </w:rPr>
            </w:pP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Prescriber type:</w:t>
            </w:r>
          </w:p>
          <w:p w:rsidR="00B51B30" w:rsidRPr="0075757F" w:rsidRDefault="00B51B30" w:rsidP="00E31D8E">
            <w:pPr>
              <w:rPr>
                <w:rFonts w:ascii="Arial Narrow" w:hAnsi="Arial Narrow"/>
                <w:b/>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fldChar w:fldCharType="begin">
                <w:ffData>
                  <w:name w:val="Check1"/>
                  <w:enabled/>
                  <w:calcOnExit w:val="0"/>
                  <w:checkBox>
                    <w:sizeAuto/>
                    <w:default w:val="0"/>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 xml:space="preserve">Dental  </w:t>
            </w:r>
            <w:r w:rsidRPr="0075757F">
              <w:rPr>
                <w:rFonts w:ascii="Arial Narrow" w:hAnsi="Arial Narrow"/>
                <w:sz w:val="20"/>
              </w:rPr>
              <w:fldChar w:fldCharType="begin">
                <w:ffData>
                  <w:name w:val=""/>
                  <w:enabled/>
                  <w:calcOnExit w:val="0"/>
                  <w:checkBox>
                    <w:sizeAuto/>
                    <w:default w:val="1"/>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 xml:space="preserve">Medical Practitioners  </w:t>
            </w:r>
            <w:r w:rsidRPr="0075757F">
              <w:rPr>
                <w:rFonts w:ascii="Arial Narrow" w:hAnsi="Arial Narrow"/>
                <w:sz w:val="20"/>
              </w:rPr>
              <w:fldChar w:fldCharType="begin">
                <w:ffData>
                  <w:name w:val="Check3"/>
                  <w:enabled/>
                  <w:calcOnExit w:val="0"/>
                  <w:checkBox>
                    <w:sizeAuto/>
                    <w:default w:val="1"/>
                  </w:checkBox>
                </w:ffData>
              </w:fldChar>
            </w:r>
            <w:r w:rsidRPr="0075757F">
              <w:rPr>
                <w:rFonts w:ascii="Arial Narrow" w:hAnsi="Arial Narrow"/>
                <w:sz w:val="20"/>
              </w:rPr>
              <w:instrText xml:space="preserve"> </w:instrText>
            </w:r>
            <w:bookmarkStart w:id="1" w:name="Check3"/>
            <w:r w:rsidRPr="0075757F">
              <w:rPr>
                <w:rFonts w:ascii="Arial Narrow" w:hAnsi="Arial Narrow"/>
                <w:sz w:val="20"/>
              </w:rPr>
              <w:instrText xml:space="preserve">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bookmarkEnd w:id="1"/>
            <w:r w:rsidRPr="0075757F">
              <w:rPr>
                <w:rFonts w:ascii="Arial Narrow" w:hAnsi="Arial Narrow"/>
                <w:sz w:val="20"/>
              </w:rPr>
              <w:t xml:space="preserve">Nurse practitioners  </w:t>
            </w:r>
            <w:r w:rsidRPr="0075757F">
              <w:rPr>
                <w:rFonts w:ascii="Arial Narrow" w:hAnsi="Arial Narrow"/>
                <w:sz w:val="20"/>
              </w:rPr>
              <w:fldChar w:fldCharType="begin">
                <w:ffData>
                  <w:name w:val=""/>
                  <w:enabled/>
                  <w:calcOnExit w:val="0"/>
                  <w:checkBox>
                    <w:sizeAuto/>
                    <w:default w:val="0"/>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Optometrists</w:t>
            </w:r>
          </w:p>
          <w:p w:rsidR="00B51B30" w:rsidRPr="0075757F" w:rsidRDefault="00B51B30" w:rsidP="00E31D8E">
            <w:pPr>
              <w:rPr>
                <w:rFonts w:ascii="Arial Narrow" w:hAnsi="Arial Narrow"/>
                <w:sz w:val="20"/>
              </w:rPr>
            </w:pPr>
            <w:r w:rsidRPr="0075757F">
              <w:rPr>
                <w:rFonts w:ascii="Arial Narrow" w:hAnsi="Arial Narrow"/>
                <w:sz w:val="20"/>
              </w:rPr>
              <w:fldChar w:fldCharType="begin">
                <w:ffData>
                  <w:name w:val="Check5"/>
                  <w:enabled/>
                  <w:calcOnExit w:val="0"/>
                  <w:checkBox>
                    <w:sizeAuto/>
                    <w:default w:val="0"/>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Midwives</w:t>
            </w: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Diabetes mellitus type 2</w:t>
            </w: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PBS Indication:</w:t>
            </w:r>
          </w:p>
          <w:p w:rsidR="00B51B30" w:rsidRPr="0075757F" w:rsidRDefault="00B51B30" w:rsidP="00E31D8E">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Diabetes mellitus type 2</w:t>
            </w: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Restriction Level / Method:</w:t>
            </w:r>
          </w:p>
          <w:p w:rsidR="00B51B30" w:rsidRPr="0075757F" w:rsidRDefault="00B51B30" w:rsidP="00E31D8E">
            <w:pPr>
              <w:rPr>
                <w:rFonts w:ascii="Arial Narrow" w:hAnsi="Arial Narrow"/>
                <w:i/>
                <w:sz w:val="20"/>
              </w:rPr>
            </w:pPr>
          </w:p>
          <w:p w:rsidR="00B51B30" w:rsidRPr="0075757F" w:rsidRDefault="00B51B30" w:rsidP="00E31D8E">
            <w:pPr>
              <w:rPr>
                <w:rFonts w:ascii="Arial Narrow" w:hAnsi="Arial Narrow"/>
                <w:i/>
                <w:sz w:val="20"/>
              </w:rPr>
            </w:pPr>
          </w:p>
          <w:p w:rsidR="00B51B30" w:rsidRPr="0075757F" w:rsidRDefault="00B51B30" w:rsidP="00E31D8E">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p>
          <w:p w:rsidR="00B51B30" w:rsidRPr="0075757F" w:rsidRDefault="00B51B30" w:rsidP="00E31D8E">
            <w:pPr>
              <w:rPr>
                <w:rFonts w:ascii="Arial Narrow" w:hAnsi="Arial Narrow"/>
                <w:sz w:val="20"/>
              </w:rPr>
            </w:pPr>
            <w:r w:rsidRPr="0075757F">
              <w:rPr>
                <w:rFonts w:ascii="Arial Narrow" w:hAnsi="Arial Narrow"/>
                <w:sz w:val="20"/>
              </w:rPr>
              <w:fldChar w:fldCharType="begin">
                <w:ffData>
                  <w:name w:val="Check5"/>
                  <w:enabled/>
                  <w:calcOnExit w:val="0"/>
                  <w:checkBox>
                    <w:sizeAuto/>
                    <w:default w:val="1"/>
                  </w:checkBox>
                </w:ffData>
              </w:fldChar>
            </w:r>
            <w:r w:rsidRPr="0075757F">
              <w:rPr>
                <w:rFonts w:ascii="Arial Narrow" w:hAnsi="Arial Narrow"/>
                <w:sz w:val="20"/>
              </w:rPr>
              <w:instrText xml:space="preserve"> </w:instrText>
            </w:r>
            <w:bookmarkStart w:id="2" w:name="Check5"/>
            <w:r w:rsidRPr="0075757F">
              <w:rPr>
                <w:rFonts w:ascii="Arial Narrow" w:hAnsi="Arial Narrow"/>
                <w:sz w:val="20"/>
              </w:rPr>
              <w:instrText xml:space="preserve">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bookmarkEnd w:id="2"/>
            <w:r w:rsidRPr="0075757F">
              <w:rPr>
                <w:rFonts w:ascii="Arial Narrow" w:hAnsi="Arial Narrow"/>
                <w:sz w:val="20"/>
              </w:rPr>
              <w:t>Streamlined</w:t>
            </w: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Clinical criteria:</w:t>
            </w:r>
          </w:p>
          <w:p w:rsidR="00B51B30" w:rsidRPr="0075757F" w:rsidRDefault="00B51B30" w:rsidP="00E31D8E">
            <w:pPr>
              <w:rPr>
                <w:rFonts w:ascii="Arial Narrow" w:hAnsi="Arial Narrow"/>
                <w:i/>
                <w:sz w:val="20"/>
              </w:rPr>
            </w:pPr>
          </w:p>
          <w:p w:rsidR="00B51B30" w:rsidRPr="0075757F" w:rsidRDefault="00B51B30" w:rsidP="00E31D8E">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The treatment must be in combination with metformin,</w:t>
            </w:r>
          </w:p>
          <w:p w:rsidR="00B51B30" w:rsidRPr="0075757F" w:rsidRDefault="00B51B30" w:rsidP="00E31D8E">
            <w:pPr>
              <w:rPr>
                <w:rFonts w:ascii="Arial Narrow" w:hAnsi="Arial Narrow"/>
                <w:strike/>
                <w:sz w:val="20"/>
              </w:rPr>
            </w:pPr>
            <w:r w:rsidRPr="0075757F">
              <w:rPr>
                <w:rFonts w:ascii="Arial Narrow" w:hAnsi="Arial Narrow"/>
                <w:sz w:val="20"/>
              </w:rPr>
              <w:t>AND</w:t>
            </w:r>
          </w:p>
          <w:p w:rsidR="00B51B30" w:rsidRPr="0075757F" w:rsidRDefault="00B51B30" w:rsidP="00E31D8E">
            <w:pPr>
              <w:rPr>
                <w:rFonts w:ascii="Arial Narrow" w:hAnsi="Arial Narrow"/>
                <w:strike/>
                <w:sz w:val="20"/>
              </w:rPr>
            </w:pPr>
            <w:r w:rsidRPr="0075757F">
              <w:rPr>
                <w:rFonts w:ascii="Arial Narrow" w:hAnsi="Arial Narrow"/>
                <w:sz w:val="20"/>
              </w:rPr>
              <w:t xml:space="preserve">The treatment must be in combination with a dipeptidyl peptidase 4 inhibitor (gliptin) </w:t>
            </w:r>
          </w:p>
          <w:p w:rsidR="00B51B30" w:rsidRPr="0075757F" w:rsidRDefault="00B51B30" w:rsidP="00E31D8E">
            <w:pPr>
              <w:rPr>
                <w:rFonts w:ascii="Arial Narrow" w:hAnsi="Arial Narrow"/>
                <w:i/>
                <w:sz w:val="20"/>
              </w:rPr>
            </w:pPr>
            <w:r w:rsidRPr="0075757F">
              <w:rPr>
                <w:rFonts w:ascii="Arial Narrow" w:hAnsi="Arial Narrow"/>
                <w:sz w:val="20"/>
              </w:rPr>
              <w:t>AND</w:t>
            </w:r>
          </w:p>
          <w:p w:rsidR="00B51B30" w:rsidRPr="0075757F" w:rsidRDefault="00B51B30" w:rsidP="00E31D8E">
            <w:pPr>
              <w:rPr>
                <w:rFonts w:ascii="Arial Narrow" w:hAnsi="Arial Narrow"/>
                <w:i/>
                <w:sz w:val="20"/>
              </w:rPr>
            </w:pPr>
            <w:r w:rsidRPr="0075757F">
              <w:rPr>
                <w:rFonts w:ascii="Arial Narrow" w:hAnsi="Arial Narrow"/>
                <w:sz w:val="20"/>
              </w:rPr>
              <w:t xml:space="preserve">Patient must have previously been stabilised on dual </w:t>
            </w:r>
            <w:r w:rsidR="005950D3" w:rsidRPr="0075757F">
              <w:rPr>
                <w:rFonts w:ascii="Arial Narrow" w:hAnsi="Arial Narrow"/>
                <w:sz w:val="20"/>
              </w:rPr>
              <w:t xml:space="preserve">or triple </w:t>
            </w:r>
            <w:r w:rsidRPr="0075757F">
              <w:rPr>
                <w:rFonts w:ascii="Arial Narrow" w:hAnsi="Arial Narrow"/>
                <w:sz w:val="20"/>
              </w:rPr>
              <w:t xml:space="preserve">oral therapy which </w:t>
            </w:r>
            <w:r w:rsidR="00D27602" w:rsidRPr="0075757F">
              <w:rPr>
                <w:rFonts w:ascii="Arial Narrow" w:hAnsi="Arial Narrow"/>
                <w:sz w:val="20"/>
              </w:rPr>
              <w:t xml:space="preserve">included </w:t>
            </w:r>
            <w:r w:rsidRPr="0075757F">
              <w:rPr>
                <w:rFonts w:ascii="Arial Narrow" w:hAnsi="Arial Narrow"/>
                <w:sz w:val="20"/>
              </w:rPr>
              <w:t xml:space="preserve">a dipeptidyl peptidase 4 inhibitor (gliptin) </w:t>
            </w:r>
          </w:p>
          <w:p w:rsidR="00B51B30" w:rsidRPr="0075757F" w:rsidRDefault="00B51B30" w:rsidP="00E31D8E">
            <w:pPr>
              <w:rPr>
                <w:rFonts w:ascii="Arial Narrow" w:hAnsi="Arial Narrow"/>
                <w:i/>
                <w:sz w:val="20"/>
              </w:rPr>
            </w:pPr>
            <w:r w:rsidRPr="0075757F">
              <w:rPr>
                <w:rFonts w:ascii="Arial Narrow" w:hAnsi="Arial Narrow"/>
                <w:i/>
                <w:sz w:val="20"/>
              </w:rPr>
              <w:t>OR</w:t>
            </w:r>
          </w:p>
          <w:p w:rsidR="00B51B30" w:rsidRPr="0075757F" w:rsidRDefault="00B51B30" w:rsidP="00E31D8E">
            <w:pPr>
              <w:rPr>
                <w:rFonts w:ascii="Arial Narrow" w:hAnsi="Arial Narrow"/>
                <w:sz w:val="20"/>
              </w:rPr>
            </w:pPr>
            <w:r w:rsidRPr="0075757F">
              <w:rPr>
                <w:rFonts w:ascii="Arial Narrow" w:hAnsi="Arial Narrow"/>
                <w:sz w:val="20"/>
              </w:rPr>
              <w:t xml:space="preserve">Patient must have previously been stabilised on dual </w:t>
            </w:r>
            <w:r w:rsidR="005950D3" w:rsidRPr="0075757F">
              <w:rPr>
                <w:rFonts w:ascii="Arial Narrow" w:hAnsi="Arial Narrow"/>
                <w:sz w:val="20"/>
              </w:rPr>
              <w:t xml:space="preserve">or triple </w:t>
            </w:r>
            <w:r w:rsidRPr="0075757F">
              <w:rPr>
                <w:rFonts w:ascii="Arial Narrow" w:hAnsi="Arial Narrow"/>
                <w:sz w:val="20"/>
              </w:rPr>
              <w:t xml:space="preserve">oral therapy which </w:t>
            </w:r>
            <w:r w:rsidR="00D27602" w:rsidRPr="0075757F">
              <w:rPr>
                <w:rFonts w:ascii="Arial Narrow" w:hAnsi="Arial Narrow"/>
                <w:sz w:val="20"/>
              </w:rPr>
              <w:t xml:space="preserve">included </w:t>
            </w:r>
            <w:r w:rsidRPr="0075757F">
              <w:rPr>
                <w:rFonts w:ascii="Arial Narrow" w:hAnsi="Arial Narrow"/>
                <w:sz w:val="20"/>
              </w:rPr>
              <w:t>a sodium-glucose co-transporter 2 (SGLT2) inhibitor,</w:t>
            </w:r>
          </w:p>
          <w:p w:rsidR="00B51B30" w:rsidRPr="0075757F" w:rsidRDefault="00B51B30" w:rsidP="00E31D8E">
            <w:pPr>
              <w:rPr>
                <w:rFonts w:ascii="Arial Narrow" w:hAnsi="Arial Narrow"/>
                <w:sz w:val="20"/>
              </w:rPr>
            </w:pPr>
            <w:r w:rsidRPr="0075757F">
              <w:rPr>
                <w:rFonts w:ascii="Arial Narrow" w:hAnsi="Arial Narrow"/>
                <w:sz w:val="20"/>
              </w:rPr>
              <w:t>AND</w:t>
            </w:r>
          </w:p>
          <w:p w:rsidR="00B51B30" w:rsidRPr="0075757F" w:rsidRDefault="00B51B30" w:rsidP="00E31D8E">
            <w:pPr>
              <w:rPr>
                <w:rFonts w:ascii="Arial Narrow" w:hAnsi="Arial Narrow"/>
                <w:sz w:val="20"/>
              </w:rPr>
            </w:pPr>
            <w:r w:rsidRPr="0075757F">
              <w:rPr>
                <w:rFonts w:ascii="Arial Narrow" w:hAnsi="Arial Narrow"/>
                <w:sz w:val="20"/>
              </w:rPr>
              <w:t xml:space="preserve">Patient must have, or have had, an HbA1c measurement greater than 7% prior to the initiation of triple oral therapy with a gliptin and a SGLT2 inhibitor, </w:t>
            </w:r>
          </w:p>
          <w:p w:rsidR="00B51B30" w:rsidRPr="0075757F" w:rsidRDefault="00B51B30" w:rsidP="00E31D8E">
            <w:pPr>
              <w:rPr>
                <w:rFonts w:ascii="Arial Narrow" w:hAnsi="Arial Narrow"/>
                <w:sz w:val="20"/>
              </w:rPr>
            </w:pPr>
            <w:r w:rsidRPr="0075757F">
              <w:rPr>
                <w:rFonts w:ascii="Arial Narrow" w:hAnsi="Arial Narrow"/>
                <w:sz w:val="20"/>
              </w:rPr>
              <w:t>OR</w:t>
            </w:r>
          </w:p>
          <w:p w:rsidR="00B51B30" w:rsidRPr="0075757F" w:rsidRDefault="00B51B30" w:rsidP="00E31D8E">
            <w:pPr>
              <w:rPr>
                <w:rFonts w:ascii="Arial Narrow" w:hAnsi="Arial Narrow"/>
                <w:sz w:val="20"/>
              </w:rPr>
            </w:pPr>
            <w:r w:rsidRPr="0075757F">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p w:rsidR="00B51B30" w:rsidRPr="0075757F" w:rsidRDefault="00B51B30" w:rsidP="00E31D8E">
            <w:pPr>
              <w:rPr>
                <w:rFonts w:ascii="Arial Narrow" w:hAnsi="Arial Narrow"/>
                <w:sz w:val="20"/>
              </w:rPr>
            </w:pPr>
          </w:p>
          <w:p w:rsidR="00B51B30" w:rsidRPr="0075757F" w:rsidRDefault="00B51B30" w:rsidP="00E31D8E">
            <w:pPr>
              <w:rPr>
                <w:rFonts w:ascii="Arial Narrow" w:hAnsi="Arial Narrow"/>
                <w:sz w:val="20"/>
              </w:rPr>
            </w:pP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b/>
                <w:sz w:val="20"/>
              </w:rPr>
            </w:pPr>
            <w:r w:rsidRPr="0075757F">
              <w:rPr>
                <w:rFonts w:ascii="Arial Narrow" w:hAnsi="Arial Narrow"/>
                <w:b/>
                <w:sz w:val="20"/>
              </w:rPr>
              <w:t>Prescriber Instructions</w:t>
            </w:r>
          </w:p>
          <w:p w:rsidR="00B51B30" w:rsidRPr="0075757F" w:rsidRDefault="00B51B30" w:rsidP="00E31D8E">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The date and level of the qualifying HbA1c measurement must be, or must have been, documented in the patient's medical records at the time triple oral therapy</w:t>
            </w:r>
            <w:r w:rsidRPr="0075757F">
              <w:rPr>
                <w:rFonts w:ascii="Arial Narrow" w:hAnsi="Arial Narrow"/>
                <w:i/>
                <w:sz w:val="20"/>
              </w:rPr>
              <w:t xml:space="preserve"> </w:t>
            </w:r>
            <w:r w:rsidR="00725D7B" w:rsidRPr="0075757F">
              <w:rPr>
                <w:rFonts w:ascii="Arial Narrow" w:hAnsi="Arial Narrow"/>
                <w:sz w:val="20"/>
              </w:rPr>
              <w:t>with a gliptin and</w:t>
            </w:r>
            <w:r w:rsidRPr="0075757F">
              <w:rPr>
                <w:rFonts w:ascii="Arial Narrow" w:hAnsi="Arial Narrow"/>
                <w:sz w:val="20"/>
              </w:rPr>
              <w:t xml:space="preserve"> an SGLT2 inhibitor is initiated.</w:t>
            </w:r>
          </w:p>
          <w:p w:rsidR="00B51B30" w:rsidRPr="0075757F" w:rsidRDefault="00B51B30" w:rsidP="00E31D8E">
            <w:pPr>
              <w:rPr>
                <w:rFonts w:ascii="Arial Narrow" w:hAnsi="Arial Narrow"/>
                <w:sz w:val="20"/>
              </w:rPr>
            </w:pPr>
          </w:p>
          <w:p w:rsidR="00B51B30" w:rsidRPr="0075757F" w:rsidRDefault="00B51B30" w:rsidP="00E31D8E">
            <w:pPr>
              <w:rPr>
                <w:rFonts w:ascii="Arial Narrow" w:hAnsi="Arial Narrow"/>
                <w:sz w:val="20"/>
              </w:rPr>
            </w:pPr>
            <w:r w:rsidRPr="0075757F">
              <w:rPr>
                <w:rFonts w:ascii="Arial Narrow" w:hAnsi="Arial Narrow"/>
                <w:sz w:val="20"/>
              </w:rPr>
              <w:t xml:space="preserve">The HbA1c must be no more than 4 months old at the time triple oral therapy with a gliptin and a SGLT2 inhibitor was initiated. </w:t>
            </w:r>
          </w:p>
          <w:p w:rsidR="00B51B30" w:rsidRPr="0075757F" w:rsidRDefault="00B51B30" w:rsidP="00E31D8E">
            <w:pPr>
              <w:rPr>
                <w:rFonts w:ascii="Arial Narrow" w:hAnsi="Arial Narrow"/>
                <w:sz w:val="20"/>
              </w:rPr>
            </w:pPr>
          </w:p>
          <w:p w:rsidR="00B51B30" w:rsidRPr="0075757F" w:rsidRDefault="00B51B30" w:rsidP="00E31D8E">
            <w:pPr>
              <w:rPr>
                <w:rFonts w:ascii="Arial Narrow" w:hAnsi="Arial Narrow"/>
                <w:sz w:val="20"/>
              </w:rPr>
            </w:pPr>
            <w:r w:rsidRPr="0075757F">
              <w:rPr>
                <w:rFonts w:ascii="Arial Narrow" w:hAnsi="Arial Narrow"/>
                <w:sz w:val="20"/>
              </w:rPr>
              <w:t>Blood glucose monitoring may be used as an alternative assessment to HbA1c levels in the following circumstances:</w:t>
            </w:r>
          </w:p>
          <w:p w:rsidR="00B51B30" w:rsidRPr="0075757F" w:rsidRDefault="00B51B30" w:rsidP="00E31D8E">
            <w:pPr>
              <w:rPr>
                <w:rFonts w:ascii="Arial Narrow" w:hAnsi="Arial Narrow"/>
                <w:sz w:val="20"/>
              </w:rPr>
            </w:pPr>
          </w:p>
          <w:p w:rsidR="00B51B30" w:rsidRPr="0075757F" w:rsidRDefault="00B51B30" w:rsidP="00B51B30">
            <w:pPr>
              <w:numPr>
                <w:ilvl w:val="0"/>
                <w:numId w:val="24"/>
              </w:numPr>
              <w:ind w:left="459" w:hanging="283"/>
              <w:jc w:val="both"/>
              <w:rPr>
                <w:rFonts w:ascii="Arial Narrow" w:hAnsi="Arial Narrow"/>
                <w:sz w:val="20"/>
              </w:rPr>
            </w:pPr>
            <w:r w:rsidRPr="0075757F">
              <w:rPr>
                <w:rFonts w:ascii="Arial Narrow" w:hAnsi="Arial Narrow"/>
                <w:sz w:val="20"/>
              </w:rPr>
              <w:t>A clinical condition with reduced red blood cell survival, including haemolytic anaemias and haemoglobinopathies; and/or</w:t>
            </w:r>
          </w:p>
          <w:p w:rsidR="00B51B30" w:rsidRPr="0075757F" w:rsidRDefault="00B51B30" w:rsidP="00B51B30">
            <w:pPr>
              <w:numPr>
                <w:ilvl w:val="0"/>
                <w:numId w:val="24"/>
              </w:numPr>
              <w:ind w:left="459" w:hanging="283"/>
              <w:jc w:val="both"/>
              <w:rPr>
                <w:rFonts w:ascii="Arial Narrow" w:hAnsi="Arial Narrow"/>
                <w:sz w:val="20"/>
              </w:rPr>
            </w:pPr>
            <w:r w:rsidRPr="0075757F">
              <w:rPr>
                <w:rFonts w:ascii="Arial Narrow" w:hAnsi="Arial Narrow"/>
                <w:sz w:val="20"/>
              </w:rPr>
              <w:t>Had red cell transfusion within the previous 3 months</w:t>
            </w:r>
          </w:p>
          <w:p w:rsidR="00B51B30" w:rsidRPr="0075757F" w:rsidRDefault="00B51B30" w:rsidP="00E31D8E">
            <w:pPr>
              <w:rPr>
                <w:rFonts w:ascii="Arial Narrow" w:hAnsi="Arial Narrow"/>
                <w:sz w:val="20"/>
              </w:rPr>
            </w:pPr>
          </w:p>
          <w:p w:rsidR="00B51B30" w:rsidRPr="0075757F" w:rsidRDefault="00B51B30" w:rsidP="00E31D8E">
            <w:pPr>
              <w:rPr>
                <w:rFonts w:ascii="Arial Narrow" w:hAnsi="Arial Narrow"/>
                <w:sz w:val="20"/>
              </w:rPr>
            </w:pPr>
            <w:r w:rsidRPr="0075757F">
              <w:rPr>
                <w:rFonts w:ascii="Arial Narrow" w:hAnsi="Arial Narrow"/>
                <w:sz w:val="20"/>
              </w:rPr>
              <w:t>The results of the blood glucose monitoring, which must be no more than 4 months old at the time of initiation of triple oral therapy with a gliptin and an SGLT2 inhibitor, must be documented in the patient's medical records.</w:t>
            </w:r>
          </w:p>
          <w:p w:rsidR="00B51B30" w:rsidRPr="0075757F" w:rsidRDefault="00B51B30" w:rsidP="00E31D8E">
            <w:pPr>
              <w:rPr>
                <w:rFonts w:ascii="Arial Narrow" w:hAnsi="Arial Narrow"/>
                <w:sz w:val="20"/>
              </w:rPr>
            </w:pPr>
          </w:p>
          <w:p w:rsidR="00B51B30" w:rsidRPr="0075757F" w:rsidRDefault="00B51B30" w:rsidP="00E31D8E">
            <w:pPr>
              <w:rPr>
                <w:rFonts w:ascii="Arial Narrow" w:hAnsi="Arial Narrow"/>
                <w:sz w:val="20"/>
              </w:rPr>
            </w:pPr>
            <w:r w:rsidRPr="0075757F">
              <w:rPr>
                <w:rFonts w:ascii="Arial Narrow" w:hAnsi="Arial Narrow"/>
                <w:sz w:val="20"/>
              </w:rPr>
              <w:t>A patient whose diabetes was previously demonstrated unable to be controlled with metformin and a gliptin or an SGLT2 inhibitor does not need to requalify on this criterion before being eligible for PBS-subsidised treatment with this drug.</w:t>
            </w:r>
          </w:p>
          <w:p w:rsidR="00B51B30" w:rsidRPr="0075757F" w:rsidRDefault="00B51B30" w:rsidP="00E31D8E">
            <w:pPr>
              <w:rPr>
                <w:rFonts w:ascii="Arial Narrow" w:hAnsi="Arial Narrow"/>
                <w:sz w:val="20"/>
              </w:rPr>
            </w:pPr>
          </w:p>
        </w:tc>
      </w:tr>
      <w:tr w:rsidR="00B51B30"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Administrative Advice</w:t>
            </w:r>
          </w:p>
          <w:p w:rsidR="00B51B30" w:rsidRPr="0075757F" w:rsidRDefault="00B51B30" w:rsidP="0075757F">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sz w:val="20"/>
              </w:rPr>
            </w:pPr>
            <w:r w:rsidRPr="0075757F">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B51B30" w:rsidRPr="0075757F" w:rsidRDefault="00B51B30" w:rsidP="00E31D8E">
            <w:pPr>
              <w:rPr>
                <w:rFonts w:ascii="Arial Narrow" w:hAnsi="Arial Narrow"/>
                <w:sz w:val="20"/>
              </w:rPr>
            </w:pPr>
          </w:p>
          <w:p w:rsidR="00725D7B" w:rsidRPr="0075757F" w:rsidRDefault="00725D7B" w:rsidP="00725D7B">
            <w:pPr>
              <w:rPr>
                <w:rFonts w:ascii="Arial Narrow" w:hAnsi="Arial Narrow"/>
                <w:sz w:val="20"/>
              </w:rPr>
            </w:pPr>
            <w:r w:rsidRPr="0075757F">
              <w:rPr>
                <w:rFonts w:ascii="Arial Narrow" w:hAnsi="Arial Narrow"/>
                <w:sz w:val="20"/>
              </w:rPr>
              <w:t xml:space="preserve">This drug is not PBS subsidised for use as monotherapy or in combination with a thiazolidinedione (glitazone), </w:t>
            </w:r>
            <w:r w:rsidRPr="0075757F">
              <w:rPr>
                <w:rFonts w:ascii="Arial Narrow" w:hAnsi="Arial Narrow"/>
                <w:strike/>
                <w:sz w:val="20"/>
              </w:rPr>
              <w:t>a dipeptidyl peptidase 4 inhibitor (gliptin)</w:t>
            </w:r>
            <w:r w:rsidRPr="0075757F">
              <w:rPr>
                <w:rFonts w:ascii="Arial Narrow" w:hAnsi="Arial Narrow"/>
                <w:sz w:val="20"/>
              </w:rPr>
              <w:t xml:space="preserve"> or a glucagon-like peptide-1.</w:t>
            </w:r>
          </w:p>
          <w:p w:rsidR="00725D7B" w:rsidRPr="0075757F" w:rsidRDefault="00725D7B" w:rsidP="00E31D8E">
            <w:pPr>
              <w:rPr>
                <w:rFonts w:ascii="Arial Narrow" w:hAnsi="Arial Narrow"/>
                <w:sz w:val="20"/>
              </w:rPr>
            </w:pPr>
          </w:p>
          <w:p w:rsidR="00B51B30" w:rsidRPr="0075757F" w:rsidRDefault="00B51B30" w:rsidP="00E31D8E">
            <w:pPr>
              <w:rPr>
                <w:rFonts w:ascii="Arial Narrow" w:hAnsi="Arial Narrow"/>
                <w:sz w:val="20"/>
              </w:rPr>
            </w:pPr>
            <w:r w:rsidRPr="0075757F">
              <w:rPr>
                <w:rFonts w:ascii="Arial Narrow" w:hAnsi="Arial Narrow"/>
                <w:sz w:val="20"/>
              </w:rPr>
              <w:t>PBS subsidised dual oral therapy does not include concomitant use of a combination of: a gliptin, a glitazone or an SGLT2 inhibitor.</w:t>
            </w:r>
          </w:p>
        </w:tc>
      </w:tr>
    </w:tbl>
    <w:p w:rsidR="00CF0620" w:rsidRPr="0075757F" w:rsidRDefault="00CF0620" w:rsidP="00CF0620">
      <w:pPr>
        <w:pStyle w:val="NoSpacing"/>
      </w:pPr>
    </w:p>
    <w:p w:rsidR="00DF617F" w:rsidRDefault="00DF617F">
      <w:r>
        <w:br w:type="page"/>
      </w:r>
    </w:p>
    <w:tbl>
      <w:tblPr>
        <w:tblW w:w="9214" w:type="dxa"/>
        <w:tblInd w:w="108" w:type="dxa"/>
        <w:tblLayout w:type="fixed"/>
        <w:tblLook w:val="0000" w:firstRow="0" w:lastRow="0" w:firstColumn="0" w:lastColumn="0" w:noHBand="0" w:noVBand="0"/>
      </w:tblPr>
      <w:tblGrid>
        <w:gridCol w:w="2835"/>
        <w:gridCol w:w="1134"/>
        <w:gridCol w:w="850"/>
        <w:gridCol w:w="709"/>
        <w:gridCol w:w="1275"/>
        <w:gridCol w:w="2411"/>
      </w:tblGrid>
      <w:tr w:rsidR="00E31D8E" w:rsidRPr="0075757F" w:rsidTr="001F781D">
        <w:trPr>
          <w:cantSplit/>
          <w:trHeight w:val="471"/>
        </w:trPr>
        <w:tc>
          <w:tcPr>
            <w:tcW w:w="3969" w:type="dxa"/>
            <w:gridSpan w:val="2"/>
            <w:tcBorders>
              <w:bottom w:val="single" w:sz="4" w:space="0" w:color="auto"/>
            </w:tcBorders>
          </w:tcPr>
          <w:p w:rsidR="00E31D8E" w:rsidRPr="0075757F" w:rsidRDefault="00E31D8E" w:rsidP="00E31D8E">
            <w:pPr>
              <w:keepNext/>
              <w:ind w:left="-108"/>
              <w:jc w:val="both"/>
              <w:rPr>
                <w:rFonts w:ascii="Arial Narrow" w:hAnsi="Arial Narrow" w:cs="Arial"/>
                <w:b/>
                <w:sz w:val="20"/>
                <w:szCs w:val="20"/>
              </w:rPr>
            </w:pPr>
            <w:r w:rsidRPr="0075757F">
              <w:rPr>
                <w:rFonts w:ascii="Arial Narrow" w:hAnsi="Arial Narrow" w:cs="Arial"/>
                <w:b/>
                <w:sz w:val="20"/>
                <w:szCs w:val="20"/>
              </w:rPr>
              <w:t>Name, Restriction,</w:t>
            </w:r>
          </w:p>
          <w:p w:rsidR="00E31D8E" w:rsidRPr="0075757F" w:rsidRDefault="00E31D8E" w:rsidP="00E31D8E">
            <w:pPr>
              <w:keepNext/>
              <w:ind w:left="-108"/>
              <w:jc w:val="both"/>
              <w:rPr>
                <w:rFonts w:ascii="Arial Narrow" w:hAnsi="Arial Narrow" w:cs="Arial"/>
                <w:b/>
                <w:sz w:val="20"/>
                <w:szCs w:val="20"/>
              </w:rPr>
            </w:pPr>
            <w:r w:rsidRPr="0075757F">
              <w:rPr>
                <w:rFonts w:ascii="Arial Narrow" w:hAnsi="Arial Narrow" w:cs="Arial"/>
                <w:b/>
                <w:sz w:val="20"/>
                <w:szCs w:val="20"/>
              </w:rPr>
              <w:t>Manner of administration and form</w:t>
            </w:r>
          </w:p>
        </w:tc>
        <w:tc>
          <w:tcPr>
            <w:tcW w:w="850" w:type="dxa"/>
            <w:tcBorders>
              <w:bottom w:val="single" w:sz="4" w:space="0" w:color="auto"/>
            </w:tcBorders>
          </w:tcPr>
          <w:p w:rsidR="00E31D8E" w:rsidRPr="0075757F" w:rsidRDefault="00E31D8E" w:rsidP="00E31D8E">
            <w:pPr>
              <w:keepNext/>
              <w:ind w:left="-108"/>
              <w:jc w:val="both"/>
              <w:rPr>
                <w:rFonts w:ascii="Arial Narrow" w:hAnsi="Arial Narrow" w:cs="Arial"/>
                <w:b/>
                <w:sz w:val="20"/>
                <w:szCs w:val="20"/>
              </w:rPr>
            </w:pPr>
            <w:r w:rsidRPr="0075757F">
              <w:rPr>
                <w:rFonts w:ascii="Arial Narrow" w:hAnsi="Arial Narrow" w:cs="Arial"/>
                <w:b/>
                <w:sz w:val="20"/>
                <w:szCs w:val="20"/>
              </w:rPr>
              <w:t>Max.</w:t>
            </w:r>
          </w:p>
          <w:p w:rsidR="00E31D8E" w:rsidRPr="0075757F" w:rsidRDefault="00E31D8E" w:rsidP="00E31D8E">
            <w:pPr>
              <w:keepNext/>
              <w:ind w:left="-108"/>
              <w:jc w:val="both"/>
              <w:rPr>
                <w:rFonts w:ascii="Arial Narrow" w:hAnsi="Arial Narrow" w:cs="Arial"/>
                <w:b/>
                <w:sz w:val="20"/>
                <w:szCs w:val="20"/>
              </w:rPr>
            </w:pPr>
            <w:r w:rsidRPr="0075757F">
              <w:rPr>
                <w:rFonts w:ascii="Arial Narrow" w:hAnsi="Arial Narrow" w:cs="Arial"/>
                <w:b/>
                <w:sz w:val="20"/>
                <w:szCs w:val="20"/>
              </w:rPr>
              <w:t>Qty</w:t>
            </w:r>
          </w:p>
        </w:tc>
        <w:tc>
          <w:tcPr>
            <w:tcW w:w="709" w:type="dxa"/>
            <w:tcBorders>
              <w:bottom w:val="single" w:sz="4" w:space="0" w:color="auto"/>
            </w:tcBorders>
          </w:tcPr>
          <w:p w:rsidR="00E31D8E" w:rsidRPr="0075757F" w:rsidRDefault="00E31D8E" w:rsidP="00E31D8E">
            <w:pPr>
              <w:keepNext/>
              <w:ind w:left="-108"/>
              <w:jc w:val="both"/>
              <w:rPr>
                <w:rFonts w:ascii="Arial Narrow" w:hAnsi="Arial Narrow" w:cs="Arial"/>
                <w:b/>
                <w:sz w:val="20"/>
                <w:szCs w:val="20"/>
              </w:rPr>
            </w:pPr>
            <w:r w:rsidRPr="0075757F">
              <w:rPr>
                <w:rFonts w:ascii="Arial Narrow" w:hAnsi="Arial Narrow" w:cs="Arial"/>
                <w:b/>
                <w:sz w:val="20"/>
                <w:szCs w:val="20"/>
              </w:rPr>
              <w:t>№.of</w:t>
            </w:r>
          </w:p>
          <w:p w:rsidR="00E31D8E" w:rsidRPr="0075757F" w:rsidRDefault="00E31D8E" w:rsidP="00E31D8E">
            <w:pPr>
              <w:keepNext/>
              <w:ind w:left="-108"/>
              <w:jc w:val="both"/>
              <w:rPr>
                <w:rFonts w:ascii="Arial Narrow" w:hAnsi="Arial Narrow" w:cs="Arial"/>
                <w:b/>
                <w:sz w:val="20"/>
                <w:szCs w:val="20"/>
              </w:rPr>
            </w:pPr>
            <w:r w:rsidRPr="0075757F">
              <w:rPr>
                <w:rFonts w:ascii="Arial Narrow" w:hAnsi="Arial Narrow" w:cs="Arial"/>
                <w:b/>
                <w:sz w:val="20"/>
                <w:szCs w:val="20"/>
              </w:rPr>
              <w:t>Rpts</w:t>
            </w:r>
          </w:p>
        </w:tc>
        <w:tc>
          <w:tcPr>
            <w:tcW w:w="3686" w:type="dxa"/>
            <w:gridSpan w:val="2"/>
            <w:tcBorders>
              <w:bottom w:val="single" w:sz="4" w:space="0" w:color="auto"/>
            </w:tcBorders>
          </w:tcPr>
          <w:p w:rsidR="00E31D8E" w:rsidRPr="0075757F" w:rsidRDefault="00E31D8E" w:rsidP="00E31D8E">
            <w:pPr>
              <w:keepNext/>
              <w:jc w:val="both"/>
              <w:rPr>
                <w:rFonts w:ascii="Arial Narrow" w:hAnsi="Arial Narrow" w:cs="Arial"/>
                <w:b/>
                <w:sz w:val="20"/>
                <w:szCs w:val="20"/>
              </w:rPr>
            </w:pPr>
            <w:r w:rsidRPr="0075757F">
              <w:rPr>
                <w:rFonts w:ascii="Arial Narrow" w:hAnsi="Arial Narrow" w:cs="Arial"/>
                <w:b/>
                <w:sz w:val="20"/>
                <w:szCs w:val="20"/>
              </w:rPr>
              <w:t>Proprietary Name and Manufacturer</w:t>
            </w:r>
          </w:p>
        </w:tc>
      </w:tr>
      <w:tr w:rsidR="00E31D8E" w:rsidRPr="0075757F" w:rsidTr="001F781D">
        <w:trPr>
          <w:cantSplit/>
          <w:trHeight w:val="577"/>
        </w:trPr>
        <w:tc>
          <w:tcPr>
            <w:tcW w:w="3969" w:type="dxa"/>
            <w:gridSpan w:val="2"/>
          </w:tcPr>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mallCaps/>
                <w:sz w:val="20"/>
                <w:szCs w:val="20"/>
              </w:rPr>
              <w:t>dapagliflozin/ metformin</w:t>
            </w:r>
          </w:p>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z w:val="20"/>
                <w:szCs w:val="20"/>
              </w:rPr>
              <w:t>tablet, 10 mg/1000 mg</w:t>
            </w:r>
            <w:r w:rsidR="0033589C" w:rsidRPr="0075757F">
              <w:rPr>
                <w:rFonts w:ascii="Arial Narrow" w:hAnsi="Arial Narrow" w:cs="Arial"/>
                <w:sz w:val="20"/>
                <w:szCs w:val="20"/>
              </w:rPr>
              <w:t>, 28</w:t>
            </w:r>
          </w:p>
        </w:tc>
        <w:tc>
          <w:tcPr>
            <w:tcW w:w="850" w:type="dxa"/>
          </w:tcPr>
          <w:p w:rsidR="00E31D8E" w:rsidRPr="0075757F" w:rsidRDefault="00E31D8E" w:rsidP="00E31D8E">
            <w:pPr>
              <w:keepNext/>
              <w:ind w:left="-108"/>
              <w:jc w:val="both"/>
              <w:rPr>
                <w:rFonts w:ascii="Arial Narrow" w:hAnsi="Arial Narrow" w:cs="Arial"/>
                <w:sz w:val="20"/>
                <w:szCs w:val="20"/>
              </w:rPr>
            </w:pPr>
          </w:p>
          <w:p w:rsidR="00E31D8E" w:rsidRPr="0075757F" w:rsidRDefault="0033589C" w:rsidP="00E31D8E">
            <w:pPr>
              <w:keepNext/>
              <w:ind w:left="-108"/>
              <w:jc w:val="both"/>
              <w:rPr>
                <w:rFonts w:ascii="Arial Narrow" w:hAnsi="Arial Narrow" w:cs="Arial"/>
                <w:sz w:val="20"/>
                <w:szCs w:val="20"/>
              </w:rPr>
            </w:pPr>
            <w:r w:rsidRPr="0075757F">
              <w:rPr>
                <w:rFonts w:ascii="Arial Narrow" w:hAnsi="Arial Narrow" w:cs="Arial"/>
                <w:sz w:val="20"/>
                <w:szCs w:val="20"/>
              </w:rPr>
              <w:t>1</w:t>
            </w:r>
          </w:p>
        </w:tc>
        <w:tc>
          <w:tcPr>
            <w:tcW w:w="709" w:type="dxa"/>
          </w:tcPr>
          <w:p w:rsidR="00E31D8E" w:rsidRPr="0075757F" w:rsidRDefault="00E31D8E" w:rsidP="00E31D8E">
            <w:pPr>
              <w:keepNext/>
              <w:ind w:left="-108"/>
              <w:jc w:val="both"/>
              <w:rPr>
                <w:rFonts w:ascii="Arial Narrow" w:hAnsi="Arial Narrow" w:cs="Arial"/>
                <w:sz w:val="20"/>
                <w:szCs w:val="20"/>
              </w:rPr>
            </w:pPr>
          </w:p>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z w:val="20"/>
                <w:szCs w:val="20"/>
              </w:rPr>
              <w:t>5</w:t>
            </w:r>
          </w:p>
        </w:tc>
        <w:tc>
          <w:tcPr>
            <w:tcW w:w="1275" w:type="dxa"/>
          </w:tcPr>
          <w:p w:rsidR="00E31D8E" w:rsidRPr="0075757F" w:rsidRDefault="00E31D8E" w:rsidP="00E31D8E">
            <w:pPr>
              <w:keepNext/>
              <w:jc w:val="both"/>
              <w:rPr>
                <w:rFonts w:ascii="Arial Narrow" w:hAnsi="Arial Narrow" w:cs="Arial"/>
                <w:sz w:val="20"/>
                <w:szCs w:val="20"/>
              </w:rPr>
            </w:pPr>
          </w:p>
          <w:p w:rsidR="00E31D8E" w:rsidRPr="0075757F" w:rsidRDefault="00E31D8E" w:rsidP="00E31D8E">
            <w:pPr>
              <w:keepNext/>
              <w:jc w:val="both"/>
              <w:rPr>
                <w:rFonts w:ascii="Arial Narrow" w:hAnsi="Arial Narrow" w:cs="Arial"/>
                <w:sz w:val="20"/>
                <w:szCs w:val="20"/>
              </w:rPr>
            </w:pPr>
            <w:r w:rsidRPr="0075757F">
              <w:rPr>
                <w:rFonts w:ascii="Arial Narrow" w:hAnsi="Arial Narrow" w:cs="Arial"/>
                <w:sz w:val="20"/>
                <w:szCs w:val="20"/>
              </w:rPr>
              <w:t>XIGDUO® XR</w:t>
            </w:r>
          </w:p>
        </w:tc>
        <w:tc>
          <w:tcPr>
            <w:tcW w:w="2411" w:type="dxa"/>
          </w:tcPr>
          <w:p w:rsidR="00E31D8E" w:rsidRPr="0075757F" w:rsidRDefault="00E31D8E" w:rsidP="00E31D8E">
            <w:pPr>
              <w:keepNext/>
              <w:jc w:val="both"/>
              <w:rPr>
                <w:rFonts w:ascii="Arial Narrow" w:hAnsi="Arial Narrow" w:cs="Arial"/>
                <w:sz w:val="20"/>
                <w:szCs w:val="20"/>
              </w:rPr>
            </w:pPr>
          </w:p>
          <w:p w:rsidR="00E31D8E" w:rsidRPr="0075757F" w:rsidRDefault="00E31D8E" w:rsidP="00E31D8E">
            <w:pPr>
              <w:keepNext/>
              <w:jc w:val="both"/>
              <w:rPr>
                <w:rFonts w:ascii="Arial Narrow" w:hAnsi="Arial Narrow" w:cs="Arial"/>
                <w:sz w:val="20"/>
                <w:szCs w:val="20"/>
              </w:rPr>
            </w:pPr>
            <w:r w:rsidRPr="0075757F">
              <w:rPr>
                <w:rFonts w:ascii="Arial Narrow" w:hAnsi="Arial Narrow" w:cs="Arial"/>
                <w:sz w:val="20"/>
                <w:szCs w:val="20"/>
              </w:rPr>
              <w:t>AstraZeneca</w:t>
            </w:r>
          </w:p>
        </w:tc>
      </w:tr>
      <w:tr w:rsidR="00E31D8E" w:rsidRPr="0075757F" w:rsidTr="001F781D">
        <w:trPr>
          <w:cantSplit/>
          <w:trHeight w:val="577"/>
        </w:trPr>
        <w:tc>
          <w:tcPr>
            <w:tcW w:w="3969" w:type="dxa"/>
            <w:gridSpan w:val="2"/>
          </w:tcPr>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mallCaps/>
                <w:sz w:val="20"/>
                <w:szCs w:val="20"/>
              </w:rPr>
              <w:t>dapagliflozin/ metformin</w:t>
            </w:r>
          </w:p>
          <w:p w:rsidR="00E31D8E" w:rsidRPr="0075757F" w:rsidRDefault="00E31D8E" w:rsidP="00E31D8E">
            <w:pPr>
              <w:keepNext/>
              <w:ind w:left="-108"/>
              <w:jc w:val="both"/>
              <w:rPr>
                <w:rFonts w:ascii="Arial Narrow" w:hAnsi="Arial Narrow" w:cs="Arial"/>
                <w:smallCaps/>
                <w:sz w:val="20"/>
                <w:szCs w:val="20"/>
              </w:rPr>
            </w:pPr>
            <w:r w:rsidRPr="0075757F">
              <w:rPr>
                <w:rFonts w:ascii="Arial Narrow" w:hAnsi="Arial Narrow" w:cs="Arial"/>
                <w:sz w:val="20"/>
                <w:szCs w:val="20"/>
              </w:rPr>
              <w:t>tablet, 10 mg/500 mg</w:t>
            </w:r>
            <w:r w:rsidR="0033589C" w:rsidRPr="0075757F">
              <w:rPr>
                <w:rFonts w:ascii="Arial Narrow" w:hAnsi="Arial Narrow" w:cs="Arial"/>
                <w:sz w:val="20"/>
                <w:szCs w:val="20"/>
              </w:rPr>
              <w:t>, 28</w:t>
            </w:r>
            <w:r w:rsidRPr="0075757F">
              <w:rPr>
                <w:rFonts w:ascii="Arial Narrow" w:hAnsi="Arial Narrow" w:cs="Arial"/>
                <w:smallCaps/>
                <w:sz w:val="20"/>
                <w:szCs w:val="20"/>
              </w:rPr>
              <w:t xml:space="preserve"> </w:t>
            </w:r>
          </w:p>
        </w:tc>
        <w:tc>
          <w:tcPr>
            <w:tcW w:w="850" w:type="dxa"/>
          </w:tcPr>
          <w:p w:rsidR="00E31D8E" w:rsidRPr="0075757F" w:rsidRDefault="00E31D8E" w:rsidP="00E31D8E">
            <w:pPr>
              <w:keepNext/>
              <w:ind w:left="-108"/>
              <w:jc w:val="both"/>
              <w:rPr>
                <w:rFonts w:ascii="Arial Narrow" w:hAnsi="Arial Narrow" w:cs="Arial"/>
                <w:sz w:val="20"/>
                <w:szCs w:val="20"/>
              </w:rPr>
            </w:pPr>
          </w:p>
          <w:p w:rsidR="00E31D8E" w:rsidRPr="0075757F" w:rsidRDefault="0033589C" w:rsidP="00E31D8E">
            <w:pPr>
              <w:keepNext/>
              <w:ind w:left="-108"/>
              <w:jc w:val="both"/>
              <w:rPr>
                <w:rFonts w:ascii="Arial Narrow" w:hAnsi="Arial Narrow" w:cs="Arial"/>
                <w:sz w:val="20"/>
                <w:szCs w:val="20"/>
              </w:rPr>
            </w:pPr>
            <w:r w:rsidRPr="0075757F">
              <w:rPr>
                <w:rFonts w:ascii="Arial Narrow" w:hAnsi="Arial Narrow" w:cs="Arial"/>
                <w:sz w:val="20"/>
                <w:szCs w:val="20"/>
              </w:rPr>
              <w:t>1</w:t>
            </w:r>
          </w:p>
        </w:tc>
        <w:tc>
          <w:tcPr>
            <w:tcW w:w="709" w:type="dxa"/>
          </w:tcPr>
          <w:p w:rsidR="00E31D8E" w:rsidRPr="0075757F" w:rsidRDefault="00E31D8E" w:rsidP="00E31D8E">
            <w:pPr>
              <w:keepNext/>
              <w:ind w:left="-108"/>
              <w:jc w:val="both"/>
              <w:rPr>
                <w:rFonts w:ascii="Arial Narrow" w:hAnsi="Arial Narrow" w:cs="Arial"/>
                <w:sz w:val="20"/>
                <w:szCs w:val="20"/>
              </w:rPr>
            </w:pPr>
          </w:p>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z w:val="20"/>
                <w:szCs w:val="20"/>
              </w:rPr>
              <w:t>5</w:t>
            </w:r>
          </w:p>
        </w:tc>
        <w:tc>
          <w:tcPr>
            <w:tcW w:w="1275" w:type="dxa"/>
          </w:tcPr>
          <w:p w:rsidR="00E31D8E" w:rsidRPr="0075757F" w:rsidRDefault="00E31D8E" w:rsidP="00E31D8E">
            <w:pPr>
              <w:keepNext/>
              <w:jc w:val="both"/>
              <w:rPr>
                <w:rFonts w:ascii="Arial Narrow" w:hAnsi="Arial Narrow" w:cs="Arial"/>
                <w:sz w:val="20"/>
                <w:szCs w:val="20"/>
              </w:rPr>
            </w:pPr>
          </w:p>
        </w:tc>
        <w:tc>
          <w:tcPr>
            <w:tcW w:w="2411" w:type="dxa"/>
          </w:tcPr>
          <w:p w:rsidR="00E31D8E" w:rsidRPr="0075757F" w:rsidRDefault="00E31D8E" w:rsidP="00E31D8E">
            <w:pPr>
              <w:keepNext/>
              <w:jc w:val="both"/>
              <w:rPr>
                <w:rFonts w:ascii="Arial Narrow" w:hAnsi="Arial Narrow" w:cs="Arial"/>
                <w:sz w:val="20"/>
                <w:szCs w:val="20"/>
              </w:rPr>
            </w:pPr>
          </w:p>
        </w:tc>
      </w:tr>
      <w:tr w:rsidR="00E31D8E" w:rsidRPr="0075757F" w:rsidTr="001F781D">
        <w:trPr>
          <w:cantSplit/>
          <w:trHeight w:val="577"/>
        </w:trPr>
        <w:tc>
          <w:tcPr>
            <w:tcW w:w="3969" w:type="dxa"/>
            <w:gridSpan w:val="2"/>
          </w:tcPr>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mallCaps/>
                <w:sz w:val="20"/>
                <w:szCs w:val="20"/>
              </w:rPr>
              <w:t>dapagliflozin/ metformin</w:t>
            </w:r>
          </w:p>
          <w:p w:rsidR="00E31D8E" w:rsidRPr="0075757F" w:rsidRDefault="00E31D8E" w:rsidP="00E31D8E">
            <w:pPr>
              <w:keepNext/>
              <w:ind w:left="-108"/>
              <w:jc w:val="both"/>
              <w:rPr>
                <w:rFonts w:ascii="Arial Narrow" w:hAnsi="Arial Narrow" w:cs="Arial"/>
                <w:smallCaps/>
                <w:sz w:val="20"/>
                <w:szCs w:val="20"/>
              </w:rPr>
            </w:pPr>
            <w:r w:rsidRPr="0075757F">
              <w:rPr>
                <w:rFonts w:ascii="Arial Narrow" w:hAnsi="Arial Narrow" w:cs="Arial"/>
                <w:sz w:val="20"/>
                <w:szCs w:val="20"/>
              </w:rPr>
              <w:t>tablet, 5 mg/1000 mg</w:t>
            </w:r>
            <w:r w:rsidR="0033589C" w:rsidRPr="0075757F">
              <w:rPr>
                <w:rFonts w:ascii="Arial Narrow" w:hAnsi="Arial Narrow" w:cs="Arial"/>
                <w:sz w:val="20"/>
                <w:szCs w:val="20"/>
              </w:rPr>
              <w:t>, 28</w:t>
            </w:r>
          </w:p>
        </w:tc>
        <w:tc>
          <w:tcPr>
            <w:tcW w:w="850" w:type="dxa"/>
          </w:tcPr>
          <w:p w:rsidR="00E31D8E" w:rsidRPr="0075757F" w:rsidRDefault="00E31D8E" w:rsidP="00E31D8E">
            <w:pPr>
              <w:keepNext/>
              <w:ind w:left="-108"/>
              <w:jc w:val="both"/>
              <w:rPr>
                <w:rFonts w:ascii="Arial Narrow" w:hAnsi="Arial Narrow" w:cs="Arial"/>
                <w:sz w:val="20"/>
                <w:szCs w:val="20"/>
              </w:rPr>
            </w:pPr>
          </w:p>
          <w:p w:rsidR="00E31D8E" w:rsidRPr="0075757F" w:rsidRDefault="0033589C" w:rsidP="00E31D8E">
            <w:pPr>
              <w:keepNext/>
              <w:ind w:left="-108"/>
              <w:jc w:val="both"/>
              <w:rPr>
                <w:rFonts w:ascii="Arial Narrow" w:hAnsi="Arial Narrow" w:cs="Arial"/>
                <w:sz w:val="20"/>
                <w:szCs w:val="20"/>
              </w:rPr>
            </w:pPr>
            <w:r w:rsidRPr="0075757F">
              <w:rPr>
                <w:rFonts w:ascii="Arial Narrow" w:hAnsi="Arial Narrow" w:cs="Arial"/>
                <w:sz w:val="20"/>
                <w:szCs w:val="20"/>
              </w:rPr>
              <w:t>1</w:t>
            </w:r>
          </w:p>
        </w:tc>
        <w:tc>
          <w:tcPr>
            <w:tcW w:w="709" w:type="dxa"/>
          </w:tcPr>
          <w:p w:rsidR="00E31D8E" w:rsidRPr="0075757F" w:rsidRDefault="00E31D8E" w:rsidP="00E31D8E">
            <w:pPr>
              <w:keepNext/>
              <w:ind w:left="-108"/>
              <w:jc w:val="both"/>
              <w:rPr>
                <w:rFonts w:ascii="Arial Narrow" w:hAnsi="Arial Narrow" w:cs="Arial"/>
                <w:sz w:val="20"/>
                <w:szCs w:val="20"/>
              </w:rPr>
            </w:pPr>
          </w:p>
          <w:p w:rsidR="00E31D8E" w:rsidRPr="0075757F" w:rsidRDefault="00E31D8E" w:rsidP="00E31D8E">
            <w:pPr>
              <w:keepNext/>
              <w:ind w:left="-108"/>
              <w:jc w:val="both"/>
              <w:rPr>
                <w:rFonts w:ascii="Arial Narrow" w:hAnsi="Arial Narrow" w:cs="Arial"/>
                <w:sz w:val="20"/>
                <w:szCs w:val="20"/>
              </w:rPr>
            </w:pPr>
            <w:r w:rsidRPr="0075757F">
              <w:rPr>
                <w:rFonts w:ascii="Arial Narrow" w:hAnsi="Arial Narrow" w:cs="Arial"/>
                <w:sz w:val="20"/>
                <w:szCs w:val="20"/>
              </w:rPr>
              <w:t>5</w:t>
            </w:r>
          </w:p>
        </w:tc>
        <w:tc>
          <w:tcPr>
            <w:tcW w:w="1275" w:type="dxa"/>
          </w:tcPr>
          <w:p w:rsidR="00E31D8E" w:rsidRPr="0075757F" w:rsidRDefault="00E31D8E" w:rsidP="00E31D8E">
            <w:pPr>
              <w:keepNext/>
              <w:jc w:val="both"/>
              <w:rPr>
                <w:rFonts w:ascii="Arial Narrow" w:hAnsi="Arial Narrow" w:cs="Arial"/>
                <w:sz w:val="20"/>
                <w:szCs w:val="20"/>
              </w:rPr>
            </w:pPr>
          </w:p>
        </w:tc>
        <w:tc>
          <w:tcPr>
            <w:tcW w:w="2411" w:type="dxa"/>
          </w:tcPr>
          <w:p w:rsidR="00E31D8E" w:rsidRPr="0075757F" w:rsidRDefault="00E31D8E" w:rsidP="00E31D8E">
            <w:pPr>
              <w:keepNext/>
              <w:jc w:val="both"/>
              <w:rPr>
                <w:rFonts w:ascii="Arial Narrow" w:hAnsi="Arial Narrow" w:cs="Arial"/>
                <w:sz w:val="20"/>
                <w:szCs w:val="20"/>
              </w:rPr>
            </w:pPr>
          </w:p>
        </w:tc>
      </w:tr>
      <w:tr w:rsidR="00B51B30" w:rsidRPr="0075757F" w:rsidTr="001F781D">
        <w:trPr>
          <w:cantSplit/>
          <w:trHeight w:val="360"/>
        </w:trPr>
        <w:tc>
          <w:tcPr>
            <w:tcW w:w="9214" w:type="dxa"/>
            <w:gridSpan w:val="6"/>
            <w:tcBorders>
              <w:bottom w:val="single" w:sz="4" w:space="0" w:color="auto"/>
            </w:tcBorders>
          </w:tcPr>
          <w:p w:rsidR="00B51B30" w:rsidRPr="0075757F" w:rsidRDefault="00B51B30" w:rsidP="00E31D8E">
            <w:pPr>
              <w:jc w:val="both"/>
              <w:rPr>
                <w:rFonts w:ascii="Arial Narrow" w:hAnsi="Arial Narrow" w:cs="Arial"/>
                <w:sz w:val="20"/>
                <w:szCs w:val="20"/>
              </w:rPr>
            </w:pPr>
          </w:p>
        </w:tc>
      </w:tr>
      <w:tr w:rsidR="00B51B30"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jc w:val="both"/>
              <w:rPr>
                <w:rFonts w:ascii="Arial Narrow" w:hAnsi="Arial Narrow" w:cs="Arial"/>
                <w:b/>
                <w:sz w:val="20"/>
                <w:szCs w:val="20"/>
              </w:rPr>
            </w:pPr>
            <w:r w:rsidRPr="0075757F">
              <w:rPr>
                <w:rFonts w:ascii="Arial Narrow" w:hAnsi="Arial Narrow" w:cs="Arial"/>
                <w:b/>
                <w:sz w:val="20"/>
                <w:szCs w:val="20"/>
              </w:rPr>
              <w:t xml:space="preserve">Category / </w:t>
            </w:r>
          </w:p>
          <w:p w:rsidR="00B51B30" w:rsidRPr="0075757F" w:rsidRDefault="00B51B30" w:rsidP="00E31D8E">
            <w:pPr>
              <w:jc w:val="both"/>
              <w:rPr>
                <w:rFonts w:ascii="Arial Narrow" w:hAnsi="Arial Narrow" w:cs="Arial"/>
                <w:b/>
                <w:sz w:val="20"/>
                <w:szCs w:val="20"/>
              </w:rPr>
            </w:pPr>
            <w:r w:rsidRPr="0075757F">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cs="Arial"/>
                <w:sz w:val="20"/>
                <w:szCs w:val="20"/>
              </w:rPr>
            </w:pPr>
            <w:r w:rsidRPr="0075757F">
              <w:rPr>
                <w:rFonts w:ascii="Arial Narrow" w:hAnsi="Arial Narrow" w:cs="Arial"/>
                <w:sz w:val="20"/>
                <w:szCs w:val="20"/>
              </w:rPr>
              <w:t>GENERAL – General Schedule (Code GE)</w:t>
            </w:r>
          </w:p>
          <w:p w:rsidR="00B51B30" w:rsidRPr="0075757F" w:rsidRDefault="00B51B30" w:rsidP="00E31D8E">
            <w:pPr>
              <w:rPr>
                <w:rFonts w:ascii="Arial Narrow" w:hAnsi="Arial Narrow" w:cs="Arial"/>
                <w:sz w:val="20"/>
                <w:szCs w:val="20"/>
              </w:rPr>
            </w:pPr>
          </w:p>
        </w:tc>
      </w:tr>
      <w:tr w:rsidR="00B51B30"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jc w:val="both"/>
              <w:rPr>
                <w:rFonts w:ascii="Arial Narrow" w:hAnsi="Arial Narrow" w:cs="Arial"/>
                <w:b/>
                <w:sz w:val="20"/>
                <w:szCs w:val="20"/>
              </w:rPr>
            </w:pPr>
            <w:r w:rsidRPr="0075757F">
              <w:rPr>
                <w:rFonts w:ascii="Arial Narrow" w:hAnsi="Arial Narrow" w:cs="Arial"/>
                <w:b/>
                <w:sz w:val="20"/>
                <w:szCs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cs="Arial"/>
                <w:sz w:val="20"/>
                <w:szCs w:val="20"/>
              </w:rPr>
            </w:pPr>
            <w:r w:rsidRPr="0075757F">
              <w:rPr>
                <w:rFonts w:ascii="Arial Narrow" w:hAnsi="Arial Narrow" w:cs="Arial"/>
                <w:sz w:val="20"/>
                <w:szCs w:val="20"/>
              </w:rPr>
              <w:fldChar w:fldCharType="begin">
                <w:ffData>
                  <w:name w:val="Check1"/>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Dental  </w:t>
            </w: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Medical Practitioners  </w:t>
            </w:r>
            <w:r w:rsidRPr="0075757F">
              <w:rPr>
                <w:rFonts w:ascii="Arial Narrow" w:hAnsi="Arial Narrow" w:cs="Arial"/>
                <w:sz w:val="20"/>
                <w:szCs w:val="20"/>
              </w:rPr>
              <w:fldChar w:fldCharType="begin">
                <w:ffData>
                  <w:name w:val="Check3"/>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Nurse practitioners  </w:t>
            </w:r>
            <w:r w:rsidRPr="0075757F">
              <w:rPr>
                <w:rFonts w:ascii="Arial Narrow" w:hAnsi="Arial Narrow" w:cs="Arial"/>
                <w:sz w:val="20"/>
                <w:szCs w:val="20"/>
              </w:rPr>
              <w:fldChar w:fldCharType="begin">
                <w:ffData>
                  <w:name w:val=""/>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Optometrists</w:t>
            </w:r>
          </w:p>
          <w:p w:rsidR="00B51B30" w:rsidRPr="0075757F" w:rsidRDefault="00B51B30" w:rsidP="00E31D8E">
            <w:pPr>
              <w:rPr>
                <w:rFonts w:ascii="Arial Narrow" w:hAnsi="Arial Narrow" w:cs="Arial"/>
                <w:sz w:val="20"/>
                <w:szCs w:val="20"/>
              </w:rPr>
            </w:pPr>
            <w:r w:rsidRPr="0075757F">
              <w:rPr>
                <w:rFonts w:ascii="Arial Narrow" w:hAnsi="Arial Narrow" w:cs="Arial"/>
                <w:sz w:val="20"/>
                <w:szCs w:val="20"/>
              </w:rPr>
              <w:fldChar w:fldCharType="begin">
                <w:ffData>
                  <w:name w:val="Check5"/>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Midwives</w:t>
            </w:r>
          </w:p>
        </w:tc>
      </w:tr>
      <w:tr w:rsidR="00B51B30"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jc w:val="both"/>
              <w:rPr>
                <w:rFonts w:ascii="Arial Narrow" w:hAnsi="Arial Narrow" w:cs="Arial"/>
                <w:b/>
                <w:sz w:val="20"/>
                <w:szCs w:val="20"/>
              </w:rPr>
            </w:pPr>
            <w:r w:rsidRPr="0075757F">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cs="Arial"/>
                <w:sz w:val="20"/>
                <w:szCs w:val="20"/>
              </w:rPr>
            </w:pPr>
            <w:r w:rsidRPr="0075757F">
              <w:rPr>
                <w:rFonts w:ascii="Arial Narrow" w:hAnsi="Arial Narrow"/>
                <w:sz w:val="20"/>
              </w:rPr>
              <w:t>Diabetes mellitus type 2</w:t>
            </w:r>
          </w:p>
        </w:tc>
      </w:tr>
      <w:tr w:rsidR="00B51B30"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jc w:val="both"/>
              <w:rPr>
                <w:rFonts w:ascii="Arial Narrow" w:hAnsi="Arial Narrow" w:cs="Arial"/>
                <w:b/>
                <w:sz w:val="20"/>
                <w:szCs w:val="20"/>
              </w:rPr>
            </w:pPr>
            <w:r w:rsidRPr="0075757F">
              <w:rPr>
                <w:rFonts w:ascii="Arial Narrow"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cs="Arial"/>
                <w:sz w:val="20"/>
                <w:szCs w:val="20"/>
              </w:rPr>
            </w:pPr>
            <w:r w:rsidRPr="0075757F">
              <w:rPr>
                <w:rFonts w:ascii="Arial Narrow" w:hAnsi="Arial Narrow"/>
                <w:sz w:val="20"/>
              </w:rPr>
              <w:t>Diabetes mellitus type 2</w:t>
            </w:r>
          </w:p>
        </w:tc>
      </w:tr>
      <w:tr w:rsidR="00B51B30"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B51B30" w:rsidRPr="0075757F" w:rsidRDefault="00B51B30" w:rsidP="00E31D8E">
            <w:pPr>
              <w:jc w:val="both"/>
              <w:rPr>
                <w:rFonts w:ascii="Arial Narrow" w:hAnsi="Arial Narrow" w:cs="Arial"/>
                <w:b/>
                <w:sz w:val="20"/>
                <w:szCs w:val="20"/>
              </w:rPr>
            </w:pPr>
            <w:r w:rsidRPr="0075757F">
              <w:rPr>
                <w:rFonts w:ascii="Arial Narrow" w:hAnsi="Arial Narrow" w:cs="Arial"/>
                <w:b/>
                <w:sz w:val="20"/>
                <w:szCs w:val="20"/>
              </w:rPr>
              <w:t>Restriction Level / Method:</w:t>
            </w:r>
          </w:p>
          <w:p w:rsidR="00B51B30" w:rsidRPr="0075757F" w:rsidRDefault="00B51B30" w:rsidP="00E31D8E">
            <w:pPr>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B51B30" w:rsidRPr="0075757F" w:rsidRDefault="00B51B30" w:rsidP="00E31D8E">
            <w:pPr>
              <w:rPr>
                <w:rFonts w:ascii="Arial Narrow" w:hAnsi="Arial Narrow" w:cs="Arial"/>
                <w:sz w:val="20"/>
                <w:szCs w:val="20"/>
              </w:rPr>
            </w:pPr>
            <w:r w:rsidRPr="0075757F">
              <w:rPr>
                <w:rFonts w:ascii="Arial Narrow" w:hAnsi="Arial Narrow" w:cs="Arial"/>
                <w:sz w:val="20"/>
                <w:szCs w:val="20"/>
              </w:rPr>
              <w:fldChar w:fldCharType="begin">
                <w:ffData>
                  <w:name w:val="Check5"/>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Streamlined</w:t>
            </w:r>
          </w:p>
        </w:tc>
      </w:tr>
      <w:tr w:rsidR="00C404A1"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04A1" w:rsidRPr="0075757F" w:rsidRDefault="00C404A1" w:rsidP="00E31D8E">
            <w:pPr>
              <w:jc w:val="both"/>
              <w:rPr>
                <w:rFonts w:ascii="Arial Narrow" w:hAnsi="Arial Narrow" w:cs="Arial"/>
                <w:b/>
                <w:sz w:val="20"/>
                <w:szCs w:val="20"/>
              </w:rPr>
            </w:pPr>
            <w:r w:rsidRPr="0075757F">
              <w:rPr>
                <w:rFonts w:ascii="Arial Narrow" w:hAnsi="Arial Narrow" w:cs="Arial"/>
                <w:b/>
                <w:sz w:val="20"/>
                <w:szCs w:val="20"/>
              </w:rPr>
              <w:t>Clinical criteria:</w:t>
            </w:r>
          </w:p>
          <w:p w:rsidR="00C404A1" w:rsidRPr="0075757F" w:rsidRDefault="00C404A1" w:rsidP="00E31D8E">
            <w:pPr>
              <w:jc w:val="both"/>
              <w:rPr>
                <w:rFonts w:ascii="Arial Narrow" w:hAnsi="Arial Narrow" w:cs="Arial"/>
                <w:i/>
                <w:sz w:val="20"/>
                <w:szCs w:val="20"/>
              </w:rPr>
            </w:pPr>
          </w:p>
          <w:p w:rsidR="00C404A1" w:rsidRPr="0075757F" w:rsidRDefault="00C404A1" w:rsidP="00E31D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04A1" w:rsidRPr="0075757F" w:rsidRDefault="00C404A1" w:rsidP="00413A9C">
            <w:pPr>
              <w:spacing w:before="60"/>
              <w:jc w:val="both"/>
              <w:rPr>
                <w:rFonts w:ascii="Arial Narrow" w:hAnsi="Arial Narrow" w:cs="Arial"/>
                <w:sz w:val="20"/>
                <w:szCs w:val="20"/>
              </w:rPr>
            </w:pPr>
            <w:r w:rsidRPr="0075757F">
              <w:rPr>
                <w:rFonts w:ascii="Arial Narrow" w:hAnsi="Arial Narrow"/>
                <w:sz w:val="20"/>
              </w:rPr>
              <w:t xml:space="preserve">The treatment must be in combination with </w:t>
            </w:r>
            <w:r w:rsidRPr="0075757F">
              <w:rPr>
                <w:rFonts w:ascii="Arial Narrow" w:hAnsi="Arial Narrow"/>
                <w:i/>
                <w:sz w:val="20"/>
              </w:rPr>
              <w:t xml:space="preserve">a </w:t>
            </w:r>
            <w:r w:rsidRPr="0075757F">
              <w:rPr>
                <w:rFonts w:ascii="Arial Narrow" w:hAnsi="Arial Narrow"/>
                <w:sz w:val="20"/>
              </w:rPr>
              <w:t>dipeptidyl peptidase</w:t>
            </w:r>
            <w:r w:rsidRPr="0075757F">
              <w:rPr>
                <w:rFonts w:ascii="Arial Narrow" w:hAnsi="Arial Narrow"/>
                <w:strike/>
                <w:sz w:val="20"/>
              </w:rPr>
              <w:t>-</w:t>
            </w:r>
            <w:r w:rsidRPr="0075757F">
              <w:rPr>
                <w:rFonts w:ascii="Arial Narrow" w:hAnsi="Arial Narrow"/>
                <w:sz w:val="20"/>
              </w:rPr>
              <w:t xml:space="preserve"> 4 inhibitor (gliptin), </w:t>
            </w:r>
          </w:p>
          <w:p w:rsidR="00C404A1" w:rsidRPr="0075757F" w:rsidRDefault="00C404A1" w:rsidP="00F14C49">
            <w:pPr>
              <w:spacing w:before="40" w:after="40"/>
              <w:rPr>
                <w:rFonts w:ascii="Arial Narrow" w:hAnsi="Arial Narrow" w:cs="Arial"/>
                <w:sz w:val="20"/>
                <w:szCs w:val="20"/>
              </w:rPr>
            </w:pPr>
            <w:r w:rsidRPr="0075757F">
              <w:rPr>
                <w:rFonts w:ascii="Arial Narrow" w:hAnsi="Arial Narrow" w:cs="Arial"/>
                <w:sz w:val="20"/>
                <w:szCs w:val="20"/>
              </w:rPr>
              <w:t>AND</w:t>
            </w:r>
          </w:p>
          <w:p w:rsidR="00C404A1" w:rsidRPr="0075757F" w:rsidRDefault="00C404A1" w:rsidP="00F14C49">
            <w:pPr>
              <w:spacing w:before="40" w:after="40"/>
              <w:rPr>
                <w:rFonts w:ascii="Arial Narrow" w:hAnsi="Arial Narrow" w:cs="Arial"/>
                <w:sz w:val="20"/>
                <w:szCs w:val="20"/>
              </w:rPr>
            </w:pPr>
            <w:r w:rsidRPr="0075757F">
              <w:rPr>
                <w:rFonts w:ascii="Arial Narrow" w:hAnsi="Arial Narrow" w:cs="Arial"/>
                <w:sz w:val="20"/>
                <w:szCs w:val="20"/>
              </w:rPr>
              <w:t xml:space="preserve">Patient must have previously been stabilised on dual or triple oral therapy which </w:t>
            </w:r>
            <w:r w:rsidR="00D27602" w:rsidRPr="0075757F">
              <w:rPr>
                <w:rFonts w:ascii="Arial Narrow" w:hAnsi="Arial Narrow" w:cs="Arial"/>
                <w:sz w:val="20"/>
                <w:szCs w:val="20"/>
              </w:rPr>
              <w:t xml:space="preserve">included </w:t>
            </w:r>
            <w:r w:rsidR="004E61B0" w:rsidRPr="0075757F">
              <w:rPr>
                <w:rFonts w:ascii="Arial Narrow" w:hAnsi="Arial Narrow" w:cs="Arial"/>
                <w:sz w:val="20"/>
                <w:szCs w:val="20"/>
              </w:rPr>
              <w:t xml:space="preserve">a </w:t>
            </w:r>
            <w:r w:rsidR="004E61B0" w:rsidRPr="0075757F">
              <w:rPr>
                <w:rFonts w:ascii="Arial Narrow" w:hAnsi="Arial Narrow"/>
                <w:sz w:val="20"/>
              </w:rPr>
              <w:t>sodium-glucose co-transporter 2 (SGLT2)</w:t>
            </w:r>
            <w:r w:rsidRPr="0075757F">
              <w:rPr>
                <w:rFonts w:ascii="Arial Narrow" w:hAnsi="Arial Narrow" w:cs="Arial"/>
                <w:sz w:val="20"/>
                <w:szCs w:val="20"/>
              </w:rPr>
              <w:t xml:space="preserve"> inhibitor, </w:t>
            </w:r>
          </w:p>
          <w:p w:rsidR="00C404A1" w:rsidRPr="0075757F" w:rsidRDefault="00C404A1" w:rsidP="00F14C49">
            <w:pPr>
              <w:spacing w:before="40" w:after="40"/>
              <w:rPr>
                <w:rFonts w:ascii="Arial Narrow" w:hAnsi="Arial Narrow" w:cs="Arial"/>
                <w:sz w:val="20"/>
                <w:szCs w:val="20"/>
              </w:rPr>
            </w:pPr>
          </w:p>
          <w:p w:rsidR="00C404A1" w:rsidRPr="0075757F" w:rsidRDefault="00C404A1" w:rsidP="00413A9C">
            <w:pPr>
              <w:spacing w:before="40" w:after="40"/>
              <w:rPr>
                <w:rFonts w:ascii="Arial Narrow" w:hAnsi="Arial Narrow"/>
                <w:i/>
                <w:sz w:val="20"/>
              </w:rPr>
            </w:pPr>
            <w:r w:rsidRPr="0075757F">
              <w:rPr>
                <w:rFonts w:ascii="Arial Narrow" w:hAnsi="Arial Narrow" w:cs="Arial"/>
                <w:sz w:val="20"/>
                <w:szCs w:val="20"/>
              </w:rPr>
              <w:t>OR</w:t>
            </w:r>
          </w:p>
          <w:p w:rsidR="00C404A1" w:rsidRPr="0075757F" w:rsidRDefault="00C404A1" w:rsidP="00F14C49">
            <w:pPr>
              <w:rPr>
                <w:rFonts w:ascii="Arial Narrow" w:hAnsi="Arial Narrow"/>
                <w:i/>
                <w:sz w:val="20"/>
              </w:rPr>
            </w:pPr>
            <w:r w:rsidRPr="0075757F">
              <w:rPr>
                <w:rFonts w:ascii="Arial Narrow" w:hAnsi="Arial Narrow"/>
                <w:i/>
                <w:sz w:val="20"/>
              </w:rPr>
              <w:t xml:space="preserve">Patient must have previously been stabilised on dual or triple oral therapy which </w:t>
            </w:r>
            <w:r w:rsidR="00D27602" w:rsidRPr="0075757F">
              <w:rPr>
                <w:rFonts w:ascii="Arial Narrow" w:hAnsi="Arial Narrow"/>
                <w:i/>
                <w:sz w:val="20"/>
              </w:rPr>
              <w:t xml:space="preserve">included </w:t>
            </w:r>
            <w:r w:rsidRPr="0075757F">
              <w:rPr>
                <w:rFonts w:ascii="Arial Narrow" w:hAnsi="Arial Narrow"/>
                <w:i/>
                <w:sz w:val="20"/>
              </w:rPr>
              <w:t>a dipeptidyl peptidase 1 inhibitor (gliptin),</w:t>
            </w:r>
          </w:p>
          <w:p w:rsidR="00C404A1" w:rsidRPr="0075757F" w:rsidRDefault="00C404A1" w:rsidP="001F781D">
            <w:pPr>
              <w:spacing w:before="60"/>
              <w:jc w:val="both"/>
              <w:rPr>
                <w:rFonts w:ascii="Arial Narrow" w:hAnsi="Arial Narrow"/>
                <w:sz w:val="20"/>
              </w:rPr>
            </w:pPr>
          </w:p>
          <w:p w:rsidR="00C404A1" w:rsidRPr="0075757F" w:rsidRDefault="00C404A1" w:rsidP="004E61B0">
            <w:pPr>
              <w:spacing w:before="60"/>
              <w:ind w:left="33"/>
              <w:jc w:val="both"/>
              <w:rPr>
                <w:rFonts w:ascii="Arial Narrow" w:hAnsi="Arial Narrow"/>
                <w:i/>
                <w:sz w:val="20"/>
              </w:rPr>
            </w:pPr>
            <w:r w:rsidRPr="0075757F">
              <w:rPr>
                <w:rFonts w:ascii="Arial Narrow" w:hAnsi="Arial Narrow"/>
                <w:sz w:val="20"/>
              </w:rPr>
              <w:t>AND</w:t>
            </w:r>
          </w:p>
          <w:p w:rsidR="00C404A1" w:rsidRPr="0075757F" w:rsidRDefault="00C404A1" w:rsidP="00F14C49">
            <w:pPr>
              <w:rPr>
                <w:rFonts w:ascii="Arial Narrow" w:hAnsi="Arial Narrow"/>
                <w:sz w:val="20"/>
              </w:rPr>
            </w:pPr>
            <w:r w:rsidRPr="0075757F">
              <w:rPr>
                <w:rFonts w:ascii="Arial Narrow" w:hAnsi="Arial Narrow"/>
                <w:sz w:val="20"/>
              </w:rPr>
              <w:t>Patient must have, or have had, an HbA1c measurement greater than 7% prior to the initiation of triple oral therapy with a gliptin and a</w:t>
            </w:r>
            <w:r w:rsidR="004E61B0" w:rsidRPr="0075757F">
              <w:rPr>
                <w:rFonts w:ascii="Arial Narrow" w:hAnsi="Arial Narrow"/>
                <w:sz w:val="20"/>
              </w:rPr>
              <w:t>n</w:t>
            </w:r>
            <w:r w:rsidRPr="0075757F">
              <w:rPr>
                <w:rFonts w:ascii="Arial Narrow" w:hAnsi="Arial Narrow"/>
                <w:sz w:val="20"/>
              </w:rPr>
              <w:t xml:space="preserve"> SGLT2 inhibitor, </w:t>
            </w:r>
          </w:p>
          <w:p w:rsidR="00C404A1" w:rsidRPr="0075757F" w:rsidRDefault="00C404A1" w:rsidP="00F14C49">
            <w:pPr>
              <w:rPr>
                <w:rFonts w:ascii="Arial Narrow" w:hAnsi="Arial Narrow"/>
                <w:sz w:val="20"/>
              </w:rPr>
            </w:pPr>
          </w:p>
          <w:p w:rsidR="00C404A1" w:rsidRPr="0075757F" w:rsidRDefault="00C404A1" w:rsidP="00F14C49">
            <w:pPr>
              <w:rPr>
                <w:rFonts w:ascii="Arial Narrow" w:hAnsi="Arial Narrow"/>
                <w:sz w:val="20"/>
              </w:rPr>
            </w:pPr>
            <w:r w:rsidRPr="0075757F">
              <w:rPr>
                <w:rFonts w:ascii="Arial Narrow" w:hAnsi="Arial Narrow"/>
                <w:sz w:val="20"/>
              </w:rPr>
              <w:t>OR</w:t>
            </w:r>
          </w:p>
          <w:p w:rsidR="00C404A1" w:rsidRPr="0075757F" w:rsidRDefault="00C404A1" w:rsidP="00F14C49">
            <w:pPr>
              <w:rPr>
                <w:rFonts w:ascii="Arial Narrow" w:hAnsi="Arial Narrow"/>
                <w:sz w:val="20"/>
              </w:rPr>
            </w:pPr>
          </w:p>
          <w:p w:rsidR="00C404A1" w:rsidRPr="0075757F" w:rsidRDefault="00C404A1" w:rsidP="00F14C49">
            <w:pPr>
              <w:rPr>
                <w:rFonts w:ascii="Arial Narrow" w:hAnsi="Arial Narrow"/>
                <w:sz w:val="20"/>
              </w:rPr>
            </w:pPr>
            <w:r w:rsidRPr="0075757F">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p w:rsidR="00C404A1" w:rsidRPr="0075757F" w:rsidRDefault="00C404A1" w:rsidP="00E31D8E">
            <w:pPr>
              <w:rPr>
                <w:rFonts w:ascii="Arial Narrow" w:hAnsi="Arial Narrow" w:cs="Arial"/>
                <w:sz w:val="20"/>
                <w:szCs w:val="20"/>
              </w:rPr>
            </w:pPr>
          </w:p>
        </w:tc>
      </w:tr>
      <w:tr w:rsidR="00C404A1"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04A1" w:rsidRPr="0075757F" w:rsidRDefault="00C404A1" w:rsidP="00E31D8E">
            <w:pPr>
              <w:jc w:val="both"/>
              <w:rPr>
                <w:rFonts w:ascii="Arial Narrow" w:hAnsi="Arial Narrow" w:cs="Arial"/>
                <w:b/>
                <w:sz w:val="20"/>
                <w:szCs w:val="20"/>
              </w:rPr>
            </w:pPr>
            <w:r w:rsidRPr="0075757F">
              <w:rPr>
                <w:rFonts w:ascii="Arial Narrow" w:hAnsi="Arial Narrow" w:cs="Arial"/>
                <w:b/>
                <w:sz w:val="20"/>
                <w:szCs w:val="20"/>
              </w:rPr>
              <w:t>Prescriber Instructions</w:t>
            </w:r>
          </w:p>
          <w:p w:rsidR="00C404A1" w:rsidRPr="0075757F" w:rsidRDefault="00C404A1" w:rsidP="00E31D8E">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04A1" w:rsidRPr="0075757F" w:rsidRDefault="00C404A1" w:rsidP="00F14C49">
            <w:pPr>
              <w:spacing w:before="60"/>
              <w:jc w:val="both"/>
              <w:rPr>
                <w:rFonts w:ascii="Arial Narrow" w:hAnsi="Arial Narrow"/>
                <w:sz w:val="20"/>
              </w:rPr>
            </w:pPr>
            <w:r w:rsidRPr="0075757F">
              <w:rPr>
                <w:rFonts w:ascii="Arial Narrow" w:hAnsi="Arial Narrow"/>
                <w:sz w:val="20"/>
              </w:rPr>
              <w:t>The date and level of the qualifying HbA1c measurement must be, or must have been, documented in the patient’s medical records at the time triple oral therapy with a gliptin and an SGLT2 inhibitor is initiated.</w:t>
            </w:r>
          </w:p>
          <w:p w:rsidR="00C404A1" w:rsidRPr="0075757F" w:rsidRDefault="00C404A1" w:rsidP="00F14C49">
            <w:pPr>
              <w:spacing w:before="60"/>
              <w:jc w:val="both"/>
              <w:rPr>
                <w:rFonts w:ascii="Arial Narrow" w:hAnsi="Arial Narrow"/>
                <w:sz w:val="20"/>
              </w:rPr>
            </w:pPr>
          </w:p>
          <w:p w:rsidR="00C404A1" w:rsidRPr="0075757F" w:rsidRDefault="00C404A1" w:rsidP="00F14C49">
            <w:pPr>
              <w:spacing w:before="60"/>
              <w:jc w:val="both"/>
              <w:rPr>
                <w:rFonts w:ascii="Arial Narrow" w:hAnsi="Arial Narrow"/>
                <w:sz w:val="20"/>
              </w:rPr>
            </w:pPr>
            <w:r w:rsidRPr="0075757F">
              <w:rPr>
                <w:rFonts w:ascii="Arial Narrow" w:hAnsi="Arial Narrow"/>
                <w:sz w:val="20"/>
              </w:rPr>
              <w:t>The HbA1c must be no more than 4 months old at the time triple oral therapy with a gliptin and an SGLT2 inhibitor was initiated.</w:t>
            </w:r>
          </w:p>
          <w:p w:rsidR="00C404A1" w:rsidRPr="0075757F" w:rsidRDefault="00C404A1" w:rsidP="00F14C49">
            <w:pPr>
              <w:spacing w:before="60"/>
              <w:jc w:val="both"/>
              <w:rPr>
                <w:rFonts w:ascii="Arial Narrow" w:hAnsi="Arial Narrow"/>
                <w:sz w:val="20"/>
              </w:rPr>
            </w:pPr>
          </w:p>
          <w:p w:rsidR="00C404A1" w:rsidRPr="0075757F" w:rsidRDefault="00C404A1" w:rsidP="00F14C49">
            <w:pPr>
              <w:spacing w:before="60"/>
              <w:jc w:val="both"/>
              <w:rPr>
                <w:rFonts w:ascii="Arial Narrow" w:hAnsi="Arial Narrow"/>
                <w:sz w:val="20"/>
              </w:rPr>
            </w:pPr>
            <w:r w:rsidRPr="0075757F">
              <w:rPr>
                <w:rFonts w:ascii="Arial Narrow" w:hAnsi="Arial Narrow"/>
                <w:sz w:val="20"/>
              </w:rPr>
              <w:t>Blood glucose monitoring may be used as an alternative assessment to HbA1c levels in the following circumstances:</w:t>
            </w:r>
          </w:p>
          <w:p w:rsidR="00C404A1" w:rsidRPr="0075757F" w:rsidRDefault="00C404A1" w:rsidP="00F14C49">
            <w:pPr>
              <w:pStyle w:val="ListParagraph"/>
              <w:widowControl/>
              <w:numPr>
                <w:ilvl w:val="0"/>
                <w:numId w:val="25"/>
              </w:numPr>
              <w:spacing w:before="60"/>
              <w:rPr>
                <w:rFonts w:ascii="Arial Narrow" w:hAnsi="Arial Narrow"/>
                <w:sz w:val="20"/>
              </w:rPr>
            </w:pPr>
            <w:r w:rsidRPr="0075757F">
              <w:rPr>
                <w:rFonts w:ascii="Arial Narrow" w:hAnsi="Arial Narrow"/>
                <w:sz w:val="20"/>
              </w:rPr>
              <w:t>A clinical condition with reduced red blood cell survival, including haemolytic anaemias and haemoglobinopathies; and/or</w:t>
            </w:r>
          </w:p>
          <w:p w:rsidR="00C404A1" w:rsidRPr="0075757F" w:rsidRDefault="00C404A1" w:rsidP="00F14C49">
            <w:pPr>
              <w:pStyle w:val="ListParagraph"/>
              <w:widowControl/>
              <w:numPr>
                <w:ilvl w:val="0"/>
                <w:numId w:val="25"/>
              </w:numPr>
              <w:spacing w:before="60"/>
              <w:rPr>
                <w:rFonts w:ascii="Arial Narrow" w:hAnsi="Arial Narrow"/>
                <w:sz w:val="20"/>
              </w:rPr>
            </w:pPr>
            <w:r w:rsidRPr="0075757F">
              <w:rPr>
                <w:rFonts w:ascii="Arial Narrow" w:hAnsi="Arial Narrow"/>
                <w:sz w:val="20"/>
              </w:rPr>
              <w:t>Had red cell transfusion within the previous 3 months.</w:t>
            </w:r>
          </w:p>
          <w:p w:rsidR="00C404A1" w:rsidRPr="0075757F" w:rsidRDefault="00C404A1" w:rsidP="00F14C49">
            <w:pPr>
              <w:spacing w:before="60"/>
              <w:ind w:left="33"/>
              <w:jc w:val="both"/>
              <w:rPr>
                <w:rFonts w:ascii="Arial Narrow" w:hAnsi="Arial Narrow"/>
                <w:sz w:val="20"/>
              </w:rPr>
            </w:pPr>
          </w:p>
          <w:p w:rsidR="00C404A1" w:rsidRPr="0075757F" w:rsidRDefault="00C404A1" w:rsidP="00F14C49">
            <w:pPr>
              <w:spacing w:before="60"/>
              <w:ind w:left="33"/>
              <w:jc w:val="both"/>
              <w:rPr>
                <w:rFonts w:ascii="Arial Narrow" w:hAnsi="Arial Narrow"/>
                <w:sz w:val="20"/>
              </w:rPr>
            </w:pPr>
            <w:r w:rsidRPr="0075757F">
              <w:rPr>
                <w:rFonts w:ascii="Arial Narrow" w:hAnsi="Arial Narrow"/>
                <w:sz w:val="20"/>
              </w:rPr>
              <w:t>The results of the blood glucose monitoring, which must be no more than 4 months old at the time of initiation of triple oral therapy with a gliptin and an SGLT2 inhibitor, must be document in the patient’s medical records.</w:t>
            </w:r>
          </w:p>
          <w:p w:rsidR="00C404A1" w:rsidRPr="0075757F" w:rsidRDefault="00C404A1" w:rsidP="00F14C49">
            <w:pPr>
              <w:spacing w:before="60"/>
              <w:ind w:left="33"/>
              <w:jc w:val="both"/>
              <w:rPr>
                <w:rFonts w:ascii="Arial Narrow" w:hAnsi="Arial Narrow"/>
                <w:sz w:val="20"/>
              </w:rPr>
            </w:pPr>
          </w:p>
          <w:p w:rsidR="00C404A1" w:rsidRPr="0075757F" w:rsidRDefault="00C404A1" w:rsidP="00F14C49">
            <w:pPr>
              <w:rPr>
                <w:rFonts w:ascii="Arial Narrow" w:hAnsi="Arial Narrow" w:cs="Arial"/>
                <w:sz w:val="20"/>
                <w:szCs w:val="20"/>
              </w:rPr>
            </w:pPr>
            <w:r w:rsidRPr="0075757F">
              <w:rPr>
                <w:rFonts w:ascii="Arial Narrow" w:hAnsi="Arial Narrow" w:cs="Arial"/>
                <w:sz w:val="20"/>
                <w:szCs w:val="20"/>
              </w:rPr>
              <w:t>A patient whose diabetes was previously demonstrated unable to be controlled with metformin and a gliptin or an SGLT2 inhibitor does not need to requalify on this criterion before being eligible for PBS-subsidised treatment with this drug.</w:t>
            </w:r>
          </w:p>
          <w:p w:rsidR="00C404A1" w:rsidRPr="0075757F" w:rsidRDefault="00C404A1" w:rsidP="00E31D8E">
            <w:pPr>
              <w:spacing w:before="60"/>
              <w:jc w:val="both"/>
              <w:rPr>
                <w:rFonts w:ascii="Arial Narrow" w:hAnsi="Arial Narrow"/>
                <w:sz w:val="20"/>
              </w:rPr>
            </w:pPr>
          </w:p>
        </w:tc>
      </w:tr>
      <w:tr w:rsidR="00C404A1"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04A1" w:rsidRPr="0075757F" w:rsidRDefault="00C404A1" w:rsidP="00E31D8E">
            <w:pPr>
              <w:jc w:val="both"/>
              <w:rPr>
                <w:rFonts w:ascii="Arial Narrow" w:hAnsi="Arial Narrow" w:cs="Arial"/>
                <w:b/>
                <w:sz w:val="20"/>
                <w:szCs w:val="20"/>
              </w:rPr>
            </w:pPr>
            <w:r w:rsidRPr="0075757F">
              <w:rPr>
                <w:rFonts w:ascii="Arial Narrow" w:hAnsi="Arial Narrow" w:cs="Arial"/>
                <w:b/>
                <w:sz w:val="20"/>
                <w:szCs w:val="20"/>
              </w:rPr>
              <w:t>Administrative Advice</w:t>
            </w:r>
          </w:p>
          <w:p w:rsidR="00C404A1" w:rsidRPr="0075757F" w:rsidRDefault="00C404A1" w:rsidP="00E31D8E">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04A1" w:rsidRPr="0075757F" w:rsidRDefault="00C404A1" w:rsidP="00E31D8E">
            <w:pPr>
              <w:spacing w:before="60"/>
              <w:jc w:val="both"/>
              <w:rPr>
                <w:rFonts w:ascii="Arial Narrow" w:hAnsi="Arial Narrow"/>
                <w:b/>
                <w:sz w:val="20"/>
              </w:rPr>
            </w:pPr>
            <w:r w:rsidRPr="0075757F">
              <w:rPr>
                <w:rFonts w:ascii="Arial Narrow" w:hAnsi="Arial Narrow"/>
                <w:b/>
                <w:sz w:val="20"/>
              </w:rPr>
              <w:t>Note:</w:t>
            </w:r>
          </w:p>
          <w:p w:rsidR="00C404A1" w:rsidRPr="0075757F" w:rsidRDefault="00C404A1" w:rsidP="00E31D8E">
            <w:pPr>
              <w:spacing w:before="60"/>
              <w:jc w:val="both"/>
              <w:rPr>
                <w:rFonts w:ascii="Arial Narrow" w:hAnsi="Arial Narrow"/>
                <w:b/>
                <w:sz w:val="20"/>
              </w:rPr>
            </w:pPr>
            <w:r w:rsidRPr="0075757F">
              <w:rPr>
                <w:rFonts w:ascii="Arial Narrow" w:hAnsi="Arial Narrow"/>
                <w:b/>
                <w:sz w:val="20"/>
              </w:rPr>
              <w:t>Continuing Therapy Only:</w:t>
            </w:r>
          </w:p>
          <w:p w:rsidR="00C404A1" w:rsidRPr="0075757F" w:rsidRDefault="00C404A1" w:rsidP="00E31D8E">
            <w:pPr>
              <w:spacing w:before="60"/>
              <w:jc w:val="both"/>
              <w:rPr>
                <w:rFonts w:ascii="Arial Narrow" w:hAnsi="Arial Narrow"/>
                <w:sz w:val="20"/>
              </w:rPr>
            </w:pPr>
            <w:r w:rsidRPr="0075757F">
              <w:rPr>
                <w:rFonts w:ascii="Arial Narrow" w:hAnsi="Arial Narrow"/>
                <w:sz w:val="20"/>
              </w:rPr>
              <w:t>For prescribing by nurse practitioners as continuing therapy only, where the treatment of, and prescribing of medicine for, a patient has been initiated by a medical practitioner.</w:t>
            </w:r>
          </w:p>
          <w:p w:rsidR="00C404A1" w:rsidRPr="0075757F" w:rsidRDefault="00C404A1" w:rsidP="00E31D8E">
            <w:pPr>
              <w:spacing w:before="60"/>
              <w:jc w:val="both"/>
              <w:rPr>
                <w:rFonts w:ascii="Arial Narrow" w:hAnsi="Arial Narrow"/>
                <w:sz w:val="20"/>
              </w:rPr>
            </w:pPr>
            <w:r w:rsidRPr="0075757F">
              <w:rPr>
                <w:rFonts w:ascii="Arial Narrow" w:hAnsi="Arial Narrow"/>
                <w:sz w:val="20"/>
              </w:rPr>
              <w:t>Further information can be found in the Explanatory Notes for Nurse Practitioners.</w:t>
            </w:r>
          </w:p>
          <w:p w:rsidR="00C404A1" w:rsidRPr="0075757F" w:rsidRDefault="00C404A1" w:rsidP="00E31D8E">
            <w:pPr>
              <w:spacing w:before="60"/>
              <w:jc w:val="both"/>
              <w:rPr>
                <w:rFonts w:ascii="Arial Narrow" w:hAnsi="Arial Narrow"/>
                <w:b/>
                <w:sz w:val="20"/>
              </w:rPr>
            </w:pPr>
            <w:r w:rsidRPr="0075757F">
              <w:rPr>
                <w:rFonts w:ascii="Arial Narrow" w:hAnsi="Arial Narrow"/>
                <w:b/>
                <w:sz w:val="20"/>
              </w:rPr>
              <w:t>Note:</w:t>
            </w:r>
          </w:p>
          <w:p w:rsidR="00C404A1" w:rsidRPr="0075757F" w:rsidRDefault="00C404A1" w:rsidP="00E31D8E">
            <w:pPr>
              <w:spacing w:before="60"/>
              <w:jc w:val="both"/>
              <w:rPr>
                <w:rFonts w:ascii="Arial Narrow" w:hAnsi="Arial Narrow"/>
                <w:sz w:val="20"/>
              </w:rPr>
            </w:pPr>
            <w:r w:rsidRPr="0075757F">
              <w:rPr>
                <w:rFonts w:ascii="Arial Narrow" w:hAnsi="Arial Narrow"/>
                <w:sz w:val="20"/>
              </w:rPr>
              <w:t>The fixed dose combination is not PBS</w:t>
            </w:r>
            <w:r w:rsidRPr="0075757F">
              <w:rPr>
                <w:rFonts w:ascii="Arial Narrow" w:hAnsi="Arial Narrow"/>
                <w:sz w:val="20"/>
              </w:rPr>
              <w:noBreakHyphen/>
              <w:t>subsidised for use as initial therapy or in combination with a thiazolidinedione (glitazone) or a glucagon</w:t>
            </w:r>
            <w:r w:rsidRPr="0075757F">
              <w:rPr>
                <w:rFonts w:ascii="Arial Narrow" w:hAnsi="Arial Narrow"/>
                <w:sz w:val="20"/>
              </w:rPr>
              <w:noBreakHyphen/>
              <w:t>like peptide</w:t>
            </w:r>
            <w:r w:rsidRPr="0075757F">
              <w:rPr>
                <w:rFonts w:ascii="Arial Narrow" w:hAnsi="Arial Narrow"/>
                <w:sz w:val="20"/>
              </w:rPr>
              <w:noBreakHyphen/>
              <w:t>1.</w:t>
            </w:r>
          </w:p>
          <w:p w:rsidR="00C404A1" w:rsidRPr="0075757F" w:rsidRDefault="00C404A1" w:rsidP="00E31D8E">
            <w:pPr>
              <w:spacing w:before="60"/>
              <w:jc w:val="both"/>
              <w:rPr>
                <w:rFonts w:ascii="Arial Narrow" w:hAnsi="Arial Narrow"/>
                <w:sz w:val="20"/>
              </w:rPr>
            </w:pPr>
          </w:p>
          <w:p w:rsidR="00C404A1" w:rsidRPr="0075757F" w:rsidRDefault="00C404A1" w:rsidP="00E31D8E">
            <w:pPr>
              <w:rPr>
                <w:rFonts w:ascii="Arial Narrow" w:hAnsi="Arial Narrow" w:cs="Arial"/>
                <w:sz w:val="20"/>
                <w:szCs w:val="20"/>
              </w:rPr>
            </w:pPr>
            <w:r w:rsidRPr="0075757F">
              <w:rPr>
                <w:rFonts w:ascii="Arial Narrow" w:hAnsi="Arial Narrow"/>
                <w:sz w:val="20"/>
              </w:rPr>
              <w:t>PBS subsidised dual oral therapy does not include concomitant use of a gliptin or an SGLT2 inhibitor with a glitazone.</w:t>
            </w:r>
          </w:p>
        </w:tc>
      </w:tr>
    </w:tbl>
    <w:p w:rsidR="00CF0620" w:rsidRPr="0075757F" w:rsidRDefault="00CF0620" w:rsidP="00CF0620">
      <w:pPr>
        <w:pStyle w:val="NoSpacing"/>
      </w:pPr>
    </w:p>
    <w:p w:rsidR="00E31D8E" w:rsidRPr="0075757F" w:rsidRDefault="00E31D8E" w:rsidP="00CF0620">
      <w:pPr>
        <w:pStyle w:val="NoSpacing"/>
      </w:pPr>
    </w:p>
    <w:p w:rsidR="00DF617F" w:rsidRDefault="00DF617F">
      <w:r>
        <w:br w:type="page"/>
      </w:r>
    </w:p>
    <w:tbl>
      <w:tblPr>
        <w:tblW w:w="9214" w:type="dxa"/>
        <w:tblInd w:w="108" w:type="dxa"/>
        <w:tblLayout w:type="fixed"/>
        <w:tblLook w:val="0000" w:firstRow="0" w:lastRow="0" w:firstColumn="0" w:lastColumn="0" w:noHBand="0" w:noVBand="0"/>
      </w:tblPr>
      <w:tblGrid>
        <w:gridCol w:w="2835"/>
        <w:gridCol w:w="426"/>
        <w:gridCol w:w="567"/>
        <w:gridCol w:w="850"/>
        <w:gridCol w:w="1559"/>
        <w:gridCol w:w="2977"/>
      </w:tblGrid>
      <w:tr w:rsidR="00E31D8E" w:rsidRPr="0075757F" w:rsidTr="00E31D8E">
        <w:trPr>
          <w:cantSplit/>
          <w:trHeight w:val="471"/>
        </w:trPr>
        <w:tc>
          <w:tcPr>
            <w:tcW w:w="3261" w:type="dxa"/>
            <w:gridSpan w:val="2"/>
            <w:tcBorders>
              <w:bottom w:val="single" w:sz="4" w:space="0" w:color="auto"/>
            </w:tcBorders>
          </w:tcPr>
          <w:p w:rsidR="00E31D8E" w:rsidRPr="0075757F" w:rsidRDefault="00E31D8E" w:rsidP="00E31D8E">
            <w:pPr>
              <w:keepNext/>
              <w:ind w:left="-108"/>
              <w:rPr>
                <w:rFonts w:ascii="Arial Narrow" w:hAnsi="Arial Narrow"/>
                <w:sz w:val="20"/>
              </w:rPr>
            </w:pPr>
            <w:r w:rsidRPr="0075757F">
              <w:rPr>
                <w:rFonts w:ascii="Arial Narrow" w:hAnsi="Arial Narrow"/>
                <w:sz w:val="20"/>
              </w:rPr>
              <w:t>Name, Restriction,</w:t>
            </w:r>
          </w:p>
          <w:p w:rsidR="00E31D8E" w:rsidRPr="0075757F" w:rsidRDefault="00E31D8E" w:rsidP="00E31D8E">
            <w:pPr>
              <w:keepNext/>
              <w:ind w:left="-108"/>
              <w:rPr>
                <w:rFonts w:ascii="Arial Narrow" w:hAnsi="Arial Narrow"/>
                <w:sz w:val="20"/>
              </w:rPr>
            </w:pPr>
            <w:r w:rsidRPr="0075757F">
              <w:rPr>
                <w:rFonts w:ascii="Arial Narrow" w:hAnsi="Arial Narrow"/>
                <w:sz w:val="20"/>
              </w:rPr>
              <w:t>Manner of administration and form</w:t>
            </w:r>
          </w:p>
        </w:tc>
        <w:tc>
          <w:tcPr>
            <w:tcW w:w="567" w:type="dxa"/>
            <w:tcBorders>
              <w:bottom w:val="single" w:sz="4" w:space="0" w:color="auto"/>
            </w:tcBorders>
          </w:tcPr>
          <w:p w:rsidR="00E31D8E" w:rsidRPr="0075757F" w:rsidRDefault="00E31D8E" w:rsidP="00E31D8E">
            <w:pPr>
              <w:keepNext/>
              <w:ind w:left="-108"/>
              <w:rPr>
                <w:rFonts w:ascii="Arial Narrow" w:hAnsi="Arial Narrow"/>
                <w:sz w:val="20"/>
              </w:rPr>
            </w:pPr>
            <w:r w:rsidRPr="0075757F">
              <w:rPr>
                <w:rFonts w:ascii="Arial Narrow" w:hAnsi="Arial Narrow"/>
                <w:sz w:val="20"/>
              </w:rPr>
              <w:t>Max.</w:t>
            </w:r>
          </w:p>
          <w:p w:rsidR="00E31D8E" w:rsidRPr="0075757F" w:rsidRDefault="00E31D8E" w:rsidP="00E31D8E">
            <w:pPr>
              <w:keepNext/>
              <w:ind w:left="-108"/>
              <w:rPr>
                <w:rFonts w:ascii="Arial Narrow" w:hAnsi="Arial Narrow"/>
                <w:sz w:val="20"/>
              </w:rPr>
            </w:pPr>
            <w:r w:rsidRPr="0075757F">
              <w:rPr>
                <w:rFonts w:ascii="Arial Narrow" w:hAnsi="Arial Narrow"/>
                <w:sz w:val="20"/>
              </w:rPr>
              <w:t>Qty</w:t>
            </w:r>
          </w:p>
        </w:tc>
        <w:tc>
          <w:tcPr>
            <w:tcW w:w="850" w:type="dxa"/>
            <w:tcBorders>
              <w:bottom w:val="single" w:sz="4" w:space="0" w:color="auto"/>
            </w:tcBorders>
          </w:tcPr>
          <w:p w:rsidR="00E31D8E" w:rsidRPr="0075757F" w:rsidRDefault="00E31D8E" w:rsidP="00E31D8E">
            <w:pPr>
              <w:keepNext/>
              <w:ind w:left="-108"/>
              <w:rPr>
                <w:rFonts w:ascii="Arial Narrow" w:hAnsi="Arial Narrow"/>
                <w:sz w:val="20"/>
              </w:rPr>
            </w:pPr>
            <w:r w:rsidRPr="0075757F">
              <w:rPr>
                <w:rFonts w:ascii="Arial Narrow" w:hAnsi="Arial Narrow"/>
                <w:sz w:val="20"/>
              </w:rPr>
              <w:t>№.of</w:t>
            </w:r>
          </w:p>
          <w:p w:rsidR="00E31D8E" w:rsidRPr="0075757F" w:rsidRDefault="00E31D8E" w:rsidP="00E31D8E">
            <w:pPr>
              <w:keepNext/>
              <w:ind w:left="-108"/>
              <w:rPr>
                <w:rFonts w:ascii="Arial Narrow" w:hAnsi="Arial Narrow"/>
                <w:sz w:val="20"/>
              </w:rPr>
            </w:pPr>
            <w:r w:rsidRPr="0075757F">
              <w:rPr>
                <w:rFonts w:ascii="Arial Narrow" w:hAnsi="Arial Narrow"/>
                <w:sz w:val="20"/>
              </w:rPr>
              <w:t>Rpts</w:t>
            </w:r>
          </w:p>
        </w:tc>
        <w:tc>
          <w:tcPr>
            <w:tcW w:w="4536" w:type="dxa"/>
            <w:gridSpan w:val="2"/>
            <w:tcBorders>
              <w:bottom w:val="single" w:sz="4" w:space="0" w:color="auto"/>
            </w:tcBorders>
          </w:tcPr>
          <w:p w:rsidR="00E31D8E" w:rsidRPr="0075757F" w:rsidRDefault="00E31D8E" w:rsidP="00E31D8E">
            <w:pPr>
              <w:keepNext/>
              <w:rPr>
                <w:rFonts w:ascii="Arial Narrow" w:hAnsi="Arial Narrow"/>
                <w:sz w:val="20"/>
              </w:rPr>
            </w:pPr>
            <w:r w:rsidRPr="0075757F">
              <w:rPr>
                <w:rFonts w:ascii="Arial Narrow" w:hAnsi="Arial Narrow"/>
                <w:sz w:val="20"/>
              </w:rPr>
              <w:t>Proprietary Name and Manufacturer</w:t>
            </w:r>
          </w:p>
        </w:tc>
      </w:tr>
      <w:tr w:rsidR="00E31D8E" w:rsidRPr="0075757F" w:rsidTr="00E31D8E">
        <w:trPr>
          <w:cantSplit/>
          <w:trHeight w:val="577"/>
        </w:trPr>
        <w:tc>
          <w:tcPr>
            <w:tcW w:w="3261" w:type="dxa"/>
            <w:gridSpan w:val="2"/>
          </w:tcPr>
          <w:p w:rsidR="00E31D8E" w:rsidRPr="0075757F" w:rsidRDefault="00E31D8E" w:rsidP="00E31D8E">
            <w:pPr>
              <w:keepNext/>
              <w:ind w:left="-108"/>
              <w:rPr>
                <w:rFonts w:ascii="Arial Narrow" w:hAnsi="Arial Narrow"/>
                <w:sz w:val="20"/>
              </w:rPr>
            </w:pPr>
            <w:r w:rsidRPr="0075757F">
              <w:rPr>
                <w:rFonts w:ascii="Arial Narrow" w:hAnsi="Arial Narrow"/>
                <w:smallCaps/>
                <w:sz w:val="20"/>
              </w:rPr>
              <w:t>dapagliflozin / saxagliptin</w:t>
            </w:r>
          </w:p>
          <w:p w:rsidR="00E31D8E" w:rsidRPr="0075757F" w:rsidRDefault="00E31D8E" w:rsidP="00E31D8E">
            <w:pPr>
              <w:keepNext/>
              <w:ind w:left="-108"/>
              <w:rPr>
                <w:rFonts w:ascii="Arial Narrow" w:hAnsi="Arial Narrow"/>
                <w:sz w:val="20"/>
              </w:rPr>
            </w:pPr>
            <w:r w:rsidRPr="0075757F">
              <w:rPr>
                <w:rFonts w:ascii="Arial Narrow" w:hAnsi="Arial Narrow"/>
                <w:sz w:val="20"/>
              </w:rPr>
              <w:t>Tablet, 10 mg / 5 mg</w:t>
            </w:r>
          </w:p>
        </w:tc>
        <w:tc>
          <w:tcPr>
            <w:tcW w:w="567" w:type="dxa"/>
          </w:tcPr>
          <w:p w:rsidR="00E31D8E" w:rsidRPr="0075757F" w:rsidRDefault="00E31D8E" w:rsidP="00E31D8E">
            <w:pPr>
              <w:keepNext/>
              <w:ind w:left="-108"/>
              <w:rPr>
                <w:rFonts w:ascii="Arial Narrow" w:hAnsi="Arial Narrow"/>
                <w:sz w:val="20"/>
              </w:rPr>
            </w:pPr>
          </w:p>
          <w:p w:rsidR="00E31D8E" w:rsidRPr="0075757F" w:rsidRDefault="00E31D8E" w:rsidP="00E31D8E">
            <w:pPr>
              <w:keepNext/>
              <w:ind w:left="-108"/>
              <w:rPr>
                <w:rFonts w:ascii="Arial Narrow" w:hAnsi="Arial Narrow"/>
                <w:sz w:val="20"/>
              </w:rPr>
            </w:pPr>
            <w:r w:rsidRPr="0075757F">
              <w:rPr>
                <w:rFonts w:ascii="Arial Narrow" w:hAnsi="Arial Narrow"/>
                <w:sz w:val="20"/>
              </w:rPr>
              <w:t>28</w:t>
            </w:r>
          </w:p>
        </w:tc>
        <w:tc>
          <w:tcPr>
            <w:tcW w:w="850" w:type="dxa"/>
          </w:tcPr>
          <w:p w:rsidR="00E31D8E" w:rsidRPr="0075757F" w:rsidRDefault="00E31D8E" w:rsidP="00E31D8E">
            <w:pPr>
              <w:keepNext/>
              <w:ind w:left="-108"/>
              <w:rPr>
                <w:rFonts w:ascii="Arial Narrow" w:hAnsi="Arial Narrow"/>
                <w:sz w:val="20"/>
              </w:rPr>
            </w:pPr>
          </w:p>
          <w:p w:rsidR="00E31D8E" w:rsidRPr="0075757F" w:rsidRDefault="00E31D8E" w:rsidP="00E31D8E">
            <w:pPr>
              <w:keepNext/>
              <w:ind w:left="-108"/>
              <w:rPr>
                <w:rFonts w:ascii="Arial Narrow" w:hAnsi="Arial Narrow"/>
                <w:sz w:val="20"/>
              </w:rPr>
            </w:pPr>
            <w:r w:rsidRPr="0075757F">
              <w:rPr>
                <w:rFonts w:ascii="Arial Narrow" w:hAnsi="Arial Narrow"/>
                <w:sz w:val="20"/>
              </w:rPr>
              <w:t>5</w:t>
            </w:r>
          </w:p>
        </w:tc>
        <w:tc>
          <w:tcPr>
            <w:tcW w:w="1559" w:type="dxa"/>
          </w:tcPr>
          <w:p w:rsidR="00E31D8E" w:rsidRPr="0075757F" w:rsidRDefault="00E31D8E" w:rsidP="00E31D8E">
            <w:pPr>
              <w:keepNext/>
              <w:rPr>
                <w:rFonts w:ascii="Arial Narrow" w:hAnsi="Arial Narrow"/>
                <w:sz w:val="20"/>
              </w:rPr>
            </w:pPr>
            <w:r w:rsidRPr="0075757F">
              <w:rPr>
                <w:rFonts w:ascii="Arial Narrow" w:hAnsi="Arial Narrow"/>
                <w:sz w:val="20"/>
              </w:rPr>
              <w:t>QTERN®</w:t>
            </w:r>
          </w:p>
        </w:tc>
        <w:tc>
          <w:tcPr>
            <w:tcW w:w="2977" w:type="dxa"/>
          </w:tcPr>
          <w:p w:rsidR="00E31D8E" w:rsidRPr="0075757F" w:rsidRDefault="00E31D8E" w:rsidP="00E31D8E">
            <w:pPr>
              <w:keepNext/>
              <w:rPr>
                <w:rFonts w:ascii="Arial Narrow" w:hAnsi="Arial Narrow"/>
                <w:sz w:val="20"/>
              </w:rPr>
            </w:pPr>
            <w:r w:rsidRPr="0075757F">
              <w:rPr>
                <w:rFonts w:ascii="Arial Narrow" w:hAnsi="Arial Narrow"/>
                <w:sz w:val="20"/>
              </w:rPr>
              <w:t>AstraZeneca</w:t>
            </w:r>
          </w:p>
        </w:tc>
      </w:tr>
      <w:tr w:rsidR="00E31D8E" w:rsidRPr="0075757F" w:rsidTr="00E31D8E">
        <w:trPr>
          <w:cantSplit/>
          <w:trHeight w:val="360"/>
        </w:trPr>
        <w:tc>
          <w:tcPr>
            <w:tcW w:w="9214" w:type="dxa"/>
            <w:gridSpan w:val="6"/>
            <w:tcBorders>
              <w:bottom w:val="single" w:sz="4" w:space="0" w:color="auto"/>
            </w:tcBorders>
          </w:tcPr>
          <w:p w:rsidR="00E31D8E" w:rsidRPr="0075757F" w:rsidRDefault="00E31D8E" w:rsidP="00E31D8E">
            <w:pPr>
              <w:rPr>
                <w:rFonts w:ascii="Arial Narrow" w:hAnsi="Arial Narrow"/>
                <w:sz w:val="20"/>
              </w:rPr>
            </w:pP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 xml:space="preserve">Category / </w:t>
            </w:r>
          </w:p>
          <w:p w:rsidR="00E31D8E" w:rsidRPr="0075757F" w:rsidRDefault="00E31D8E" w:rsidP="00E31D8E">
            <w:pPr>
              <w:rPr>
                <w:rFonts w:ascii="Arial Narrow" w:hAnsi="Arial Narrow"/>
                <w:b/>
                <w:sz w:val="20"/>
              </w:rPr>
            </w:pPr>
            <w:r w:rsidRPr="0075757F">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sz w:val="20"/>
              </w:rPr>
            </w:pPr>
            <w:r w:rsidRPr="0075757F">
              <w:rPr>
                <w:rFonts w:ascii="Arial Narrow" w:hAnsi="Arial Narrow"/>
                <w:sz w:val="20"/>
              </w:rPr>
              <w:t>GENERAL – General Schedule (Code GE)</w:t>
            </w: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Prescriber type:</w:t>
            </w:r>
          </w:p>
          <w:p w:rsidR="00E31D8E" w:rsidRPr="0075757F" w:rsidRDefault="00E31D8E" w:rsidP="00E31D8E">
            <w:pPr>
              <w:rPr>
                <w:rFonts w:ascii="Arial Narrow" w:hAnsi="Arial Narrow"/>
                <w:b/>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sz w:val="20"/>
              </w:rPr>
            </w:pPr>
            <w:r w:rsidRPr="0075757F">
              <w:rPr>
                <w:rFonts w:ascii="Arial Narrow" w:hAnsi="Arial Narrow"/>
                <w:sz w:val="20"/>
              </w:rPr>
              <w:fldChar w:fldCharType="begin">
                <w:ffData>
                  <w:name w:val="Check1"/>
                  <w:enabled/>
                  <w:calcOnExit w:val="0"/>
                  <w:checkBox>
                    <w:sizeAuto/>
                    <w:default w:val="0"/>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 xml:space="preserve">Dental  </w:t>
            </w:r>
            <w:r w:rsidRPr="0075757F">
              <w:rPr>
                <w:rFonts w:ascii="Arial Narrow" w:hAnsi="Arial Narrow"/>
                <w:sz w:val="20"/>
              </w:rPr>
              <w:fldChar w:fldCharType="begin">
                <w:ffData>
                  <w:name w:val=""/>
                  <w:enabled/>
                  <w:calcOnExit w:val="0"/>
                  <w:checkBox>
                    <w:sizeAuto/>
                    <w:default w:val="1"/>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 xml:space="preserve">Medical Practitioners  </w:t>
            </w:r>
            <w:r w:rsidRPr="0075757F">
              <w:rPr>
                <w:rFonts w:ascii="Arial Narrow" w:hAnsi="Arial Narrow"/>
                <w:sz w:val="20"/>
              </w:rPr>
              <w:fldChar w:fldCharType="begin">
                <w:ffData>
                  <w:name w:val="Check3"/>
                  <w:enabled/>
                  <w:calcOnExit w:val="0"/>
                  <w:checkBox>
                    <w:sizeAuto/>
                    <w:default w:val="1"/>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 xml:space="preserve">Nurse practitioners  </w:t>
            </w:r>
            <w:r w:rsidRPr="0075757F">
              <w:rPr>
                <w:rFonts w:ascii="Arial Narrow" w:hAnsi="Arial Narrow"/>
                <w:sz w:val="20"/>
              </w:rPr>
              <w:fldChar w:fldCharType="begin">
                <w:ffData>
                  <w:name w:val=""/>
                  <w:enabled/>
                  <w:calcOnExit w:val="0"/>
                  <w:checkBox>
                    <w:sizeAuto/>
                    <w:default w:val="0"/>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Optometrists</w:t>
            </w:r>
          </w:p>
          <w:p w:rsidR="00E31D8E" w:rsidRPr="0075757F" w:rsidRDefault="00E31D8E" w:rsidP="00E31D8E">
            <w:pPr>
              <w:rPr>
                <w:rFonts w:ascii="Arial Narrow" w:hAnsi="Arial Narrow"/>
                <w:sz w:val="20"/>
              </w:rPr>
            </w:pPr>
            <w:r w:rsidRPr="0075757F">
              <w:rPr>
                <w:rFonts w:ascii="Arial Narrow" w:hAnsi="Arial Narrow"/>
                <w:sz w:val="20"/>
              </w:rPr>
              <w:fldChar w:fldCharType="begin">
                <w:ffData>
                  <w:name w:val="Check5"/>
                  <w:enabled/>
                  <w:calcOnExit w:val="0"/>
                  <w:checkBox>
                    <w:sizeAuto/>
                    <w:default w:val="0"/>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Midwives</w:t>
            </w: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sz w:val="20"/>
              </w:rPr>
            </w:pPr>
            <w:r w:rsidRPr="0075757F">
              <w:rPr>
                <w:rFonts w:ascii="Arial Narrow" w:hAnsi="Arial Narrow"/>
                <w:sz w:val="20"/>
              </w:rPr>
              <w:t>Diabetes mellitus type 2</w:t>
            </w: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PBS Indication:</w:t>
            </w:r>
          </w:p>
          <w:p w:rsidR="00E31D8E" w:rsidRPr="0075757F" w:rsidRDefault="00E31D8E" w:rsidP="00E31D8E">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sz w:val="20"/>
              </w:rPr>
            </w:pPr>
            <w:r w:rsidRPr="0075757F">
              <w:rPr>
                <w:rFonts w:ascii="Arial Narrow" w:hAnsi="Arial Narrow"/>
                <w:sz w:val="20"/>
              </w:rPr>
              <w:t>Diabetes mellitus type 2</w:t>
            </w: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Restriction Level / Method:</w:t>
            </w:r>
          </w:p>
          <w:p w:rsidR="00E31D8E" w:rsidRPr="0075757F" w:rsidRDefault="00E31D8E" w:rsidP="00E31D8E">
            <w:pPr>
              <w:rPr>
                <w:rFonts w:ascii="Arial Narrow" w:hAnsi="Arial Narrow"/>
                <w:i/>
                <w:sz w:val="20"/>
              </w:rPr>
            </w:pPr>
          </w:p>
          <w:p w:rsidR="00E31D8E" w:rsidRPr="0075757F" w:rsidRDefault="00E31D8E" w:rsidP="00E31D8E">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sz w:val="20"/>
              </w:rPr>
            </w:pPr>
            <w:r w:rsidRPr="0075757F">
              <w:rPr>
                <w:rFonts w:ascii="Arial Narrow" w:hAnsi="Arial Narrow"/>
                <w:sz w:val="20"/>
              </w:rPr>
              <w:fldChar w:fldCharType="begin">
                <w:ffData>
                  <w:name w:val="Check5"/>
                  <w:enabled/>
                  <w:calcOnExit w:val="0"/>
                  <w:checkBox>
                    <w:sizeAuto/>
                    <w:default w:val="1"/>
                  </w:checkBox>
                </w:ffData>
              </w:fldChar>
            </w:r>
            <w:r w:rsidRPr="0075757F">
              <w:rPr>
                <w:rFonts w:ascii="Arial Narrow" w:hAnsi="Arial Narrow"/>
                <w:sz w:val="20"/>
              </w:rPr>
              <w:instrText xml:space="preserve"> FORMCHECKBOX </w:instrText>
            </w:r>
            <w:r w:rsidR="005F65C6">
              <w:rPr>
                <w:rFonts w:ascii="Arial Narrow" w:hAnsi="Arial Narrow"/>
                <w:sz w:val="20"/>
              </w:rPr>
            </w:r>
            <w:r w:rsidR="005F65C6">
              <w:rPr>
                <w:rFonts w:ascii="Arial Narrow" w:hAnsi="Arial Narrow"/>
                <w:sz w:val="20"/>
              </w:rPr>
              <w:fldChar w:fldCharType="separate"/>
            </w:r>
            <w:r w:rsidRPr="0075757F">
              <w:rPr>
                <w:rFonts w:ascii="Arial Narrow" w:hAnsi="Arial Narrow"/>
                <w:sz w:val="20"/>
              </w:rPr>
              <w:fldChar w:fldCharType="end"/>
            </w:r>
            <w:r w:rsidRPr="0075757F">
              <w:rPr>
                <w:rFonts w:ascii="Arial Narrow" w:hAnsi="Arial Narrow"/>
                <w:sz w:val="20"/>
              </w:rPr>
              <w:t>Streamlined</w:t>
            </w: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Clinical criteria:</w:t>
            </w:r>
          </w:p>
          <w:p w:rsidR="00E31D8E" w:rsidRPr="0075757F" w:rsidRDefault="00E31D8E" w:rsidP="00E31D8E">
            <w:pPr>
              <w:rPr>
                <w:rFonts w:ascii="Arial Narrow" w:hAnsi="Arial Narrow"/>
                <w:i/>
                <w:sz w:val="20"/>
              </w:rPr>
            </w:pPr>
          </w:p>
          <w:p w:rsidR="00E31D8E" w:rsidRPr="0075757F" w:rsidRDefault="00E31D8E" w:rsidP="00E31D8E">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The treatment must be in combination with metformin.</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AND</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 xml:space="preserve">Patient must have previously been stabilised on dual or triple oral therapy which </w:t>
            </w:r>
            <w:r w:rsidR="00413A9C" w:rsidRPr="0075757F">
              <w:rPr>
                <w:rFonts w:ascii="Arial Narrow" w:eastAsia="SimSun" w:hAnsi="Arial Narrow" w:cs="Arial Narrow"/>
                <w:sz w:val="20"/>
                <w:szCs w:val="20"/>
              </w:rPr>
              <w:t xml:space="preserve">included </w:t>
            </w:r>
            <w:r w:rsidRPr="0075757F">
              <w:rPr>
                <w:rFonts w:ascii="Arial Narrow" w:eastAsia="SimSun" w:hAnsi="Arial Narrow" w:cs="Arial Narrow"/>
                <w:sz w:val="20"/>
                <w:szCs w:val="20"/>
              </w:rPr>
              <w:t xml:space="preserve">a dipeptidyl peptidase 4 inhibitor (gliptin), </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OR</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 xml:space="preserve">Patient must have previously been stabilised on dual or triple oral therapy which </w:t>
            </w:r>
            <w:r w:rsidR="00413A9C" w:rsidRPr="0075757F">
              <w:rPr>
                <w:rFonts w:ascii="Arial Narrow" w:eastAsia="SimSun" w:hAnsi="Arial Narrow" w:cs="Arial Narrow"/>
                <w:sz w:val="20"/>
                <w:szCs w:val="20"/>
              </w:rPr>
              <w:t xml:space="preserve">included </w:t>
            </w:r>
            <w:r w:rsidRPr="0075757F">
              <w:rPr>
                <w:rFonts w:ascii="Arial Narrow" w:eastAsia="SimSun" w:hAnsi="Arial Narrow" w:cs="Arial Narrow"/>
                <w:sz w:val="20"/>
                <w:szCs w:val="20"/>
              </w:rPr>
              <w:t xml:space="preserve">a sodium-glucose co-transporter 2 (SGLT2) inhibitor, </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AND</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 xml:space="preserve">Patient must have, or have had, a HbA1c measurement greater than 7% prior to the initiation of triple oral therapy with a gliptin and an SGLT2 inhibitor; </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OR</w:t>
            </w:r>
          </w:p>
          <w:p w:rsidR="00E31D8E" w:rsidRPr="0075757F" w:rsidRDefault="00C404A1" w:rsidP="00E31D8E">
            <w:pPr>
              <w:rPr>
                <w:rFonts w:ascii="Arial Narrow" w:hAnsi="Arial Narrow"/>
                <w:sz w:val="20"/>
              </w:rPr>
            </w:pPr>
            <w:r w:rsidRPr="0075757F">
              <w:rPr>
                <w:rFonts w:ascii="Arial Narrow" w:eastAsia="SimSun" w:hAnsi="Arial Narrow" w:cs="Arial Narrow"/>
                <w:sz w:val="20"/>
                <w:szCs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tc>
      </w:tr>
      <w:tr w:rsidR="00E31D8E" w:rsidRPr="0075757F" w:rsidTr="00E31D8E">
        <w:trPr>
          <w:cantSplit/>
          <w:trHeight w:val="360"/>
        </w:trPr>
        <w:tc>
          <w:tcPr>
            <w:tcW w:w="2835" w:type="dxa"/>
            <w:tcBorders>
              <w:top w:val="single" w:sz="4" w:space="0" w:color="auto"/>
              <w:left w:val="single" w:sz="4" w:space="0" w:color="auto"/>
              <w:bottom w:val="single" w:sz="4" w:space="0" w:color="auto"/>
              <w:right w:val="single" w:sz="4" w:space="0" w:color="auto"/>
            </w:tcBorders>
          </w:tcPr>
          <w:p w:rsidR="00E31D8E" w:rsidRPr="0075757F" w:rsidRDefault="00E31D8E" w:rsidP="00E31D8E">
            <w:pPr>
              <w:rPr>
                <w:rFonts w:ascii="Arial Narrow" w:hAnsi="Arial Narrow"/>
                <w:b/>
                <w:sz w:val="20"/>
              </w:rPr>
            </w:pPr>
            <w:r w:rsidRPr="0075757F">
              <w:rPr>
                <w:rFonts w:ascii="Arial Narrow" w:hAnsi="Arial Narrow"/>
                <w:b/>
                <w:sz w:val="20"/>
              </w:rPr>
              <w:t>Prescriber Instructions</w:t>
            </w:r>
          </w:p>
          <w:p w:rsidR="00E31D8E" w:rsidRPr="0075757F" w:rsidRDefault="00E31D8E" w:rsidP="00E31D8E">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The date and level of the qualifying HbA1c measurement must be, or must have been, documented in the patient’s medical records at the time triple oral therapy with a gliptin and an SGLT2 inhibitor is initiated.</w:t>
            </w:r>
          </w:p>
          <w:p w:rsidR="00C404A1" w:rsidRPr="0075757F" w:rsidRDefault="00C404A1" w:rsidP="00C404A1">
            <w:pPr>
              <w:spacing w:before="40" w:after="60"/>
              <w:jc w:val="both"/>
              <w:rPr>
                <w:rFonts w:ascii="Arial Narrow" w:eastAsia="SimSun" w:hAnsi="Arial Narrow" w:cs="Arial Narrow"/>
                <w:sz w:val="20"/>
                <w:szCs w:val="20"/>
              </w:rPr>
            </w:pP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The HbA1c must be no more than 4 months old at the time triple oral therapy with a gliptin and an SGLT2 inhibitor was initiated.</w:t>
            </w:r>
          </w:p>
          <w:p w:rsidR="00C404A1" w:rsidRPr="0075757F" w:rsidRDefault="00C404A1" w:rsidP="00C404A1">
            <w:pPr>
              <w:spacing w:before="40" w:after="60"/>
              <w:jc w:val="both"/>
              <w:rPr>
                <w:rFonts w:ascii="Arial Narrow" w:eastAsia="SimSun" w:hAnsi="Arial Narrow" w:cs="Arial Narrow"/>
                <w:sz w:val="20"/>
                <w:szCs w:val="20"/>
              </w:rPr>
            </w:pP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Blood glucose monitoring may be used as an alternative assessment to HbA1c levels in the following circumstances:</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A clinical condition with reduced red blood cell survival, including haemolytic anaemias and haemoglobinopathies; and/or</w:t>
            </w: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Had red cell transfusion within the previous 3 months.</w:t>
            </w:r>
          </w:p>
          <w:p w:rsidR="00C404A1" w:rsidRPr="0075757F" w:rsidRDefault="00C404A1" w:rsidP="00C404A1">
            <w:pPr>
              <w:spacing w:before="40" w:after="60"/>
              <w:jc w:val="both"/>
              <w:rPr>
                <w:rFonts w:ascii="Arial Narrow" w:eastAsia="SimSun" w:hAnsi="Arial Narrow" w:cs="Arial Narrow"/>
                <w:sz w:val="20"/>
                <w:szCs w:val="20"/>
              </w:rPr>
            </w:pPr>
          </w:p>
          <w:p w:rsidR="00C404A1" w:rsidRPr="0075757F" w:rsidRDefault="00C404A1" w:rsidP="00C404A1">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The results of the blood glucose monitoring, which must be no more than 4 months old at the time of initiation of triple oral therapy with a gliptin and an SGLT2 inhibitor, must be documented in the patient’s medical records.</w:t>
            </w:r>
          </w:p>
          <w:p w:rsidR="00C404A1" w:rsidRPr="0075757F" w:rsidRDefault="00C404A1" w:rsidP="00C404A1">
            <w:pPr>
              <w:spacing w:before="40" w:after="60"/>
              <w:jc w:val="both"/>
              <w:rPr>
                <w:rFonts w:ascii="Arial Narrow" w:eastAsia="SimSun" w:hAnsi="Arial Narrow" w:cs="Arial Narrow"/>
                <w:sz w:val="20"/>
                <w:szCs w:val="20"/>
              </w:rPr>
            </w:pPr>
          </w:p>
          <w:p w:rsidR="00E31D8E" w:rsidRPr="0075757F" w:rsidRDefault="00C404A1" w:rsidP="00E31D8E">
            <w:pPr>
              <w:rPr>
                <w:rFonts w:ascii="Arial Narrow" w:hAnsi="Arial Narrow"/>
                <w:sz w:val="20"/>
              </w:rPr>
            </w:pPr>
            <w:r w:rsidRPr="0075757F">
              <w:rPr>
                <w:rFonts w:ascii="Arial Narrow" w:eastAsia="SimSun" w:hAnsi="Arial Narrow" w:cs="Arial Narrow"/>
                <w:sz w:val="20"/>
                <w:szCs w:val="20"/>
              </w:rPr>
              <w:t>A patient whose diabetes was previously demonstrated unable to be controlled with metformin and an SGLT2 inhibitor or gliptin does not need to requalify on this criterion before being eligible for PBS subsidised treatment with this fixed dose combination.</w:t>
            </w:r>
          </w:p>
        </w:tc>
      </w:tr>
      <w:tr w:rsidR="00831648" w:rsidRPr="0075757F" w:rsidTr="001F781D">
        <w:trPr>
          <w:cantSplit/>
          <w:trHeight w:val="360"/>
        </w:trPr>
        <w:tc>
          <w:tcPr>
            <w:tcW w:w="2835" w:type="dxa"/>
            <w:tcBorders>
              <w:top w:val="single" w:sz="4" w:space="0" w:color="auto"/>
              <w:left w:val="single" w:sz="4" w:space="0" w:color="auto"/>
              <w:bottom w:val="single" w:sz="4" w:space="0" w:color="auto"/>
              <w:right w:val="single" w:sz="4" w:space="0" w:color="auto"/>
            </w:tcBorders>
          </w:tcPr>
          <w:p w:rsidR="00831648" w:rsidRPr="0075757F" w:rsidRDefault="00831648" w:rsidP="00E31D8E">
            <w:pPr>
              <w:rPr>
                <w:rFonts w:ascii="Arial Narrow" w:hAnsi="Arial Narrow"/>
                <w:b/>
                <w:sz w:val="20"/>
              </w:rPr>
            </w:pPr>
            <w:r w:rsidRPr="0075757F">
              <w:rPr>
                <w:rFonts w:ascii="Arial Narrow" w:hAnsi="Arial Narrow"/>
                <w:b/>
                <w:sz w:val="20"/>
              </w:rPr>
              <w:t>Administrative Advice</w:t>
            </w:r>
          </w:p>
          <w:p w:rsidR="00831648" w:rsidRPr="0075757F" w:rsidRDefault="00831648" w:rsidP="00E31D8E">
            <w:pPr>
              <w:rPr>
                <w:rFonts w:ascii="Arial Narrow" w:hAnsi="Arial Narrow"/>
                <w:i/>
                <w:sz w:val="20"/>
              </w:rPr>
            </w:pPr>
          </w:p>
          <w:p w:rsidR="00831648" w:rsidRPr="0075757F" w:rsidRDefault="00831648" w:rsidP="00E31D8E">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831648" w:rsidRPr="0075757F" w:rsidRDefault="00831648" w:rsidP="00F14C49">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Note: Continuing Therapy Only:</w:t>
            </w:r>
          </w:p>
          <w:p w:rsidR="00831648" w:rsidRPr="0075757F" w:rsidRDefault="00831648" w:rsidP="00F14C49">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831648" w:rsidRPr="0075757F" w:rsidRDefault="00831648" w:rsidP="00F14C49">
            <w:pPr>
              <w:spacing w:before="40" w:after="60"/>
              <w:jc w:val="both"/>
              <w:rPr>
                <w:rFonts w:ascii="Arial Narrow" w:eastAsia="SimSun" w:hAnsi="Arial Narrow" w:cs="Arial Narrow"/>
                <w:sz w:val="20"/>
                <w:szCs w:val="20"/>
              </w:rPr>
            </w:pPr>
          </w:p>
          <w:p w:rsidR="00831648" w:rsidRPr="0075757F" w:rsidRDefault="00831648" w:rsidP="00F14C49">
            <w:pPr>
              <w:spacing w:before="40" w:after="60"/>
              <w:jc w:val="both"/>
              <w:rPr>
                <w:rFonts w:ascii="Arial Narrow" w:eastAsia="SimSun" w:hAnsi="Arial Narrow" w:cs="Arial Narrow"/>
                <w:sz w:val="20"/>
                <w:szCs w:val="20"/>
              </w:rPr>
            </w:pPr>
            <w:r w:rsidRPr="0075757F">
              <w:rPr>
                <w:rFonts w:ascii="Arial Narrow" w:eastAsia="SimSun" w:hAnsi="Arial Narrow" w:cs="Arial Narrow"/>
                <w:sz w:val="20"/>
                <w:szCs w:val="20"/>
              </w:rPr>
              <w:t xml:space="preserve">Note: </w:t>
            </w:r>
          </w:p>
          <w:p w:rsidR="00831648" w:rsidRPr="0075757F" w:rsidRDefault="00831648" w:rsidP="00E31D8E">
            <w:pPr>
              <w:rPr>
                <w:rFonts w:ascii="Arial Narrow" w:hAnsi="Arial Narrow"/>
                <w:sz w:val="20"/>
              </w:rPr>
            </w:pPr>
            <w:r w:rsidRPr="0075757F">
              <w:rPr>
                <w:rFonts w:ascii="Arial Narrow" w:eastAsia="SimSun" w:hAnsi="Arial Narrow" w:cs="Arial Narrow"/>
                <w:sz w:val="20"/>
                <w:szCs w:val="20"/>
              </w:rPr>
              <w:t>This fixed dose combination is not PBS-subsidised for use as initial therapy or in combination with a thiazolidinedione (glitazone), a glucagon-like peptide-1, an insulin, another dipeptidyl peptidase 4 inhibitor (gliptin), or another SGLT2 inhibitor.</w:t>
            </w:r>
          </w:p>
        </w:tc>
      </w:tr>
    </w:tbl>
    <w:p w:rsidR="00413A9C" w:rsidRPr="0075757F" w:rsidRDefault="00413A9C" w:rsidP="00CF0620">
      <w:pPr>
        <w:pStyle w:val="NoSpacing"/>
      </w:pPr>
    </w:p>
    <w:p w:rsidR="00413A9C" w:rsidRPr="0075757F" w:rsidRDefault="00413A9C">
      <w:pPr>
        <w:rPr>
          <w:rFonts w:ascii="Arial" w:hAnsi="Arial"/>
          <w:sz w:val="22"/>
          <w:szCs w:val="22"/>
        </w:rPr>
      </w:pPr>
      <w:r w:rsidRPr="0075757F">
        <w:br w:type="page"/>
      </w:r>
    </w:p>
    <w:p w:rsidR="00B51B30" w:rsidRPr="0075757F" w:rsidRDefault="00B51B30" w:rsidP="00CF0620">
      <w:pPr>
        <w:pStyle w:val="NoSpacing"/>
      </w:pPr>
    </w:p>
    <w:tbl>
      <w:tblPr>
        <w:tblW w:w="4910" w:type="pct"/>
        <w:tblLook w:val="0000" w:firstRow="0" w:lastRow="0" w:firstColumn="0" w:lastColumn="0" w:noHBand="0" w:noVBand="0"/>
      </w:tblPr>
      <w:tblGrid>
        <w:gridCol w:w="1952"/>
        <w:gridCol w:w="1372"/>
        <w:gridCol w:w="741"/>
        <w:gridCol w:w="891"/>
        <w:gridCol w:w="1530"/>
        <w:gridCol w:w="1730"/>
        <w:gridCol w:w="860"/>
      </w:tblGrid>
      <w:tr w:rsidR="00A963B5" w:rsidRPr="0075757F" w:rsidTr="00F14C49">
        <w:trPr>
          <w:cantSplit/>
          <w:trHeight w:val="465"/>
        </w:trPr>
        <w:tc>
          <w:tcPr>
            <w:tcW w:w="1831" w:type="pct"/>
            <w:gridSpan w:val="2"/>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Name, Restriction,</w:t>
            </w:r>
          </w:p>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Manner of administration and form</w:t>
            </w:r>
          </w:p>
        </w:tc>
        <w:tc>
          <w:tcPr>
            <w:tcW w:w="408" w:type="pct"/>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Max.</w:t>
            </w:r>
          </w:p>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Qty</w:t>
            </w:r>
          </w:p>
        </w:tc>
        <w:tc>
          <w:tcPr>
            <w:tcW w:w="491" w:type="pct"/>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№.of</w:t>
            </w:r>
          </w:p>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Rpts</w:t>
            </w:r>
          </w:p>
        </w:tc>
        <w:tc>
          <w:tcPr>
            <w:tcW w:w="2270" w:type="pct"/>
            <w:gridSpan w:val="3"/>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Proprietary Name and Manufacturer</w:t>
            </w:r>
          </w:p>
        </w:tc>
      </w:tr>
      <w:tr w:rsidR="00A963B5" w:rsidRPr="0075757F" w:rsidTr="00F14C49">
        <w:trPr>
          <w:cantSplit/>
          <w:trHeight w:val="567"/>
        </w:trPr>
        <w:tc>
          <w:tcPr>
            <w:tcW w:w="1831" w:type="pct"/>
            <w:gridSpan w:val="2"/>
          </w:tcPr>
          <w:p w:rsidR="00A963B5" w:rsidRPr="0075757F" w:rsidRDefault="00A963B5" w:rsidP="00F14C49">
            <w:pPr>
              <w:keepNext/>
              <w:spacing w:before="40" w:after="40"/>
              <w:jc w:val="both"/>
              <w:rPr>
                <w:rFonts w:ascii="Arial Narrow" w:hAnsi="Arial Narrow" w:cs="Arial"/>
                <w:smallCaps/>
                <w:sz w:val="20"/>
                <w:szCs w:val="20"/>
              </w:rPr>
            </w:pPr>
            <w:r w:rsidRPr="0075757F">
              <w:rPr>
                <w:rFonts w:ascii="Arial Narrow" w:hAnsi="Arial Narrow" w:cs="Arial"/>
                <w:smallCaps/>
                <w:sz w:val="20"/>
                <w:szCs w:val="20"/>
              </w:rPr>
              <w:t>saxagliptin</w:t>
            </w:r>
          </w:p>
          <w:p w:rsidR="00A963B5" w:rsidRPr="0075757F" w:rsidRDefault="00A963B5" w:rsidP="00725D7B">
            <w:pPr>
              <w:keepNext/>
              <w:spacing w:before="40" w:after="40"/>
              <w:jc w:val="both"/>
              <w:rPr>
                <w:rFonts w:ascii="Arial Narrow" w:hAnsi="Arial Narrow" w:cs="Arial"/>
                <w:sz w:val="20"/>
                <w:szCs w:val="20"/>
              </w:rPr>
            </w:pPr>
            <w:r w:rsidRPr="0075757F">
              <w:rPr>
                <w:rFonts w:ascii="Arial Narrow" w:hAnsi="Arial Narrow" w:cs="Arial"/>
                <w:sz w:val="20"/>
                <w:szCs w:val="20"/>
              </w:rPr>
              <w:t>tablet, saxagliptin 2.5 mg, 28</w:t>
            </w:r>
          </w:p>
          <w:p w:rsidR="00A963B5" w:rsidRPr="0075757F" w:rsidRDefault="00A963B5" w:rsidP="00AE4281">
            <w:pPr>
              <w:keepNext/>
              <w:spacing w:before="40" w:after="40"/>
              <w:jc w:val="both"/>
              <w:rPr>
                <w:rFonts w:ascii="Arial Narrow" w:hAnsi="Arial Narrow" w:cs="Arial"/>
                <w:sz w:val="20"/>
                <w:szCs w:val="20"/>
              </w:rPr>
            </w:pPr>
          </w:p>
        </w:tc>
        <w:tc>
          <w:tcPr>
            <w:tcW w:w="408"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1</w:t>
            </w:r>
          </w:p>
        </w:tc>
        <w:tc>
          <w:tcPr>
            <w:tcW w:w="491"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5</w:t>
            </w:r>
          </w:p>
        </w:tc>
        <w:tc>
          <w:tcPr>
            <w:tcW w:w="843" w:type="pct"/>
          </w:tcPr>
          <w:p w:rsidR="00A963B5" w:rsidRPr="0075757F" w:rsidRDefault="00A8422D" w:rsidP="00F14C49">
            <w:pPr>
              <w:keepNext/>
              <w:spacing w:before="40" w:after="40"/>
              <w:jc w:val="both"/>
              <w:rPr>
                <w:rFonts w:ascii="Arial Narrow" w:hAnsi="Arial Narrow" w:cs="Arial"/>
                <w:sz w:val="20"/>
                <w:szCs w:val="20"/>
              </w:rPr>
            </w:pPr>
            <w:r w:rsidRPr="0075757F">
              <w:rPr>
                <w:rFonts w:ascii="Arial Narrow" w:hAnsi="Arial Narrow" w:cs="Arial"/>
                <w:sz w:val="20"/>
                <w:szCs w:val="20"/>
              </w:rPr>
              <w:t>Onglyza</w:t>
            </w:r>
            <w:r w:rsidR="00A963B5" w:rsidRPr="0075757F">
              <w:rPr>
                <w:rFonts w:ascii="Arial Narrow" w:hAnsi="Arial Narrow" w:cs="Arial"/>
                <w:sz w:val="20"/>
                <w:szCs w:val="20"/>
              </w:rPr>
              <w:t>®</w:t>
            </w:r>
          </w:p>
        </w:tc>
        <w:tc>
          <w:tcPr>
            <w:tcW w:w="1427" w:type="pct"/>
            <w:gridSpan w:val="2"/>
          </w:tcPr>
          <w:p w:rsidR="00A963B5" w:rsidRPr="0075757F" w:rsidRDefault="00A8422D" w:rsidP="00F14C49">
            <w:pPr>
              <w:keepNext/>
              <w:spacing w:before="40" w:after="40"/>
              <w:jc w:val="both"/>
              <w:rPr>
                <w:rFonts w:ascii="Arial Narrow" w:hAnsi="Arial Narrow" w:cs="Arial"/>
                <w:sz w:val="20"/>
                <w:szCs w:val="20"/>
              </w:rPr>
            </w:pPr>
            <w:r w:rsidRPr="0075757F">
              <w:rPr>
                <w:rFonts w:ascii="Arial Narrow" w:hAnsi="Arial Narrow" w:cs="Arial"/>
                <w:sz w:val="20"/>
                <w:szCs w:val="20"/>
              </w:rPr>
              <w:t>AstraZeneca Pty Ltd</w:t>
            </w:r>
          </w:p>
        </w:tc>
      </w:tr>
      <w:tr w:rsidR="00A8422D" w:rsidRPr="0075757F" w:rsidTr="00F14C49">
        <w:trPr>
          <w:cantSplit/>
          <w:trHeight w:val="567"/>
        </w:trPr>
        <w:tc>
          <w:tcPr>
            <w:tcW w:w="1831" w:type="pct"/>
            <w:gridSpan w:val="2"/>
          </w:tcPr>
          <w:p w:rsidR="00A8422D" w:rsidRPr="0075757F" w:rsidRDefault="00A8422D" w:rsidP="00F14C49">
            <w:pPr>
              <w:keepNext/>
              <w:spacing w:before="40" w:after="40"/>
              <w:jc w:val="both"/>
              <w:rPr>
                <w:rFonts w:ascii="Arial Narrow" w:hAnsi="Arial Narrow" w:cs="Arial"/>
                <w:smallCaps/>
                <w:sz w:val="20"/>
                <w:szCs w:val="20"/>
              </w:rPr>
            </w:pPr>
            <w:r w:rsidRPr="0075757F">
              <w:rPr>
                <w:rFonts w:ascii="Arial Narrow" w:hAnsi="Arial Narrow" w:cs="Arial"/>
                <w:sz w:val="20"/>
                <w:szCs w:val="20"/>
              </w:rPr>
              <w:t>tablet, saxagliptin 5 mg, 28</w:t>
            </w:r>
          </w:p>
        </w:tc>
        <w:tc>
          <w:tcPr>
            <w:tcW w:w="408" w:type="pct"/>
          </w:tcPr>
          <w:p w:rsidR="00A8422D" w:rsidRPr="0075757F" w:rsidRDefault="00A8422D" w:rsidP="00F14C49">
            <w:pPr>
              <w:keepNext/>
              <w:spacing w:before="40" w:after="40"/>
              <w:jc w:val="both"/>
              <w:rPr>
                <w:rFonts w:ascii="Arial Narrow" w:hAnsi="Arial Narrow" w:cs="Arial"/>
                <w:sz w:val="20"/>
                <w:szCs w:val="20"/>
              </w:rPr>
            </w:pPr>
            <w:r w:rsidRPr="0075757F">
              <w:rPr>
                <w:rFonts w:ascii="Arial Narrow" w:hAnsi="Arial Narrow" w:cs="Arial"/>
                <w:sz w:val="20"/>
                <w:szCs w:val="20"/>
              </w:rPr>
              <w:t>1</w:t>
            </w:r>
          </w:p>
        </w:tc>
        <w:tc>
          <w:tcPr>
            <w:tcW w:w="491" w:type="pct"/>
          </w:tcPr>
          <w:p w:rsidR="00A8422D" w:rsidRPr="0075757F" w:rsidRDefault="00A8422D" w:rsidP="00F14C49">
            <w:pPr>
              <w:keepNext/>
              <w:spacing w:before="40" w:after="40"/>
              <w:jc w:val="both"/>
              <w:rPr>
                <w:rFonts w:ascii="Arial Narrow" w:hAnsi="Arial Narrow" w:cs="Arial"/>
                <w:sz w:val="20"/>
                <w:szCs w:val="20"/>
              </w:rPr>
            </w:pPr>
            <w:r w:rsidRPr="0075757F">
              <w:rPr>
                <w:rFonts w:ascii="Arial Narrow" w:hAnsi="Arial Narrow" w:cs="Arial"/>
                <w:sz w:val="20"/>
                <w:szCs w:val="20"/>
              </w:rPr>
              <w:t>5</w:t>
            </w:r>
          </w:p>
        </w:tc>
        <w:tc>
          <w:tcPr>
            <w:tcW w:w="843" w:type="pct"/>
          </w:tcPr>
          <w:p w:rsidR="00A8422D" w:rsidRPr="0075757F" w:rsidRDefault="00A8422D" w:rsidP="00F14C49">
            <w:pPr>
              <w:keepNext/>
              <w:spacing w:before="40" w:after="40"/>
              <w:jc w:val="both"/>
              <w:rPr>
                <w:rFonts w:ascii="Arial Narrow" w:hAnsi="Arial Narrow" w:cs="Arial"/>
                <w:sz w:val="20"/>
                <w:szCs w:val="20"/>
              </w:rPr>
            </w:pPr>
          </w:p>
        </w:tc>
        <w:tc>
          <w:tcPr>
            <w:tcW w:w="1427" w:type="pct"/>
            <w:gridSpan w:val="2"/>
          </w:tcPr>
          <w:p w:rsidR="00A8422D" w:rsidRPr="0075757F" w:rsidRDefault="00A8422D" w:rsidP="00F14C49">
            <w:pPr>
              <w:keepNext/>
              <w:spacing w:before="40" w:after="40"/>
              <w:jc w:val="both"/>
              <w:rPr>
                <w:rFonts w:ascii="Arial Narrow" w:hAnsi="Arial Narrow" w:cs="Arial"/>
                <w:sz w:val="20"/>
                <w:szCs w:val="20"/>
              </w:rPr>
            </w:pPr>
          </w:p>
        </w:tc>
      </w:tr>
      <w:tr w:rsidR="00A963B5" w:rsidRPr="0075757F" w:rsidTr="00F14C49">
        <w:trPr>
          <w:gridAfter w:val="1"/>
          <w:wAfter w:w="474" w:type="pct"/>
          <w:cantSplit/>
          <w:trHeight w:val="360"/>
        </w:trPr>
        <w:tc>
          <w:tcPr>
            <w:tcW w:w="4526" w:type="pct"/>
            <w:gridSpan w:val="6"/>
            <w:tcBorders>
              <w:bottom w:val="single" w:sz="4" w:space="0" w:color="auto"/>
            </w:tcBorders>
          </w:tcPr>
          <w:p w:rsidR="00A963B5" w:rsidRPr="0075757F" w:rsidRDefault="00A963B5" w:rsidP="00F14C49">
            <w:pPr>
              <w:spacing w:before="40" w:after="40"/>
              <w:jc w:val="both"/>
              <w:rPr>
                <w:rFonts w:ascii="Arial Narrow" w:hAnsi="Arial Narrow" w:cs="Arial"/>
                <w:sz w:val="20"/>
                <w:szCs w:val="20"/>
              </w:rPr>
            </w:pP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sz w:val="20"/>
                <w:szCs w:val="20"/>
              </w:rPr>
            </w:pPr>
            <w:r w:rsidRPr="0075757F">
              <w:rPr>
                <w:rFonts w:ascii="Arial Narrow" w:hAnsi="Arial Narrow" w:cs="Arial"/>
                <w:sz w:val="20"/>
                <w:szCs w:val="20"/>
              </w:rPr>
              <w:t xml:space="preserve">Category / </w:t>
            </w:r>
          </w:p>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sz w:val="20"/>
                <w:szCs w:val="20"/>
              </w:rPr>
              <w:t>Program</w:t>
            </w:r>
          </w:p>
        </w:tc>
        <w:tc>
          <w:tcPr>
            <w:tcW w:w="3925"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t>GENERAL – General Schedule (Code GE)</w:t>
            </w:r>
          </w:p>
          <w:p w:rsidR="00A963B5" w:rsidRPr="0075757F" w:rsidRDefault="00A963B5" w:rsidP="00F14C49">
            <w:pPr>
              <w:spacing w:before="40" w:after="40"/>
              <w:rPr>
                <w:rFonts w:ascii="Arial Narrow" w:hAnsi="Arial Narrow" w:cs="Arial"/>
                <w:sz w:val="20"/>
                <w:szCs w:val="20"/>
              </w:rPr>
            </w:pP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Prescriber type:</w:t>
            </w:r>
          </w:p>
        </w:tc>
        <w:tc>
          <w:tcPr>
            <w:tcW w:w="3925"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fldChar w:fldCharType="begin">
                <w:ffData>
                  <w:name w:val="Check1"/>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Dental  </w:t>
            </w: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Medical Practitioners  </w:t>
            </w: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Nurse practitioners  </w:t>
            </w:r>
            <w:r w:rsidRPr="0075757F">
              <w:rPr>
                <w:rFonts w:ascii="Arial Narrow" w:hAnsi="Arial Narrow" w:cs="Arial"/>
                <w:sz w:val="20"/>
                <w:szCs w:val="20"/>
              </w:rPr>
              <w:fldChar w:fldCharType="begin">
                <w:ffData>
                  <w:name w:val=""/>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Optometrists</w:t>
            </w:r>
          </w:p>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fldChar w:fldCharType="begin">
                <w:ffData>
                  <w:name w:val="Check5"/>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Midwives</w:t>
            </w: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Condition:</w:t>
            </w:r>
          </w:p>
        </w:tc>
        <w:tc>
          <w:tcPr>
            <w:tcW w:w="3925"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t>Diabetes mellitus type 2</w:t>
            </w: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PBS Indication:</w:t>
            </w:r>
          </w:p>
        </w:tc>
        <w:tc>
          <w:tcPr>
            <w:tcW w:w="3925"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t>Diabetes mellitus type 2</w:t>
            </w: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Restriction Level / Method:</w:t>
            </w:r>
          </w:p>
          <w:p w:rsidR="00A963B5" w:rsidRPr="0075757F" w:rsidRDefault="00A963B5" w:rsidP="00F14C49">
            <w:pPr>
              <w:spacing w:before="40" w:after="40"/>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Streamlined</w:t>
            </w: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Clinical criteria:</w:t>
            </w:r>
          </w:p>
          <w:p w:rsidR="00A963B5" w:rsidRPr="0075757F" w:rsidRDefault="00A963B5" w:rsidP="00F14C49">
            <w:pPr>
              <w:spacing w:before="40" w:after="40"/>
              <w:jc w:val="both"/>
              <w:rPr>
                <w:rFonts w:ascii="Arial Narrow" w:hAnsi="Arial Narrow" w:cs="Arial"/>
                <w:i/>
                <w:sz w:val="20"/>
                <w:szCs w:val="20"/>
              </w:rPr>
            </w:pPr>
          </w:p>
          <w:p w:rsidR="00A963B5" w:rsidRPr="0075757F" w:rsidRDefault="00A963B5" w:rsidP="00F14C49">
            <w:pPr>
              <w:spacing w:before="40" w:after="40"/>
              <w:jc w:val="both"/>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 xml:space="preserve">The treatment must be in combination with metformin </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AND</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 xml:space="preserve">The treatment must be in combination with a sodium-glucose co-transporter 2 (SGLT2) inhibitor; </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AND</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 xml:space="preserve">Patient must have previously been stabilised on dual or triple oral therapy which </w:t>
            </w:r>
            <w:r w:rsidR="00D27602" w:rsidRPr="0075757F">
              <w:rPr>
                <w:rFonts w:ascii="Arial Narrow" w:hAnsi="Arial Narrow" w:cs="Arial"/>
                <w:sz w:val="20"/>
                <w:szCs w:val="20"/>
              </w:rPr>
              <w:t xml:space="preserve">included </w:t>
            </w:r>
            <w:r w:rsidRPr="0075757F">
              <w:rPr>
                <w:rFonts w:ascii="Arial Narrow" w:hAnsi="Arial Narrow" w:cs="Arial"/>
                <w:sz w:val="20"/>
                <w:szCs w:val="20"/>
              </w:rPr>
              <w:t xml:space="preserve">an SGLT2 inhibitor, </w:t>
            </w:r>
          </w:p>
          <w:p w:rsidR="00831648" w:rsidRPr="0075757F" w:rsidRDefault="00831648" w:rsidP="00413A9C">
            <w:pPr>
              <w:spacing w:before="40" w:after="40"/>
              <w:rPr>
                <w:rFonts w:ascii="Arial Narrow" w:hAnsi="Arial Narrow"/>
                <w:sz w:val="20"/>
              </w:rPr>
            </w:pPr>
            <w:r w:rsidRPr="0075757F">
              <w:rPr>
                <w:rFonts w:ascii="Arial Narrow" w:hAnsi="Arial Narrow" w:cs="Arial"/>
                <w:sz w:val="20"/>
                <w:szCs w:val="20"/>
              </w:rPr>
              <w:t>OR</w:t>
            </w:r>
          </w:p>
          <w:p w:rsidR="00831648" w:rsidRPr="0075757F" w:rsidRDefault="00831648" w:rsidP="00D27602">
            <w:pPr>
              <w:rPr>
                <w:rFonts w:ascii="Arial Narrow" w:hAnsi="Arial Narrow" w:cs="Arial"/>
                <w:sz w:val="20"/>
                <w:szCs w:val="20"/>
              </w:rPr>
            </w:pPr>
            <w:r w:rsidRPr="0075757F">
              <w:rPr>
                <w:rFonts w:ascii="Arial Narrow" w:hAnsi="Arial Narrow"/>
                <w:sz w:val="20"/>
              </w:rPr>
              <w:t xml:space="preserve">Patient must have previously been stabilised on dual or triple oral therapy which </w:t>
            </w:r>
            <w:r w:rsidR="00D27602" w:rsidRPr="0075757F">
              <w:rPr>
                <w:rFonts w:ascii="Arial Narrow" w:hAnsi="Arial Narrow"/>
                <w:sz w:val="20"/>
              </w:rPr>
              <w:t xml:space="preserve">included </w:t>
            </w:r>
            <w:r w:rsidRPr="0075757F">
              <w:rPr>
                <w:rFonts w:ascii="Arial Narrow" w:hAnsi="Arial Narrow"/>
                <w:sz w:val="20"/>
              </w:rPr>
              <w:t xml:space="preserve">a dipeptidyl peptidase </w:t>
            </w:r>
            <w:r w:rsidR="004E61B0" w:rsidRPr="0075757F">
              <w:rPr>
                <w:rFonts w:ascii="Arial Narrow" w:hAnsi="Arial Narrow"/>
                <w:sz w:val="20"/>
              </w:rPr>
              <w:t>4</w:t>
            </w:r>
            <w:r w:rsidRPr="0075757F">
              <w:rPr>
                <w:rFonts w:ascii="Arial Narrow" w:hAnsi="Arial Narrow"/>
                <w:sz w:val="20"/>
              </w:rPr>
              <w:t xml:space="preserve"> inhibitor (gliptin),</w:t>
            </w:r>
          </w:p>
          <w:p w:rsidR="00831648" w:rsidRPr="0075757F" w:rsidRDefault="00831648" w:rsidP="00831648">
            <w:pPr>
              <w:rPr>
                <w:rFonts w:ascii="Arial Narrow" w:hAnsi="Arial Narrow"/>
                <w:sz w:val="20"/>
              </w:rPr>
            </w:pPr>
            <w:r w:rsidRPr="0075757F">
              <w:rPr>
                <w:rFonts w:ascii="Arial Narrow" w:hAnsi="Arial Narrow"/>
                <w:sz w:val="20"/>
              </w:rPr>
              <w:t>AND</w:t>
            </w:r>
          </w:p>
          <w:p w:rsidR="00831648" w:rsidRPr="0075757F" w:rsidRDefault="00831648" w:rsidP="00831648">
            <w:pPr>
              <w:rPr>
                <w:rFonts w:ascii="Arial Narrow" w:hAnsi="Arial Narrow"/>
                <w:sz w:val="20"/>
              </w:rPr>
            </w:pPr>
            <w:r w:rsidRPr="0075757F">
              <w:rPr>
                <w:rFonts w:ascii="Arial Narrow" w:hAnsi="Arial Narrow"/>
                <w:sz w:val="20"/>
              </w:rPr>
              <w:t xml:space="preserve">Patient must have, or have had, an HbA1c measurement greater than 7% prior to the initiation of triple oral therapy with a gliptin and an SGLT2 inhibitor, </w:t>
            </w:r>
          </w:p>
          <w:p w:rsidR="00831648" w:rsidRPr="0075757F" w:rsidRDefault="00831648" w:rsidP="00831648">
            <w:pPr>
              <w:rPr>
                <w:rFonts w:ascii="Arial Narrow" w:hAnsi="Arial Narrow"/>
                <w:sz w:val="20"/>
              </w:rPr>
            </w:pPr>
            <w:r w:rsidRPr="0075757F">
              <w:rPr>
                <w:rFonts w:ascii="Arial Narrow" w:hAnsi="Arial Narrow"/>
                <w:sz w:val="20"/>
              </w:rPr>
              <w:t>OR</w:t>
            </w:r>
          </w:p>
          <w:p w:rsidR="00A963B5" w:rsidRPr="0075757F" w:rsidRDefault="00831648" w:rsidP="00F14C49">
            <w:pPr>
              <w:spacing w:before="40" w:after="40"/>
              <w:rPr>
                <w:rFonts w:ascii="Arial Narrow" w:hAnsi="Arial Narrow" w:cs="Arial"/>
                <w:sz w:val="20"/>
                <w:szCs w:val="20"/>
              </w:rPr>
            </w:pPr>
            <w:r w:rsidRPr="0075757F">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Prescriber Instructions</w:t>
            </w:r>
          </w:p>
          <w:p w:rsidR="00A963B5" w:rsidRPr="0075757F" w:rsidRDefault="00A963B5" w:rsidP="00F14C49">
            <w:pPr>
              <w:spacing w:before="40" w:after="40"/>
              <w:jc w:val="both"/>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831648" w:rsidRPr="0075757F" w:rsidRDefault="00831648" w:rsidP="00831648">
            <w:pPr>
              <w:rPr>
                <w:rFonts w:ascii="Arial Narrow" w:hAnsi="Arial Narrow"/>
                <w:sz w:val="20"/>
              </w:rPr>
            </w:pPr>
            <w:r w:rsidRPr="0075757F">
              <w:rPr>
                <w:rFonts w:ascii="Arial Narrow" w:hAnsi="Arial Narrow"/>
                <w:sz w:val="20"/>
              </w:rPr>
              <w:t>The date and level of the qualifying HbA1c measurement must be, or must have been, documented in the patient's medical records at the time triple oral therapy with a gliptin and an SGLT2 inhibitor is initiated.</w:t>
            </w:r>
          </w:p>
          <w:p w:rsidR="00831648" w:rsidRPr="0075757F" w:rsidRDefault="00831648" w:rsidP="00831648">
            <w:pPr>
              <w:rPr>
                <w:rFonts w:ascii="Arial Narrow" w:hAnsi="Arial Narrow"/>
                <w:sz w:val="20"/>
              </w:rPr>
            </w:pPr>
          </w:p>
          <w:p w:rsidR="00831648" w:rsidRPr="0075757F" w:rsidRDefault="00831648" w:rsidP="00831648">
            <w:pPr>
              <w:rPr>
                <w:rFonts w:ascii="Arial Narrow" w:hAnsi="Arial Narrow"/>
                <w:sz w:val="20"/>
              </w:rPr>
            </w:pPr>
            <w:r w:rsidRPr="0075757F">
              <w:rPr>
                <w:rFonts w:ascii="Arial Narrow" w:hAnsi="Arial Narrow"/>
                <w:sz w:val="20"/>
              </w:rPr>
              <w:t xml:space="preserve">The HbA1c must be no more than 4 months old at the time triple oral therapy with a gliptin and a SGLT2 inhibitor was initiated. </w:t>
            </w:r>
          </w:p>
          <w:p w:rsidR="00831648" w:rsidRPr="0075757F" w:rsidRDefault="00831648" w:rsidP="00831648">
            <w:pPr>
              <w:rPr>
                <w:rFonts w:ascii="Arial Narrow" w:hAnsi="Arial Narrow"/>
                <w:sz w:val="20"/>
              </w:rPr>
            </w:pPr>
          </w:p>
          <w:p w:rsidR="00831648" w:rsidRPr="0075757F" w:rsidRDefault="00831648" w:rsidP="00831648">
            <w:pPr>
              <w:rPr>
                <w:rFonts w:ascii="Arial Narrow" w:hAnsi="Arial Narrow"/>
                <w:sz w:val="20"/>
              </w:rPr>
            </w:pPr>
            <w:r w:rsidRPr="0075757F">
              <w:rPr>
                <w:rFonts w:ascii="Arial Narrow" w:hAnsi="Arial Narrow"/>
                <w:sz w:val="20"/>
              </w:rPr>
              <w:t>Blood glucose monitoring may be used as an alternative assessment to HbA1c levels in the following circumstances:</w:t>
            </w:r>
          </w:p>
          <w:p w:rsidR="00831648" w:rsidRPr="0075757F" w:rsidRDefault="00831648" w:rsidP="00831648">
            <w:pPr>
              <w:rPr>
                <w:rFonts w:ascii="Arial Narrow" w:hAnsi="Arial Narrow"/>
                <w:sz w:val="20"/>
              </w:rPr>
            </w:pPr>
          </w:p>
          <w:p w:rsidR="00831648" w:rsidRPr="0075757F" w:rsidRDefault="00831648" w:rsidP="00831648">
            <w:pPr>
              <w:numPr>
                <w:ilvl w:val="0"/>
                <w:numId w:val="27"/>
              </w:numPr>
              <w:ind w:hanging="262"/>
              <w:jc w:val="both"/>
              <w:rPr>
                <w:rFonts w:ascii="Arial Narrow" w:hAnsi="Arial Narrow"/>
                <w:sz w:val="20"/>
              </w:rPr>
            </w:pPr>
            <w:r w:rsidRPr="0075757F">
              <w:rPr>
                <w:rFonts w:ascii="Arial Narrow" w:hAnsi="Arial Narrow"/>
                <w:sz w:val="20"/>
              </w:rPr>
              <w:t>A clinical condition with reduced red blood cell survival, including haemolytic anaemias and haemoglobinopathies; and/or</w:t>
            </w:r>
          </w:p>
          <w:p w:rsidR="00831648" w:rsidRPr="0075757F" w:rsidRDefault="00831648" w:rsidP="00831648">
            <w:pPr>
              <w:numPr>
                <w:ilvl w:val="0"/>
                <w:numId w:val="27"/>
              </w:numPr>
              <w:ind w:left="742" w:hanging="284"/>
              <w:jc w:val="both"/>
              <w:rPr>
                <w:rFonts w:ascii="Arial Narrow" w:hAnsi="Arial Narrow"/>
                <w:sz w:val="20"/>
              </w:rPr>
            </w:pPr>
            <w:r w:rsidRPr="0075757F">
              <w:rPr>
                <w:rFonts w:ascii="Arial Narrow" w:hAnsi="Arial Narrow"/>
                <w:sz w:val="20"/>
              </w:rPr>
              <w:t>Had red cell transfusion within the previous 3 months</w:t>
            </w:r>
          </w:p>
          <w:p w:rsidR="00831648" w:rsidRPr="0075757F" w:rsidRDefault="00831648" w:rsidP="00831648">
            <w:pPr>
              <w:rPr>
                <w:rFonts w:ascii="Arial Narrow" w:hAnsi="Arial Narrow"/>
                <w:sz w:val="20"/>
              </w:rPr>
            </w:pPr>
          </w:p>
          <w:p w:rsidR="00831648" w:rsidRPr="0075757F" w:rsidRDefault="00831648" w:rsidP="00831648">
            <w:pPr>
              <w:rPr>
                <w:rFonts w:ascii="Arial Narrow" w:hAnsi="Arial Narrow"/>
                <w:sz w:val="20"/>
              </w:rPr>
            </w:pPr>
            <w:r w:rsidRPr="0075757F">
              <w:rPr>
                <w:rFonts w:ascii="Arial Narrow" w:hAnsi="Arial Narrow"/>
                <w:sz w:val="20"/>
              </w:rPr>
              <w:t>The results of the blood glucose monitoring, which must be no more than 4 months old at the time of initiation of triple oral therapy with a gliptin and an SGLT2 inhibitor, must be documented in the patient's medical records.</w:t>
            </w:r>
          </w:p>
          <w:p w:rsidR="00831648" w:rsidRPr="0075757F" w:rsidRDefault="00831648" w:rsidP="00831648">
            <w:pPr>
              <w:rPr>
                <w:rFonts w:ascii="Arial Narrow" w:hAnsi="Arial Narrow"/>
                <w:sz w:val="20"/>
              </w:rPr>
            </w:pPr>
          </w:p>
          <w:p w:rsidR="00831648" w:rsidRPr="0075757F" w:rsidRDefault="00831648" w:rsidP="00831648">
            <w:pPr>
              <w:rPr>
                <w:rFonts w:ascii="Arial Narrow" w:hAnsi="Arial Narrow"/>
                <w:sz w:val="20"/>
              </w:rPr>
            </w:pPr>
            <w:r w:rsidRPr="0075757F">
              <w:rPr>
                <w:rFonts w:ascii="Arial Narrow" w:hAnsi="Arial Narrow"/>
                <w:sz w:val="20"/>
              </w:rPr>
              <w:t>A patient whose diabetes was previously demonstrated unable to be controlled with metformin and a gliptin or an SGLT2 inhibitor does not need to requalify on this criterion before being eligible for PBS-subsidised treatment with this drug.</w:t>
            </w:r>
          </w:p>
          <w:p w:rsidR="00A963B5" w:rsidRPr="0075757F" w:rsidRDefault="00A963B5" w:rsidP="00F14C49">
            <w:pPr>
              <w:spacing w:before="40" w:after="40"/>
              <w:rPr>
                <w:rFonts w:ascii="Arial Narrow" w:hAnsi="Arial Narrow" w:cs="Arial"/>
                <w:sz w:val="20"/>
                <w:szCs w:val="20"/>
              </w:rPr>
            </w:pPr>
          </w:p>
        </w:tc>
      </w:tr>
      <w:tr w:rsidR="00A963B5" w:rsidRPr="0075757F" w:rsidTr="00F14C49">
        <w:trPr>
          <w:cantSplit/>
          <w:trHeight w:val="360"/>
        </w:trPr>
        <w:tc>
          <w:tcPr>
            <w:tcW w:w="1075"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Administrative Advice</w:t>
            </w:r>
          </w:p>
          <w:p w:rsidR="00A963B5" w:rsidRPr="0075757F" w:rsidRDefault="00A963B5" w:rsidP="00F14C49">
            <w:pPr>
              <w:spacing w:before="40" w:after="40"/>
              <w:jc w:val="both"/>
              <w:rPr>
                <w:rFonts w:ascii="Arial Narrow" w:hAnsi="Arial Narrow" w:cs="Arial"/>
                <w:i/>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831648" w:rsidRPr="0075757F" w:rsidRDefault="00831648" w:rsidP="00831648">
            <w:pPr>
              <w:rPr>
                <w:rFonts w:ascii="Arial Narrow" w:hAnsi="Arial Narrow"/>
                <w:i/>
                <w:sz w:val="20"/>
              </w:rPr>
            </w:pPr>
            <w:r w:rsidRPr="0075757F">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831648" w:rsidRPr="0075757F" w:rsidRDefault="00831648" w:rsidP="00831648">
            <w:pPr>
              <w:rPr>
                <w:rFonts w:ascii="Arial Narrow" w:hAnsi="Arial Narrow"/>
                <w:sz w:val="20"/>
              </w:rPr>
            </w:pPr>
          </w:p>
          <w:p w:rsidR="00831648" w:rsidRPr="0075757F" w:rsidRDefault="00831648" w:rsidP="00831648">
            <w:pPr>
              <w:rPr>
                <w:rFonts w:ascii="Arial Narrow" w:hAnsi="Arial Narrow"/>
                <w:i/>
                <w:sz w:val="20"/>
              </w:rPr>
            </w:pPr>
            <w:r w:rsidRPr="0075757F">
              <w:rPr>
                <w:rFonts w:ascii="Arial Narrow" w:hAnsi="Arial Narrow"/>
                <w:i/>
                <w:sz w:val="20"/>
              </w:rPr>
              <w:t xml:space="preserve">This drug is not PBS subsidised for use as monotherapy or in combination with a thiazolidinedione (glitazone) or a glucagon-like peptide-1 </w:t>
            </w:r>
            <w:r w:rsidRPr="0075757F">
              <w:rPr>
                <w:rFonts w:ascii="Arial Narrow" w:hAnsi="Arial Narrow"/>
                <w:i/>
                <w:strike/>
                <w:sz w:val="20"/>
              </w:rPr>
              <w:t>or an SGLT2 inhibitor</w:t>
            </w:r>
            <w:r w:rsidRPr="0075757F">
              <w:rPr>
                <w:rFonts w:ascii="Arial Narrow" w:hAnsi="Arial Narrow"/>
                <w:i/>
                <w:sz w:val="20"/>
              </w:rPr>
              <w:t>.</w:t>
            </w:r>
          </w:p>
          <w:p w:rsidR="00831648" w:rsidRPr="0075757F" w:rsidRDefault="00831648" w:rsidP="00831648">
            <w:pPr>
              <w:rPr>
                <w:rFonts w:ascii="Arial Narrow" w:hAnsi="Arial Narrow"/>
                <w:sz w:val="20"/>
              </w:rPr>
            </w:pPr>
          </w:p>
          <w:p w:rsidR="00A963B5" w:rsidRPr="0075757F" w:rsidRDefault="00831648" w:rsidP="00831648">
            <w:pPr>
              <w:spacing w:before="40" w:after="40"/>
              <w:rPr>
                <w:rFonts w:ascii="Arial Narrow" w:hAnsi="Arial Narrow" w:cs="Arial"/>
                <w:sz w:val="20"/>
                <w:szCs w:val="20"/>
              </w:rPr>
            </w:pPr>
            <w:r w:rsidRPr="0075757F">
              <w:rPr>
                <w:rFonts w:ascii="Arial Narrow" w:hAnsi="Arial Narrow"/>
                <w:sz w:val="20"/>
              </w:rPr>
              <w:t>PBS subsidised dual oral therapy does not include concomitant use of a combination of</w:t>
            </w:r>
            <w:r w:rsidRPr="0075757F">
              <w:rPr>
                <w:rFonts w:ascii="Arial Narrow" w:hAnsi="Arial Narrow"/>
                <w:i/>
                <w:sz w:val="20"/>
              </w:rPr>
              <w:t xml:space="preserve">: a gliptin, </w:t>
            </w:r>
            <w:r w:rsidRPr="0075757F">
              <w:rPr>
                <w:rFonts w:ascii="Arial Narrow" w:hAnsi="Arial Narrow"/>
                <w:sz w:val="20"/>
              </w:rPr>
              <w:t>a glitazone</w:t>
            </w:r>
            <w:r w:rsidRPr="0075757F">
              <w:rPr>
                <w:rFonts w:ascii="Arial Narrow" w:hAnsi="Arial Narrow"/>
                <w:i/>
                <w:sz w:val="20"/>
              </w:rPr>
              <w:t xml:space="preserve"> or an SGLT2 inhibitor.</w:t>
            </w:r>
          </w:p>
        </w:tc>
      </w:tr>
    </w:tbl>
    <w:p w:rsidR="00B51B30" w:rsidRPr="0075757F" w:rsidRDefault="00B51B30" w:rsidP="00CF0620">
      <w:pPr>
        <w:pStyle w:val="NoSpacing"/>
      </w:pPr>
    </w:p>
    <w:p w:rsidR="00A963B5" w:rsidRPr="0075757F" w:rsidRDefault="00A963B5" w:rsidP="00A963B5">
      <w:pPr>
        <w:rPr>
          <w:szCs w:val="22"/>
        </w:rPr>
      </w:pPr>
    </w:p>
    <w:p w:rsidR="00DF617F" w:rsidRDefault="00DF617F">
      <w:r>
        <w:br w:type="page"/>
      </w:r>
    </w:p>
    <w:tbl>
      <w:tblPr>
        <w:tblW w:w="4915" w:type="pct"/>
        <w:tblLook w:val="0000" w:firstRow="0" w:lastRow="0" w:firstColumn="0" w:lastColumn="0" w:noHBand="0" w:noVBand="0"/>
      </w:tblPr>
      <w:tblGrid>
        <w:gridCol w:w="1909"/>
        <w:gridCol w:w="1334"/>
        <w:gridCol w:w="700"/>
        <w:gridCol w:w="852"/>
        <w:gridCol w:w="1214"/>
        <w:gridCol w:w="2240"/>
        <w:gridCol w:w="836"/>
      </w:tblGrid>
      <w:tr w:rsidR="00A963B5" w:rsidRPr="0075757F" w:rsidTr="00F14C49">
        <w:trPr>
          <w:cantSplit/>
          <w:trHeight w:val="465"/>
        </w:trPr>
        <w:tc>
          <w:tcPr>
            <w:tcW w:w="1785" w:type="pct"/>
            <w:gridSpan w:val="2"/>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Name, Restriction,</w:t>
            </w:r>
          </w:p>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Manner of administration and form</w:t>
            </w:r>
          </w:p>
        </w:tc>
        <w:tc>
          <w:tcPr>
            <w:tcW w:w="385" w:type="pct"/>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Max.</w:t>
            </w:r>
          </w:p>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Qty</w:t>
            </w:r>
          </w:p>
        </w:tc>
        <w:tc>
          <w:tcPr>
            <w:tcW w:w="469" w:type="pct"/>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№.of</w:t>
            </w:r>
          </w:p>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Rpts</w:t>
            </w:r>
          </w:p>
        </w:tc>
        <w:tc>
          <w:tcPr>
            <w:tcW w:w="2361" w:type="pct"/>
            <w:gridSpan w:val="3"/>
            <w:tcBorders>
              <w:bottom w:val="single" w:sz="4" w:space="0" w:color="auto"/>
            </w:tcBorders>
          </w:tcPr>
          <w:p w:rsidR="00A963B5" w:rsidRPr="0075757F" w:rsidRDefault="00A963B5" w:rsidP="00F14C49">
            <w:pPr>
              <w:keepNext/>
              <w:spacing w:before="40" w:after="40"/>
              <w:jc w:val="both"/>
              <w:rPr>
                <w:rFonts w:ascii="Arial Narrow" w:hAnsi="Arial Narrow" w:cs="Arial"/>
                <w:b/>
                <w:sz w:val="20"/>
                <w:szCs w:val="20"/>
              </w:rPr>
            </w:pPr>
            <w:r w:rsidRPr="0075757F">
              <w:rPr>
                <w:rFonts w:ascii="Arial Narrow" w:hAnsi="Arial Narrow" w:cs="Arial"/>
                <w:b/>
                <w:sz w:val="20"/>
                <w:szCs w:val="20"/>
              </w:rPr>
              <w:t>Proprietary Name and Manufacturer</w:t>
            </w:r>
          </w:p>
        </w:tc>
      </w:tr>
      <w:tr w:rsidR="00A963B5" w:rsidRPr="0075757F" w:rsidTr="00F14C49">
        <w:trPr>
          <w:cantSplit/>
          <w:trHeight w:val="567"/>
        </w:trPr>
        <w:tc>
          <w:tcPr>
            <w:tcW w:w="1785" w:type="pct"/>
            <w:gridSpan w:val="2"/>
          </w:tcPr>
          <w:p w:rsidR="00A963B5" w:rsidRPr="0075757F" w:rsidRDefault="00A8422D" w:rsidP="00F14C49">
            <w:pPr>
              <w:keepNext/>
              <w:spacing w:before="40" w:after="40"/>
              <w:jc w:val="both"/>
              <w:rPr>
                <w:rFonts w:ascii="Arial Narrow" w:hAnsi="Arial Narrow" w:cs="Arial"/>
                <w:smallCaps/>
                <w:sz w:val="20"/>
                <w:szCs w:val="20"/>
              </w:rPr>
            </w:pPr>
            <w:r w:rsidRPr="0075757F">
              <w:rPr>
                <w:rFonts w:ascii="Arial Narrow" w:hAnsi="Arial Narrow" w:cs="Arial"/>
                <w:smallCaps/>
                <w:sz w:val="20"/>
                <w:szCs w:val="20"/>
              </w:rPr>
              <w:t>saxagliptin</w:t>
            </w:r>
            <w:r w:rsidR="00A963B5" w:rsidRPr="0075757F">
              <w:rPr>
                <w:rFonts w:ascii="Arial Narrow" w:hAnsi="Arial Narrow" w:cs="Arial"/>
                <w:smallCaps/>
                <w:sz w:val="20"/>
                <w:szCs w:val="20"/>
              </w:rPr>
              <w:t xml:space="preserve"> with metformin</w:t>
            </w:r>
          </w:p>
          <w:p w:rsidR="00A963B5" w:rsidRPr="0075757F" w:rsidRDefault="00A963B5" w:rsidP="00725D7B">
            <w:pPr>
              <w:keepNext/>
              <w:spacing w:before="40" w:after="40"/>
              <w:jc w:val="both"/>
              <w:rPr>
                <w:rFonts w:ascii="Arial Narrow" w:hAnsi="Arial Narrow" w:cs="Arial"/>
                <w:sz w:val="20"/>
                <w:szCs w:val="20"/>
              </w:rPr>
            </w:pPr>
            <w:r w:rsidRPr="0075757F">
              <w:rPr>
                <w:rFonts w:ascii="Arial Narrow" w:hAnsi="Arial Narrow" w:cs="Arial"/>
                <w:sz w:val="20"/>
                <w:szCs w:val="20"/>
              </w:rPr>
              <w:t xml:space="preserve">tablet, </w:t>
            </w:r>
            <w:r w:rsidR="00A8422D" w:rsidRPr="0075757F">
              <w:rPr>
                <w:rFonts w:ascii="Arial Narrow" w:hAnsi="Arial Narrow" w:cs="Arial"/>
                <w:sz w:val="20"/>
                <w:szCs w:val="20"/>
              </w:rPr>
              <w:t>saxagliptin</w:t>
            </w:r>
            <w:r w:rsidRPr="0075757F">
              <w:rPr>
                <w:rFonts w:ascii="Arial Narrow" w:hAnsi="Arial Narrow" w:cs="Arial"/>
                <w:sz w:val="20"/>
                <w:szCs w:val="20"/>
              </w:rPr>
              <w:t xml:space="preserve"> 2.5 mg + metformin hydro</w:t>
            </w:r>
            <w:r w:rsidR="00A8422D" w:rsidRPr="0075757F">
              <w:rPr>
                <w:rFonts w:ascii="Arial Narrow" w:hAnsi="Arial Narrow" w:cs="Arial"/>
                <w:sz w:val="20"/>
                <w:szCs w:val="20"/>
              </w:rPr>
              <w:t xml:space="preserve">chloride 1 </w:t>
            </w:r>
            <w:r w:rsidRPr="0075757F">
              <w:rPr>
                <w:rFonts w:ascii="Arial Narrow" w:hAnsi="Arial Narrow" w:cs="Arial"/>
                <w:sz w:val="20"/>
                <w:szCs w:val="20"/>
              </w:rPr>
              <w:t xml:space="preserve">g, </w:t>
            </w:r>
            <w:r w:rsidR="00A8422D" w:rsidRPr="0075757F">
              <w:rPr>
                <w:rFonts w:ascii="Arial Narrow" w:hAnsi="Arial Narrow" w:cs="Arial"/>
                <w:sz w:val="20"/>
                <w:szCs w:val="20"/>
              </w:rPr>
              <w:t>56</w:t>
            </w:r>
          </w:p>
        </w:tc>
        <w:tc>
          <w:tcPr>
            <w:tcW w:w="385"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1</w:t>
            </w:r>
          </w:p>
        </w:tc>
        <w:tc>
          <w:tcPr>
            <w:tcW w:w="469"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5</w:t>
            </w:r>
          </w:p>
        </w:tc>
        <w:tc>
          <w:tcPr>
            <w:tcW w:w="668" w:type="pct"/>
          </w:tcPr>
          <w:p w:rsidR="00A963B5" w:rsidRPr="0075757F" w:rsidRDefault="00A8422D" w:rsidP="00F14C49">
            <w:pPr>
              <w:keepNext/>
              <w:spacing w:before="40" w:after="40"/>
              <w:jc w:val="both"/>
              <w:rPr>
                <w:rFonts w:ascii="Arial Narrow" w:hAnsi="Arial Narrow" w:cs="Arial"/>
                <w:sz w:val="20"/>
                <w:szCs w:val="20"/>
              </w:rPr>
            </w:pPr>
            <w:r w:rsidRPr="0075757F">
              <w:rPr>
                <w:rFonts w:ascii="Arial Narrow" w:hAnsi="Arial Narrow" w:cs="Arial"/>
                <w:sz w:val="20"/>
                <w:szCs w:val="20"/>
              </w:rPr>
              <w:t>Kombiglyze XR</w:t>
            </w:r>
            <w:r w:rsidR="00A963B5" w:rsidRPr="0075757F">
              <w:rPr>
                <w:rFonts w:ascii="Arial Narrow" w:hAnsi="Arial Narrow" w:cs="Arial"/>
                <w:sz w:val="20"/>
                <w:szCs w:val="20"/>
              </w:rPr>
              <w:t>®</w:t>
            </w:r>
          </w:p>
        </w:tc>
        <w:tc>
          <w:tcPr>
            <w:tcW w:w="1693" w:type="pct"/>
            <w:gridSpan w:val="2"/>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 xml:space="preserve"> </w:t>
            </w:r>
            <w:r w:rsidR="00A8422D" w:rsidRPr="0075757F">
              <w:rPr>
                <w:rFonts w:ascii="Arial Narrow" w:hAnsi="Arial Narrow" w:cs="Arial"/>
                <w:sz w:val="20"/>
                <w:szCs w:val="20"/>
              </w:rPr>
              <w:t>AstraZeneca Pty Ltd</w:t>
            </w:r>
          </w:p>
        </w:tc>
      </w:tr>
      <w:tr w:rsidR="00A963B5" w:rsidRPr="0075757F" w:rsidTr="00F14C49">
        <w:trPr>
          <w:cantSplit/>
          <w:trHeight w:val="567"/>
        </w:trPr>
        <w:tc>
          <w:tcPr>
            <w:tcW w:w="1785" w:type="pct"/>
            <w:gridSpan w:val="2"/>
          </w:tcPr>
          <w:p w:rsidR="00A963B5" w:rsidRPr="0075757F" w:rsidRDefault="00A963B5" w:rsidP="00725D7B">
            <w:pPr>
              <w:keepNext/>
              <w:spacing w:before="40" w:after="40"/>
              <w:jc w:val="both"/>
              <w:rPr>
                <w:rFonts w:ascii="Arial Narrow" w:hAnsi="Arial Narrow" w:cs="Arial"/>
                <w:smallCaps/>
                <w:sz w:val="20"/>
                <w:szCs w:val="20"/>
              </w:rPr>
            </w:pPr>
            <w:r w:rsidRPr="0075757F">
              <w:rPr>
                <w:rFonts w:ascii="Arial Narrow" w:hAnsi="Arial Narrow" w:cs="Arial"/>
                <w:sz w:val="20"/>
                <w:szCs w:val="20"/>
              </w:rPr>
              <w:t xml:space="preserve">tablet, </w:t>
            </w:r>
            <w:r w:rsidR="00A8422D" w:rsidRPr="0075757F">
              <w:rPr>
                <w:rFonts w:ascii="Arial Narrow" w:hAnsi="Arial Narrow" w:cs="Arial"/>
                <w:sz w:val="20"/>
                <w:szCs w:val="20"/>
              </w:rPr>
              <w:t>saxagliptin</w:t>
            </w:r>
            <w:r w:rsidRPr="0075757F">
              <w:rPr>
                <w:rFonts w:ascii="Arial Narrow" w:hAnsi="Arial Narrow" w:cs="Arial"/>
                <w:sz w:val="20"/>
                <w:szCs w:val="20"/>
              </w:rPr>
              <w:t xml:space="preserve"> 5 mg + metformin hydro</w:t>
            </w:r>
            <w:r w:rsidR="00A8422D" w:rsidRPr="0075757F">
              <w:rPr>
                <w:rFonts w:ascii="Arial Narrow" w:hAnsi="Arial Narrow" w:cs="Arial"/>
                <w:sz w:val="20"/>
                <w:szCs w:val="20"/>
              </w:rPr>
              <w:t>chloride 500 m</w:t>
            </w:r>
            <w:r w:rsidRPr="0075757F">
              <w:rPr>
                <w:rFonts w:ascii="Arial Narrow" w:hAnsi="Arial Narrow" w:cs="Arial"/>
                <w:sz w:val="20"/>
                <w:szCs w:val="20"/>
              </w:rPr>
              <w:t xml:space="preserve">g, </w:t>
            </w:r>
            <w:r w:rsidR="00A8422D" w:rsidRPr="0075757F">
              <w:rPr>
                <w:rFonts w:ascii="Arial Narrow" w:hAnsi="Arial Narrow" w:cs="Arial"/>
                <w:sz w:val="20"/>
                <w:szCs w:val="20"/>
              </w:rPr>
              <w:t>28</w:t>
            </w:r>
          </w:p>
        </w:tc>
        <w:tc>
          <w:tcPr>
            <w:tcW w:w="385"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1</w:t>
            </w:r>
          </w:p>
        </w:tc>
        <w:tc>
          <w:tcPr>
            <w:tcW w:w="469"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5</w:t>
            </w:r>
          </w:p>
        </w:tc>
        <w:tc>
          <w:tcPr>
            <w:tcW w:w="668" w:type="pct"/>
          </w:tcPr>
          <w:p w:rsidR="00A963B5" w:rsidRPr="0075757F" w:rsidRDefault="00A963B5" w:rsidP="00F14C49">
            <w:pPr>
              <w:keepNext/>
              <w:spacing w:before="40" w:after="40"/>
              <w:jc w:val="both"/>
              <w:rPr>
                <w:rFonts w:ascii="Arial Narrow" w:hAnsi="Arial Narrow" w:cs="Arial"/>
                <w:sz w:val="20"/>
                <w:szCs w:val="20"/>
              </w:rPr>
            </w:pPr>
          </w:p>
        </w:tc>
        <w:tc>
          <w:tcPr>
            <w:tcW w:w="1693" w:type="pct"/>
            <w:gridSpan w:val="2"/>
          </w:tcPr>
          <w:p w:rsidR="00A963B5" w:rsidRPr="0075757F" w:rsidRDefault="00A963B5" w:rsidP="00F14C49">
            <w:pPr>
              <w:keepNext/>
              <w:spacing w:before="40" w:after="40"/>
              <w:jc w:val="both"/>
              <w:rPr>
                <w:rFonts w:ascii="Arial Narrow" w:hAnsi="Arial Narrow" w:cs="Arial"/>
                <w:sz w:val="20"/>
                <w:szCs w:val="20"/>
              </w:rPr>
            </w:pPr>
          </w:p>
        </w:tc>
      </w:tr>
      <w:tr w:rsidR="00A963B5" w:rsidRPr="0075757F" w:rsidTr="00F14C49">
        <w:trPr>
          <w:cantSplit/>
          <w:trHeight w:val="567"/>
        </w:trPr>
        <w:tc>
          <w:tcPr>
            <w:tcW w:w="1785" w:type="pct"/>
            <w:gridSpan w:val="2"/>
          </w:tcPr>
          <w:p w:rsidR="00A963B5" w:rsidRPr="0075757F" w:rsidRDefault="00A963B5" w:rsidP="00725D7B">
            <w:pPr>
              <w:keepNext/>
              <w:spacing w:before="40" w:after="40"/>
              <w:jc w:val="both"/>
              <w:rPr>
                <w:rFonts w:ascii="Arial Narrow" w:hAnsi="Arial Narrow" w:cs="Arial"/>
                <w:sz w:val="20"/>
                <w:szCs w:val="20"/>
              </w:rPr>
            </w:pPr>
            <w:r w:rsidRPr="0075757F">
              <w:rPr>
                <w:rFonts w:ascii="Arial Narrow" w:hAnsi="Arial Narrow" w:cs="Arial"/>
                <w:sz w:val="20"/>
                <w:szCs w:val="20"/>
              </w:rPr>
              <w:t xml:space="preserve">tablet, </w:t>
            </w:r>
            <w:r w:rsidR="00A8422D" w:rsidRPr="0075757F">
              <w:rPr>
                <w:rFonts w:ascii="Arial Narrow" w:hAnsi="Arial Narrow" w:cs="Arial"/>
                <w:sz w:val="20"/>
                <w:szCs w:val="20"/>
              </w:rPr>
              <w:t>saxa</w:t>
            </w:r>
            <w:r w:rsidRPr="0075757F">
              <w:rPr>
                <w:rFonts w:ascii="Arial Narrow" w:hAnsi="Arial Narrow" w:cs="Arial"/>
                <w:sz w:val="20"/>
                <w:szCs w:val="20"/>
              </w:rPr>
              <w:t xml:space="preserve">gliptin 5 mg + metformin hydrochloride </w:t>
            </w:r>
            <w:r w:rsidR="00A8422D" w:rsidRPr="0075757F">
              <w:rPr>
                <w:rFonts w:ascii="Arial Narrow" w:hAnsi="Arial Narrow" w:cs="Arial"/>
                <w:sz w:val="20"/>
                <w:szCs w:val="20"/>
              </w:rPr>
              <w:t xml:space="preserve">1 </w:t>
            </w:r>
            <w:r w:rsidRPr="0075757F">
              <w:rPr>
                <w:rFonts w:ascii="Arial Narrow" w:hAnsi="Arial Narrow" w:cs="Arial"/>
                <w:sz w:val="20"/>
                <w:szCs w:val="20"/>
              </w:rPr>
              <w:t xml:space="preserve">g, </w:t>
            </w:r>
            <w:r w:rsidR="00A8422D" w:rsidRPr="0075757F">
              <w:rPr>
                <w:rFonts w:ascii="Arial Narrow" w:hAnsi="Arial Narrow" w:cs="Arial"/>
                <w:sz w:val="20"/>
                <w:szCs w:val="20"/>
              </w:rPr>
              <w:t>28</w:t>
            </w:r>
          </w:p>
        </w:tc>
        <w:tc>
          <w:tcPr>
            <w:tcW w:w="385"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1</w:t>
            </w:r>
          </w:p>
        </w:tc>
        <w:tc>
          <w:tcPr>
            <w:tcW w:w="469" w:type="pct"/>
          </w:tcPr>
          <w:p w:rsidR="00A963B5" w:rsidRPr="0075757F" w:rsidRDefault="00A963B5" w:rsidP="00F14C49">
            <w:pPr>
              <w:keepNext/>
              <w:spacing w:before="40" w:after="40"/>
              <w:jc w:val="both"/>
              <w:rPr>
                <w:rFonts w:ascii="Arial Narrow" w:hAnsi="Arial Narrow" w:cs="Arial"/>
                <w:sz w:val="20"/>
                <w:szCs w:val="20"/>
              </w:rPr>
            </w:pPr>
            <w:r w:rsidRPr="0075757F">
              <w:rPr>
                <w:rFonts w:ascii="Arial Narrow" w:hAnsi="Arial Narrow" w:cs="Arial"/>
                <w:sz w:val="20"/>
                <w:szCs w:val="20"/>
              </w:rPr>
              <w:t>5</w:t>
            </w:r>
          </w:p>
        </w:tc>
        <w:tc>
          <w:tcPr>
            <w:tcW w:w="668" w:type="pct"/>
          </w:tcPr>
          <w:p w:rsidR="00A963B5" w:rsidRPr="0075757F" w:rsidRDefault="00A963B5" w:rsidP="00F14C49">
            <w:pPr>
              <w:keepNext/>
              <w:spacing w:before="40" w:after="40"/>
              <w:jc w:val="both"/>
              <w:rPr>
                <w:rFonts w:ascii="Arial Narrow" w:hAnsi="Arial Narrow" w:cs="Arial"/>
                <w:sz w:val="20"/>
                <w:szCs w:val="20"/>
              </w:rPr>
            </w:pPr>
          </w:p>
        </w:tc>
        <w:tc>
          <w:tcPr>
            <w:tcW w:w="1693" w:type="pct"/>
            <w:gridSpan w:val="2"/>
          </w:tcPr>
          <w:p w:rsidR="00A963B5" w:rsidRPr="0075757F" w:rsidRDefault="00A963B5" w:rsidP="00F14C49">
            <w:pPr>
              <w:keepNext/>
              <w:spacing w:before="40" w:after="40"/>
              <w:jc w:val="both"/>
              <w:rPr>
                <w:rFonts w:ascii="Arial Narrow" w:hAnsi="Arial Narrow" w:cs="Arial"/>
                <w:sz w:val="20"/>
                <w:szCs w:val="20"/>
              </w:rPr>
            </w:pPr>
          </w:p>
        </w:tc>
      </w:tr>
      <w:tr w:rsidR="00A963B5" w:rsidRPr="0075757F" w:rsidTr="00F14C49">
        <w:trPr>
          <w:gridAfter w:val="1"/>
          <w:wAfter w:w="460" w:type="pct"/>
          <w:cantSplit/>
          <w:trHeight w:val="360"/>
        </w:trPr>
        <w:tc>
          <w:tcPr>
            <w:tcW w:w="4540" w:type="pct"/>
            <w:gridSpan w:val="6"/>
            <w:tcBorders>
              <w:bottom w:val="single" w:sz="4" w:space="0" w:color="auto"/>
            </w:tcBorders>
          </w:tcPr>
          <w:p w:rsidR="00A963B5" w:rsidRPr="0075757F" w:rsidRDefault="00A963B5" w:rsidP="00F14C49">
            <w:pPr>
              <w:spacing w:before="40" w:after="40"/>
              <w:jc w:val="both"/>
              <w:rPr>
                <w:rFonts w:ascii="Arial Narrow" w:hAnsi="Arial Narrow" w:cs="Arial"/>
                <w:sz w:val="20"/>
                <w:szCs w:val="20"/>
              </w:rPr>
            </w:pP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sz w:val="20"/>
                <w:szCs w:val="20"/>
              </w:rPr>
            </w:pPr>
            <w:r w:rsidRPr="0075757F">
              <w:rPr>
                <w:rFonts w:ascii="Arial Narrow" w:hAnsi="Arial Narrow" w:cs="Arial"/>
                <w:sz w:val="20"/>
                <w:szCs w:val="20"/>
              </w:rPr>
              <w:t xml:space="preserve">Category / </w:t>
            </w:r>
          </w:p>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sz w:val="20"/>
                <w:szCs w:val="20"/>
              </w:rPr>
              <w:t>Program</w:t>
            </w:r>
          </w:p>
        </w:tc>
        <w:tc>
          <w:tcPr>
            <w:tcW w:w="3949"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t>GENERAL – General Schedule (Code GE)</w:t>
            </w:r>
          </w:p>
          <w:p w:rsidR="00A963B5" w:rsidRPr="0075757F" w:rsidRDefault="00A963B5" w:rsidP="00F14C49">
            <w:pPr>
              <w:spacing w:before="40" w:after="40"/>
              <w:rPr>
                <w:rFonts w:ascii="Arial Narrow" w:hAnsi="Arial Narrow" w:cs="Arial"/>
                <w:sz w:val="20"/>
                <w:szCs w:val="20"/>
              </w:rPr>
            </w:pP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Prescriber type:</w:t>
            </w:r>
          </w:p>
        </w:tc>
        <w:tc>
          <w:tcPr>
            <w:tcW w:w="3949"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fldChar w:fldCharType="begin">
                <w:ffData>
                  <w:name w:val="Check1"/>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Dental  </w:t>
            </w: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Medical Practitioners  </w:t>
            </w: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 xml:space="preserve">Nurse practitioners  </w:t>
            </w:r>
            <w:r w:rsidRPr="0075757F">
              <w:rPr>
                <w:rFonts w:ascii="Arial Narrow" w:hAnsi="Arial Narrow" w:cs="Arial"/>
                <w:sz w:val="20"/>
                <w:szCs w:val="20"/>
              </w:rPr>
              <w:fldChar w:fldCharType="begin">
                <w:ffData>
                  <w:name w:val=""/>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Optometrists</w:t>
            </w:r>
          </w:p>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fldChar w:fldCharType="begin">
                <w:ffData>
                  <w:name w:val="Check5"/>
                  <w:enabled/>
                  <w:calcOnExit w:val="0"/>
                  <w:checkBox>
                    <w:sizeAuto/>
                    <w:default w:val="0"/>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Midwives</w:t>
            </w: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Condition:</w:t>
            </w:r>
          </w:p>
        </w:tc>
        <w:tc>
          <w:tcPr>
            <w:tcW w:w="3949"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t>Diabetes mellitus type 2</w:t>
            </w: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PBS Indication:</w:t>
            </w:r>
          </w:p>
        </w:tc>
        <w:tc>
          <w:tcPr>
            <w:tcW w:w="3949"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t>Diabetes mellitus type 2</w:t>
            </w: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Restriction Level / Method:</w:t>
            </w:r>
          </w:p>
          <w:p w:rsidR="00A963B5" w:rsidRPr="0075757F" w:rsidRDefault="00A963B5" w:rsidP="00F14C49">
            <w:pPr>
              <w:spacing w:before="40" w:after="40"/>
              <w:rPr>
                <w:rFonts w:ascii="Arial Narrow" w:hAnsi="Arial Narrow" w:cs="Arial"/>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rPr>
                <w:rFonts w:ascii="Arial Narrow" w:hAnsi="Arial Narrow" w:cs="Arial"/>
                <w:sz w:val="20"/>
                <w:szCs w:val="20"/>
              </w:rPr>
            </w:pPr>
            <w:r w:rsidRPr="0075757F">
              <w:rPr>
                <w:rFonts w:ascii="Arial Narrow" w:hAnsi="Arial Narrow" w:cs="Arial"/>
                <w:sz w:val="20"/>
                <w:szCs w:val="20"/>
              </w:rPr>
              <w:fldChar w:fldCharType="begin">
                <w:ffData>
                  <w:name w:val=""/>
                  <w:enabled/>
                  <w:calcOnExit w:val="0"/>
                  <w:checkBox>
                    <w:sizeAuto/>
                    <w:default w:val="1"/>
                  </w:checkBox>
                </w:ffData>
              </w:fldChar>
            </w:r>
            <w:r w:rsidRPr="0075757F">
              <w:rPr>
                <w:rFonts w:ascii="Arial Narrow" w:hAnsi="Arial Narrow" w:cs="Arial"/>
                <w:sz w:val="20"/>
                <w:szCs w:val="20"/>
              </w:rPr>
              <w:instrText xml:space="preserve"> FORMCHECKBOX </w:instrText>
            </w:r>
            <w:r w:rsidR="005F65C6">
              <w:rPr>
                <w:rFonts w:ascii="Arial Narrow" w:hAnsi="Arial Narrow" w:cs="Arial"/>
                <w:sz w:val="20"/>
                <w:szCs w:val="20"/>
              </w:rPr>
            </w:r>
            <w:r w:rsidR="005F65C6">
              <w:rPr>
                <w:rFonts w:ascii="Arial Narrow" w:hAnsi="Arial Narrow" w:cs="Arial"/>
                <w:sz w:val="20"/>
                <w:szCs w:val="20"/>
              </w:rPr>
              <w:fldChar w:fldCharType="separate"/>
            </w:r>
            <w:r w:rsidRPr="0075757F">
              <w:rPr>
                <w:rFonts w:ascii="Arial Narrow" w:hAnsi="Arial Narrow" w:cs="Arial"/>
                <w:sz w:val="20"/>
                <w:szCs w:val="20"/>
              </w:rPr>
              <w:fldChar w:fldCharType="end"/>
            </w:r>
            <w:r w:rsidRPr="0075757F">
              <w:rPr>
                <w:rFonts w:ascii="Arial Narrow" w:hAnsi="Arial Narrow" w:cs="Arial"/>
                <w:sz w:val="20"/>
                <w:szCs w:val="20"/>
              </w:rPr>
              <w:t>Streamlined</w:t>
            </w: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Clinical criteria:</w:t>
            </w:r>
          </w:p>
          <w:p w:rsidR="00A963B5" w:rsidRPr="0075757F" w:rsidRDefault="00A963B5" w:rsidP="00F14C49">
            <w:pPr>
              <w:spacing w:before="40" w:after="40"/>
              <w:jc w:val="both"/>
              <w:rPr>
                <w:rFonts w:ascii="Arial Narrow" w:hAnsi="Arial Narrow" w:cs="Arial"/>
                <w:i/>
                <w:sz w:val="20"/>
                <w:szCs w:val="20"/>
              </w:rPr>
            </w:pPr>
          </w:p>
          <w:p w:rsidR="00A963B5" w:rsidRPr="0075757F" w:rsidRDefault="00A963B5" w:rsidP="00F14C49">
            <w:pPr>
              <w:spacing w:before="40" w:after="40"/>
              <w:jc w:val="both"/>
              <w:rPr>
                <w:rFonts w:ascii="Arial Narrow" w:hAnsi="Arial Narrow" w:cs="Arial"/>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831648" w:rsidRPr="0075757F" w:rsidRDefault="00831648" w:rsidP="00831648">
            <w:pPr>
              <w:spacing w:before="60"/>
              <w:jc w:val="both"/>
              <w:rPr>
                <w:rFonts w:ascii="Arial Narrow" w:hAnsi="Arial Narrow"/>
                <w:sz w:val="20"/>
              </w:rPr>
            </w:pPr>
            <w:r w:rsidRPr="0075757F">
              <w:rPr>
                <w:rFonts w:ascii="Arial Narrow" w:hAnsi="Arial Narrow"/>
                <w:sz w:val="20"/>
              </w:rPr>
              <w:t>The treatment must be in combination with a sodium-glucose co-transporter 2 (SGLT2) inhibitor</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AND</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Patient must have previously been stabilised on dual or triple oral therapy which include</w:t>
            </w:r>
            <w:r w:rsidR="004E61B0" w:rsidRPr="0075757F">
              <w:rPr>
                <w:rFonts w:ascii="Arial Narrow" w:hAnsi="Arial Narrow" w:cs="Arial"/>
                <w:sz w:val="20"/>
                <w:szCs w:val="20"/>
              </w:rPr>
              <w:t>d</w:t>
            </w:r>
            <w:r w:rsidRPr="0075757F">
              <w:rPr>
                <w:rFonts w:ascii="Arial Narrow" w:hAnsi="Arial Narrow" w:cs="Arial"/>
                <w:sz w:val="20"/>
                <w:szCs w:val="20"/>
              </w:rPr>
              <w:t xml:space="preserve"> an SGLT2 inhibitor, </w:t>
            </w:r>
          </w:p>
          <w:p w:rsidR="00831648" w:rsidRPr="0075757F" w:rsidRDefault="00831648" w:rsidP="00831648">
            <w:pPr>
              <w:spacing w:before="40" w:after="40"/>
              <w:rPr>
                <w:rFonts w:ascii="Arial Narrow" w:hAnsi="Arial Narrow" w:cs="Arial"/>
                <w:sz w:val="20"/>
                <w:szCs w:val="20"/>
              </w:rPr>
            </w:pPr>
            <w:r w:rsidRPr="0075757F">
              <w:rPr>
                <w:rFonts w:ascii="Arial Narrow" w:hAnsi="Arial Narrow" w:cs="Arial"/>
                <w:sz w:val="20"/>
                <w:szCs w:val="20"/>
              </w:rPr>
              <w:t>OR</w:t>
            </w:r>
          </w:p>
          <w:p w:rsidR="00831648" w:rsidRPr="0075757F" w:rsidRDefault="00831648" w:rsidP="00831648">
            <w:pPr>
              <w:rPr>
                <w:rFonts w:ascii="Arial Narrow" w:hAnsi="Arial Narrow"/>
                <w:sz w:val="20"/>
              </w:rPr>
            </w:pPr>
            <w:r w:rsidRPr="0075757F">
              <w:rPr>
                <w:rFonts w:ascii="Arial Narrow" w:hAnsi="Arial Narrow"/>
                <w:sz w:val="20"/>
              </w:rPr>
              <w:t>Patient must have previously been stabilised on dual or triple oral therapy which include</w:t>
            </w:r>
            <w:r w:rsidR="004E61B0" w:rsidRPr="0075757F">
              <w:rPr>
                <w:rFonts w:ascii="Arial Narrow" w:hAnsi="Arial Narrow"/>
                <w:sz w:val="20"/>
              </w:rPr>
              <w:t>d</w:t>
            </w:r>
            <w:r w:rsidRPr="0075757F">
              <w:rPr>
                <w:rFonts w:ascii="Arial Narrow" w:hAnsi="Arial Narrow"/>
                <w:sz w:val="20"/>
              </w:rPr>
              <w:t xml:space="preserve"> a dipeptidyl peptidase 1 inhibitor (gliptin),</w:t>
            </w:r>
          </w:p>
          <w:p w:rsidR="00831648" w:rsidRPr="0075757F" w:rsidRDefault="00831648" w:rsidP="00831648">
            <w:pPr>
              <w:spacing w:before="60"/>
              <w:jc w:val="both"/>
              <w:rPr>
                <w:rFonts w:ascii="Arial Narrow" w:hAnsi="Arial Narrow"/>
                <w:sz w:val="20"/>
              </w:rPr>
            </w:pPr>
            <w:r w:rsidRPr="0075757F">
              <w:rPr>
                <w:rFonts w:ascii="Arial Narrow" w:hAnsi="Arial Narrow"/>
                <w:sz w:val="20"/>
              </w:rPr>
              <w:t>AND</w:t>
            </w:r>
          </w:p>
          <w:p w:rsidR="00831648" w:rsidRPr="0075757F" w:rsidRDefault="00831648" w:rsidP="00831648">
            <w:pPr>
              <w:rPr>
                <w:rFonts w:ascii="Arial Narrow" w:hAnsi="Arial Narrow"/>
                <w:sz w:val="20"/>
              </w:rPr>
            </w:pPr>
            <w:r w:rsidRPr="0075757F">
              <w:rPr>
                <w:rFonts w:ascii="Arial Narrow" w:hAnsi="Arial Narrow"/>
                <w:sz w:val="20"/>
              </w:rPr>
              <w:t>Patient must have, or have had, an HbA1c measurement greater than 7% prior to the initiation of triple oral therapy with a gliptin and a</w:t>
            </w:r>
            <w:r w:rsidR="004E61B0" w:rsidRPr="0075757F">
              <w:rPr>
                <w:rFonts w:ascii="Arial Narrow" w:hAnsi="Arial Narrow"/>
                <w:sz w:val="20"/>
              </w:rPr>
              <w:t>n</w:t>
            </w:r>
            <w:r w:rsidRPr="0075757F">
              <w:rPr>
                <w:rFonts w:ascii="Arial Narrow" w:hAnsi="Arial Narrow"/>
                <w:sz w:val="20"/>
              </w:rPr>
              <w:t xml:space="preserve"> SGLT2 inhibitor, </w:t>
            </w:r>
          </w:p>
          <w:p w:rsidR="00831648" w:rsidRPr="0075757F" w:rsidRDefault="00831648" w:rsidP="00831648">
            <w:pPr>
              <w:rPr>
                <w:rFonts w:ascii="Arial Narrow" w:hAnsi="Arial Narrow"/>
                <w:sz w:val="20"/>
              </w:rPr>
            </w:pPr>
            <w:r w:rsidRPr="0075757F">
              <w:rPr>
                <w:rFonts w:ascii="Arial Narrow" w:hAnsi="Arial Narrow"/>
                <w:sz w:val="20"/>
              </w:rPr>
              <w:t>OR</w:t>
            </w:r>
          </w:p>
          <w:p w:rsidR="00831648" w:rsidRPr="0075757F" w:rsidRDefault="00831648" w:rsidP="00831648">
            <w:pPr>
              <w:rPr>
                <w:rFonts w:ascii="Arial Narrow" w:hAnsi="Arial Narrow"/>
                <w:sz w:val="20"/>
              </w:rPr>
            </w:pPr>
            <w:r w:rsidRPr="0075757F">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p w:rsidR="00A963B5" w:rsidRPr="0075757F" w:rsidRDefault="00A963B5" w:rsidP="00F14C49">
            <w:pPr>
              <w:spacing w:before="40" w:after="40"/>
              <w:rPr>
                <w:rFonts w:ascii="Arial Narrow" w:hAnsi="Arial Narrow" w:cs="Arial"/>
                <w:sz w:val="20"/>
                <w:szCs w:val="20"/>
              </w:rPr>
            </w:pP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Prescriber Instructions</w:t>
            </w:r>
          </w:p>
          <w:p w:rsidR="00A963B5" w:rsidRPr="0075757F" w:rsidRDefault="00A963B5" w:rsidP="00F14C49">
            <w:pPr>
              <w:spacing w:before="40" w:after="40"/>
              <w:jc w:val="both"/>
              <w:rPr>
                <w:rFonts w:ascii="Arial Narrow" w:hAnsi="Arial Narrow" w:cs="Arial"/>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831648" w:rsidRPr="0075757F" w:rsidRDefault="00831648" w:rsidP="00831648">
            <w:pPr>
              <w:spacing w:before="60"/>
              <w:jc w:val="both"/>
              <w:rPr>
                <w:rFonts w:ascii="Arial Narrow" w:hAnsi="Arial Narrow"/>
                <w:sz w:val="20"/>
              </w:rPr>
            </w:pPr>
            <w:r w:rsidRPr="0075757F">
              <w:rPr>
                <w:rFonts w:ascii="Arial Narrow" w:hAnsi="Arial Narrow"/>
                <w:sz w:val="20"/>
              </w:rPr>
              <w:t>The date and level of the qualifying HbA1c measurement must be, or must have been, documented in the patient’s medical records at the time triple oral therapy with a gliptin and an SGLT2 inhibitor is initiated.</w:t>
            </w:r>
          </w:p>
          <w:p w:rsidR="00831648" w:rsidRPr="0075757F" w:rsidRDefault="00831648" w:rsidP="00831648">
            <w:pPr>
              <w:spacing w:before="60"/>
              <w:jc w:val="both"/>
              <w:rPr>
                <w:rFonts w:ascii="Arial Narrow" w:hAnsi="Arial Narrow"/>
                <w:sz w:val="20"/>
              </w:rPr>
            </w:pPr>
          </w:p>
          <w:p w:rsidR="00831648" w:rsidRPr="0075757F" w:rsidRDefault="00831648" w:rsidP="00831648">
            <w:pPr>
              <w:spacing w:before="60"/>
              <w:jc w:val="both"/>
              <w:rPr>
                <w:rFonts w:ascii="Arial Narrow" w:hAnsi="Arial Narrow"/>
                <w:sz w:val="20"/>
              </w:rPr>
            </w:pPr>
            <w:r w:rsidRPr="0075757F">
              <w:rPr>
                <w:rFonts w:ascii="Arial Narrow" w:hAnsi="Arial Narrow"/>
                <w:sz w:val="20"/>
              </w:rPr>
              <w:t>The HbA1c must be no more than 4 months old at the time triple oral therapy with a gliptin and an SGLT2 inhibitor was initiated.</w:t>
            </w:r>
          </w:p>
          <w:p w:rsidR="00831648" w:rsidRPr="0075757F" w:rsidRDefault="00831648" w:rsidP="00831648">
            <w:pPr>
              <w:spacing w:before="60"/>
              <w:jc w:val="both"/>
              <w:rPr>
                <w:rFonts w:ascii="Arial Narrow" w:hAnsi="Arial Narrow"/>
                <w:sz w:val="20"/>
              </w:rPr>
            </w:pPr>
          </w:p>
          <w:p w:rsidR="00831648" w:rsidRPr="0075757F" w:rsidRDefault="00831648" w:rsidP="00831648">
            <w:pPr>
              <w:spacing w:before="60"/>
              <w:jc w:val="both"/>
              <w:rPr>
                <w:rFonts w:ascii="Arial Narrow" w:hAnsi="Arial Narrow"/>
                <w:sz w:val="20"/>
              </w:rPr>
            </w:pPr>
            <w:r w:rsidRPr="0075757F">
              <w:rPr>
                <w:rFonts w:ascii="Arial Narrow" w:hAnsi="Arial Narrow"/>
                <w:sz w:val="20"/>
              </w:rPr>
              <w:t>Blood glucose monitoring may be used as an alternative assessment to HbA1c levels in the following circumstances:</w:t>
            </w:r>
          </w:p>
          <w:p w:rsidR="00831648" w:rsidRPr="0075757F" w:rsidRDefault="00831648" w:rsidP="00831648">
            <w:pPr>
              <w:pStyle w:val="ListParagraph"/>
              <w:widowControl/>
              <w:numPr>
                <w:ilvl w:val="0"/>
                <w:numId w:val="28"/>
              </w:numPr>
              <w:spacing w:before="60"/>
              <w:rPr>
                <w:rFonts w:ascii="Arial Narrow" w:hAnsi="Arial Narrow"/>
                <w:sz w:val="20"/>
              </w:rPr>
            </w:pPr>
            <w:r w:rsidRPr="0075757F">
              <w:rPr>
                <w:rFonts w:ascii="Arial Narrow" w:hAnsi="Arial Narrow"/>
                <w:sz w:val="20"/>
              </w:rPr>
              <w:t>A clinical condition with reduced red blood cell survival, including haemolytic anaemias and haemoglobinopathies; and/or</w:t>
            </w:r>
          </w:p>
          <w:p w:rsidR="00831648" w:rsidRPr="0075757F" w:rsidRDefault="00831648" w:rsidP="00831648">
            <w:pPr>
              <w:pStyle w:val="ListParagraph"/>
              <w:widowControl/>
              <w:numPr>
                <w:ilvl w:val="0"/>
                <w:numId w:val="28"/>
              </w:numPr>
              <w:spacing w:before="60"/>
              <w:rPr>
                <w:rFonts w:ascii="Arial Narrow" w:hAnsi="Arial Narrow"/>
                <w:sz w:val="20"/>
              </w:rPr>
            </w:pPr>
            <w:r w:rsidRPr="0075757F">
              <w:rPr>
                <w:rFonts w:ascii="Arial Narrow" w:hAnsi="Arial Narrow"/>
                <w:sz w:val="20"/>
              </w:rPr>
              <w:t>Had red cell transfusion within the previous 3 months.</w:t>
            </w:r>
          </w:p>
          <w:p w:rsidR="00831648" w:rsidRPr="0075757F" w:rsidRDefault="00831648" w:rsidP="00831648">
            <w:pPr>
              <w:spacing w:before="60"/>
              <w:ind w:left="33"/>
              <w:jc w:val="both"/>
              <w:rPr>
                <w:rFonts w:ascii="Arial Narrow" w:hAnsi="Arial Narrow"/>
                <w:sz w:val="20"/>
              </w:rPr>
            </w:pPr>
          </w:p>
          <w:p w:rsidR="00831648" w:rsidRPr="0075757F" w:rsidRDefault="00831648" w:rsidP="00831648">
            <w:pPr>
              <w:spacing w:before="60"/>
              <w:ind w:left="33"/>
              <w:jc w:val="both"/>
              <w:rPr>
                <w:rFonts w:ascii="Arial Narrow" w:hAnsi="Arial Narrow"/>
                <w:sz w:val="20"/>
              </w:rPr>
            </w:pPr>
            <w:r w:rsidRPr="0075757F">
              <w:rPr>
                <w:rFonts w:ascii="Arial Narrow" w:hAnsi="Arial Narrow"/>
                <w:sz w:val="20"/>
              </w:rPr>
              <w:t>The results of the blood glucose monitoring, which must be no more than 4 months old at the time of initiation of triple oral therapy with a gliptin and an SGLT2 inhibitor, must be document in the patient’s medical records.</w:t>
            </w:r>
          </w:p>
          <w:p w:rsidR="00831648" w:rsidRPr="0075757F" w:rsidRDefault="00831648" w:rsidP="00831648">
            <w:pPr>
              <w:spacing w:before="60"/>
              <w:ind w:left="33"/>
              <w:jc w:val="both"/>
              <w:rPr>
                <w:rFonts w:ascii="Arial Narrow" w:hAnsi="Arial Narrow"/>
                <w:sz w:val="20"/>
              </w:rPr>
            </w:pPr>
          </w:p>
          <w:p w:rsidR="00831648" w:rsidRPr="0075757F" w:rsidRDefault="00831648" w:rsidP="00831648">
            <w:pPr>
              <w:rPr>
                <w:rFonts w:ascii="Arial Narrow" w:hAnsi="Arial Narrow" w:cs="Arial"/>
                <w:sz w:val="20"/>
                <w:szCs w:val="20"/>
              </w:rPr>
            </w:pPr>
            <w:r w:rsidRPr="0075757F">
              <w:rPr>
                <w:rFonts w:ascii="Arial Narrow" w:hAnsi="Arial Narrow" w:cs="Arial"/>
                <w:sz w:val="20"/>
                <w:szCs w:val="20"/>
              </w:rPr>
              <w:t>A patient whose diabetes was previously demonstrated unable to be controlled with metformin and a gliptin or an SGLT2 inhibitor does not need to requalify on this criterion before being eligible for PBS-subsidised treatment with this drug.</w:t>
            </w:r>
          </w:p>
          <w:p w:rsidR="00831648" w:rsidRPr="0075757F" w:rsidRDefault="00831648" w:rsidP="00831648">
            <w:pPr>
              <w:rPr>
                <w:rFonts w:ascii="Arial Narrow" w:hAnsi="Arial Narrow" w:cs="Arial"/>
                <w:sz w:val="20"/>
                <w:szCs w:val="20"/>
              </w:rPr>
            </w:pPr>
          </w:p>
          <w:p w:rsidR="00A963B5" w:rsidRPr="0075757F" w:rsidRDefault="00A963B5" w:rsidP="00F14C49">
            <w:pPr>
              <w:spacing w:before="40" w:after="40"/>
              <w:rPr>
                <w:rFonts w:ascii="Arial Narrow" w:hAnsi="Arial Narrow" w:cs="Arial"/>
                <w:sz w:val="20"/>
                <w:szCs w:val="20"/>
              </w:rPr>
            </w:pPr>
          </w:p>
        </w:tc>
      </w:tr>
      <w:tr w:rsidR="00A963B5" w:rsidRPr="0075757F" w:rsidTr="00F14C49">
        <w:trPr>
          <w:cantSplit/>
          <w:trHeight w:val="360"/>
        </w:trPr>
        <w:tc>
          <w:tcPr>
            <w:tcW w:w="1051" w:type="pct"/>
            <w:tcBorders>
              <w:top w:val="single" w:sz="4" w:space="0" w:color="auto"/>
              <w:left w:val="single" w:sz="4" w:space="0" w:color="auto"/>
              <w:bottom w:val="single" w:sz="4" w:space="0" w:color="auto"/>
              <w:right w:val="single" w:sz="4" w:space="0" w:color="auto"/>
            </w:tcBorders>
          </w:tcPr>
          <w:p w:rsidR="00A963B5" w:rsidRPr="0075757F" w:rsidRDefault="00A963B5" w:rsidP="00F14C49">
            <w:pPr>
              <w:spacing w:before="40" w:after="40"/>
              <w:jc w:val="both"/>
              <w:rPr>
                <w:rFonts w:ascii="Arial Narrow" w:hAnsi="Arial Narrow" w:cs="Arial"/>
                <w:b/>
                <w:sz w:val="20"/>
                <w:szCs w:val="20"/>
              </w:rPr>
            </w:pPr>
            <w:r w:rsidRPr="0075757F">
              <w:rPr>
                <w:rFonts w:ascii="Arial Narrow" w:hAnsi="Arial Narrow" w:cs="Arial"/>
                <w:b/>
                <w:sz w:val="20"/>
                <w:szCs w:val="20"/>
              </w:rPr>
              <w:t>Administrative Advice</w:t>
            </w:r>
          </w:p>
          <w:p w:rsidR="00A963B5" w:rsidRPr="0075757F" w:rsidRDefault="00A963B5" w:rsidP="00F14C49">
            <w:pPr>
              <w:spacing w:before="40" w:after="40"/>
              <w:jc w:val="both"/>
              <w:rPr>
                <w:rFonts w:ascii="Arial Narrow" w:hAnsi="Arial Narrow" w:cs="Arial"/>
                <w:i/>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831648" w:rsidRPr="0075757F" w:rsidRDefault="00831648" w:rsidP="00831648">
            <w:pPr>
              <w:spacing w:before="60"/>
              <w:jc w:val="both"/>
              <w:rPr>
                <w:rFonts w:ascii="Arial Narrow" w:hAnsi="Arial Narrow"/>
                <w:b/>
                <w:sz w:val="20"/>
              </w:rPr>
            </w:pPr>
            <w:r w:rsidRPr="0075757F">
              <w:rPr>
                <w:rFonts w:ascii="Arial Narrow" w:hAnsi="Arial Narrow"/>
                <w:b/>
                <w:sz w:val="20"/>
              </w:rPr>
              <w:t>Note:</w:t>
            </w:r>
          </w:p>
          <w:p w:rsidR="00831648" w:rsidRPr="0075757F" w:rsidRDefault="00831648" w:rsidP="00831648">
            <w:pPr>
              <w:spacing w:before="60"/>
              <w:jc w:val="both"/>
              <w:rPr>
                <w:rFonts w:ascii="Arial Narrow" w:hAnsi="Arial Narrow"/>
                <w:b/>
                <w:sz w:val="20"/>
              </w:rPr>
            </w:pPr>
            <w:r w:rsidRPr="0075757F">
              <w:rPr>
                <w:rFonts w:ascii="Arial Narrow" w:hAnsi="Arial Narrow"/>
                <w:b/>
                <w:sz w:val="20"/>
              </w:rPr>
              <w:t>Continuing Therapy Only:</w:t>
            </w:r>
          </w:p>
          <w:p w:rsidR="00831648" w:rsidRPr="0075757F" w:rsidRDefault="00831648" w:rsidP="00831648">
            <w:pPr>
              <w:spacing w:before="60"/>
              <w:jc w:val="both"/>
              <w:rPr>
                <w:rFonts w:ascii="Arial Narrow" w:hAnsi="Arial Narrow"/>
                <w:sz w:val="20"/>
              </w:rPr>
            </w:pPr>
            <w:r w:rsidRPr="0075757F">
              <w:rPr>
                <w:rFonts w:ascii="Arial Narrow" w:hAnsi="Arial Narrow"/>
                <w:sz w:val="20"/>
              </w:rPr>
              <w:t>For prescribing by nurse practitioners as continuing therapy only, where the treatment of, and prescribing of medicine for, a patient has been initiated by a medical practitioner.</w:t>
            </w:r>
          </w:p>
          <w:p w:rsidR="00831648" w:rsidRPr="0075757F" w:rsidRDefault="00831648" w:rsidP="00831648">
            <w:pPr>
              <w:spacing w:before="60"/>
              <w:jc w:val="both"/>
              <w:rPr>
                <w:rFonts w:ascii="Arial Narrow" w:hAnsi="Arial Narrow"/>
                <w:sz w:val="20"/>
              </w:rPr>
            </w:pPr>
            <w:r w:rsidRPr="0075757F">
              <w:rPr>
                <w:rFonts w:ascii="Arial Narrow" w:hAnsi="Arial Narrow"/>
                <w:sz w:val="20"/>
              </w:rPr>
              <w:t>Further information can be found in the Explanatory Notes for Nurse Practitioners.</w:t>
            </w:r>
          </w:p>
          <w:p w:rsidR="00831648" w:rsidRPr="0075757F" w:rsidRDefault="00831648" w:rsidP="00831648">
            <w:pPr>
              <w:spacing w:before="60"/>
              <w:jc w:val="both"/>
              <w:rPr>
                <w:rFonts w:ascii="Arial Narrow" w:hAnsi="Arial Narrow"/>
                <w:sz w:val="20"/>
              </w:rPr>
            </w:pPr>
          </w:p>
          <w:p w:rsidR="00831648" w:rsidRPr="0075757F" w:rsidRDefault="00831648" w:rsidP="00831648">
            <w:pPr>
              <w:spacing w:before="60"/>
              <w:jc w:val="both"/>
              <w:rPr>
                <w:rFonts w:ascii="Arial Narrow" w:hAnsi="Arial Narrow"/>
                <w:b/>
                <w:sz w:val="20"/>
              </w:rPr>
            </w:pPr>
            <w:r w:rsidRPr="0075757F">
              <w:rPr>
                <w:rFonts w:ascii="Arial Narrow" w:hAnsi="Arial Narrow"/>
                <w:b/>
                <w:sz w:val="20"/>
              </w:rPr>
              <w:t>Note:</w:t>
            </w:r>
          </w:p>
          <w:p w:rsidR="00831648" w:rsidRPr="0075757F" w:rsidRDefault="00831648" w:rsidP="00831648">
            <w:pPr>
              <w:spacing w:before="60"/>
              <w:jc w:val="both"/>
              <w:rPr>
                <w:rFonts w:ascii="Arial Narrow" w:hAnsi="Arial Narrow"/>
                <w:sz w:val="20"/>
              </w:rPr>
            </w:pPr>
            <w:r w:rsidRPr="0075757F">
              <w:rPr>
                <w:rFonts w:ascii="Arial Narrow" w:hAnsi="Arial Narrow"/>
                <w:sz w:val="20"/>
              </w:rPr>
              <w:t>The fixed dose combination is not PBS</w:t>
            </w:r>
            <w:r w:rsidRPr="0075757F">
              <w:rPr>
                <w:rFonts w:ascii="Arial Narrow" w:hAnsi="Arial Narrow"/>
                <w:sz w:val="20"/>
              </w:rPr>
              <w:noBreakHyphen/>
              <w:t>subsidised for use as initial therapy or in combination with a thiazolidinedione (glitazone) or a glucagon</w:t>
            </w:r>
            <w:r w:rsidRPr="0075757F">
              <w:rPr>
                <w:rFonts w:ascii="Arial Narrow" w:hAnsi="Arial Narrow"/>
                <w:sz w:val="20"/>
              </w:rPr>
              <w:noBreakHyphen/>
              <w:t>like peptide</w:t>
            </w:r>
            <w:r w:rsidRPr="0075757F">
              <w:rPr>
                <w:rFonts w:ascii="Arial Narrow" w:hAnsi="Arial Narrow"/>
                <w:sz w:val="20"/>
              </w:rPr>
              <w:noBreakHyphen/>
              <w:t>1.</w:t>
            </w:r>
          </w:p>
          <w:p w:rsidR="00831648" w:rsidRPr="0075757F" w:rsidRDefault="00831648" w:rsidP="00831648">
            <w:pPr>
              <w:spacing w:before="60"/>
              <w:jc w:val="both"/>
              <w:rPr>
                <w:rFonts w:ascii="Arial Narrow" w:hAnsi="Arial Narrow"/>
                <w:sz w:val="20"/>
              </w:rPr>
            </w:pPr>
          </w:p>
          <w:p w:rsidR="00A963B5" w:rsidRPr="0075757F" w:rsidRDefault="00831648" w:rsidP="00831648">
            <w:pPr>
              <w:spacing w:before="40" w:after="40"/>
              <w:rPr>
                <w:rFonts w:ascii="Arial Narrow" w:hAnsi="Arial Narrow" w:cs="Arial"/>
                <w:sz w:val="20"/>
                <w:szCs w:val="20"/>
              </w:rPr>
            </w:pPr>
            <w:r w:rsidRPr="0075757F">
              <w:rPr>
                <w:rFonts w:ascii="Arial Narrow" w:hAnsi="Arial Narrow"/>
                <w:sz w:val="20"/>
              </w:rPr>
              <w:t>PBS subsidised dual oral therapy does not include concomitant use of a gliptin or an SGLT2 inhibitor with a glitazone.</w:t>
            </w:r>
          </w:p>
        </w:tc>
      </w:tr>
    </w:tbl>
    <w:p w:rsidR="00A963B5" w:rsidRPr="0075757F" w:rsidRDefault="00A963B5" w:rsidP="00A963B5">
      <w:pPr>
        <w:pStyle w:val="NoSpacing"/>
      </w:pPr>
    </w:p>
    <w:p w:rsidR="00A87CC7" w:rsidRPr="00D24BA5" w:rsidRDefault="00A87CC7" w:rsidP="00A87CC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A87CC7" w:rsidRPr="00D24BA5" w:rsidRDefault="00A87CC7" w:rsidP="00A87CC7">
      <w:pPr>
        <w:spacing w:after="120"/>
        <w:rPr>
          <w:rFonts w:asciiTheme="minorHAnsi" w:hAnsiTheme="minorHAnsi"/>
        </w:rPr>
      </w:pPr>
      <w:r w:rsidRPr="00D24BA5">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87CC7" w:rsidRDefault="00A87CC7" w:rsidP="00A87CC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A963B5" w:rsidRPr="00CD3C5A" w:rsidRDefault="00CD3C5A" w:rsidP="00CF0620">
      <w:pPr>
        <w:pStyle w:val="NoSpacing"/>
        <w:rPr>
          <w:rFonts w:asciiTheme="minorHAnsi" w:hAnsiTheme="minorHAnsi"/>
          <w:sz w:val="24"/>
          <w:szCs w:val="24"/>
        </w:rPr>
      </w:pPr>
      <w:r>
        <w:rPr>
          <w:rFonts w:asciiTheme="minorHAnsi" w:hAnsiTheme="minorHAnsi"/>
          <w:sz w:val="24"/>
          <w:szCs w:val="24"/>
        </w:rPr>
        <w:t xml:space="preserve">We look forward to seeing Australians have an additional treatment option to management their type 2 diabetes. We also welcome the opportunity to simplify the current the current complex restrictions. </w:t>
      </w:r>
    </w:p>
    <w:sectPr w:rsidR="00A963B5" w:rsidRPr="00CD3C5A" w:rsidSect="00DF617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C6" w:rsidRDefault="005F65C6">
      <w:r>
        <w:separator/>
      </w:r>
    </w:p>
    <w:p w:rsidR="005F65C6" w:rsidRDefault="005F65C6"/>
  </w:endnote>
  <w:endnote w:type="continuationSeparator" w:id="0">
    <w:p w:rsidR="005F65C6" w:rsidRDefault="005F65C6">
      <w:r>
        <w:continuationSeparator/>
      </w:r>
    </w:p>
    <w:p w:rsidR="005F65C6" w:rsidRDefault="005F6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87CC7" w:rsidTr="005A3173">
      <w:trPr>
        <w:trHeight w:val="151"/>
      </w:trPr>
      <w:tc>
        <w:tcPr>
          <w:tcW w:w="2250" w:type="pct"/>
          <w:tcBorders>
            <w:top w:val="nil"/>
            <w:left w:val="nil"/>
            <w:bottom w:val="single" w:sz="4" w:space="0" w:color="4F81BD"/>
            <w:right w:val="nil"/>
          </w:tcBorders>
        </w:tcPr>
        <w:p w:rsidR="00A87CC7" w:rsidRPr="005A3173" w:rsidRDefault="00A87C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7CC7" w:rsidRPr="005A3173" w:rsidRDefault="00A87C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7CC7" w:rsidRPr="005A3173" w:rsidRDefault="00A87CC7" w:rsidP="005A3173">
          <w:pPr>
            <w:pStyle w:val="Header"/>
            <w:spacing w:line="276" w:lineRule="auto"/>
            <w:rPr>
              <w:rFonts w:ascii="Calibri" w:eastAsia="MS Gothic" w:hAnsi="Calibri"/>
              <w:b/>
              <w:bCs/>
              <w:color w:val="4F81BD"/>
            </w:rPr>
          </w:pPr>
        </w:p>
      </w:tc>
    </w:tr>
    <w:tr w:rsidR="00A87CC7" w:rsidTr="005A3173">
      <w:trPr>
        <w:trHeight w:val="150"/>
      </w:trPr>
      <w:tc>
        <w:tcPr>
          <w:tcW w:w="2250" w:type="pct"/>
          <w:tcBorders>
            <w:top w:val="single" w:sz="4" w:space="0" w:color="4F81BD"/>
            <w:left w:val="nil"/>
            <w:bottom w:val="nil"/>
            <w:right w:val="nil"/>
          </w:tcBorders>
        </w:tcPr>
        <w:p w:rsidR="00A87CC7" w:rsidRPr="005A3173" w:rsidRDefault="00A87CC7" w:rsidP="005A3173">
          <w:pPr>
            <w:pStyle w:val="Header"/>
            <w:spacing w:line="276" w:lineRule="auto"/>
            <w:rPr>
              <w:rFonts w:ascii="Calibri" w:eastAsia="MS Gothic" w:hAnsi="Calibri"/>
              <w:b/>
              <w:bCs/>
              <w:color w:val="4F81BD"/>
            </w:rPr>
          </w:pPr>
        </w:p>
      </w:tc>
      <w:tc>
        <w:tcPr>
          <w:tcW w:w="0" w:type="auto"/>
          <w:vMerge/>
          <w:vAlign w:val="center"/>
          <w:hideMark/>
        </w:tcPr>
        <w:p w:rsidR="00A87CC7" w:rsidRPr="005A3173" w:rsidRDefault="00A87C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7CC7" w:rsidRPr="005A3173" w:rsidRDefault="00A87CC7" w:rsidP="005A3173">
          <w:pPr>
            <w:pStyle w:val="Header"/>
            <w:spacing w:line="276" w:lineRule="auto"/>
            <w:rPr>
              <w:rFonts w:ascii="Calibri" w:eastAsia="MS Gothic" w:hAnsi="Calibri"/>
              <w:b/>
              <w:bCs/>
              <w:color w:val="4F81BD"/>
            </w:rPr>
          </w:pPr>
        </w:p>
      </w:tc>
    </w:tr>
  </w:tbl>
  <w:p w:rsidR="00A87CC7" w:rsidRDefault="00A87C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7CC7" w:rsidRDefault="00A87CC7">
    <w:pPr>
      <w:pStyle w:val="Footer"/>
    </w:pPr>
  </w:p>
  <w:p w:rsidR="00A87CC7" w:rsidRDefault="00A87C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31463"/>
      <w:docPartObj>
        <w:docPartGallery w:val="Page Numbers (Bottom of Page)"/>
        <w:docPartUnique/>
      </w:docPartObj>
    </w:sdtPr>
    <w:sdtEndPr>
      <w:rPr>
        <w:noProof/>
      </w:rPr>
    </w:sdtEndPr>
    <w:sdtContent>
      <w:p w:rsidR="00A87CC7" w:rsidRDefault="00A87CC7">
        <w:pPr>
          <w:pStyle w:val="Footer"/>
          <w:jc w:val="center"/>
        </w:pPr>
        <w:r>
          <w:fldChar w:fldCharType="begin"/>
        </w:r>
        <w:r>
          <w:instrText xml:space="preserve"> PAGE   \* MERGEFORMAT </w:instrText>
        </w:r>
        <w:r>
          <w:fldChar w:fldCharType="separate"/>
        </w:r>
        <w:r w:rsidR="005F65C6">
          <w:rPr>
            <w:noProof/>
          </w:rPr>
          <w:t>1</w:t>
        </w:r>
        <w:r>
          <w:rPr>
            <w:noProof/>
          </w:rPr>
          <w:fldChar w:fldCharType="end"/>
        </w:r>
      </w:p>
    </w:sdtContent>
  </w:sdt>
  <w:p w:rsidR="00A87CC7" w:rsidRDefault="00A87CC7"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87CC7" w:rsidTr="005A3173">
      <w:trPr>
        <w:trHeight w:val="151"/>
      </w:trPr>
      <w:tc>
        <w:tcPr>
          <w:tcW w:w="2250" w:type="pct"/>
          <w:tcBorders>
            <w:top w:val="nil"/>
            <w:left w:val="nil"/>
            <w:bottom w:val="single" w:sz="4" w:space="0" w:color="4F81BD"/>
            <w:right w:val="nil"/>
          </w:tcBorders>
        </w:tcPr>
        <w:p w:rsidR="00A87CC7" w:rsidRPr="005A3173" w:rsidRDefault="00A87C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7CC7" w:rsidRPr="005A3173" w:rsidRDefault="00A87C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7CC7" w:rsidRPr="005A3173" w:rsidRDefault="00A87CC7" w:rsidP="005A3173">
          <w:pPr>
            <w:pStyle w:val="Header"/>
            <w:spacing w:line="276" w:lineRule="auto"/>
            <w:rPr>
              <w:rFonts w:ascii="Calibri" w:eastAsia="MS Gothic" w:hAnsi="Calibri"/>
              <w:b/>
              <w:bCs/>
              <w:color w:val="4F81BD"/>
            </w:rPr>
          </w:pPr>
        </w:p>
      </w:tc>
    </w:tr>
    <w:tr w:rsidR="00A87CC7" w:rsidTr="005A3173">
      <w:trPr>
        <w:trHeight w:val="150"/>
      </w:trPr>
      <w:tc>
        <w:tcPr>
          <w:tcW w:w="2250" w:type="pct"/>
          <w:tcBorders>
            <w:top w:val="single" w:sz="4" w:space="0" w:color="4F81BD"/>
            <w:left w:val="nil"/>
            <w:bottom w:val="nil"/>
            <w:right w:val="nil"/>
          </w:tcBorders>
        </w:tcPr>
        <w:p w:rsidR="00A87CC7" w:rsidRPr="005A3173" w:rsidRDefault="00A87CC7" w:rsidP="005A3173">
          <w:pPr>
            <w:pStyle w:val="Header"/>
            <w:spacing w:line="276" w:lineRule="auto"/>
            <w:rPr>
              <w:rFonts w:ascii="Calibri" w:eastAsia="MS Gothic" w:hAnsi="Calibri"/>
              <w:b/>
              <w:bCs/>
              <w:color w:val="4F81BD"/>
            </w:rPr>
          </w:pPr>
        </w:p>
      </w:tc>
      <w:tc>
        <w:tcPr>
          <w:tcW w:w="0" w:type="auto"/>
          <w:vMerge/>
          <w:vAlign w:val="center"/>
          <w:hideMark/>
        </w:tcPr>
        <w:p w:rsidR="00A87CC7" w:rsidRPr="005A3173" w:rsidRDefault="00A87C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7CC7" w:rsidRPr="005A3173" w:rsidRDefault="00A87C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87CC7" w:rsidTr="005A3173">
      <w:trPr>
        <w:trHeight w:val="151"/>
      </w:trPr>
      <w:tc>
        <w:tcPr>
          <w:tcW w:w="2250" w:type="pct"/>
          <w:tcBorders>
            <w:top w:val="nil"/>
            <w:left w:val="nil"/>
            <w:bottom w:val="single" w:sz="4" w:space="0" w:color="4F81BD"/>
            <w:right w:val="nil"/>
          </w:tcBorders>
        </w:tcPr>
        <w:p w:rsidR="00A87CC7" w:rsidRPr="005A3173" w:rsidRDefault="00A87C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7CC7" w:rsidRPr="005A3173" w:rsidRDefault="00A87C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7CC7" w:rsidRPr="005A3173" w:rsidRDefault="00A87CC7" w:rsidP="005A3173">
          <w:pPr>
            <w:pStyle w:val="Header"/>
            <w:spacing w:line="276" w:lineRule="auto"/>
            <w:rPr>
              <w:rFonts w:ascii="Calibri" w:eastAsia="MS Gothic" w:hAnsi="Calibri"/>
              <w:b/>
              <w:bCs/>
              <w:color w:val="4F81BD"/>
            </w:rPr>
          </w:pPr>
        </w:p>
      </w:tc>
    </w:tr>
    <w:tr w:rsidR="00A87CC7" w:rsidTr="005A3173">
      <w:trPr>
        <w:trHeight w:val="150"/>
      </w:trPr>
      <w:tc>
        <w:tcPr>
          <w:tcW w:w="2250" w:type="pct"/>
          <w:tcBorders>
            <w:top w:val="single" w:sz="4" w:space="0" w:color="4F81BD"/>
            <w:left w:val="nil"/>
            <w:bottom w:val="nil"/>
            <w:right w:val="nil"/>
          </w:tcBorders>
        </w:tcPr>
        <w:p w:rsidR="00A87CC7" w:rsidRPr="005A3173" w:rsidRDefault="00A87CC7" w:rsidP="005A3173">
          <w:pPr>
            <w:pStyle w:val="Header"/>
            <w:spacing w:line="276" w:lineRule="auto"/>
            <w:rPr>
              <w:rFonts w:ascii="Calibri" w:eastAsia="MS Gothic" w:hAnsi="Calibri"/>
              <w:b/>
              <w:bCs/>
              <w:color w:val="4F81BD"/>
            </w:rPr>
          </w:pPr>
        </w:p>
      </w:tc>
      <w:tc>
        <w:tcPr>
          <w:tcW w:w="0" w:type="auto"/>
          <w:vMerge/>
          <w:vAlign w:val="center"/>
          <w:hideMark/>
        </w:tcPr>
        <w:p w:rsidR="00A87CC7" w:rsidRPr="005A3173" w:rsidRDefault="00A87C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7CC7" w:rsidRPr="005A3173" w:rsidRDefault="00A87CC7" w:rsidP="005A3173">
          <w:pPr>
            <w:pStyle w:val="Header"/>
            <w:spacing w:line="276" w:lineRule="auto"/>
            <w:rPr>
              <w:rFonts w:ascii="Calibri" w:eastAsia="MS Gothic" w:hAnsi="Calibri"/>
              <w:b/>
              <w:bCs/>
              <w:color w:val="4F81BD"/>
            </w:rPr>
          </w:pPr>
        </w:p>
      </w:tc>
    </w:tr>
  </w:tbl>
  <w:p w:rsidR="00A87CC7" w:rsidRPr="007C0F57" w:rsidRDefault="00A87C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87CC7" w:rsidRPr="007C0F57" w:rsidRDefault="00A87CC7" w:rsidP="007C0F57">
    <w:pPr>
      <w:pStyle w:val="Footer"/>
      <w:jc w:val="center"/>
      <w:rPr>
        <w:b/>
        <w:i/>
        <w:sz w:val="20"/>
        <w:szCs w:val="20"/>
      </w:rPr>
    </w:pPr>
    <w:r w:rsidRPr="007C0F57">
      <w:rPr>
        <w:b/>
        <w:i/>
        <w:sz w:val="20"/>
        <w:szCs w:val="20"/>
      </w:rPr>
      <w:t>Commercial-in-Confidence</w:t>
    </w:r>
  </w:p>
  <w:p w:rsidR="00A87CC7" w:rsidRDefault="00A87C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C6" w:rsidRDefault="005F65C6">
      <w:r>
        <w:separator/>
      </w:r>
    </w:p>
    <w:p w:rsidR="005F65C6" w:rsidRDefault="005F65C6"/>
  </w:footnote>
  <w:footnote w:type="continuationSeparator" w:id="0">
    <w:p w:rsidR="005F65C6" w:rsidRDefault="005F65C6">
      <w:r>
        <w:continuationSeparator/>
      </w:r>
    </w:p>
    <w:p w:rsidR="005F65C6" w:rsidRDefault="005F65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87CC7" w:rsidRPr="008E0D90" w:rsidTr="00A06225">
      <w:trPr>
        <w:trHeight w:val="151"/>
      </w:trPr>
      <w:tc>
        <w:tcPr>
          <w:tcW w:w="2389" w:type="pct"/>
          <w:tcBorders>
            <w:top w:val="nil"/>
            <w:left w:val="nil"/>
            <w:bottom w:val="single" w:sz="4" w:space="0" w:color="4F81BD"/>
            <w:right w:val="nil"/>
          </w:tcBorders>
        </w:tcPr>
        <w:p w:rsidR="00A87CC7" w:rsidRPr="00A06225" w:rsidRDefault="00A87CC7">
          <w:pPr>
            <w:pStyle w:val="Header"/>
            <w:spacing w:line="276" w:lineRule="auto"/>
            <w:rPr>
              <w:rFonts w:ascii="Cambria" w:eastAsia="MS Gothic" w:hAnsi="Cambria"/>
              <w:b/>
              <w:bCs/>
              <w:color w:val="4F81BD"/>
            </w:rPr>
          </w:pPr>
        </w:p>
      </w:tc>
      <w:tc>
        <w:tcPr>
          <w:tcW w:w="333" w:type="pct"/>
          <w:vMerge w:val="restart"/>
          <w:noWrap/>
          <w:vAlign w:val="center"/>
          <w:hideMark/>
        </w:tcPr>
        <w:p w:rsidR="00A87CC7" w:rsidRPr="00A06225" w:rsidRDefault="00A87C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87CC7" w:rsidRPr="00A06225" w:rsidRDefault="00A87CC7">
          <w:pPr>
            <w:pStyle w:val="Header"/>
            <w:spacing w:line="276" w:lineRule="auto"/>
            <w:rPr>
              <w:rFonts w:ascii="Cambria" w:eastAsia="MS Gothic" w:hAnsi="Cambria"/>
              <w:b/>
              <w:bCs/>
              <w:color w:val="4F81BD"/>
            </w:rPr>
          </w:pPr>
        </w:p>
      </w:tc>
    </w:tr>
    <w:tr w:rsidR="00A87CC7" w:rsidRPr="008E0D90" w:rsidTr="00A06225">
      <w:trPr>
        <w:trHeight w:val="150"/>
      </w:trPr>
      <w:tc>
        <w:tcPr>
          <w:tcW w:w="2389" w:type="pct"/>
          <w:tcBorders>
            <w:top w:val="single" w:sz="4" w:space="0" w:color="4F81BD"/>
            <w:left w:val="nil"/>
            <w:bottom w:val="nil"/>
            <w:right w:val="nil"/>
          </w:tcBorders>
        </w:tcPr>
        <w:p w:rsidR="00A87CC7" w:rsidRPr="00A06225" w:rsidRDefault="00A87CC7">
          <w:pPr>
            <w:pStyle w:val="Header"/>
            <w:spacing w:line="276" w:lineRule="auto"/>
            <w:rPr>
              <w:rFonts w:ascii="Cambria" w:eastAsia="MS Gothic" w:hAnsi="Cambria"/>
              <w:b/>
              <w:bCs/>
              <w:color w:val="4F81BD"/>
            </w:rPr>
          </w:pPr>
        </w:p>
      </w:tc>
      <w:tc>
        <w:tcPr>
          <w:tcW w:w="0" w:type="auto"/>
          <w:vMerge/>
          <w:vAlign w:val="center"/>
          <w:hideMark/>
        </w:tcPr>
        <w:p w:rsidR="00A87CC7" w:rsidRPr="00A06225" w:rsidRDefault="00A87CC7">
          <w:pPr>
            <w:rPr>
              <w:rFonts w:ascii="Cambria" w:hAnsi="Cambria"/>
              <w:color w:val="4F81BD"/>
              <w:sz w:val="22"/>
              <w:szCs w:val="22"/>
            </w:rPr>
          </w:pPr>
        </w:p>
      </w:tc>
      <w:tc>
        <w:tcPr>
          <w:tcW w:w="2278" w:type="pct"/>
          <w:tcBorders>
            <w:top w:val="single" w:sz="4" w:space="0" w:color="4F81BD"/>
            <w:left w:val="nil"/>
            <w:bottom w:val="nil"/>
            <w:right w:val="nil"/>
          </w:tcBorders>
        </w:tcPr>
        <w:p w:rsidR="00A87CC7" w:rsidRPr="00A06225" w:rsidRDefault="00A87CC7">
          <w:pPr>
            <w:pStyle w:val="Header"/>
            <w:spacing w:line="276" w:lineRule="auto"/>
            <w:rPr>
              <w:rFonts w:ascii="Cambria" w:eastAsia="MS Gothic" w:hAnsi="Cambria"/>
              <w:b/>
              <w:bCs/>
              <w:color w:val="4F81BD"/>
            </w:rPr>
          </w:pPr>
        </w:p>
      </w:tc>
    </w:tr>
  </w:tbl>
  <w:p w:rsidR="00A87CC7" w:rsidRDefault="00A87CC7">
    <w:pPr>
      <w:pStyle w:val="Header"/>
    </w:pPr>
  </w:p>
  <w:p w:rsidR="00A87CC7" w:rsidRDefault="00A87C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C7" w:rsidRPr="00A86080" w:rsidRDefault="00A87CC7" w:rsidP="00A86080">
    <w:pPr>
      <w:pStyle w:val="Header"/>
      <w:jc w:val="center"/>
      <w:rPr>
        <w:rFonts w:asciiTheme="minorHAnsi" w:hAnsiTheme="minorHAnsi"/>
        <w:i/>
      </w:rPr>
    </w:pPr>
    <w:r>
      <w:rPr>
        <w:rFonts w:asciiTheme="minorHAnsi" w:hAnsiTheme="minorHAnsi"/>
        <w:i/>
      </w:rPr>
      <w:t>Public Summary Document</w:t>
    </w:r>
    <w:r w:rsidRPr="00A86080">
      <w:rPr>
        <w:rFonts w:asciiTheme="minorHAnsi" w:hAnsiTheme="minorHAnsi"/>
        <w:i/>
      </w:rPr>
      <w:t xml:space="preserve"> – November 2017 PBAC Meeting</w:t>
    </w:r>
  </w:p>
  <w:p w:rsidR="00A87CC7" w:rsidRDefault="00A87CC7"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C6" w:rsidRDefault="005F6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BF101B"/>
    <w:multiLevelType w:val="hybridMultilevel"/>
    <w:tmpl w:val="3C8641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3569FF"/>
    <w:multiLevelType w:val="hybridMultilevel"/>
    <w:tmpl w:val="512C89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D185D04"/>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5820EA"/>
    <w:multiLevelType w:val="hybridMultilevel"/>
    <w:tmpl w:val="D1F072CC"/>
    <w:lvl w:ilvl="0" w:tplc="0C090005">
      <w:start w:val="1"/>
      <w:numFmt w:val="bullet"/>
      <w:lvlText w:val=""/>
      <w:lvlJc w:val="left"/>
      <w:pPr>
        <w:ind w:left="720" w:hanging="360"/>
      </w:pPr>
      <w:rPr>
        <w:rFonts w:ascii="Wingdings" w:hAnsi="Wingdings" w:hint="default"/>
      </w:rPr>
    </w:lvl>
    <w:lvl w:ilvl="1" w:tplc="462C8D30">
      <w:start w:val="1"/>
      <w:numFmt w:val="bullet"/>
      <w:lvlText w:val="o"/>
      <w:lvlJc w:val="left"/>
      <w:pPr>
        <w:ind w:left="1440" w:hanging="360"/>
      </w:pPr>
      <w:rPr>
        <w:rFonts w:ascii="Courier New" w:hAnsi="Courier New" w:hint="default"/>
      </w:rPr>
    </w:lvl>
    <w:lvl w:ilvl="2" w:tplc="0F0821CC">
      <w:start w:val="1"/>
      <w:numFmt w:val="bullet"/>
      <w:lvlText w:val=""/>
      <w:lvlJc w:val="left"/>
      <w:pPr>
        <w:ind w:left="2160" w:hanging="360"/>
      </w:pPr>
      <w:rPr>
        <w:rFonts w:ascii="Wingdings" w:hAnsi="Wingdings" w:hint="default"/>
      </w:rPr>
    </w:lvl>
    <w:lvl w:ilvl="3" w:tplc="01E85BB4">
      <w:start w:val="1"/>
      <w:numFmt w:val="bullet"/>
      <w:lvlText w:val=""/>
      <w:lvlJc w:val="left"/>
      <w:pPr>
        <w:ind w:left="2880" w:hanging="360"/>
      </w:pPr>
      <w:rPr>
        <w:rFonts w:ascii="Symbol" w:hAnsi="Symbol" w:hint="default"/>
      </w:rPr>
    </w:lvl>
    <w:lvl w:ilvl="4" w:tplc="6576ED18">
      <w:start w:val="1"/>
      <w:numFmt w:val="bullet"/>
      <w:lvlText w:val="o"/>
      <w:lvlJc w:val="left"/>
      <w:pPr>
        <w:ind w:left="3600" w:hanging="360"/>
      </w:pPr>
      <w:rPr>
        <w:rFonts w:ascii="Courier New" w:hAnsi="Courier New" w:hint="default"/>
      </w:rPr>
    </w:lvl>
    <w:lvl w:ilvl="5" w:tplc="55C4B1EE">
      <w:start w:val="1"/>
      <w:numFmt w:val="bullet"/>
      <w:lvlText w:val=""/>
      <w:lvlJc w:val="left"/>
      <w:pPr>
        <w:ind w:left="4320" w:hanging="360"/>
      </w:pPr>
      <w:rPr>
        <w:rFonts w:ascii="Wingdings" w:hAnsi="Wingdings" w:hint="default"/>
      </w:rPr>
    </w:lvl>
    <w:lvl w:ilvl="6" w:tplc="85F6CA58">
      <w:start w:val="1"/>
      <w:numFmt w:val="bullet"/>
      <w:lvlText w:val=""/>
      <w:lvlJc w:val="left"/>
      <w:pPr>
        <w:ind w:left="5040" w:hanging="360"/>
      </w:pPr>
      <w:rPr>
        <w:rFonts w:ascii="Symbol" w:hAnsi="Symbol" w:hint="default"/>
      </w:rPr>
    </w:lvl>
    <w:lvl w:ilvl="7" w:tplc="0624EE94">
      <w:start w:val="1"/>
      <w:numFmt w:val="bullet"/>
      <w:lvlText w:val="o"/>
      <w:lvlJc w:val="left"/>
      <w:pPr>
        <w:ind w:left="5760" w:hanging="360"/>
      </w:pPr>
      <w:rPr>
        <w:rFonts w:ascii="Courier New" w:hAnsi="Courier New" w:hint="default"/>
      </w:rPr>
    </w:lvl>
    <w:lvl w:ilvl="8" w:tplc="55AAB652">
      <w:start w:val="1"/>
      <w:numFmt w:val="bullet"/>
      <w:lvlText w:val=""/>
      <w:lvlJc w:val="left"/>
      <w:pPr>
        <w:ind w:left="6480" w:hanging="360"/>
      </w:pPr>
      <w:rPr>
        <w:rFonts w:ascii="Wingdings" w:hAnsi="Wingdings" w:hint="default"/>
      </w:rPr>
    </w:lvl>
  </w:abstractNum>
  <w:abstractNum w:abstractNumId="21">
    <w:nsid w:val="71BF7A1A"/>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2">
    <w:nsid w:val="75E65985"/>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3">
    <w:nsid w:val="784D033C"/>
    <w:multiLevelType w:val="multilevel"/>
    <w:tmpl w:val="B90A2AB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9D94415"/>
    <w:multiLevelType w:val="hybridMultilevel"/>
    <w:tmpl w:val="3C8641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3147C9"/>
    <w:multiLevelType w:val="hybridMultilevel"/>
    <w:tmpl w:val="529EF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6"/>
  </w:num>
  <w:num w:numId="5">
    <w:abstractNumId w:val="23"/>
  </w:num>
  <w:num w:numId="6">
    <w:abstractNumId w:val="7"/>
  </w:num>
  <w:num w:numId="7">
    <w:abstractNumId w:val="15"/>
  </w:num>
  <w:num w:numId="8">
    <w:abstractNumId w:val="4"/>
  </w:num>
  <w:num w:numId="9">
    <w:abstractNumId w:val="14"/>
  </w:num>
  <w:num w:numId="10">
    <w:abstractNumId w:val="12"/>
  </w:num>
  <w:num w:numId="11">
    <w:abstractNumId w:val="11"/>
  </w:num>
  <w:num w:numId="12">
    <w:abstractNumId w:val="1"/>
  </w:num>
  <w:num w:numId="13">
    <w:abstractNumId w:val="0"/>
  </w:num>
  <w:num w:numId="14">
    <w:abstractNumId w:val="23"/>
  </w:num>
  <w:num w:numId="15">
    <w:abstractNumId w:val="20"/>
  </w:num>
  <w:num w:numId="16">
    <w:abstractNumId w:val="13"/>
  </w:num>
  <w:num w:numId="17">
    <w:abstractNumId w:val="25"/>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num>
  <w:num w:numId="21">
    <w:abstractNumId w:val="5"/>
  </w:num>
  <w:num w:numId="22">
    <w:abstractNumId w:val="2"/>
  </w:num>
  <w:num w:numId="23">
    <w:abstractNumId w:val="10"/>
  </w:num>
  <w:num w:numId="24">
    <w:abstractNumId w:val="9"/>
  </w:num>
  <w:num w:numId="25">
    <w:abstractNumId w:val="21"/>
  </w:num>
  <w:num w:numId="26">
    <w:abstractNumId w:val="22"/>
  </w:num>
  <w:num w:numId="27">
    <w:abstractNumId w:val="24"/>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3D17"/>
    <w:rsid w:val="0002464A"/>
    <w:rsid w:val="0003106B"/>
    <w:rsid w:val="00033452"/>
    <w:rsid w:val="000421A1"/>
    <w:rsid w:val="0004240E"/>
    <w:rsid w:val="00045E26"/>
    <w:rsid w:val="000514B5"/>
    <w:rsid w:val="000531EA"/>
    <w:rsid w:val="00060E64"/>
    <w:rsid w:val="00066755"/>
    <w:rsid w:val="00074A67"/>
    <w:rsid w:val="00074DE8"/>
    <w:rsid w:val="00077143"/>
    <w:rsid w:val="00077A5F"/>
    <w:rsid w:val="00082169"/>
    <w:rsid w:val="00092EB7"/>
    <w:rsid w:val="00093A94"/>
    <w:rsid w:val="000969AD"/>
    <w:rsid w:val="000A06FF"/>
    <w:rsid w:val="000B558D"/>
    <w:rsid w:val="000C6996"/>
    <w:rsid w:val="000D23BA"/>
    <w:rsid w:val="000D5E20"/>
    <w:rsid w:val="000E06E5"/>
    <w:rsid w:val="000E681E"/>
    <w:rsid w:val="000F0003"/>
    <w:rsid w:val="000F2A95"/>
    <w:rsid w:val="000F4E6A"/>
    <w:rsid w:val="00104227"/>
    <w:rsid w:val="001107BF"/>
    <w:rsid w:val="001143D3"/>
    <w:rsid w:val="001155CF"/>
    <w:rsid w:val="0012417C"/>
    <w:rsid w:val="0013304D"/>
    <w:rsid w:val="00135FC9"/>
    <w:rsid w:val="00142395"/>
    <w:rsid w:val="00142714"/>
    <w:rsid w:val="001452ED"/>
    <w:rsid w:val="00157CB5"/>
    <w:rsid w:val="00161C7A"/>
    <w:rsid w:val="00163329"/>
    <w:rsid w:val="00164623"/>
    <w:rsid w:val="00165B64"/>
    <w:rsid w:val="001830CE"/>
    <w:rsid w:val="00185E23"/>
    <w:rsid w:val="0018643B"/>
    <w:rsid w:val="00196307"/>
    <w:rsid w:val="001A33EA"/>
    <w:rsid w:val="001B017F"/>
    <w:rsid w:val="001B2BBC"/>
    <w:rsid w:val="001B5129"/>
    <w:rsid w:val="001C1195"/>
    <w:rsid w:val="001C318E"/>
    <w:rsid w:val="001F1850"/>
    <w:rsid w:val="001F42A4"/>
    <w:rsid w:val="001F781D"/>
    <w:rsid w:val="002019A5"/>
    <w:rsid w:val="00203FAC"/>
    <w:rsid w:val="00204493"/>
    <w:rsid w:val="00204DD8"/>
    <w:rsid w:val="00213CFB"/>
    <w:rsid w:val="00217BE1"/>
    <w:rsid w:val="00235EE2"/>
    <w:rsid w:val="00254428"/>
    <w:rsid w:val="00254F13"/>
    <w:rsid w:val="002641D9"/>
    <w:rsid w:val="00271BA1"/>
    <w:rsid w:val="002762FA"/>
    <w:rsid w:val="00277505"/>
    <w:rsid w:val="00277A14"/>
    <w:rsid w:val="0029458F"/>
    <w:rsid w:val="002A104C"/>
    <w:rsid w:val="002A29F4"/>
    <w:rsid w:val="002A4960"/>
    <w:rsid w:val="002A7389"/>
    <w:rsid w:val="002B1AE6"/>
    <w:rsid w:val="002B2DE8"/>
    <w:rsid w:val="002B30F8"/>
    <w:rsid w:val="002B5596"/>
    <w:rsid w:val="002C212F"/>
    <w:rsid w:val="002C650F"/>
    <w:rsid w:val="002D4543"/>
    <w:rsid w:val="002E3153"/>
    <w:rsid w:val="002E72CA"/>
    <w:rsid w:val="00300AD6"/>
    <w:rsid w:val="003067B6"/>
    <w:rsid w:val="00317C6C"/>
    <w:rsid w:val="00326E79"/>
    <w:rsid w:val="00334437"/>
    <w:rsid w:val="0033518A"/>
    <w:rsid w:val="0033589C"/>
    <w:rsid w:val="003367EF"/>
    <w:rsid w:val="00341AE4"/>
    <w:rsid w:val="00366CE7"/>
    <w:rsid w:val="003872CF"/>
    <w:rsid w:val="003977A6"/>
    <w:rsid w:val="0039782C"/>
    <w:rsid w:val="003A5B4A"/>
    <w:rsid w:val="003B23C5"/>
    <w:rsid w:val="003B2A75"/>
    <w:rsid w:val="003B4273"/>
    <w:rsid w:val="003B6124"/>
    <w:rsid w:val="003C2FB5"/>
    <w:rsid w:val="003D22A9"/>
    <w:rsid w:val="003D4AC4"/>
    <w:rsid w:val="003D63B7"/>
    <w:rsid w:val="003E468B"/>
    <w:rsid w:val="003F3228"/>
    <w:rsid w:val="003F5C8C"/>
    <w:rsid w:val="00401396"/>
    <w:rsid w:val="00413A9C"/>
    <w:rsid w:val="004252EC"/>
    <w:rsid w:val="00437A53"/>
    <w:rsid w:val="004465BD"/>
    <w:rsid w:val="0044782E"/>
    <w:rsid w:val="00466ADA"/>
    <w:rsid w:val="00470BF6"/>
    <w:rsid w:val="00474CF3"/>
    <w:rsid w:val="00476245"/>
    <w:rsid w:val="00483035"/>
    <w:rsid w:val="0048380D"/>
    <w:rsid w:val="00483AE0"/>
    <w:rsid w:val="00484CEA"/>
    <w:rsid w:val="00485647"/>
    <w:rsid w:val="00485940"/>
    <w:rsid w:val="004A2484"/>
    <w:rsid w:val="004A5A85"/>
    <w:rsid w:val="004A71D1"/>
    <w:rsid w:val="004B5640"/>
    <w:rsid w:val="004C1BD7"/>
    <w:rsid w:val="004C23B4"/>
    <w:rsid w:val="004C31FE"/>
    <w:rsid w:val="004C691D"/>
    <w:rsid w:val="004C6C07"/>
    <w:rsid w:val="004E61B0"/>
    <w:rsid w:val="004E692D"/>
    <w:rsid w:val="00501554"/>
    <w:rsid w:val="00514CD7"/>
    <w:rsid w:val="0051683F"/>
    <w:rsid w:val="00516C14"/>
    <w:rsid w:val="005319B2"/>
    <w:rsid w:val="00532402"/>
    <w:rsid w:val="00532C74"/>
    <w:rsid w:val="00534E2E"/>
    <w:rsid w:val="00544552"/>
    <w:rsid w:val="0056741C"/>
    <w:rsid w:val="00577C4D"/>
    <w:rsid w:val="00581932"/>
    <w:rsid w:val="005950D3"/>
    <w:rsid w:val="00595267"/>
    <w:rsid w:val="005963BB"/>
    <w:rsid w:val="005A0D63"/>
    <w:rsid w:val="005A3173"/>
    <w:rsid w:val="005A3223"/>
    <w:rsid w:val="005A3DA3"/>
    <w:rsid w:val="005A52C4"/>
    <w:rsid w:val="005A57C8"/>
    <w:rsid w:val="005C113B"/>
    <w:rsid w:val="005D03AB"/>
    <w:rsid w:val="005D5017"/>
    <w:rsid w:val="005E1333"/>
    <w:rsid w:val="005F65C6"/>
    <w:rsid w:val="00601A91"/>
    <w:rsid w:val="00602BA3"/>
    <w:rsid w:val="0061064B"/>
    <w:rsid w:val="00612E34"/>
    <w:rsid w:val="00613686"/>
    <w:rsid w:val="00614159"/>
    <w:rsid w:val="00617C00"/>
    <w:rsid w:val="006263BF"/>
    <w:rsid w:val="0062748A"/>
    <w:rsid w:val="00630A2C"/>
    <w:rsid w:val="0063682E"/>
    <w:rsid w:val="006436CD"/>
    <w:rsid w:val="00651169"/>
    <w:rsid w:val="00653D69"/>
    <w:rsid w:val="006670BE"/>
    <w:rsid w:val="00670A76"/>
    <w:rsid w:val="006711AA"/>
    <w:rsid w:val="00672B57"/>
    <w:rsid w:val="00675622"/>
    <w:rsid w:val="006906DB"/>
    <w:rsid w:val="00690EB7"/>
    <w:rsid w:val="00691E6C"/>
    <w:rsid w:val="00696129"/>
    <w:rsid w:val="00697CF2"/>
    <w:rsid w:val="006A11D1"/>
    <w:rsid w:val="006A12A5"/>
    <w:rsid w:val="006B0D94"/>
    <w:rsid w:val="006B485D"/>
    <w:rsid w:val="006C2390"/>
    <w:rsid w:val="006C708E"/>
    <w:rsid w:val="006D6EC7"/>
    <w:rsid w:val="006F5125"/>
    <w:rsid w:val="00702B6F"/>
    <w:rsid w:val="0071340B"/>
    <w:rsid w:val="007174BB"/>
    <w:rsid w:val="0072025D"/>
    <w:rsid w:val="00721393"/>
    <w:rsid w:val="00725D7B"/>
    <w:rsid w:val="007353D3"/>
    <w:rsid w:val="0075757F"/>
    <w:rsid w:val="007617C6"/>
    <w:rsid w:val="0076420C"/>
    <w:rsid w:val="007753C2"/>
    <w:rsid w:val="007838B8"/>
    <w:rsid w:val="007B6BF5"/>
    <w:rsid w:val="007C0F57"/>
    <w:rsid w:val="007C334E"/>
    <w:rsid w:val="007C40B6"/>
    <w:rsid w:val="007C45B2"/>
    <w:rsid w:val="007C545F"/>
    <w:rsid w:val="007C729F"/>
    <w:rsid w:val="007E0EDE"/>
    <w:rsid w:val="007E1D28"/>
    <w:rsid w:val="007F2641"/>
    <w:rsid w:val="007F7C36"/>
    <w:rsid w:val="00806796"/>
    <w:rsid w:val="00812B4C"/>
    <w:rsid w:val="008151D6"/>
    <w:rsid w:val="00815615"/>
    <w:rsid w:val="00826F6D"/>
    <w:rsid w:val="008306F3"/>
    <w:rsid w:val="00830966"/>
    <w:rsid w:val="00831648"/>
    <w:rsid w:val="00856DDD"/>
    <w:rsid w:val="008621AB"/>
    <w:rsid w:val="00863E68"/>
    <w:rsid w:val="008766B8"/>
    <w:rsid w:val="00882085"/>
    <w:rsid w:val="00883188"/>
    <w:rsid w:val="00884B39"/>
    <w:rsid w:val="008901F9"/>
    <w:rsid w:val="00897D58"/>
    <w:rsid w:val="00897F22"/>
    <w:rsid w:val="008A1956"/>
    <w:rsid w:val="008A4937"/>
    <w:rsid w:val="008A50F1"/>
    <w:rsid w:val="008B67F8"/>
    <w:rsid w:val="008D1B5C"/>
    <w:rsid w:val="008D3C82"/>
    <w:rsid w:val="008D447E"/>
    <w:rsid w:val="008D7A41"/>
    <w:rsid w:val="008E3680"/>
    <w:rsid w:val="008E5870"/>
    <w:rsid w:val="008F1434"/>
    <w:rsid w:val="008F7355"/>
    <w:rsid w:val="009067B7"/>
    <w:rsid w:val="00906F2A"/>
    <w:rsid w:val="00930937"/>
    <w:rsid w:val="00933E6C"/>
    <w:rsid w:val="00937958"/>
    <w:rsid w:val="00942160"/>
    <w:rsid w:val="0095146F"/>
    <w:rsid w:val="009602C5"/>
    <w:rsid w:val="00962223"/>
    <w:rsid w:val="00966D0D"/>
    <w:rsid w:val="00974C21"/>
    <w:rsid w:val="009B0F67"/>
    <w:rsid w:val="009C03F6"/>
    <w:rsid w:val="009C703C"/>
    <w:rsid w:val="009D3CAA"/>
    <w:rsid w:val="009D58FC"/>
    <w:rsid w:val="009F4E46"/>
    <w:rsid w:val="009F5B65"/>
    <w:rsid w:val="009F5F2E"/>
    <w:rsid w:val="00A06225"/>
    <w:rsid w:val="00A128E6"/>
    <w:rsid w:val="00A146E4"/>
    <w:rsid w:val="00A209F4"/>
    <w:rsid w:val="00A27209"/>
    <w:rsid w:val="00A34E6C"/>
    <w:rsid w:val="00A37C8D"/>
    <w:rsid w:val="00A5273B"/>
    <w:rsid w:val="00A53016"/>
    <w:rsid w:val="00A53A9D"/>
    <w:rsid w:val="00A545DA"/>
    <w:rsid w:val="00A55FEE"/>
    <w:rsid w:val="00A61765"/>
    <w:rsid w:val="00A62C1A"/>
    <w:rsid w:val="00A6426D"/>
    <w:rsid w:val="00A665C1"/>
    <w:rsid w:val="00A70622"/>
    <w:rsid w:val="00A70977"/>
    <w:rsid w:val="00A77613"/>
    <w:rsid w:val="00A833A2"/>
    <w:rsid w:val="00A8390C"/>
    <w:rsid w:val="00A8422D"/>
    <w:rsid w:val="00A85764"/>
    <w:rsid w:val="00A86080"/>
    <w:rsid w:val="00A87CC7"/>
    <w:rsid w:val="00A928BD"/>
    <w:rsid w:val="00A963B5"/>
    <w:rsid w:val="00AA4D1C"/>
    <w:rsid w:val="00AC193C"/>
    <w:rsid w:val="00AC5206"/>
    <w:rsid w:val="00AC66BA"/>
    <w:rsid w:val="00AD0F75"/>
    <w:rsid w:val="00AE11A5"/>
    <w:rsid w:val="00AE13E2"/>
    <w:rsid w:val="00AE22D3"/>
    <w:rsid w:val="00AE4281"/>
    <w:rsid w:val="00AF2414"/>
    <w:rsid w:val="00AF62DF"/>
    <w:rsid w:val="00AF68CC"/>
    <w:rsid w:val="00B1059E"/>
    <w:rsid w:val="00B176C8"/>
    <w:rsid w:val="00B205AA"/>
    <w:rsid w:val="00B22E84"/>
    <w:rsid w:val="00B23060"/>
    <w:rsid w:val="00B247CD"/>
    <w:rsid w:val="00B25F75"/>
    <w:rsid w:val="00B26B3F"/>
    <w:rsid w:val="00B43E90"/>
    <w:rsid w:val="00B467DC"/>
    <w:rsid w:val="00B51B30"/>
    <w:rsid w:val="00B56118"/>
    <w:rsid w:val="00B5703D"/>
    <w:rsid w:val="00B6773F"/>
    <w:rsid w:val="00B801BA"/>
    <w:rsid w:val="00B84D5C"/>
    <w:rsid w:val="00BA29CC"/>
    <w:rsid w:val="00BB69F5"/>
    <w:rsid w:val="00BB7EC3"/>
    <w:rsid w:val="00BC2C8D"/>
    <w:rsid w:val="00BC4B9A"/>
    <w:rsid w:val="00BD71E8"/>
    <w:rsid w:val="00BD784C"/>
    <w:rsid w:val="00BF4CB6"/>
    <w:rsid w:val="00C00DA7"/>
    <w:rsid w:val="00C11274"/>
    <w:rsid w:val="00C12768"/>
    <w:rsid w:val="00C21276"/>
    <w:rsid w:val="00C27B58"/>
    <w:rsid w:val="00C35996"/>
    <w:rsid w:val="00C404A1"/>
    <w:rsid w:val="00C4747E"/>
    <w:rsid w:val="00C5342C"/>
    <w:rsid w:val="00C603D4"/>
    <w:rsid w:val="00C6256A"/>
    <w:rsid w:val="00C65011"/>
    <w:rsid w:val="00C76943"/>
    <w:rsid w:val="00C77891"/>
    <w:rsid w:val="00C91449"/>
    <w:rsid w:val="00C92D10"/>
    <w:rsid w:val="00CA23A4"/>
    <w:rsid w:val="00CB0E96"/>
    <w:rsid w:val="00CD3C5A"/>
    <w:rsid w:val="00CD44D3"/>
    <w:rsid w:val="00CE10C4"/>
    <w:rsid w:val="00CE27B5"/>
    <w:rsid w:val="00CF0620"/>
    <w:rsid w:val="00D0321E"/>
    <w:rsid w:val="00D1455A"/>
    <w:rsid w:val="00D15DBE"/>
    <w:rsid w:val="00D27602"/>
    <w:rsid w:val="00D31150"/>
    <w:rsid w:val="00D3138B"/>
    <w:rsid w:val="00D3280C"/>
    <w:rsid w:val="00D3406A"/>
    <w:rsid w:val="00D364F4"/>
    <w:rsid w:val="00D41272"/>
    <w:rsid w:val="00D4572C"/>
    <w:rsid w:val="00D469B2"/>
    <w:rsid w:val="00D741EB"/>
    <w:rsid w:val="00D83605"/>
    <w:rsid w:val="00D84934"/>
    <w:rsid w:val="00D91271"/>
    <w:rsid w:val="00DA2CB5"/>
    <w:rsid w:val="00DA4BAC"/>
    <w:rsid w:val="00DB603F"/>
    <w:rsid w:val="00DE6D27"/>
    <w:rsid w:val="00DF217D"/>
    <w:rsid w:val="00DF26A7"/>
    <w:rsid w:val="00DF617F"/>
    <w:rsid w:val="00E01795"/>
    <w:rsid w:val="00E15627"/>
    <w:rsid w:val="00E164B3"/>
    <w:rsid w:val="00E16910"/>
    <w:rsid w:val="00E212B9"/>
    <w:rsid w:val="00E2219C"/>
    <w:rsid w:val="00E31D8E"/>
    <w:rsid w:val="00E42BDB"/>
    <w:rsid w:val="00E5571F"/>
    <w:rsid w:val="00E57EEB"/>
    <w:rsid w:val="00E62D94"/>
    <w:rsid w:val="00E65E54"/>
    <w:rsid w:val="00E72845"/>
    <w:rsid w:val="00E80155"/>
    <w:rsid w:val="00E848C0"/>
    <w:rsid w:val="00E91B96"/>
    <w:rsid w:val="00E91FEC"/>
    <w:rsid w:val="00E941A1"/>
    <w:rsid w:val="00E95CE3"/>
    <w:rsid w:val="00EA2825"/>
    <w:rsid w:val="00EB0B63"/>
    <w:rsid w:val="00EB5088"/>
    <w:rsid w:val="00EB60AC"/>
    <w:rsid w:val="00EC0C9A"/>
    <w:rsid w:val="00ED1644"/>
    <w:rsid w:val="00ED2593"/>
    <w:rsid w:val="00ED7D9C"/>
    <w:rsid w:val="00EE0868"/>
    <w:rsid w:val="00EE2D7E"/>
    <w:rsid w:val="00EF44A0"/>
    <w:rsid w:val="00EF4FED"/>
    <w:rsid w:val="00F050BD"/>
    <w:rsid w:val="00F05657"/>
    <w:rsid w:val="00F14C49"/>
    <w:rsid w:val="00F25578"/>
    <w:rsid w:val="00F258E5"/>
    <w:rsid w:val="00F300BC"/>
    <w:rsid w:val="00F32B57"/>
    <w:rsid w:val="00F3334E"/>
    <w:rsid w:val="00F333EF"/>
    <w:rsid w:val="00F3628E"/>
    <w:rsid w:val="00F36CCB"/>
    <w:rsid w:val="00F374E5"/>
    <w:rsid w:val="00F43AF2"/>
    <w:rsid w:val="00F50EC4"/>
    <w:rsid w:val="00F550CF"/>
    <w:rsid w:val="00F55CD7"/>
    <w:rsid w:val="00F57A6D"/>
    <w:rsid w:val="00F638CC"/>
    <w:rsid w:val="00F64C41"/>
    <w:rsid w:val="00F64CC1"/>
    <w:rsid w:val="00F72317"/>
    <w:rsid w:val="00F80475"/>
    <w:rsid w:val="00F81824"/>
    <w:rsid w:val="00F8247A"/>
    <w:rsid w:val="00F9629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Caption">
    <w:name w:val="caption"/>
    <w:basedOn w:val="Normal"/>
    <w:next w:val="Normal"/>
    <w:uiPriority w:val="35"/>
    <w:unhideWhenUsed/>
    <w:qFormat/>
    <w:rsid w:val="00DB603F"/>
    <w:pPr>
      <w:spacing w:after="200"/>
    </w:pPr>
    <w:rPr>
      <w:rFonts w:asciiTheme="minorHAnsi" w:eastAsiaTheme="minorHAnsi" w:hAnsiTheme="minorHAnsi" w:cstheme="minorBidi"/>
      <w:i/>
      <w:iCs/>
      <w:color w:val="1F497D"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Caption">
    <w:name w:val="caption"/>
    <w:basedOn w:val="Normal"/>
    <w:next w:val="Normal"/>
    <w:uiPriority w:val="35"/>
    <w:unhideWhenUsed/>
    <w:qFormat/>
    <w:rsid w:val="00DB603F"/>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0943331">
      <w:bodyDiv w:val="1"/>
      <w:marLeft w:val="0"/>
      <w:marRight w:val="0"/>
      <w:marTop w:val="0"/>
      <w:marBottom w:val="0"/>
      <w:divBdr>
        <w:top w:val="none" w:sz="0" w:space="0" w:color="auto"/>
        <w:left w:val="none" w:sz="0" w:space="0" w:color="auto"/>
        <w:bottom w:val="none" w:sz="0" w:space="0" w:color="auto"/>
        <w:right w:val="none" w:sz="0" w:space="0" w:color="auto"/>
      </w:divBdr>
    </w:div>
    <w:div w:id="131498704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583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7078-2266-4E29-9DC1-30D5E6EA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3486</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2018-02-19T04:33:00Z</dcterms:created>
  <dcterms:modified xsi:type="dcterms:W3CDTF">2018-02-19T04:33:00Z</dcterms:modified>
</cp:coreProperties>
</file>