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577C4D" w:rsidRDefault="00EA5D5F" w:rsidP="00577C4D">
      <w:pPr>
        <w:pStyle w:val="Title"/>
        <w:spacing w:before="120" w:after="160"/>
        <w:ind w:left="720" w:hanging="720"/>
        <w:rPr>
          <w:rFonts w:asciiTheme="minorHAnsi" w:hAnsiTheme="minorHAnsi"/>
          <w:sz w:val="36"/>
          <w:szCs w:val="36"/>
        </w:rPr>
      </w:pPr>
      <w:r>
        <w:rPr>
          <w:rFonts w:asciiTheme="minorHAnsi" w:hAnsiTheme="minorHAnsi"/>
          <w:sz w:val="36"/>
          <w:szCs w:val="36"/>
        </w:rPr>
        <w:t>5.22</w:t>
      </w:r>
      <w:r w:rsidR="007C0F57" w:rsidRPr="002B5596">
        <w:rPr>
          <w:rFonts w:asciiTheme="minorHAnsi" w:hAnsiTheme="minorHAnsi"/>
          <w:sz w:val="36"/>
          <w:szCs w:val="36"/>
        </w:rPr>
        <w:tab/>
      </w:r>
      <w:r>
        <w:rPr>
          <w:rFonts w:asciiTheme="minorHAnsi" w:hAnsiTheme="minorHAnsi"/>
          <w:sz w:val="36"/>
          <w:szCs w:val="36"/>
        </w:rPr>
        <w:t>INSULIN</w:t>
      </w:r>
      <w:r w:rsidR="00E35E70">
        <w:rPr>
          <w:rFonts w:asciiTheme="minorHAnsi" w:hAnsiTheme="minorHAnsi"/>
          <w:sz w:val="36"/>
          <w:szCs w:val="36"/>
        </w:rPr>
        <w:t xml:space="preserve"> LISPRO</w:t>
      </w:r>
      <w:r w:rsidR="008A50F1" w:rsidRPr="002B5596">
        <w:rPr>
          <w:rFonts w:asciiTheme="minorHAnsi" w:hAnsiTheme="minorHAnsi"/>
          <w:sz w:val="36"/>
          <w:szCs w:val="36"/>
        </w:rPr>
        <w:t xml:space="preserve"> </w:t>
      </w:r>
      <w:r w:rsidR="008A50F1" w:rsidRPr="002B5596">
        <w:rPr>
          <w:rFonts w:asciiTheme="minorHAnsi" w:hAnsiTheme="minorHAnsi"/>
          <w:sz w:val="36"/>
          <w:szCs w:val="36"/>
        </w:rPr>
        <w:br/>
      </w:r>
      <w:r w:rsidR="00E35E70">
        <w:rPr>
          <w:rFonts w:asciiTheme="minorHAnsi" w:hAnsiTheme="minorHAnsi"/>
          <w:sz w:val="36"/>
          <w:szCs w:val="36"/>
        </w:rPr>
        <w:t>injections (human analogue), cartridges</w:t>
      </w:r>
      <w:r w:rsidR="0004240E" w:rsidRPr="002B5596">
        <w:rPr>
          <w:rFonts w:asciiTheme="minorHAnsi" w:hAnsiTheme="minorHAnsi"/>
          <w:sz w:val="36"/>
          <w:szCs w:val="36"/>
        </w:rPr>
        <w:t>,</w:t>
      </w:r>
      <w:r w:rsidR="00E35E70">
        <w:rPr>
          <w:rFonts w:asciiTheme="minorHAnsi" w:hAnsiTheme="minorHAnsi"/>
          <w:sz w:val="36"/>
          <w:szCs w:val="36"/>
        </w:rPr>
        <w:t xml:space="preserve"> 200 units per mL, 3 mL, 5</w:t>
      </w:r>
      <w:r w:rsidR="008A50F1" w:rsidRPr="002B5596">
        <w:rPr>
          <w:rFonts w:asciiTheme="minorHAnsi" w:hAnsiTheme="minorHAnsi"/>
          <w:sz w:val="36"/>
          <w:szCs w:val="36"/>
        </w:rPr>
        <w:t xml:space="preserve"> </w:t>
      </w:r>
      <w:r w:rsidR="008A50F1" w:rsidRPr="002B5596">
        <w:rPr>
          <w:rFonts w:asciiTheme="minorHAnsi" w:hAnsiTheme="minorHAnsi"/>
          <w:sz w:val="36"/>
          <w:szCs w:val="36"/>
        </w:rPr>
        <w:br/>
      </w:r>
      <w:r w:rsidR="00B11D11">
        <w:rPr>
          <w:rFonts w:asciiTheme="minorHAnsi" w:hAnsiTheme="minorHAnsi"/>
          <w:sz w:val="36"/>
          <w:szCs w:val="36"/>
        </w:rPr>
        <w:t>Huma</w:t>
      </w:r>
      <w:r w:rsidR="00E35E70">
        <w:rPr>
          <w:rFonts w:asciiTheme="minorHAnsi" w:hAnsiTheme="minorHAnsi"/>
          <w:sz w:val="36"/>
          <w:szCs w:val="36"/>
        </w:rPr>
        <w:t>log</w:t>
      </w:r>
      <w:r w:rsidR="0004240E" w:rsidRPr="002B5596">
        <w:rPr>
          <w:rFonts w:asciiTheme="minorHAnsi" w:hAnsiTheme="minorHAnsi"/>
          <w:sz w:val="36"/>
          <w:szCs w:val="36"/>
          <w:vertAlign w:val="superscript"/>
        </w:rPr>
        <w:t>®</w:t>
      </w:r>
      <w:r w:rsidR="00E35E70">
        <w:rPr>
          <w:rFonts w:asciiTheme="minorHAnsi" w:hAnsiTheme="minorHAnsi"/>
          <w:sz w:val="36"/>
          <w:szCs w:val="36"/>
        </w:rPr>
        <w:t xml:space="preserve">U200 </w:t>
      </w:r>
      <w:proofErr w:type="spellStart"/>
      <w:r w:rsidR="00E35E70">
        <w:rPr>
          <w:rFonts w:asciiTheme="minorHAnsi" w:hAnsiTheme="minorHAnsi"/>
          <w:sz w:val="36"/>
          <w:szCs w:val="36"/>
        </w:rPr>
        <w:t>Kwikpen</w:t>
      </w:r>
      <w:proofErr w:type="spellEnd"/>
      <w:r w:rsidR="00E35E70">
        <w:rPr>
          <w:rFonts w:asciiTheme="minorHAnsi" w:hAnsiTheme="minorHAnsi"/>
          <w:sz w:val="36"/>
          <w:szCs w:val="36"/>
          <w:vertAlign w:val="superscript"/>
        </w:rPr>
        <w:t>®</w:t>
      </w:r>
      <w:r w:rsidR="00E35E70">
        <w:rPr>
          <w:rFonts w:asciiTheme="minorHAnsi" w:hAnsiTheme="minorHAnsi"/>
          <w:sz w:val="36"/>
          <w:szCs w:val="36"/>
        </w:rPr>
        <w:t xml:space="preserve">, </w:t>
      </w:r>
      <w:r w:rsidR="001264E5">
        <w:rPr>
          <w:rFonts w:asciiTheme="minorHAnsi" w:hAnsiTheme="minorHAnsi"/>
          <w:sz w:val="36"/>
          <w:szCs w:val="36"/>
        </w:rPr>
        <w:t>Eli Lilly</w:t>
      </w:r>
      <w:r w:rsidR="00E35E70">
        <w:rPr>
          <w:rFonts w:asciiTheme="minorHAnsi" w:hAnsiTheme="minorHAnsi"/>
          <w:sz w:val="36"/>
          <w:szCs w:val="36"/>
        </w:rPr>
        <w:t xml:space="preserve"> Australia Pty Ltd</w:t>
      </w:r>
      <w:r w:rsidR="0064543C">
        <w:rPr>
          <w:rFonts w:asciiTheme="minorHAnsi" w:hAnsiTheme="minorHAnsi"/>
          <w:sz w:val="36"/>
          <w:szCs w:val="36"/>
        </w:rPr>
        <w:t>.</w:t>
      </w:r>
    </w:p>
    <w:p w:rsidR="008A50F1" w:rsidRPr="00D4572C" w:rsidRDefault="00CE10C4" w:rsidP="00EB0B63">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 xml:space="preserve">Purpose of </w:t>
      </w:r>
      <w:r w:rsidR="0004240E" w:rsidRPr="002B5596">
        <w:rPr>
          <w:rFonts w:asciiTheme="minorHAnsi" w:hAnsiTheme="minorHAnsi"/>
          <w:sz w:val="32"/>
          <w:szCs w:val="32"/>
        </w:rPr>
        <w:t>Application</w:t>
      </w:r>
    </w:p>
    <w:p w:rsidR="006A12A5" w:rsidRPr="001B2BBC" w:rsidRDefault="00EF44A0" w:rsidP="00EB0B63">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The mi</w:t>
      </w:r>
      <w:r w:rsidR="00053D6E">
        <w:rPr>
          <w:rFonts w:asciiTheme="minorHAnsi" w:eastAsiaTheme="minorHAnsi" w:hAnsiTheme="minorHAnsi" w:cstheme="minorBidi"/>
          <w:snapToGrid/>
          <w:sz w:val="24"/>
          <w:szCs w:val="22"/>
        </w:rPr>
        <w:t>nor submi</w:t>
      </w:r>
      <w:r w:rsidR="006D41AF">
        <w:rPr>
          <w:rFonts w:asciiTheme="minorHAnsi" w:eastAsiaTheme="minorHAnsi" w:hAnsiTheme="minorHAnsi" w:cstheme="minorBidi"/>
          <w:snapToGrid/>
          <w:sz w:val="24"/>
          <w:szCs w:val="22"/>
        </w:rPr>
        <w:t xml:space="preserve">ssion requested </w:t>
      </w:r>
      <w:r w:rsidR="00CB4429">
        <w:rPr>
          <w:rFonts w:asciiTheme="minorHAnsi" w:eastAsiaTheme="minorHAnsi" w:hAnsiTheme="minorHAnsi" w:cstheme="minorBidi"/>
          <w:snapToGrid/>
          <w:sz w:val="24"/>
          <w:szCs w:val="22"/>
        </w:rPr>
        <w:t xml:space="preserve">a new </w:t>
      </w:r>
      <w:r w:rsidR="006D41AF">
        <w:rPr>
          <w:rFonts w:asciiTheme="minorHAnsi" w:eastAsiaTheme="minorHAnsi" w:hAnsiTheme="minorHAnsi" w:cstheme="minorBidi"/>
          <w:snapToGrid/>
          <w:sz w:val="24"/>
          <w:szCs w:val="22"/>
        </w:rPr>
        <w:t xml:space="preserve">listing of a </w:t>
      </w:r>
      <w:r w:rsidR="004E3136">
        <w:rPr>
          <w:rFonts w:asciiTheme="minorHAnsi" w:eastAsiaTheme="minorHAnsi" w:hAnsiTheme="minorHAnsi" w:cstheme="minorBidi"/>
          <w:snapToGrid/>
          <w:sz w:val="24"/>
          <w:szCs w:val="22"/>
        </w:rPr>
        <w:t xml:space="preserve">new </w:t>
      </w:r>
      <w:r w:rsidR="00CB4429">
        <w:rPr>
          <w:rFonts w:asciiTheme="minorHAnsi" w:eastAsiaTheme="minorHAnsi" w:hAnsiTheme="minorHAnsi" w:cstheme="minorBidi"/>
          <w:snapToGrid/>
          <w:sz w:val="24"/>
          <w:szCs w:val="22"/>
        </w:rPr>
        <w:t xml:space="preserve">strength </w:t>
      </w:r>
      <w:r w:rsidR="006D41AF">
        <w:rPr>
          <w:rFonts w:asciiTheme="minorHAnsi" w:eastAsiaTheme="minorHAnsi" w:hAnsiTheme="minorHAnsi" w:cstheme="minorBidi"/>
          <w:snapToGrid/>
          <w:sz w:val="24"/>
          <w:szCs w:val="22"/>
        </w:rPr>
        <w:t xml:space="preserve">of insulin </w:t>
      </w:r>
      <w:proofErr w:type="spellStart"/>
      <w:r w:rsidR="006D41AF">
        <w:rPr>
          <w:rFonts w:asciiTheme="minorHAnsi" w:eastAsiaTheme="minorHAnsi" w:hAnsiTheme="minorHAnsi" w:cstheme="minorBidi"/>
          <w:snapToGrid/>
          <w:sz w:val="24"/>
          <w:szCs w:val="22"/>
        </w:rPr>
        <w:t>lispro</w:t>
      </w:r>
      <w:proofErr w:type="spellEnd"/>
      <w:r w:rsidR="004E3136">
        <w:rPr>
          <w:rFonts w:asciiTheme="minorHAnsi" w:eastAsiaTheme="minorHAnsi" w:hAnsiTheme="minorHAnsi" w:cstheme="minorBidi"/>
          <w:snapToGrid/>
          <w:sz w:val="24"/>
          <w:szCs w:val="22"/>
        </w:rPr>
        <w:t>,</w:t>
      </w:r>
      <w:r w:rsidR="00C34A4F">
        <w:rPr>
          <w:rFonts w:asciiTheme="minorHAnsi" w:eastAsiaTheme="minorHAnsi" w:hAnsiTheme="minorHAnsi" w:cstheme="minorBidi"/>
          <w:snapToGrid/>
          <w:sz w:val="24"/>
          <w:szCs w:val="22"/>
        </w:rPr>
        <w:t xml:space="preserve"> 200 units pe</w:t>
      </w:r>
      <w:r w:rsidR="000E25B3">
        <w:rPr>
          <w:rFonts w:asciiTheme="minorHAnsi" w:eastAsiaTheme="minorHAnsi" w:hAnsiTheme="minorHAnsi" w:cstheme="minorBidi"/>
          <w:snapToGrid/>
          <w:sz w:val="24"/>
          <w:szCs w:val="22"/>
        </w:rPr>
        <w:t>r</w:t>
      </w:r>
      <w:r w:rsidR="00C34A4F">
        <w:rPr>
          <w:rFonts w:asciiTheme="minorHAnsi" w:eastAsiaTheme="minorHAnsi" w:hAnsiTheme="minorHAnsi" w:cstheme="minorBidi"/>
          <w:snapToGrid/>
          <w:sz w:val="24"/>
          <w:szCs w:val="22"/>
        </w:rPr>
        <w:t xml:space="preserve"> mL,</w:t>
      </w:r>
      <w:r w:rsidR="00A67A60">
        <w:rPr>
          <w:rFonts w:asciiTheme="minorHAnsi" w:eastAsiaTheme="minorHAnsi" w:hAnsiTheme="minorHAnsi" w:cstheme="minorBidi"/>
          <w:snapToGrid/>
          <w:sz w:val="24"/>
          <w:szCs w:val="22"/>
        </w:rPr>
        <w:t xml:space="preserve"> 5 </w:t>
      </w:r>
      <w:r w:rsidR="00A67A60">
        <w:rPr>
          <w:rFonts w:asciiTheme="minorHAnsi" w:eastAsiaTheme="minorHAnsi" w:hAnsiTheme="minorHAnsi" w:cstheme="minorBidi"/>
          <w:snapToGrid/>
          <w:sz w:val="24"/>
          <w:szCs w:val="22"/>
        </w:rPr>
        <w:sym w:font="Wingdings 2" w:char="F0CD"/>
      </w:r>
      <w:r w:rsidR="00C34A4F">
        <w:rPr>
          <w:rFonts w:asciiTheme="minorHAnsi" w:eastAsiaTheme="minorHAnsi" w:hAnsiTheme="minorHAnsi" w:cstheme="minorBidi"/>
          <w:snapToGrid/>
          <w:sz w:val="24"/>
          <w:szCs w:val="22"/>
        </w:rPr>
        <w:t xml:space="preserve"> 3 mL</w:t>
      </w:r>
      <w:r w:rsidR="009173DE">
        <w:rPr>
          <w:rFonts w:asciiTheme="minorHAnsi" w:eastAsiaTheme="minorHAnsi" w:hAnsiTheme="minorHAnsi" w:cstheme="minorBidi"/>
          <w:snapToGrid/>
          <w:sz w:val="24"/>
          <w:szCs w:val="22"/>
        </w:rPr>
        <w:t xml:space="preserve"> for the treatment of</w:t>
      </w:r>
      <w:r w:rsidR="00980EDA">
        <w:rPr>
          <w:rFonts w:asciiTheme="minorHAnsi" w:eastAsiaTheme="minorHAnsi" w:hAnsiTheme="minorHAnsi" w:cstheme="minorBidi"/>
          <w:snapToGrid/>
          <w:sz w:val="24"/>
          <w:szCs w:val="22"/>
        </w:rPr>
        <w:t xml:space="preserve"> type I and II</w:t>
      </w:r>
      <w:r w:rsidR="009173DE">
        <w:rPr>
          <w:rFonts w:asciiTheme="minorHAnsi" w:eastAsiaTheme="minorHAnsi" w:hAnsiTheme="minorHAnsi" w:cstheme="minorBidi"/>
          <w:snapToGrid/>
          <w:sz w:val="24"/>
          <w:szCs w:val="22"/>
        </w:rPr>
        <w:t xml:space="preserve"> diabetes mellitus (DM)</w:t>
      </w:r>
      <w:r w:rsidR="00053D6E">
        <w:rPr>
          <w:rFonts w:asciiTheme="minorHAnsi" w:eastAsiaTheme="minorHAnsi" w:hAnsiTheme="minorHAnsi" w:cstheme="minorBidi"/>
          <w:snapToGrid/>
          <w:sz w:val="24"/>
          <w:szCs w:val="22"/>
        </w:rPr>
        <w:t xml:space="preserve">. </w:t>
      </w:r>
    </w:p>
    <w:p w:rsidR="006A12A5" w:rsidRPr="00577C4D" w:rsidRDefault="006A12A5" w:rsidP="00EB0B63">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Requested listing</w:t>
      </w:r>
    </w:p>
    <w:p w:rsidR="00826F6D" w:rsidRPr="00F72317" w:rsidRDefault="00EF44A0" w:rsidP="00EB0B63">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 xml:space="preserve">The submission </w:t>
      </w:r>
      <w:r w:rsidR="00CA03CA">
        <w:rPr>
          <w:rFonts w:asciiTheme="minorHAnsi" w:eastAsiaTheme="minorHAnsi" w:hAnsiTheme="minorHAnsi" w:cstheme="minorBidi"/>
          <w:snapToGrid/>
          <w:sz w:val="24"/>
          <w:szCs w:val="22"/>
        </w:rPr>
        <w:t xml:space="preserve">sought the same listing </w:t>
      </w:r>
      <w:r w:rsidR="0031036F">
        <w:rPr>
          <w:rFonts w:asciiTheme="minorHAnsi" w:eastAsiaTheme="minorHAnsi" w:hAnsiTheme="minorHAnsi" w:cstheme="minorBidi"/>
          <w:snapToGrid/>
          <w:sz w:val="24"/>
          <w:szCs w:val="22"/>
        </w:rPr>
        <w:t>(restriction and price per unit)</w:t>
      </w:r>
      <w:r w:rsidR="00C34A4F">
        <w:rPr>
          <w:rFonts w:asciiTheme="minorHAnsi" w:eastAsiaTheme="minorHAnsi" w:hAnsiTheme="minorHAnsi" w:cstheme="minorBidi"/>
          <w:snapToGrid/>
          <w:sz w:val="24"/>
          <w:szCs w:val="22"/>
        </w:rPr>
        <w:t xml:space="preserve"> as the current</w:t>
      </w:r>
      <w:r w:rsidR="00B5682A">
        <w:rPr>
          <w:rFonts w:asciiTheme="minorHAnsi" w:eastAsiaTheme="minorHAnsi" w:hAnsiTheme="minorHAnsi" w:cstheme="minorBidi"/>
          <w:snapToGrid/>
          <w:sz w:val="24"/>
          <w:szCs w:val="22"/>
        </w:rPr>
        <w:t xml:space="preserve"> insulin </w:t>
      </w:r>
      <w:proofErr w:type="spellStart"/>
      <w:r w:rsidR="00B5682A">
        <w:rPr>
          <w:rFonts w:asciiTheme="minorHAnsi" w:eastAsiaTheme="minorHAnsi" w:hAnsiTheme="minorHAnsi" w:cstheme="minorBidi"/>
          <w:snapToGrid/>
          <w:sz w:val="24"/>
          <w:szCs w:val="22"/>
        </w:rPr>
        <w:t>lispro</w:t>
      </w:r>
      <w:proofErr w:type="spellEnd"/>
      <w:r w:rsidR="00C34A4F">
        <w:rPr>
          <w:rFonts w:asciiTheme="minorHAnsi" w:eastAsiaTheme="minorHAnsi" w:hAnsiTheme="minorHAnsi" w:cstheme="minorBidi"/>
          <w:snapToGrid/>
          <w:sz w:val="24"/>
          <w:szCs w:val="22"/>
        </w:rPr>
        <w:t xml:space="preserve"> </w:t>
      </w:r>
      <w:r w:rsidR="00DD7E45">
        <w:rPr>
          <w:rFonts w:asciiTheme="minorHAnsi" w:eastAsiaTheme="minorHAnsi" w:hAnsiTheme="minorHAnsi" w:cstheme="minorBidi"/>
          <w:snapToGrid/>
          <w:sz w:val="24"/>
          <w:szCs w:val="22"/>
        </w:rPr>
        <w:t>10</w:t>
      </w:r>
      <w:r w:rsidR="00005C74">
        <w:rPr>
          <w:rFonts w:asciiTheme="minorHAnsi" w:eastAsiaTheme="minorHAnsi" w:hAnsiTheme="minorHAnsi" w:cstheme="minorBidi"/>
          <w:snapToGrid/>
          <w:sz w:val="24"/>
          <w:szCs w:val="22"/>
        </w:rPr>
        <w:t>0</w:t>
      </w:r>
      <w:r w:rsidR="00DD7E45">
        <w:rPr>
          <w:rFonts w:asciiTheme="minorHAnsi" w:eastAsiaTheme="minorHAnsi" w:hAnsiTheme="minorHAnsi" w:cstheme="minorBidi"/>
          <w:snapToGrid/>
          <w:sz w:val="24"/>
          <w:szCs w:val="22"/>
        </w:rPr>
        <w:t xml:space="preserve"> units per mL, 5 </w:t>
      </w:r>
      <w:r w:rsidR="004E3136">
        <w:rPr>
          <w:rFonts w:asciiTheme="minorHAnsi" w:eastAsiaTheme="minorHAnsi" w:hAnsiTheme="minorHAnsi" w:cstheme="minorBidi"/>
          <w:snapToGrid/>
          <w:sz w:val="24"/>
          <w:szCs w:val="22"/>
        </w:rPr>
        <w:sym w:font="Wingdings 2" w:char="F0CD"/>
      </w:r>
      <w:r w:rsidR="00DD7E45">
        <w:rPr>
          <w:rFonts w:asciiTheme="minorHAnsi" w:eastAsiaTheme="minorHAnsi" w:hAnsiTheme="minorHAnsi" w:cstheme="minorBidi"/>
          <w:snapToGrid/>
          <w:sz w:val="24"/>
          <w:szCs w:val="22"/>
        </w:rPr>
        <w:t xml:space="preserve"> 3 mL cartridges. </w:t>
      </w:r>
    </w:p>
    <w:tbl>
      <w:tblPr>
        <w:tblW w:w="4915" w:type="pct"/>
        <w:tblLook w:val="0000" w:firstRow="0" w:lastRow="0" w:firstColumn="0" w:lastColumn="0" w:noHBand="0" w:noVBand="0"/>
      </w:tblPr>
      <w:tblGrid>
        <w:gridCol w:w="1939"/>
        <w:gridCol w:w="1359"/>
        <w:gridCol w:w="723"/>
        <w:gridCol w:w="878"/>
        <w:gridCol w:w="1615"/>
        <w:gridCol w:w="1045"/>
        <w:gridCol w:w="670"/>
        <w:gridCol w:w="849"/>
        <w:gridCol w:w="7"/>
      </w:tblGrid>
      <w:tr w:rsidR="00163329" w:rsidRPr="0039782C" w:rsidTr="00D90138">
        <w:trPr>
          <w:cantSplit/>
          <w:trHeight w:val="465"/>
        </w:trPr>
        <w:tc>
          <w:tcPr>
            <w:tcW w:w="1815" w:type="pct"/>
            <w:gridSpan w:val="2"/>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Name, Restriction,</w:t>
            </w:r>
          </w:p>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398" w:type="pct"/>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826F6D" w:rsidRPr="0039782C" w:rsidRDefault="00826F6D" w:rsidP="00EB0B63">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483" w:type="pct"/>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EB0B63">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889" w:type="pct"/>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 xml:space="preserve">Dispensed Price for Max. </w:t>
            </w:r>
            <w:proofErr w:type="spellStart"/>
            <w:r w:rsidRPr="0039782C">
              <w:rPr>
                <w:rFonts w:ascii="Arial Narrow" w:hAnsi="Arial Narrow" w:cs="Arial"/>
                <w:b/>
                <w:sz w:val="20"/>
                <w:szCs w:val="20"/>
              </w:rPr>
              <w:t>Qty</w:t>
            </w:r>
            <w:proofErr w:type="spellEnd"/>
          </w:p>
        </w:tc>
        <w:tc>
          <w:tcPr>
            <w:tcW w:w="1415" w:type="pct"/>
            <w:gridSpan w:val="4"/>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D90138" w:rsidRPr="00260CE3" w:rsidTr="00D90138">
        <w:trPr>
          <w:cantSplit/>
          <w:trHeight w:val="567"/>
        </w:trPr>
        <w:tc>
          <w:tcPr>
            <w:tcW w:w="1815" w:type="pct"/>
            <w:gridSpan w:val="2"/>
          </w:tcPr>
          <w:p w:rsidR="00826F6D" w:rsidRPr="00260CE3" w:rsidRDefault="00DD7E45" w:rsidP="00EB0B63">
            <w:pPr>
              <w:keepNext/>
              <w:spacing w:before="40" w:after="40"/>
              <w:jc w:val="both"/>
              <w:rPr>
                <w:rFonts w:ascii="Arial Narrow" w:hAnsi="Arial Narrow" w:cs="Arial"/>
                <w:sz w:val="20"/>
                <w:szCs w:val="20"/>
              </w:rPr>
            </w:pPr>
            <w:r>
              <w:rPr>
                <w:rFonts w:ascii="Arial Narrow" w:hAnsi="Arial Narrow" w:cs="Arial"/>
                <w:smallCaps/>
                <w:sz w:val="20"/>
                <w:szCs w:val="20"/>
              </w:rPr>
              <w:t>INSULIN LISPRO</w:t>
            </w:r>
          </w:p>
          <w:p w:rsidR="00826F6D" w:rsidRPr="00260CE3" w:rsidRDefault="00DD7E45" w:rsidP="00EB0B63">
            <w:pPr>
              <w:keepNext/>
              <w:spacing w:before="40" w:after="40"/>
              <w:jc w:val="both"/>
              <w:rPr>
                <w:rFonts w:ascii="Arial Narrow" w:hAnsi="Arial Narrow" w:cs="Arial"/>
                <w:sz w:val="20"/>
                <w:szCs w:val="20"/>
              </w:rPr>
            </w:pPr>
            <w:r>
              <w:rPr>
                <w:rFonts w:ascii="Arial Narrow" w:hAnsi="Arial Narrow" w:cs="Arial"/>
                <w:sz w:val="20"/>
                <w:szCs w:val="20"/>
              </w:rPr>
              <w:t>200 units/mL, 3 mL, 5</w:t>
            </w:r>
          </w:p>
        </w:tc>
        <w:tc>
          <w:tcPr>
            <w:tcW w:w="398" w:type="pct"/>
          </w:tcPr>
          <w:p w:rsidR="00826F6D" w:rsidRPr="00260CE3" w:rsidRDefault="00826F6D" w:rsidP="00EB0B63">
            <w:pPr>
              <w:keepNext/>
              <w:spacing w:before="40" w:after="40"/>
              <w:jc w:val="both"/>
              <w:rPr>
                <w:rFonts w:ascii="Arial Narrow" w:hAnsi="Arial Narrow" w:cs="Arial"/>
                <w:sz w:val="20"/>
                <w:szCs w:val="20"/>
              </w:rPr>
            </w:pPr>
          </w:p>
          <w:p w:rsidR="00826F6D" w:rsidRPr="00260CE3" w:rsidRDefault="00DD7E45" w:rsidP="00EB0B63">
            <w:pPr>
              <w:keepNext/>
              <w:spacing w:before="40" w:after="40"/>
              <w:jc w:val="both"/>
              <w:rPr>
                <w:rFonts w:ascii="Arial Narrow" w:hAnsi="Arial Narrow" w:cs="Arial"/>
                <w:sz w:val="20"/>
                <w:szCs w:val="20"/>
              </w:rPr>
            </w:pPr>
            <w:r>
              <w:rPr>
                <w:rFonts w:ascii="Arial Narrow" w:hAnsi="Arial Narrow" w:cs="Arial"/>
                <w:sz w:val="20"/>
                <w:szCs w:val="20"/>
              </w:rPr>
              <w:t>5</w:t>
            </w:r>
          </w:p>
        </w:tc>
        <w:tc>
          <w:tcPr>
            <w:tcW w:w="483" w:type="pct"/>
          </w:tcPr>
          <w:p w:rsidR="00826F6D" w:rsidRPr="00260CE3" w:rsidRDefault="00826F6D" w:rsidP="00EB0B63">
            <w:pPr>
              <w:keepNext/>
              <w:spacing w:before="40" w:after="40"/>
              <w:jc w:val="both"/>
              <w:rPr>
                <w:rFonts w:ascii="Arial Narrow" w:hAnsi="Arial Narrow" w:cs="Arial"/>
                <w:sz w:val="20"/>
                <w:szCs w:val="20"/>
              </w:rPr>
            </w:pPr>
          </w:p>
          <w:p w:rsidR="00826F6D" w:rsidRPr="00260CE3" w:rsidRDefault="00DD7E45" w:rsidP="00EB0B63">
            <w:pPr>
              <w:keepNext/>
              <w:spacing w:before="40" w:after="40"/>
              <w:jc w:val="both"/>
              <w:rPr>
                <w:rFonts w:ascii="Arial Narrow" w:hAnsi="Arial Narrow" w:cs="Arial"/>
                <w:sz w:val="20"/>
                <w:szCs w:val="20"/>
              </w:rPr>
            </w:pPr>
            <w:r>
              <w:rPr>
                <w:rFonts w:ascii="Arial Narrow" w:hAnsi="Arial Narrow" w:cs="Arial"/>
                <w:sz w:val="20"/>
                <w:szCs w:val="20"/>
              </w:rPr>
              <w:t>5</w:t>
            </w:r>
          </w:p>
        </w:tc>
        <w:tc>
          <w:tcPr>
            <w:tcW w:w="889" w:type="pct"/>
          </w:tcPr>
          <w:p w:rsidR="00826F6D" w:rsidRPr="00260CE3" w:rsidRDefault="00826F6D" w:rsidP="00EB0B63">
            <w:pPr>
              <w:keepNext/>
              <w:spacing w:before="40" w:after="40"/>
              <w:jc w:val="both"/>
              <w:rPr>
                <w:rFonts w:ascii="Arial Narrow" w:hAnsi="Arial Narrow" w:cs="Arial"/>
                <w:sz w:val="20"/>
                <w:szCs w:val="20"/>
              </w:rPr>
            </w:pPr>
          </w:p>
          <w:p w:rsidR="00826F6D" w:rsidRPr="00D30A05" w:rsidRDefault="00940007" w:rsidP="00EB0B63">
            <w:pPr>
              <w:keepNext/>
              <w:spacing w:before="40" w:after="40"/>
              <w:jc w:val="both"/>
              <w:rPr>
                <w:rFonts w:ascii="Arial Narrow" w:hAnsi="Arial Narrow" w:cs="Arial"/>
                <w:sz w:val="20"/>
                <w:szCs w:val="20"/>
                <w:vertAlign w:val="superscript"/>
              </w:rPr>
            </w:pPr>
            <w:r>
              <w:rPr>
                <w:rFonts w:ascii="Arial Narrow" w:hAnsi="Arial Narrow" w:cs="Arial"/>
                <w:noProof/>
                <w:color w:val="000000"/>
                <w:sz w:val="20"/>
                <w:szCs w:val="20"/>
                <w:highlight w:val="black"/>
              </w:rPr>
              <w:t>''''''''''''''''''''</w:t>
            </w:r>
            <w:r w:rsidR="009E27EF">
              <w:rPr>
                <w:rFonts w:ascii="Arial Narrow" w:hAnsi="Arial Narrow" w:cs="Arial"/>
                <w:sz w:val="20"/>
                <w:szCs w:val="20"/>
                <w:vertAlign w:val="superscript"/>
              </w:rPr>
              <w:t>*</w:t>
            </w:r>
          </w:p>
        </w:tc>
        <w:tc>
          <w:tcPr>
            <w:tcW w:w="575" w:type="pct"/>
          </w:tcPr>
          <w:p w:rsidR="00C27B58" w:rsidRDefault="00C27B58" w:rsidP="00EB0B63">
            <w:pPr>
              <w:keepNext/>
              <w:spacing w:before="40" w:after="40"/>
              <w:jc w:val="both"/>
              <w:rPr>
                <w:rFonts w:ascii="Arial Narrow" w:hAnsi="Arial Narrow" w:cs="Arial"/>
                <w:sz w:val="20"/>
                <w:szCs w:val="20"/>
              </w:rPr>
            </w:pPr>
          </w:p>
          <w:p w:rsidR="00826F6D" w:rsidRPr="00DD7E45" w:rsidRDefault="00AA6AE7" w:rsidP="00EB0B63">
            <w:pPr>
              <w:keepNext/>
              <w:spacing w:before="40" w:after="40"/>
              <w:jc w:val="both"/>
              <w:rPr>
                <w:rFonts w:ascii="Arial Narrow" w:hAnsi="Arial Narrow" w:cs="Arial"/>
                <w:sz w:val="20"/>
                <w:szCs w:val="20"/>
                <w:vertAlign w:val="superscript"/>
              </w:rPr>
            </w:pPr>
            <w:r>
              <w:rPr>
                <w:rFonts w:ascii="Arial Narrow" w:hAnsi="Arial Narrow" w:cs="Arial"/>
                <w:sz w:val="20"/>
                <w:szCs w:val="20"/>
              </w:rPr>
              <w:t>Humalog</w:t>
            </w:r>
            <w:r w:rsidR="00DD7E45" w:rsidRPr="00DD7E45">
              <w:rPr>
                <w:rFonts w:ascii="Arial Narrow" w:hAnsi="Arial Narrow" w:cs="Arial"/>
                <w:sz w:val="20"/>
                <w:szCs w:val="20"/>
                <w:vertAlign w:val="superscript"/>
              </w:rPr>
              <w:t>®</w:t>
            </w:r>
            <w:r w:rsidR="00DD7E45">
              <w:rPr>
                <w:rFonts w:ascii="Arial Narrow" w:hAnsi="Arial Narrow" w:cs="Arial"/>
                <w:sz w:val="20"/>
                <w:szCs w:val="20"/>
              </w:rPr>
              <w:t xml:space="preserve"> </w:t>
            </w:r>
            <w:proofErr w:type="spellStart"/>
            <w:r w:rsidR="00DD7E45">
              <w:rPr>
                <w:rFonts w:ascii="Arial Narrow" w:hAnsi="Arial Narrow" w:cs="Arial"/>
                <w:sz w:val="20"/>
                <w:szCs w:val="20"/>
              </w:rPr>
              <w:t>Kwikpen</w:t>
            </w:r>
            <w:proofErr w:type="spellEnd"/>
            <w:r w:rsidR="00DD7E45">
              <w:rPr>
                <w:rFonts w:ascii="Arial Narrow" w:hAnsi="Arial Narrow" w:cs="Arial"/>
                <w:sz w:val="20"/>
                <w:szCs w:val="20"/>
                <w:vertAlign w:val="superscript"/>
              </w:rPr>
              <w:t>®</w:t>
            </w:r>
          </w:p>
        </w:tc>
        <w:tc>
          <w:tcPr>
            <w:tcW w:w="840" w:type="pct"/>
            <w:gridSpan w:val="3"/>
          </w:tcPr>
          <w:p w:rsidR="00C27B58" w:rsidRDefault="00C27B58" w:rsidP="00EB0B63">
            <w:pPr>
              <w:keepNext/>
              <w:spacing w:before="40" w:after="40"/>
              <w:jc w:val="both"/>
              <w:rPr>
                <w:rFonts w:ascii="Arial Narrow" w:hAnsi="Arial Narrow" w:cs="Arial"/>
                <w:sz w:val="20"/>
                <w:szCs w:val="20"/>
              </w:rPr>
            </w:pPr>
          </w:p>
          <w:p w:rsidR="00826F6D" w:rsidRPr="00260CE3" w:rsidRDefault="00DD7E45" w:rsidP="00EB0B63">
            <w:pPr>
              <w:keepNext/>
              <w:spacing w:before="40" w:after="40"/>
              <w:jc w:val="both"/>
              <w:rPr>
                <w:rFonts w:ascii="Arial Narrow" w:hAnsi="Arial Narrow" w:cs="Arial"/>
                <w:sz w:val="20"/>
                <w:szCs w:val="20"/>
              </w:rPr>
            </w:pPr>
            <w:r>
              <w:rPr>
                <w:rFonts w:ascii="Arial Narrow" w:hAnsi="Arial Narrow" w:cs="Arial"/>
                <w:sz w:val="20"/>
                <w:szCs w:val="20"/>
              </w:rPr>
              <w:t>Eli Lilly Australia Pty Ltd</w:t>
            </w:r>
          </w:p>
        </w:tc>
      </w:tr>
      <w:tr w:rsidR="00826F6D" w:rsidRPr="00260CE3" w:rsidTr="00D90138">
        <w:trPr>
          <w:gridAfter w:val="2"/>
          <w:wAfter w:w="471" w:type="pct"/>
          <w:cantSplit/>
          <w:trHeight w:val="360"/>
        </w:trPr>
        <w:tc>
          <w:tcPr>
            <w:tcW w:w="4529" w:type="pct"/>
            <w:gridSpan w:val="7"/>
            <w:tcBorders>
              <w:bottom w:val="single" w:sz="4" w:space="0" w:color="auto"/>
            </w:tcBorders>
          </w:tcPr>
          <w:p w:rsidR="00826F6D" w:rsidRPr="009E27EF" w:rsidRDefault="009E27EF" w:rsidP="00EB0B63">
            <w:pPr>
              <w:spacing w:before="40" w:after="40"/>
              <w:jc w:val="both"/>
              <w:rPr>
                <w:rFonts w:ascii="Arial Narrow" w:hAnsi="Arial Narrow" w:cs="Arial"/>
                <w:sz w:val="20"/>
                <w:szCs w:val="20"/>
              </w:rPr>
            </w:pPr>
            <w:proofErr w:type="gramStart"/>
            <w:r>
              <w:rPr>
                <w:rFonts w:ascii="Arial Narrow" w:hAnsi="Arial Narrow" w:cs="Arial"/>
                <w:sz w:val="20"/>
                <w:szCs w:val="20"/>
                <w:vertAlign w:val="superscript"/>
              </w:rPr>
              <w:t xml:space="preserve">* </w:t>
            </w:r>
            <w:r>
              <w:rPr>
                <w:rFonts w:ascii="Arial Narrow" w:hAnsi="Arial Narrow" w:cs="Arial"/>
                <w:sz w:val="20"/>
                <w:szCs w:val="20"/>
              </w:rPr>
              <w:t xml:space="preserve"> </w:t>
            </w:r>
            <w:r w:rsidRPr="003D04A2">
              <w:rPr>
                <w:rFonts w:ascii="Arial Narrow" w:hAnsi="Arial Narrow" w:cs="Arial"/>
                <w:sz w:val="20"/>
                <w:szCs w:val="20"/>
              </w:rPr>
              <w:t>as</w:t>
            </w:r>
            <w:proofErr w:type="gramEnd"/>
            <w:r w:rsidRPr="003D04A2">
              <w:rPr>
                <w:rFonts w:ascii="Arial Narrow" w:hAnsi="Arial Narrow" w:cs="Arial"/>
                <w:sz w:val="20"/>
                <w:szCs w:val="20"/>
              </w:rPr>
              <w:t xml:space="preserve"> calculated by the sponsor assuming a 16% statutory price reduction.</w:t>
            </w:r>
            <w:r w:rsidR="004E3136" w:rsidRPr="003D04A2">
              <w:rPr>
                <w:rFonts w:ascii="Arial Narrow" w:hAnsi="Arial Narrow" w:cs="Arial"/>
                <w:sz w:val="20"/>
                <w:szCs w:val="20"/>
              </w:rPr>
              <w:t xml:space="preserve"> Without the 16% the reduction the DPMQ would be </w:t>
            </w:r>
            <w:r w:rsidR="00C1336F" w:rsidRPr="003D04A2">
              <w:rPr>
                <w:rFonts w:ascii="Arial Narrow" w:hAnsi="Arial Narrow" w:cs="Arial"/>
                <w:sz w:val="20"/>
                <w:szCs w:val="20"/>
              </w:rPr>
              <w:t>$</w:t>
            </w:r>
            <w:r w:rsidR="00940007">
              <w:rPr>
                <w:rFonts w:ascii="Arial Narrow" w:hAnsi="Arial Narrow" w:cs="Arial"/>
                <w:noProof/>
                <w:color w:val="000000"/>
                <w:sz w:val="20"/>
                <w:szCs w:val="20"/>
                <w:highlight w:val="black"/>
              </w:rPr>
              <w:t>''''''''''''''''</w:t>
            </w:r>
            <w:r w:rsidR="00C1336F" w:rsidRPr="003D04A2">
              <w:rPr>
                <w:rFonts w:ascii="Arial Narrow" w:hAnsi="Arial Narrow" w:cs="Arial"/>
                <w:sz w:val="20"/>
                <w:szCs w:val="20"/>
              </w:rPr>
              <w:t>.</w:t>
            </w:r>
          </w:p>
        </w:tc>
      </w:tr>
      <w:tr w:rsidR="00826F6D" w:rsidRPr="00260CE3" w:rsidTr="00D90138">
        <w:trPr>
          <w:gridAfter w:val="1"/>
          <w:wAfter w:w="4" w:type="pct"/>
          <w:cantSplit/>
          <w:trHeight w:val="360"/>
        </w:trPr>
        <w:tc>
          <w:tcPr>
            <w:tcW w:w="1067" w:type="pct"/>
            <w:tcBorders>
              <w:top w:val="single" w:sz="4" w:space="0" w:color="auto"/>
              <w:left w:val="single" w:sz="4" w:space="0" w:color="auto"/>
              <w:bottom w:val="single" w:sz="4" w:space="0" w:color="auto"/>
              <w:right w:val="single" w:sz="4" w:space="0" w:color="auto"/>
            </w:tcBorders>
          </w:tcPr>
          <w:p w:rsidR="00826F6D" w:rsidRPr="004C6C07" w:rsidRDefault="00826F6D" w:rsidP="00EB0B63">
            <w:pPr>
              <w:spacing w:before="40" w:after="40"/>
              <w:jc w:val="both"/>
              <w:rPr>
                <w:rFonts w:ascii="Arial Narrow" w:hAnsi="Arial Narrow" w:cs="Arial"/>
                <w:sz w:val="20"/>
                <w:szCs w:val="20"/>
              </w:rPr>
            </w:pPr>
            <w:r w:rsidRPr="004C6C07">
              <w:rPr>
                <w:rFonts w:ascii="Arial Narrow" w:hAnsi="Arial Narrow" w:cs="Arial"/>
                <w:sz w:val="20"/>
                <w:szCs w:val="20"/>
              </w:rPr>
              <w:t xml:space="preserve">Category / </w:t>
            </w:r>
          </w:p>
          <w:p w:rsidR="00826F6D" w:rsidRPr="00260CE3" w:rsidRDefault="00826F6D" w:rsidP="00EB0B63">
            <w:pPr>
              <w:spacing w:before="40" w:after="40"/>
              <w:jc w:val="both"/>
              <w:rPr>
                <w:rFonts w:ascii="Arial Narrow" w:hAnsi="Arial Narrow" w:cs="Arial"/>
                <w:b/>
                <w:sz w:val="20"/>
                <w:szCs w:val="20"/>
              </w:rPr>
            </w:pPr>
            <w:r w:rsidRPr="004C6C07">
              <w:rPr>
                <w:rFonts w:ascii="Arial Narrow" w:hAnsi="Arial Narrow" w:cs="Arial"/>
                <w:sz w:val="20"/>
                <w:szCs w:val="20"/>
              </w:rPr>
              <w:t>Program</w:t>
            </w:r>
          </w:p>
        </w:tc>
        <w:tc>
          <w:tcPr>
            <w:tcW w:w="3929" w:type="pct"/>
            <w:gridSpan w:val="7"/>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rPr>
                <w:rFonts w:ascii="Arial Narrow" w:hAnsi="Arial Narrow" w:cs="Arial"/>
                <w:sz w:val="20"/>
                <w:szCs w:val="20"/>
              </w:rPr>
            </w:pPr>
            <w:r w:rsidRPr="00260CE3">
              <w:rPr>
                <w:rFonts w:ascii="Arial Narrow" w:hAnsi="Arial Narrow" w:cs="Arial"/>
                <w:sz w:val="20"/>
                <w:szCs w:val="20"/>
              </w:rPr>
              <w:t>GENERAL – General Schedule (Code GE)</w:t>
            </w:r>
          </w:p>
          <w:p w:rsidR="00826F6D" w:rsidRPr="00260CE3" w:rsidRDefault="00826F6D" w:rsidP="00EB0B63">
            <w:pPr>
              <w:spacing w:before="40" w:after="40"/>
              <w:rPr>
                <w:rFonts w:ascii="Arial Narrow" w:hAnsi="Arial Narrow" w:cs="Arial"/>
                <w:sz w:val="20"/>
                <w:szCs w:val="20"/>
              </w:rPr>
            </w:pPr>
          </w:p>
        </w:tc>
      </w:tr>
      <w:tr w:rsidR="00826F6D" w:rsidRPr="00260CE3" w:rsidTr="00D90138">
        <w:trPr>
          <w:gridAfter w:val="1"/>
          <w:wAfter w:w="4" w:type="pct"/>
          <w:cantSplit/>
          <w:trHeight w:val="360"/>
        </w:trPr>
        <w:tc>
          <w:tcPr>
            <w:tcW w:w="1067"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29" w:type="pct"/>
            <w:gridSpan w:val="7"/>
            <w:tcBorders>
              <w:top w:val="single" w:sz="4" w:space="0" w:color="auto"/>
              <w:left w:val="single" w:sz="4" w:space="0" w:color="auto"/>
              <w:bottom w:val="single" w:sz="4" w:space="0" w:color="auto"/>
              <w:right w:val="single" w:sz="4" w:space="0" w:color="auto"/>
            </w:tcBorders>
          </w:tcPr>
          <w:p w:rsidR="00826F6D" w:rsidRPr="00260CE3" w:rsidRDefault="00353F6D" w:rsidP="00EB0B63">
            <w:pPr>
              <w:spacing w:before="40" w:after="40"/>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bookmarkStart w:id="0" w:name="Check1"/>
            <w:r>
              <w:rPr>
                <w:rFonts w:ascii="Arial Narrow" w:hAnsi="Arial Narrow" w:cs="Arial"/>
                <w:sz w:val="20"/>
                <w:szCs w:val="20"/>
              </w:rPr>
              <w:instrText xml:space="preserve"> FORMCHECKBOX </w:instrText>
            </w:r>
            <w:r w:rsidR="000D2784">
              <w:rPr>
                <w:rFonts w:ascii="Arial Narrow" w:hAnsi="Arial Narrow" w:cs="Arial"/>
                <w:sz w:val="20"/>
                <w:szCs w:val="20"/>
              </w:rPr>
            </w:r>
            <w:r w:rsidR="000D2784">
              <w:rPr>
                <w:rFonts w:ascii="Arial Narrow" w:hAnsi="Arial Narrow" w:cs="Arial"/>
                <w:sz w:val="20"/>
                <w:szCs w:val="20"/>
              </w:rPr>
              <w:fldChar w:fldCharType="separate"/>
            </w:r>
            <w:r>
              <w:rPr>
                <w:rFonts w:ascii="Arial Narrow" w:hAnsi="Arial Narrow" w:cs="Arial"/>
                <w:sz w:val="20"/>
                <w:szCs w:val="20"/>
              </w:rPr>
              <w:fldChar w:fldCharType="end"/>
            </w:r>
            <w:bookmarkEnd w:id="0"/>
            <w:r w:rsidR="00826F6D"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0D2784">
              <w:rPr>
                <w:rFonts w:ascii="Arial Narrow" w:hAnsi="Arial Narrow" w:cs="Arial"/>
                <w:sz w:val="20"/>
                <w:szCs w:val="20"/>
              </w:rPr>
            </w:r>
            <w:r w:rsidR="000D2784">
              <w:rPr>
                <w:rFonts w:ascii="Arial Narrow" w:hAnsi="Arial Narrow" w:cs="Arial"/>
                <w:sz w:val="20"/>
                <w:szCs w:val="20"/>
              </w:rPr>
              <w:fldChar w:fldCharType="separate"/>
            </w:r>
            <w:r>
              <w:rPr>
                <w:rFonts w:ascii="Arial Narrow" w:hAnsi="Arial Narrow" w:cs="Arial"/>
                <w:sz w:val="20"/>
                <w:szCs w:val="20"/>
              </w:rPr>
              <w:fldChar w:fldCharType="end"/>
            </w:r>
            <w:r w:rsidR="00826F6D" w:rsidRPr="00260CE3">
              <w:rPr>
                <w:rFonts w:ascii="Arial Narrow" w:hAnsi="Arial Narrow" w:cs="Arial"/>
                <w:sz w:val="20"/>
                <w:szCs w:val="20"/>
              </w:rPr>
              <w:t xml:space="preserve">Medical Practitioners  </w:t>
            </w:r>
            <w:r w:rsidR="00340679">
              <w:rPr>
                <w:rFonts w:ascii="Arial Narrow" w:hAnsi="Arial Narrow" w:cs="Arial"/>
                <w:sz w:val="20"/>
                <w:szCs w:val="20"/>
              </w:rPr>
              <w:fldChar w:fldCharType="begin">
                <w:ffData>
                  <w:name w:val="Check3"/>
                  <w:enabled/>
                  <w:calcOnExit w:val="0"/>
                  <w:checkBox>
                    <w:sizeAuto/>
                    <w:default w:val="1"/>
                  </w:checkBox>
                </w:ffData>
              </w:fldChar>
            </w:r>
            <w:bookmarkStart w:id="1" w:name="Check3"/>
            <w:r w:rsidR="00340679">
              <w:rPr>
                <w:rFonts w:ascii="Arial Narrow" w:hAnsi="Arial Narrow" w:cs="Arial"/>
                <w:sz w:val="20"/>
                <w:szCs w:val="20"/>
              </w:rPr>
              <w:instrText xml:space="preserve"> FORMCHECKBOX </w:instrText>
            </w:r>
            <w:r w:rsidR="000D2784">
              <w:rPr>
                <w:rFonts w:ascii="Arial Narrow" w:hAnsi="Arial Narrow" w:cs="Arial"/>
                <w:sz w:val="20"/>
                <w:szCs w:val="20"/>
              </w:rPr>
            </w:r>
            <w:r w:rsidR="000D2784">
              <w:rPr>
                <w:rFonts w:ascii="Arial Narrow" w:hAnsi="Arial Narrow" w:cs="Arial"/>
                <w:sz w:val="20"/>
                <w:szCs w:val="20"/>
              </w:rPr>
              <w:fldChar w:fldCharType="separate"/>
            </w:r>
            <w:r w:rsidR="00340679">
              <w:rPr>
                <w:rFonts w:ascii="Arial Narrow" w:hAnsi="Arial Narrow" w:cs="Arial"/>
                <w:sz w:val="20"/>
                <w:szCs w:val="20"/>
              </w:rPr>
              <w:fldChar w:fldCharType="end"/>
            </w:r>
            <w:bookmarkEnd w:id="1"/>
            <w:r w:rsidR="00826F6D" w:rsidRPr="00260CE3">
              <w:rPr>
                <w:rFonts w:ascii="Arial Narrow" w:hAnsi="Arial Narrow" w:cs="Arial"/>
                <w:sz w:val="20"/>
                <w:szCs w:val="20"/>
              </w:rPr>
              <w:t xml:space="preserve">Nurse practitioners  </w:t>
            </w:r>
            <w:r w:rsidR="00826F6D" w:rsidRPr="00260CE3">
              <w:rPr>
                <w:rFonts w:ascii="Arial Narrow" w:hAnsi="Arial Narrow" w:cs="Arial"/>
                <w:sz w:val="20"/>
                <w:szCs w:val="20"/>
              </w:rPr>
              <w:fldChar w:fldCharType="begin">
                <w:ffData>
                  <w:name w:val=""/>
                  <w:enabled/>
                  <w:calcOnExit w:val="0"/>
                  <w:checkBox>
                    <w:sizeAuto/>
                    <w:default w:val="0"/>
                  </w:checkBox>
                </w:ffData>
              </w:fldChar>
            </w:r>
            <w:r w:rsidR="00826F6D" w:rsidRPr="00260CE3">
              <w:rPr>
                <w:rFonts w:ascii="Arial Narrow" w:hAnsi="Arial Narrow" w:cs="Arial"/>
                <w:sz w:val="20"/>
                <w:szCs w:val="20"/>
              </w:rPr>
              <w:instrText xml:space="preserve"> FORMCHECKBOX </w:instrText>
            </w:r>
            <w:r w:rsidR="000D2784">
              <w:rPr>
                <w:rFonts w:ascii="Arial Narrow" w:hAnsi="Arial Narrow" w:cs="Arial"/>
                <w:sz w:val="20"/>
                <w:szCs w:val="20"/>
              </w:rPr>
            </w:r>
            <w:r w:rsidR="000D2784">
              <w:rPr>
                <w:rFonts w:ascii="Arial Narrow" w:hAnsi="Arial Narrow" w:cs="Arial"/>
                <w:sz w:val="20"/>
                <w:szCs w:val="20"/>
              </w:rPr>
              <w:fldChar w:fldCharType="separate"/>
            </w:r>
            <w:r w:rsidR="00826F6D" w:rsidRPr="00260CE3">
              <w:rPr>
                <w:rFonts w:ascii="Arial Narrow" w:hAnsi="Arial Narrow" w:cs="Arial"/>
                <w:sz w:val="20"/>
                <w:szCs w:val="20"/>
              </w:rPr>
              <w:fldChar w:fldCharType="end"/>
            </w:r>
            <w:r w:rsidR="00826F6D" w:rsidRPr="00260CE3">
              <w:rPr>
                <w:rFonts w:ascii="Arial Narrow" w:hAnsi="Arial Narrow" w:cs="Arial"/>
                <w:sz w:val="20"/>
                <w:szCs w:val="20"/>
              </w:rPr>
              <w:t>Optometrists</w:t>
            </w:r>
          </w:p>
          <w:p w:rsidR="00826F6D" w:rsidRPr="00260CE3" w:rsidRDefault="00826F6D" w:rsidP="00EB0B63">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0D2784">
              <w:rPr>
                <w:rFonts w:ascii="Arial Narrow" w:hAnsi="Arial Narrow" w:cs="Arial"/>
                <w:sz w:val="20"/>
                <w:szCs w:val="20"/>
              </w:rPr>
            </w:r>
            <w:r w:rsidR="000D278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26F6D" w:rsidRPr="00260CE3" w:rsidTr="00D90138">
        <w:trPr>
          <w:gridAfter w:val="1"/>
          <w:wAfter w:w="4" w:type="pct"/>
          <w:cantSplit/>
          <w:trHeight w:val="360"/>
        </w:trPr>
        <w:tc>
          <w:tcPr>
            <w:tcW w:w="1067" w:type="pct"/>
            <w:tcBorders>
              <w:top w:val="single" w:sz="4" w:space="0" w:color="auto"/>
              <w:left w:val="single" w:sz="4" w:space="0" w:color="auto"/>
              <w:bottom w:val="single" w:sz="4" w:space="0" w:color="auto"/>
              <w:right w:val="single" w:sz="4" w:space="0" w:color="auto"/>
            </w:tcBorders>
          </w:tcPr>
          <w:p w:rsidR="00826F6D" w:rsidRPr="00D90138" w:rsidRDefault="00826F6D" w:rsidP="00D90138">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tc>
        <w:tc>
          <w:tcPr>
            <w:tcW w:w="3929" w:type="pct"/>
            <w:gridSpan w:val="7"/>
            <w:tcBorders>
              <w:top w:val="single" w:sz="4" w:space="0" w:color="auto"/>
              <w:left w:val="single" w:sz="4" w:space="0" w:color="auto"/>
              <w:bottom w:val="single" w:sz="4" w:space="0" w:color="auto"/>
              <w:right w:val="single" w:sz="4" w:space="0" w:color="auto"/>
            </w:tcBorders>
          </w:tcPr>
          <w:p w:rsidR="00826F6D" w:rsidRPr="00260CE3" w:rsidRDefault="00D90138" w:rsidP="00EB0B63">
            <w:pPr>
              <w:spacing w:before="40" w:after="40"/>
              <w:rPr>
                <w:rFonts w:ascii="Arial Narrow" w:hAnsi="Arial Narrow" w:cs="Arial"/>
                <w:sz w:val="20"/>
                <w:szCs w:val="20"/>
              </w:rPr>
            </w:pPr>
            <w:r>
              <w:rPr>
                <w:rFonts w:ascii="Arial Narrow" w:hAnsi="Arial Narrow" w:cs="Arial"/>
                <w:sz w:val="20"/>
                <w:szCs w:val="20"/>
              </w:rPr>
              <w:t>Unrestricted</w:t>
            </w:r>
          </w:p>
        </w:tc>
      </w:tr>
    </w:tbl>
    <w:p w:rsidR="001521A0" w:rsidRDefault="001521A0" w:rsidP="000D2784"/>
    <w:p w:rsidR="00C603D4" w:rsidRPr="00FD6D8E" w:rsidRDefault="00CE10C4" w:rsidP="00696129">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Background</w:t>
      </w:r>
      <w:bookmarkStart w:id="2" w:name="_GoBack"/>
      <w:bookmarkEnd w:id="2"/>
    </w:p>
    <w:p w:rsidR="006B0D94" w:rsidRPr="001B2BBC" w:rsidRDefault="0029632B"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Humalog 200 U/mL</w:t>
      </w:r>
      <w:r w:rsidR="00EA76D4">
        <w:rPr>
          <w:rFonts w:asciiTheme="minorHAnsi" w:eastAsiaTheme="minorHAnsi" w:hAnsiTheme="minorHAnsi" w:cstheme="minorBidi"/>
          <w:snapToGrid/>
          <w:sz w:val="24"/>
          <w:szCs w:val="22"/>
        </w:rPr>
        <w:t xml:space="preserve"> </w:t>
      </w:r>
      <w:r w:rsidR="007B73AC">
        <w:rPr>
          <w:rFonts w:asciiTheme="minorHAnsi" w:eastAsiaTheme="minorHAnsi" w:hAnsiTheme="minorHAnsi" w:cstheme="minorBidi"/>
          <w:snapToGrid/>
          <w:sz w:val="24"/>
          <w:szCs w:val="22"/>
        </w:rPr>
        <w:t>has been</w:t>
      </w:r>
      <w:r w:rsidR="00EA76D4">
        <w:rPr>
          <w:rFonts w:asciiTheme="minorHAnsi" w:eastAsiaTheme="minorHAnsi" w:hAnsiTheme="minorHAnsi" w:cstheme="minorBidi"/>
          <w:snapToGrid/>
          <w:sz w:val="24"/>
          <w:szCs w:val="22"/>
        </w:rPr>
        <w:t xml:space="preserve"> TGA registered</w:t>
      </w:r>
      <w:r>
        <w:rPr>
          <w:rFonts w:asciiTheme="minorHAnsi" w:eastAsiaTheme="minorHAnsi" w:hAnsiTheme="minorHAnsi" w:cstheme="minorBidi"/>
          <w:snapToGrid/>
          <w:sz w:val="24"/>
          <w:szCs w:val="22"/>
        </w:rPr>
        <w:t xml:space="preserve"> since 9 November 2015 </w:t>
      </w:r>
      <w:r w:rsidR="00EA76D4">
        <w:rPr>
          <w:rFonts w:asciiTheme="minorHAnsi" w:eastAsiaTheme="minorHAnsi" w:hAnsiTheme="minorHAnsi" w:cstheme="minorBidi"/>
          <w:snapToGrid/>
          <w:sz w:val="24"/>
          <w:szCs w:val="22"/>
        </w:rPr>
        <w:t xml:space="preserve">for </w:t>
      </w:r>
      <w:r>
        <w:rPr>
          <w:rFonts w:asciiTheme="minorHAnsi" w:eastAsiaTheme="minorHAnsi" w:hAnsiTheme="minorHAnsi" w:cstheme="minorBidi"/>
          <w:snapToGrid/>
          <w:sz w:val="24"/>
          <w:szCs w:val="22"/>
        </w:rPr>
        <w:t>the treatment of patients with Type 1 (IDDM) and Type 2 (NIDDM) diabetes mellitus who require insulin for the maintenance of normal glucose homeostasis.</w:t>
      </w:r>
      <w:r w:rsidR="002B1AE6" w:rsidRPr="001B2BBC">
        <w:rPr>
          <w:rFonts w:asciiTheme="minorHAnsi" w:eastAsiaTheme="minorHAnsi" w:hAnsiTheme="minorHAnsi" w:cstheme="minorBidi"/>
          <w:snapToGrid/>
          <w:sz w:val="24"/>
          <w:szCs w:val="22"/>
        </w:rPr>
        <w:t xml:space="preserve"> </w:t>
      </w:r>
    </w:p>
    <w:p w:rsidR="008A1956" w:rsidRPr="001521A0" w:rsidRDefault="00064D38" w:rsidP="00340679">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Humalog</w:t>
      </w:r>
      <w:r w:rsidR="00340679">
        <w:rPr>
          <w:rFonts w:asciiTheme="minorHAnsi" w:eastAsiaTheme="minorHAnsi" w:hAnsiTheme="minorHAnsi" w:cstheme="minorBidi"/>
          <w:snapToGrid/>
          <w:sz w:val="24"/>
          <w:szCs w:val="22"/>
        </w:rPr>
        <w:t xml:space="preserve"> 200 U/mL was not considered previously</w:t>
      </w:r>
      <w:r>
        <w:rPr>
          <w:rFonts w:asciiTheme="minorHAnsi" w:eastAsiaTheme="minorHAnsi" w:hAnsiTheme="minorHAnsi" w:cstheme="minorBidi"/>
          <w:snapToGrid/>
          <w:sz w:val="24"/>
          <w:szCs w:val="22"/>
        </w:rPr>
        <w:t xml:space="preserve"> by the PBAC.</w:t>
      </w:r>
    </w:p>
    <w:p w:rsidR="00CE10C4" w:rsidRPr="00FD6D8E" w:rsidRDefault="006436CD" w:rsidP="00D31150">
      <w:pPr>
        <w:pStyle w:val="PBACHeading1"/>
        <w:spacing w:before="240" w:after="120"/>
        <w:ind w:left="709" w:hanging="709"/>
        <w:rPr>
          <w:rFonts w:asciiTheme="minorHAnsi" w:hAnsiTheme="minorHAnsi"/>
          <w:sz w:val="32"/>
          <w:szCs w:val="32"/>
        </w:rPr>
      </w:pPr>
      <w:r w:rsidRPr="003C2FB5">
        <w:rPr>
          <w:rFonts w:asciiTheme="minorHAnsi" w:hAnsiTheme="minorHAnsi"/>
          <w:sz w:val="32"/>
          <w:szCs w:val="32"/>
        </w:rPr>
        <w:t xml:space="preserve">Population and disease </w:t>
      </w:r>
    </w:p>
    <w:p w:rsidR="00C35996" w:rsidRPr="001B2BBC" w:rsidRDefault="007247B8"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Diabetes mellitus is a chronic condition characterised by abnormal sugar glucose levels in the blood.</w:t>
      </w:r>
    </w:p>
    <w:p w:rsidR="008A1956" w:rsidRPr="00F43AF2" w:rsidRDefault="006A12A5"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Submission’s proposed place in therapy</w:t>
      </w:r>
      <w:r w:rsidR="00826F6D" w:rsidRPr="001B2BBC">
        <w:rPr>
          <w:rFonts w:asciiTheme="minorHAnsi" w:eastAsiaTheme="minorHAnsi" w:hAnsiTheme="minorHAnsi" w:cstheme="minorBidi"/>
          <w:snapToGrid/>
          <w:sz w:val="24"/>
          <w:szCs w:val="22"/>
        </w:rPr>
        <w:t xml:space="preserve"> </w:t>
      </w:r>
      <w:r w:rsidR="007247B8">
        <w:rPr>
          <w:rFonts w:asciiTheme="minorHAnsi" w:hAnsiTheme="minorHAnsi"/>
          <w:sz w:val="24"/>
          <w:szCs w:val="24"/>
        </w:rPr>
        <w:t>is for patients who require higher daily insulin dose of &gt;20 U.</w:t>
      </w:r>
    </w:p>
    <w:p w:rsidR="005A3173" w:rsidRPr="00E42BDB" w:rsidRDefault="005A3173" w:rsidP="00D31150">
      <w:pPr>
        <w:pStyle w:val="PBACHeading1"/>
        <w:spacing w:before="240" w:after="120"/>
        <w:ind w:left="709" w:hanging="709"/>
        <w:rPr>
          <w:rFonts w:asciiTheme="minorHAnsi" w:hAnsiTheme="minorHAnsi"/>
          <w:sz w:val="32"/>
          <w:szCs w:val="32"/>
        </w:rPr>
      </w:pPr>
      <w:r w:rsidRPr="003C2FB5">
        <w:rPr>
          <w:rFonts w:asciiTheme="minorHAnsi" w:hAnsiTheme="minorHAnsi"/>
          <w:sz w:val="32"/>
          <w:szCs w:val="32"/>
        </w:rPr>
        <w:t>Comparator</w:t>
      </w:r>
    </w:p>
    <w:p w:rsidR="003C22D2" w:rsidRPr="00BD1EFB" w:rsidRDefault="00FF2801" w:rsidP="00BD1EFB">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lastRenderedPageBreak/>
        <w:t>The minor submission nominate</w:t>
      </w:r>
      <w:r w:rsidR="007247B8">
        <w:rPr>
          <w:rFonts w:asciiTheme="minorHAnsi" w:eastAsiaTheme="minorHAnsi" w:hAnsiTheme="minorHAnsi" w:cstheme="minorBidi"/>
          <w:snapToGrid/>
          <w:sz w:val="24"/>
          <w:szCs w:val="22"/>
        </w:rPr>
        <w:t xml:space="preserve">d Humalog 100 U/mL </w:t>
      </w:r>
      <w:proofErr w:type="spellStart"/>
      <w:r w:rsidR="007247B8">
        <w:rPr>
          <w:rFonts w:asciiTheme="minorHAnsi" w:eastAsiaTheme="minorHAnsi" w:hAnsiTheme="minorHAnsi" w:cstheme="minorBidi"/>
          <w:snapToGrid/>
          <w:sz w:val="24"/>
          <w:szCs w:val="22"/>
        </w:rPr>
        <w:t>K</w:t>
      </w:r>
      <w:r w:rsidR="0059061A">
        <w:rPr>
          <w:rFonts w:asciiTheme="minorHAnsi" w:eastAsiaTheme="minorHAnsi" w:hAnsiTheme="minorHAnsi" w:cstheme="minorBidi"/>
          <w:snapToGrid/>
          <w:sz w:val="24"/>
          <w:szCs w:val="22"/>
        </w:rPr>
        <w:t>wikpen</w:t>
      </w:r>
      <w:proofErr w:type="spellEnd"/>
      <w:r w:rsidR="0059061A">
        <w:rPr>
          <w:rFonts w:asciiTheme="minorHAnsi" w:eastAsiaTheme="minorHAnsi" w:hAnsiTheme="minorHAnsi" w:cstheme="minorBidi"/>
          <w:snapToGrid/>
          <w:sz w:val="24"/>
          <w:szCs w:val="22"/>
        </w:rPr>
        <w:t xml:space="preserve"> as a main comparator based on the TGA approv</w:t>
      </w:r>
      <w:r w:rsidR="007B73AC">
        <w:rPr>
          <w:rFonts w:asciiTheme="minorHAnsi" w:eastAsiaTheme="minorHAnsi" w:hAnsiTheme="minorHAnsi" w:cstheme="minorBidi"/>
          <w:snapToGrid/>
          <w:sz w:val="24"/>
          <w:szCs w:val="22"/>
        </w:rPr>
        <w:t xml:space="preserve">al and acceptance of </w:t>
      </w:r>
      <w:r w:rsidR="0059061A">
        <w:rPr>
          <w:rFonts w:asciiTheme="minorHAnsi" w:eastAsiaTheme="minorHAnsi" w:hAnsiTheme="minorHAnsi" w:cstheme="minorBidi"/>
          <w:snapToGrid/>
          <w:sz w:val="24"/>
          <w:szCs w:val="22"/>
        </w:rPr>
        <w:t>bioequivalence.</w:t>
      </w:r>
    </w:p>
    <w:p w:rsidR="000B558D" w:rsidRDefault="008D7A41" w:rsidP="00F550CF">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3C2FB5">
        <w:rPr>
          <w:rFonts w:asciiTheme="minorHAnsi" w:hAnsiTheme="minorHAnsi"/>
          <w:sz w:val="32"/>
          <w:szCs w:val="32"/>
        </w:rPr>
        <w:t>C</w:t>
      </w:r>
      <w:r w:rsidR="00D84934" w:rsidRPr="003C2FB5">
        <w:rPr>
          <w:rFonts w:asciiTheme="minorHAnsi" w:hAnsiTheme="minorHAnsi"/>
          <w:sz w:val="32"/>
          <w:szCs w:val="32"/>
        </w:rPr>
        <w:t>onsideration of the evidence</w:t>
      </w:r>
    </w:p>
    <w:p w:rsidR="0082017D" w:rsidRDefault="0082017D" w:rsidP="001521A0">
      <w:pPr>
        <w:pStyle w:val="Heading2"/>
        <w:rPr>
          <w:rFonts w:asciiTheme="minorHAnsi" w:hAnsiTheme="minorHAnsi"/>
          <w:sz w:val="28"/>
          <w:szCs w:val="28"/>
        </w:rPr>
      </w:pPr>
      <w:r w:rsidRPr="001521A0">
        <w:rPr>
          <w:rFonts w:asciiTheme="minorHAnsi" w:hAnsiTheme="minorHAnsi"/>
          <w:sz w:val="28"/>
          <w:szCs w:val="28"/>
        </w:rPr>
        <w:t>Sponsor hearing</w:t>
      </w:r>
    </w:p>
    <w:p w:rsidR="001521A0" w:rsidRPr="001521A0" w:rsidRDefault="001521A0" w:rsidP="001521A0">
      <w:pPr>
        <w:rPr>
          <w:rFonts w:eastAsiaTheme="majorEastAsia"/>
        </w:rPr>
      </w:pPr>
    </w:p>
    <w:p w:rsidR="0082017D" w:rsidRPr="00A5751D" w:rsidRDefault="0082017D" w:rsidP="0082017D">
      <w:pPr>
        <w:numPr>
          <w:ilvl w:val="1"/>
          <w:numId w:val="5"/>
        </w:numPr>
        <w:spacing w:after="120"/>
        <w:rPr>
          <w:rFonts w:asciiTheme="minorHAnsi" w:hAnsiTheme="minorHAnsi" w:cs="Arial"/>
          <w:bCs/>
          <w:snapToGrid w:val="0"/>
          <w:lang w:eastAsia="en-US"/>
        </w:rPr>
      </w:pPr>
      <w:r w:rsidRPr="00A5751D">
        <w:rPr>
          <w:rFonts w:asciiTheme="minorHAnsi" w:hAnsiTheme="minorHAnsi" w:cs="Arial"/>
          <w:bCs/>
          <w:snapToGrid w:val="0"/>
          <w:lang w:eastAsia="en-US"/>
        </w:rPr>
        <w:t>There was no hearing for this item as it was a minor submission.</w:t>
      </w:r>
    </w:p>
    <w:p w:rsidR="00513A68" w:rsidRDefault="0032769F" w:rsidP="001521A0">
      <w:pPr>
        <w:pStyle w:val="Heading2"/>
        <w:rPr>
          <w:rFonts w:asciiTheme="minorHAnsi" w:hAnsiTheme="minorHAnsi"/>
          <w:sz w:val="28"/>
          <w:szCs w:val="28"/>
        </w:rPr>
      </w:pPr>
      <w:r w:rsidRPr="001521A0">
        <w:rPr>
          <w:rFonts w:asciiTheme="minorHAnsi" w:hAnsiTheme="minorHAnsi"/>
          <w:sz w:val="28"/>
          <w:szCs w:val="28"/>
        </w:rPr>
        <w:t>Consumer comments</w:t>
      </w:r>
    </w:p>
    <w:p w:rsidR="001521A0" w:rsidRPr="001521A0" w:rsidRDefault="001521A0" w:rsidP="001521A0">
      <w:pPr>
        <w:rPr>
          <w:rFonts w:eastAsiaTheme="majorEastAsia"/>
        </w:rPr>
      </w:pPr>
    </w:p>
    <w:p w:rsidR="0032769F" w:rsidRDefault="0032769F" w:rsidP="0032769F">
      <w:pPr>
        <w:widowControl w:val="0"/>
        <w:numPr>
          <w:ilvl w:val="1"/>
          <w:numId w:val="5"/>
        </w:numPr>
        <w:contextualSpacing/>
        <w:jc w:val="both"/>
        <w:rPr>
          <w:rFonts w:ascii="Calibri" w:hAnsi="Calibri" w:cs="Arial"/>
          <w:bCs/>
          <w:snapToGrid w:val="0"/>
        </w:rPr>
      </w:pPr>
      <w:r w:rsidRPr="00A267D9">
        <w:rPr>
          <w:rFonts w:ascii="Calibri" w:hAnsi="Calibri" w:cs="Arial"/>
          <w:bCs/>
          <w:snapToGrid w:val="0"/>
        </w:rPr>
        <w:t>The PBAC noted that no consumer comments were received for this item.</w:t>
      </w:r>
    </w:p>
    <w:p w:rsidR="001521A0" w:rsidRPr="00A267D9" w:rsidRDefault="001521A0" w:rsidP="001521A0">
      <w:pPr>
        <w:widowControl w:val="0"/>
        <w:ind w:left="720"/>
        <w:contextualSpacing/>
        <w:jc w:val="both"/>
        <w:rPr>
          <w:rFonts w:ascii="Calibri" w:hAnsi="Calibri" w:cs="Arial"/>
          <w:bCs/>
          <w:snapToGrid w:val="0"/>
        </w:rPr>
      </w:pPr>
    </w:p>
    <w:p w:rsidR="00D84934" w:rsidRPr="001521A0" w:rsidRDefault="00D84934" w:rsidP="001521A0">
      <w:pPr>
        <w:pStyle w:val="Heading2"/>
        <w:rPr>
          <w:rFonts w:asciiTheme="minorHAnsi" w:hAnsiTheme="minorHAnsi"/>
          <w:sz w:val="28"/>
          <w:szCs w:val="28"/>
        </w:rPr>
      </w:pPr>
      <w:r w:rsidRPr="001521A0">
        <w:rPr>
          <w:rFonts w:asciiTheme="minorHAnsi" w:hAnsiTheme="minorHAnsi"/>
          <w:sz w:val="28"/>
          <w:szCs w:val="28"/>
        </w:rPr>
        <w:t>Clinical trials</w:t>
      </w:r>
    </w:p>
    <w:p w:rsidR="0076420C" w:rsidRDefault="008B0686"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submission presented </w:t>
      </w:r>
      <w:r w:rsidR="007B73AC">
        <w:rPr>
          <w:rFonts w:asciiTheme="minorHAnsi" w:eastAsiaTheme="minorHAnsi" w:hAnsiTheme="minorHAnsi" w:cstheme="minorBidi"/>
          <w:snapToGrid/>
          <w:sz w:val="24"/>
          <w:szCs w:val="22"/>
        </w:rPr>
        <w:t xml:space="preserve">a </w:t>
      </w:r>
      <w:r>
        <w:rPr>
          <w:rFonts w:asciiTheme="minorHAnsi" w:eastAsiaTheme="minorHAnsi" w:hAnsiTheme="minorHAnsi" w:cstheme="minorBidi"/>
          <w:snapToGrid/>
          <w:sz w:val="24"/>
          <w:szCs w:val="22"/>
        </w:rPr>
        <w:t>PK s</w:t>
      </w:r>
      <w:r w:rsidR="00B462E8">
        <w:rPr>
          <w:rFonts w:asciiTheme="minorHAnsi" w:eastAsiaTheme="minorHAnsi" w:hAnsiTheme="minorHAnsi" w:cstheme="minorBidi"/>
          <w:snapToGrid/>
          <w:sz w:val="24"/>
          <w:szCs w:val="22"/>
        </w:rPr>
        <w:t>tudy which was designed to determine</w:t>
      </w:r>
      <w:r>
        <w:rPr>
          <w:rFonts w:asciiTheme="minorHAnsi" w:eastAsiaTheme="minorHAnsi" w:hAnsiTheme="minorHAnsi" w:cstheme="minorBidi"/>
          <w:snapToGrid/>
          <w:sz w:val="24"/>
          <w:szCs w:val="22"/>
        </w:rPr>
        <w:t xml:space="preserve"> bioequivalence between Humalog U100 and Humalog U200. The study was single-centre, open label, two-sequence, four period, randomised, cross-over </w:t>
      </w:r>
      <w:proofErr w:type="spellStart"/>
      <w:r>
        <w:rPr>
          <w:rFonts w:asciiTheme="minorHAnsi" w:eastAsiaTheme="minorHAnsi" w:hAnsiTheme="minorHAnsi" w:cstheme="minorBidi"/>
          <w:snapToGrid/>
          <w:sz w:val="24"/>
          <w:szCs w:val="22"/>
        </w:rPr>
        <w:t>euglycemic</w:t>
      </w:r>
      <w:proofErr w:type="spellEnd"/>
      <w:r>
        <w:rPr>
          <w:rFonts w:asciiTheme="minorHAnsi" w:eastAsiaTheme="minorHAnsi" w:hAnsiTheme="minorHAnsi" w:cstheme="minorBidi"/>
          <w:snapToGrid/>
          <w:sz w:val="24"/>
          <w:szCs w:val="22"/>
        </w:rPr>
        <w:t xml:space="preserve"> clamp study. </w:t>
      </w:r>
      <w:r w:rsidR="00CE59E0">
        <w:rPr>
          <w:rFonts w:asciiTheme="minorHAnsi" w:eastAsiaTheme="minorHAnsi" w:hAnsiTheme="minorHAnsi" w:cstheme="minorBidi"/>
          <w:snapToGrid/>
          <w:sz w:val="24"/>
          <w:szCs w:val="22"/>
        </w:rPr>
        <w:t xml:space="preserve">The study was </w:t>
      </w:r>
      <w:r w:rsidR="007B73AC">
        <w:rPr>
          <w:rFonts w:asciiTheme="minorHAnsi" w:eastAsiaTheme="minorHAnsi" w:hAnsiTheme="minorHAnsi" w:cstheme="minorBidi"/>
          <w:snapToGrid/>
          <w:sz w:val="24"/>
          <w:szCs w:val="22"/>
        </w:rPr>
        <w:t>referenced</w:t>
      </w:r>
      <w:r w:rsidR="00CE59E0">
        <w:rPr>
          <w:rFonts w:asciiTheme="minorHAnsi" w:eastAsiaTheme="minorHAnsi" w:hAnsiTheme="minorHAnsi" w:cstheme="minorBidi"/>
          <w:snapToGrid/>
          <w:sz w:val="24"/>
          <w:szCs w:val="22"/>
        </w:rPr>
        <w:t xml:space="preserve"> in the TGA Clinical evaluator report.</w:t>
      </w:r>
      <w:r w:rsidR="0039070D">
        <w:rPr>
          <w:rFonts w:asciiTheme="minorHAnsi" w:eastAsiaTheme="minorHAnsi" w:hAnsiTheme="minorHAnsi" w:cstheme="minorBidi"/>
          <w:snapToGrid/>
          <w:sz w:val="24"/>
          <w:szCs w:val="22"/>
        </w:rPr>
        <w:t xml:space="preserve"> The report stated that t</w:t>
      </w:r>
      <w:r w:rsidR="0039070D" w:rsidRPr="0039070D">
        <w:rPr>
          <w:rFonts w:asciiTheme="minorHAnsi" w:eastAsiaTheme="minorHAnsi" w:hAnsiTheme="minorHAnsi" w:cstheme="minorBidi"/>
          <w:snapToGrid/>
          <w:sz w:val="24"/>
          <w:szCs w:val="22"/>
        </w:rPr>
        <w:t>he two formulations are closely bioequivalent</w:t>
      </w:r>
      <w:r w:rsidR="003C22D2">
        <w:rPr>
          <w:rFonts w:asciiTheme="minorHAnsi" w:eastAsiaTheme="minorHAnsi" w:hAnsiTheme="minorHAnsi" w:cstheme="minorBidi"/>
          <w:snapToGrid/>
          <w:sz w:val="24"/>
          <w:szCs w:val="22"/>
        </w:rPr>
        <w:t xml:space="preserve"> when administered in the same amount</w:t>
      </w:r>
      <w:r w:rsidR="0039070D" w:rsidRPr="0039070D">
        <w:rPr>
          <w:rFonts w:asciiTheme="minorHAnsi" w:eastAsiaTheme="minorHAnsi" w:hAnsiTheme="minorHAnsi" w:cstheme="minorBidi"/>
          <w:snapToGrid/>
          <w:sz w:val="24"/>
          <w:szCs w:val="22"/>
        </w:rPr>
        <w:t xml:space="preserve"> and can be considered identical for clinical use on a unit for unit basis</w:t>
      </w:r>
      <w:r w:rsidR="0039070D">
        <w:rPr>
          <w:rFonts w:asciiTheme="minorHAnsi" w:eastAsiaTheme="minorHAnsi" w:hAnsiTheme="minorHAnsi" w:cstheme="minorBidi"/>
          <w:snapToGrid/>
          <w:sz w:val="24"/>
          <w:szCs w:val="22"/>
        </w:rPr>
        <w:t>.</w:t>
      </w:r>
    </w:p>
    <w:p w:rsidR="008626FC" w:rsidRPr="00F550CF" w:rsidRDefault="00A67049"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TGA stated that </w:t>
      </w:r>
      <w:r w:rsidR="006270BB">
        <w:rPr>
          <w:rFonts w:asciiTheme="minorHAnsi" w:eastAsiaTheme="minorHAnsi" w:hAnsiTheme="minorHAnsi" w:cstheme="minorBidi"/>
          <w:snapToGrid/>
          <w:sz w:val="24"/>
          <w:szCs w:val="22"/>
        </w:rPr>
        <w:t xml:space="preserve">bioequivalence between the U200 and U100 formulations of insulin was clearly demonstrated by the single supporting study. </w:t>
      </w:r>
    </w:p>
    <w:p w:rsidR="005A3173" w:rsidRDefault="005A3173" w:rsidP="001521A0">
      <w:pPr>
        <w:pStyle w:val="Heading2"/>
        <w:rPr>
          <w:rFonts w:asciiTheme="minorHAnsi" w:hAnsiTheme="minorHAnsi"/>
          <w:sz w:val="28"/>
          <w:szCs w:val="28"/>
        </w:rPr>
      </w:pPr>
      <w:r w:rsidRPr="001521A0">
        <w:rPr>
          <w:rFonts w:asciiTheme="minorHAnsi" w:hAnsiTheme="minorHAnsi"/>
          <w:sz w:val="28"/>
          <w:szCs w:val="28"/>
        </w:rPr>
        <w:t>Economic analysis</w:t>
      </w:r>
    </w:p>
    <w:p w:rsidR="001521A0" w:rsidRPr="001521A0" w:rsidRDefault="001521A0" w:rsidP="001521A0">
      <w:pPr>
        <w:rPr>
          <w:rFonts w:eastAsiaTheme="majorEastAsia"/>
        </w:rPr>
      </w:pPr>
    </w:p>
    <w:p w:rsidR="009B0F67" w:rsidRPr="00AF427E" w:rsidRDefault="00FF2801" w:rsidP="00DE5382">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DE5382">
        <w:rPr>
          <w:rFonts w:asciiTheme="minorHAnsi" w:hAnsiTheme="minorHAnsi"/>
          <w:sz w:val="24"/>
          <w:szCs w:val="24"/>
        </w:rPr>
        <w:t>As a minor submission, there wa</w:t>
      </w:r>
      <w:r w:rsidR="009B0F67" w:rsidRPr="00DE5382">
        <w:rPr>
          <w:rFonts w:asciiTheme="minorHAnsi" w:hAnsiTheme="minorHAnsi"/>
          <w:sz w:val="24"/>
          <w:szCs w:val="24"/>
        </w:rPr>
        <w:t>s no economic comparison presented</w:t>
      </w:r>
      <w:r w:rsidR="00C00DA7" w:rsidRPr="00DE5382">
        <w:rPr>
          <w:rFonts w:asciiTheme="minorHAnsi" w:hAnsiTheme="minorHAnsi"/>
          <w:sz w:val="24"/>
          <w:szCs w:val="24"/>
        </w:rPr>
        <w:t xml:space="preserve">/ an economic comparison </w:t>
      </w:r>
      <w:r w:rsidRPr="00DE5382">
        <w:rPr>
          <w:rFonts w:asciiTheme="minorHAnsi" w:hAnsiTheme="minorHAnsi"/>
          <w:sz w:val="24"/>
          <w:szCs w:val="24"/>
        </w:rPr>
        <w:t>wa</w:t>
      </w:r>
      <w:r w:rsidR="00C00DA7" w:rsidRPr="00DE5382">
        <w:rPr>
          <w:rFonts w:asciiTheme="minorHAnsi" w:hAnsiTheme="minorHAnsi"/>
          <w:sz w:val="24"/>
          <w:szCs w:val="24"/>
        </w:rPr>
        <w:t>s not relevant</w:t>
      </w:r>
      <w:r w:rsidR="009B0F67" w:rsidRPr="00DE5382">
        <w:rPr>
          <w:rFonts w:asciiTheme="minorHAnsi" w:hAnsiTheme="minorHAnsi"/>
          <w:sz w:val="24"/>
          <w:szCs w:val="24"/>
        </w:rPr>
        <w:t>.</w:t>
      </w:r>
    </w:p>
    <w:p w:rsidR="0039070D" w:rsidRPr="00A267D9" w:rsidRDefault="0039070D" w:rsidP="00DE5382">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A267D9">
        <w:rPr>
          <w:rFonts w:asciiTheme="minorHAnsi" w:hAnsiTheme="minorHAnsi"/>
          <w:sz w:val="24"/>
          <w:szCs w:val="24"/>
        </w:rPr>
        <w:t>While not stated in the explicitly in the submission the price requested for Humalog 200</w:t>
      </w:r>
      <w:r w:rsidR="00A67A60" w:rsidRPr="00A267D9">
        <w:rPr>
          <w:rFonts w:asciiTheme="minorHAnsi" w:hAnsiTheme="minorHAnsi"/>
          <w:sz w:val="24"/>
          <w:szCs w:val="24"/>
        </w:rPr>
        <w:t xml:space="preserve"> U/mL </w:t>
      </w:r>
      <w:r w:rsidRPr="00A267D9">
        <w:rPr>
          <w:rFonts w:asciiTheme="minorHAnsi" w:hAnsiTheme="minorHAnsi"/>
          <w:sz w:val="24"/>
          <w:szCs w:val="24"/>
        </w:rPr>
        <w:t>equated to a cost minimisation at a cost per unit insulin basis with an incorrect adjustment for a statutory 16% price reduction.</w:t>
      </w:r>
    </w:p>
    <w:p w:rsidR="005F4DD0" w:rsidRPr="00A267D9" w:rsidRDefault="003C22D2" w:rsidP="0084706A">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A267D9">
        <w:rPr>
          <w:rFonts w:asciiTheme="minorHAnsi" w:eastAsiaTheme="minorHAnsi" w:hAnsiTheme="minorHAnsi" w:cstheme="minorBidi"/>
          <w:snapToGrid/>
          <w:sz w:val="24"/>
          <w:szCs w:val="22"/>
        </w:rPr>
        <w:t xml:space="preserve">The submission stated that 16% statutory price reduction may apply to insulin </w:t>
      </w:r>
      <w:proofErr w:type="spellStart"/>
      <w:r w:rsidRPr="00A267D9">
        <w:rPr>
          <w:rFonts w:asciiTheme="minorHAnsi" w:eastAsiaTheme="minorHAnsi" w:hAnsiTheme="minorHAnsi" w:cstheme="minorBidi"/>
          <w:snapToGrid/>
          <w:sz w:val="24"/>
          <w:szCs w:val="22"/>
        </w:rPr>
        <w:t>lispro</w:t>
      </w:r>
      <w:proofErr w:type="spellEnd"/>
      <w:r w:rsidRPr="00A267D9">
        <w:rPr>
          <w:rFonts w:asciiTheme="minorHAnsi" w:eastAsiaTheme="minorHAnsi" w:hAnsiTheme="minorHAnsi" w:cstheme="minorBidi"/>
          <w:snapToGrid/>
          <w:sz w:val="24"/>
          <w:szCs w:val="22"/>
        </w:rPr>
        <w:t xml:space="preserve"> once the new form is listed on the PBS. While not a matter for the PBAC this is not correct as the proposed new brand of pharmaceutical item is not bioequivalent or biosimilar to an existing brand of a pharmaceutical item (</w:t>
      </w:r>
      <w:proofErr w:type="spellStart"/>
      <w:r w:rsidRPr="00A267D9">
        <w:rPr>
          <w:rFonts w:asciiTheme="minorHAnsi" w:eastAsiaTheme="minorHAnsi" w:hAnsiTheme="minorHAnsi" w:cstheme="minorBidi"/>
          <w:snapToGrid/>
          <w:sz w:val="24"/>
          <w:szCs w:val="22"/>
        </w:rPr>
        <w:t>ie</w:t>
      </w:r>
      <w:proofErr w:type="spellEnd"/>
      <w:r w:rsidRPr="00A267D9">
        <w:rPr>
          <w:rFonts w:asciiTheme="minorHAnsi" w:eastAsiaTheme="minorHAnsi" w:hAnsiTheme="minorHAnsi" w:cstheme="minorBidi"/>
          <w:snapToGrid/>
          <w:sz w:val="24"/>
          <w:szCs w:val="22"/>
        </w:rPr>
        <w:t xml:space="preserve"> subsection 99ACB(c)(ii) is not satisfied). For the purposes of the </w:t>
      </w:r>
      <w:r w:rsidRPr="00A267D9">
        <w:rPr>
          <w:rFonts w:asciiTheme="minorHAnsi" w:eastAsiaTheme="minorHAnsi" w:hAnsiTheme="minorHAnsi" w:cstheme="minorBidi"/>
          <w:i/>
          <w:snapToGrid/>
          <w:sz w:val="24"/>
          <w:szCs w:val="22"/>
        </w:rPr>
        <w:t>National Health Act 1953</w:t>
      </w:r>
      <w:r w:rsidRPr="00A267D9">
        <w:rPr>
          <w:rFonts w:asciiTheme="minorHAnsi" w:eastAsiaTheme="minorHAnsi" w:hAnsiTheme="minorHAnsi" w:cstheme="minorBidi"/>
          <w:snapToGrid/>
          <w:sz w:val="24"/>
          <w:szCs w:val="22"/>
        </w:rPr>
        <w:t xml:space="preserve"> (Act), the bioequivalence test is applied at the pharmaceutical item level.  Two pharmaceutical items containing the same drug but in different quantities can only be bioequivalent if the bioavailability of the drug from those two pharmaceutical items is different. In other words the Act test for bioequivalence does not allow the quantity of drug administered to be varied to achieve bioequivalence – rather it assumes the quantity of drug contained in the pharmaceutical item is the quantity that is administered.  The total insulin units </w:t>
      </w:r>
      <w:r w:rsidR="007B73AC">
        <w:rPr>
          <w:rFonts w:asciiTheme="minorHAnsi" w:eastAsiaTheme="minorHAnsi" w:hAnsiTheme="minorHAnsi" w:cstheme="minorBidi"/>
          <w:snapToGrid/>
          <w:sz w:val="24"/>
          <w:szCs w:val="22"/>
        </w:rPr>
        <w:t>in the pharmaceutical item</w:t>
      </w:r>
      <w:r w:rsidRPr="00A267D9">
        <w:rPr>
          <w:rFonts w:asciiTheme="minorHAnsi" w:eastAsiaTheme="minorHAnsi" w:hAnsiTheme="minorHAnsi" w:cstheme="minorBidi"/>
          <w:snapToGrid/>
          <w:sz w:val="24"/>
          <w:szCs w:val="22"/>
        </w:rPr>
        <w:t xml:space="preserve"> for the currently listed forms of insulin </w:t>
      </w:r>
      <w:proofErr w:type="spellStart"/>
      <w:r w:rsidRPr="00A267D9">
        <w:rPr>
          <w:rFonts w:asciiTheme="minorHAnsi" w:eastAsiaTheme="minorHAnsi" w:hAnsiTheme="minorHAnsi" w:cstheme="minorBidi"/>
          <w:snapToGrid/>
          <w:sz w:val="24"/>
          <w:szCs w:val="22"/>
        </w:rPr>
        <w:t>lispro</w:t>
      </w:r>
      <w:proofErr w:type="spellEnd"/>
      <w:r w:rsidRPr="00A267D9">
        <w:rPr>
          <w:rFonts w:asciiTheme="minorHAnsi" w:eastAsiaTheme="minorHAnsi" w:hAnsiTheme="minorHAnsi" w:cstheme="minorBidi"/>
          <w:snapToGrid/>
          <w:sz w:val="24"/>
          <w:szCs w:val="22"/>
        </w:rPr>
        <w:t xml:space="preserve"> are 1000 U for the 100 U/mL 10 mL vial and 1500 U for the 100 U/mL 5 </w:t>
      </w:r>
      <w:r w:rsidR="00824717" w:rsidRPr="00A267D9">
        <w:rPr>
          <w:rFonts w:asciiTheme="minorHAnsi" w:eastAsiaTheme="minorHAnsi" w:hAnsiTheme="minorHAnsi" w:cstheme="minorBidi"/>
          <w:snapToGrid/>
          <w:sz w:val="24"/>
          <w:szCs w:val="22"/>
        </w:rPr>
        <w:sym w:font="Wingdings 2" w:char="F0CD"/>
      </w:r>
      <w:r w:rsidRPr="00A267D9">
        <w:rPr>
          <w:rFonts w:asciiTheme="minorHAnsi" w:eastAsiaTheme="minorHAnsi" w:hAnsiTheme="minorHAnsi" w:cstheme="minorBidi"/>
          <w:snapToGrid/>
          <w:sz w:val="24"/>
          <w:szCs w:val="22"/>
        </w:rPr>
        <w:t xml:space="preserve"> 3 ml cartridges, the requested listing of Humalog 200 U/mL 5 </w:t>
      </w:r>
      <w:r w:rsidR="00824717" w:rsidRPr="00A267D9">
        <w:rPr>
          <w:rFonts w:asciiTheme="minorHAnsi" w:eastAsiaTheme="minorHAnsi" w:hAnsiTheme="minorHAnsi" w:cstheme="minorBidi"/>
          <w:snapToGrid/>
          <w:sz w:val="24"/>
          <w:szCs w:val="22"/>
        </w:rPr>
        <w:sym w:font="Wingdings 2" w:char="F0CD"/>
      </w:r>
      <w:r w:rsidRPr="00A267D9">
        <w:rPr>
          <w:rFonts w:asciiTheme="minorHAnsi" w:eastAsiaTheme="minorHAnsi" w:hAnsiTheme="minorHAnsi" w:cstheme="minorBidi"/>
          <w:snapToGrid/>
          <w:sz w:val="24"/>
          <w:szCs w:val="22"/>
        </w:rPr>
        <w:t xml:space="preserve"> 3 mL would result </w:t>
      </w:r>
      <w:r w:rsidRPr="00A267D9">
        <w:rPr>
          <w:rFonts w:asciiTheme="minorHAnsi" w:eastAsiaTheme="minorHAnsi" w:hAnsiTheme="minorHAnsi" w:cstheme="minorBidi"/>
          <w:snapToGrid/>
          <w:sz w:val="24"/>
          <w:szCs w:val="22"/>
        </w:rPr>
        <w:lastRenderedPageBreak/>
        <w:t xml:space="preserve">in a </w:t>
      </w:r>
      <w:r w:rsidR="007B73AC">
        <w:rPr>
          <w:rFonts w:asciiTheme="minorHAnsi" w:eastAsiaTheme="minorHAnsi" w:hAnsiTheme="minorHAnsi" w:cstheme="minorBidi"/>
          <w:snapToGrid/>
          <w:sz w:val="24"/>
          <w:szCs w:val="22"/>
        </w:rPr>
        <w:t xml:space="preserve">pharmaceutical </w:t>
      </w:r>
      <w:r w:rsidR="002535F3">
        <w:rPr>
          <w:rFonts w:asciiTheme="minorHAnsi" w:eastAsiaTheme="minorHAnsi" w:hAnsiTheme="minorHAnsi" w:cstheme="minorBidi"/>
          <w:snapToGrid/>
          <w:sz w:val="24"/>
          <w:szCs w:val="22"/>
        </w:rPr>
        <w:t xml:space="preserve">item </w:t>
      </w:r>
      <w:r w:rsidR="002535F3" w:rsidRPr="00A267D9">
        <w:rPr>
          <w:rFonts w:asciiTheme="minorHAnsi" w:eastAsiaTheme="minorHAnsi" w:hAnsiTheme="minorHAnsi" w:cstheme="minorBidi"/>
          <w:snapToGrid/>
          <w:sz w:val="24"/>
          <w:szCs w:val="22"/>
        </w:rPr>
        <w:t>containing</w:t>
      </w:r>
      <w:r w:rsidRPr="00A267D9">
        <w:rPr>
          <w:rFonts w:asciiTheme="minorHAnsi" w:eastAsiaTheme="minorHAnsi" w:hAnsiTheme="minorHAnsi" w:cstheme="minorBidi"/>
          <w:snapToGrid/>
          <w:sz w:val="24"/>
          <w:szCs w:val="22"/>
        </w:rPr>
        <w:t xml:space="preserve"> 3000 U of insulin.</w:t>
      </w:r>
      <w:r w:rsidR="005F4DD0" w:rsidRPr="00A267D9">
        <w:rPr>
          <w:rFonts w:asciiTheme="minorHAnsi" w:eastAsiaTheme="minorHAnsi" w:hAnsiTheme="minorHAnsi" w:cstheme="minorBidi"/>
          <w:snapToGrid/>
          <w:sz w:val="24"/>
          <w:szCs w:val="22"/>
        </w:rPr>
        <w:t xml:space="preserve"> Insulin </w:t>
      </w:r>
      <w:proofErr w:type="spellStart"/>
      <w:r w:rsidR="005F4DD0" w:rsidRPr="00A267D9">
        <w:rPr>
          <w:rFonts w:asciiTheme="minorHAnsi" w:eastAsiaTheme="minorHAnsi" w:hAnsiTheme="minorHAnsi" w:cstheme="minorBidi"/>
          <w:snapToGrid/>
          <w:sz w:val="24"/>
          <w:szCs w:val="22"/>
        </w:rPr>
        <w:t>lispro</w:t>
      </w:r>
      <w:proofErr w:type="spellEnd"/>
      <w:r w:rsidR="005F4DD0" w:rsidRPr="00A267D9">
        <w:rPr>
          <w:rFonts w:asciiTheme="minorHAnsi" w:eastAsiaTheme="minorHAnsi" w:hAnsiTheme="minorHAnsi" w:cstheme="minorBidi"/>
          <w:snapToGrid/>
          <w:sz w:val="24"/>
          <w:szCs w:val="22"/>
        </w:rPr>
        <w:t xml:space="preserve"> will also not move into the F2 formulary as a result of this listing.</w:t>
      </w:r>
    </w:p>
    <w:p w:rsidR="0039070D" w:rsidRPr="00A267D9" w:rsidRDefault="0039070D" w:rsidP="00DE5382">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A267D9">
        <w:rPr>
          <w:rFonts w:asciiTheme="minorHAnsi" w:hAnsiTheme="minorHAnsi"/>
          <w:sz w:val="24"/>
          <w:szCs w:val="24"/>
        </w:rPr>
        <w:t>Based off the current AEMP for Humalog</w:t>
      </w:r>
      <w:r w:rsidR="00A67A60" w:rsidRPr="00A267D9">
        <w:rPr>
          <w:rFonts w:asciiTheme="minorHAnsi" w:hAnsiTheme="minorHAnsi"/>
          <w:sz w:val="24"/>
          <w:szCs w:val="24"/>
        </w:rPr>
        <w:t xml:space="preserve"> </w:t>
      </w:r>
      <w:r w:rsidRPr="00A267D9">
        <w:rPr>
          <w:rFonts w:asciiTheme="minorHAnsi" w:hAnsiTheme="minorHAnsi"/>
          <w:sz w:val="24"/>
          <w:szCs w:val="24"/>
        </w:rPr>
        <w:t>100</w:t>
      </w:r>
      <w:r w:rsidR="00A67A60" w:rsidRPr="00A267D9">
        <w:rPr>
          <w:rFonts w:asciiTheme="minorHAnsi" w:hAnsiTheme="minorHAnsi"/>
          <w:sz w:val="24"/>
          <w:szCs w:val="24"/>
        </w:rPr>
        <w:t xml:space="preserve"> U/mL per pack of $42.38 </w:t>
      </w:r>
      <w:r w:rsidRPr="00A267D9">
        <w:rPr>
          <w:rFonts w:asciiTheme="minorHAnsi" w:hAnsiTheme="minorHAnsi"/>
          <w:sz w:val="24"/>
          <w:szCs w:val="24"/>
        </w:rPr>
        <w:t>the AEMP for Humalog 200</w:t>
      </w:r>
      <w:r w:rsidR="00A67A60" w:rsidRPr="00A267D9">
        <w:rPr>
          <w:rFonts w:asciiTheme="minorHAnsi" w:hAnsiTheme="minorHAnsi"/>
          <w:sz w:val="24"/>
          <w:szCs w:val="24"/>
        </w:rPr>
        <w:t xml:space="preserve"> U/mL per pack</w:t>
      </w:r>
      <w:r w:rsidRPr="00A267D9">
        <w:rPr>
          <w:rFonts w:asciiTheme="minorHAnsi" w:hAnsiTheme="minorHAnsi"/>
          <w:sz w:val="24"/>
          <w:szCs w:val="24"/>
        </w:rPr>
        <w:t xml:space="preserve"> would </w:t>
      </w:r>
      <w:r w:rsidR="0059273B" w:rsidRPr="00A267D9">
        <w:rPr>
          <w:rFonts w:asciiTheme="minorHAnsi" w:hAnsiTheme="minorHAnsi"/>
          <w:sz w:val="24"/>
          <w:szCs w:val="24"/>
        </w:rPr>
        <w:t>be</w:t>
      </w:r>
      <w:r w:rsidRPr="00A267D9">
        <w:rPr>
          <w:rFonts w:asciiTheme="minorHAnsi" w:hAnsiTheme="minorHAnsi"/>
          <w:sz w:val="24"/>
          <w:szCs w:val="24"/>
        </w:rPr>
        <w:t xml:space="preserve"> </w:t>
      </w:r>
      <w:r w:rsidR="0059273B" w:rsidRPr="00A267D9">
        <w:rPr>
          <w:rFonts w:asciiTheme="minorHAnsi" w:hAnsiTheme="minorHAnsi"/>
          <w:sz w:val="24"/>
          <w:szCs w:val="24"/>
        </w:rPr>
        <w:t>$</w:t>
      </w:r>
      <w:r w:rsidR="00940007">
        <w:rPr>
          <w:rFonts w:asciiTheme="minorHAnsi" w:hAnsiTheme="minorHAnsi"/>
          <w:noProof/>
          <w:color w:val="000000"/>
          <w:sz w:val="24"/>
          <w:szCs w:val="24"/>
          <w:highlight w:val="black"/>
        </w:rPr>
        <w:t>''''''''''''</w:t>
      </w:r>
      <w:r w:rsidR="0059273B" w:rsidRPr="00A267D9">
        <w:rPr>
          <w:rFonts w:asciiTheme="minorHAnsi" w:hAnsiTheme="minorHAnsi"/>
          <w:sz w:val="24"/>
          <w:szCs w:val="24"/>
        </w:rPr>
        <w:t>, which would equate to a DPMQ as proposed of $</w:t>
      </w:r>
      <w:r w:rsidR="00940007">
        <w:rPr>
          <w:rFonts w:asciiTheme="minorHAnsi" w:hAnsiTheme="minorHAnsi"/>
          <w:noProof/>
          <w:color w:val="000000"/>
          <w:sz w:val="24"/>
          <w:szCs w:val="24"/>
          <w:highlight w:val="black"/>
        </w:rPr>
        <w:t>''''''''''''</w:t>
      </w:r>
      <w:r w:rsidR="0059273B" w:rsidRPr="00A267D9">
        <w:rPr>
          <w:rFonts w:asciiTheme="minorHAnsi" w:hAnsiTheme="minorHAnsi"/>
          <w:sz w:val="24"/>
          <w:szCs w:val="24"/>
        </w:rPr>
        <w:t>.</w:t>
      </w:r>
    </w:p>
    <w:p w:rsidR="00E90ADC" w:rsidRPr="00A267D9" w:rsidRDefault="005F4DD0" w:rsidP="008371B3">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A267D9">
        <w:rPr>
          <w:rFonts w:asciiTheme="minorHAnsi" w:hAnsiTheme="minorHAnsi"/>
        </w:rPr>
        <w:t>The sponsor in its pre-PBAC response</w:t>
      </w:r>
      <w:r w:rsidR="004928E0">
        <w:rPr>
          <w:rFonts w:asciiTheme="minorHAnsi" w:hAnsiTheme="minorHAnsi"/>
        </w:rPr>
        <w:t xml:space="preserve"> (p 1,2)</w:t>
      </w:r>
      <w:r w:rsidR="00D972EC">
        <w:rPr>
          <w:rFonts w:asciiTheme="minorHAnsi" w:hAnsiTheme="minorHAnsi"/>
        </w:rPr>
        <w:t xml:space="preserve"> </w:t>
      </w:r>
      <w:r w:rsidR="00D12F31">
        <w:rPr>
          <w:rFonts w:asciiTheme="minorHAnsi" w:hAnsiTheme="minorHAnsi"/>
          <w:sz w:val="24"/>
          <w:szCs w:val="24"/>
        </w:rPr>
        <w:t>argued</w:t>
      </w:r>
      <w:r w:rsidR="00D972EC">
        <w:rPr>
          <w:rFonts w:asciiTheme="minorHAnsi" w:hAnsiTheme="minorHAnsi"/>
          <w:sz w:val="24"/>
          <w:szCs w:val="24"/>
        </w:rPr>
        <w:t xml:space="preserve"> that </w:t>
      </w:r>
      <w:r w:rsidR="00CA42CD">
        <w:rPr>
          <w:rFonts w:asciiTheme="minorHAnsi" w:hAnsiTheme="minorHAnsi"/>
          <w:sz w:val="24"/>
          <w:szCs w:val="24"/>
        </w:rPr>
        <w:t xml:space="preserve">the Department’s statement that </w:t>
      </w:r>
      <w:r w:rsidR="00D972EC">
        <w:rPr>
          <w:rFonts w:asciiTheme="minorHAnsi" w:hAnsiTheme="minorHAnsi"/>
          <w:sz w:val="24"/>
          <w:szCs w:val="24"/>
        </w:rPr>
        <w:t xml:space="preserve">bioequivalence can only be determined by the same effective quantity of the drug delivered to a patients </w:t>
      </w:r>
      <w:r w:rsidR="00D12F31" w:rsidRPr="00D12F31">
        <w:rPr>
          <w:rFonts w:asciiTheme="minorHAnsi" w:hAnsiTheme="minorHAnsi"/>
          <w:sz w:val="24"/>
          <w:szCs w:val="24"/>
          <w:lang w:val="en-US"/>
        </w:rPr>
        <w:t>if the entire quantity of the drug in each pharmaceutical item is administered</w:t>
      </w:r>
      <w:r w:rsidR="00D12F31">
        <w:rPr>
          <w:rFonts w:asciiTheme="minorHAnsi" w:hAnsiTheme="minorHAnsi"/>
          <w:sz w:val="24"/>
          <w:szCs w:val="24"/>
          <w:lang w:val="en-US"/>
        </w:rPr>
        <w:t xml:space="preserve"> was an error of interpretation of the Act</w:t>
      </w:r>
      <w:r w:rsidR="000E75FD">
        <w:rPr>
          <w:rFonts w:asciiTheme="minorHAnsi" w:hAnsiTheme="minorHAnsi"/>
          <w:sz w:val="24"/>
          <w:szCs w:val="24"/>
        </w:rPr>
        <w:t xml:space="preserve">. </w:t>
      </w:r>
      <w:r w:rsidR="00BA0A10">
        <w:rPr>
          <w:rFonts w:asciiTheme="minorHAnsi" w:hAnsiTheme="minorHAnsi"/>
          <w:sz w:val="24"/>
          <w:szCs w:val="24"/>
        </w:rPr>
        <w:t xml:space="preserve">The sponsor claimed </w:t>
      </w:r>
      <w:r w:rsidR="00D12F31">
        <w:rPr>
          <w:rFonts w:asciiTheme="minorHAnsi" w:hAnsiTheme="minorHAnsi"/>
          <w:sz w:val="24"/>
          <w:szCs w:val="24"/>
        </w:rPr>
        <w:t xml:space="preserve">that </w:t>
      </w:r>
      <w:r w:rsidR="00BA0A10">
        <w:rPr>
          <w:rFonts w:asciiTheme="minorHAnsi" w:hAnsiTheme="minorHAnsi"/>
          <w:sz w:val="24"/>
          <w:szCs w:val="24"/>
        </w:rPr>
        <w:t>a</w:t>
      </w:r>
      <w:r w:rsidR="000E75FD">
        <w:rPr>
          <w:rFonts w:asciiTheme="minorHAnsi" w:hAnsiTheme="minorHAnsi"/>
          <w:sz w:val="24"/>
          <w:szCs w:val="24"/>
        </w:rPr>
        <w:t xml:space="preserve">s per subsection 99ACB(1), the Humalog U100 and U200 on the day of </w:t>
      </w:r>
      <w:r w:rsidR="00BA0A10">
        <w:rPr>
          <w:rFonts w:asciiTheme="minorHAnsi" w:hAnsiTheme="minorHAnsi"/>
          <w:sz w:val="24"/>
          <w:szCs w:val="24"/>
        </w:rPr>
        <w:t>listing would</w:t>
      </w:r>
      <w:r w:rsidR="00CD7136">
        <w:rPr>
          <w:rFonts w:asciiTheme="minorHAnsi" w:hAnsiTheme="minorHAnsi"/>
          <w:sz w:val="24"/>
          <w:szCs w:val="24"/>
        </w:rPr>
        <w:t xml:space="preserve"> become existing brands</w:t>
      </w:r>
      <w:r w:rsidR="000E75FD">
        <w:rPr>
          <w:rFonts w:asciiTheme="minorHAnsi" w:hAnsiTheme="minorHAnsi"/>
          <w:sz w:val="24"/>
          <w:szCs w:val="24"/>
        </w:rPr>
        <w:t xml:space="preserve"> of existing items</w:t>
      </w:r>
      <w:r w:rsidR="00BA0A10">
        <w:rPr>
          <w:rFonts w:asciiTheme="minorHAnsi" w:hAnsiTheme="minorHAnsi"/>
          <w:sz w:val="24"/>
          <w:szCs w:val="24"/>
        </w:rPr>
        <w:t>; both Humalog</w:t>
      </w:r>
      <w:r w:rsidR="00D12F31">
        <w:rPr>
          <w:rFonts w:asciiTheme="minorHAnsi" w:hAnsiTheme="minorHAnsi"/>
          <w:sz w:val="24"/>
          <w:szCs w:val="24"/>
        </w:rPr>
        <w:t>’s</w:t>
      </w:r>
      <w:r w:rsidR="00BA0A10">
        <w:rPr>
          <w:rFonts w:asciiTheme="minorHAnsi" w:hAnsiTheme="minorHAnsi"/>
          <w:sz w:val="24"/>
          <w:szCs w:val="24"/>
        </w:rPr>
        <w:t xml:space="preserve"> have the same manner of administration and are of the same form (cartridges) </w:t>
      </w:r>
      <w:r w:rsidR="00D972EC">
        <w:rPr>
          <w:rFonts w:asciiTheme="minorHAnsi" w:hAnsiTheme="minorHAnsi"/>
          <w:sz w:val="24"/>
          <w:szCs w:val="24"/>
        </w:rPr>
        <w:t>therefore</w:t>
      </w:r>
      <w:r w:rsidR="00BA0A10">
        <w:rPr>
          <w:rFonts w:asciiTheme="minorHAnsi" w:hAnsiTheme="minorHAnsi"/>
          <w:sz w:val="24"/>
          <w:szCs w:val="24"/>
        </w:rPr>
        <w:t xml:space="preserve"> both items were bioequivalent. Moreover, the sponsor argued that the bioequivalence should not be determined at the pharmaceutical item level. </w:t>
      </w:r>
      <w:r w:rsidR="009719D2">
        <w:rPr>
          <w:rFonts w:asciiTheme="minorHAnsi" w:hAnsiTheme="minorHAnsi"/>
          <w:sz w:val="24"/>
          <w:szCs w:val="24"/>
        </w:rPr>
        <w:t xml:space="preserve">The PBAC noted </w:t>
      </w:r>
      <w:r w:rsidR="00E90ADC">
        <w:rPr>
          <w:rFonts w:asciiTheme="minorHAnsi" w:hAnsiTheme="minorHAnsi"/>
          <w:sz w:val="24"/>
          <w:szCs w:val="24"/>
        </w:rPr>
        <w:t xml:space="preserve">the advice from the Department and the </w:t>
      </w:r>
      <w:r w:rsidR="009719D2">
        <w:rPr>
          <w:rFonts w:asciiTheme="minorHAnsi" w:hAnsiTheme="minorHAnsi"/>
          <w:sz w:val="24"/>
          <w:szCs w:val="24"/>
        </w:rPr>
        <w:t xml:space="preserve">sponsor </w:t>
      </w:r>
      <w:r w:rsidR="00C82C0D">
        <w:rPr>
          <w:rFonts w:asciiTheme="minorHAnsi" w:hAnsiTheme="minorHAnsi"/>
          <w:sz w:val="24"/>
          <w:szCs w:val="24"/>
        </w:rPr>
        <w:t>pre-PBAC response</w:t>
      </w:r>
      <w:r w:rsidR="009719D2">
        <w:rPr>
          <w:rFonts w:asciiTheme="minorHAnsi" w:hAnsiTheme="minorHAnsi"/>
          <w:sz w:val="24"/>
          <w:szCs w:val="24"/>
        </w:rPr>
        <w:t xml:space="preserve"> </w:t>
      </w:r>
      <w:proofErr w:type="gramStart"/>
      <w:r w:rsidR="009719D2">
        <w:rPr>
          <w:rFonts w:asciiTheme="minorHAnsi" w:hAnsiTheme="minorHAnsi"/>
          <w:sz w:val="24"/>
          <w:szCs w:val="24"/>
        </w:rPr>
        <w:t>however</w:t>
      </w:r>
      <w:r w:rsidR="00C82C0D">
        <w:rPr>
          <w:rFonts w:asciiTheme="minorHAnsi" w:hAnsiTheme="minorHAnsi"/>
          <w:sz w:val="24"/>
          <w:szCs w:val="24"/>
        </w:rPr>
        <w:t>,</w:t>
      </w:r>
      <w:proofErr w:type="gramEnd"/>
      <w:r w:rsidR="00C82C0D">
        <w:rPr>
          <w:rFonts w:asciiTheme="minorHAnsi" w:hAnsiTheme="minorHAnsi"/>
          <w:sz w:val="24"/>
          <w:szCs w:val="24"/>
        </w:rPr>
        <w:t xml:space="preserve"> it</w:t>
      </w:r>
      <w:r w:rsidR="009719D2">
        <w:rPr>
          <w:rFonts w:asciiTheme="minorHAnsi" w:hAnsiTheme="minorHAnsi"/>
          <w:sz w:val="24"/>
          <w:szCs w:val="24"/>
        </w:rPr>
        <w:t xml:space="preserve"> </w:t>
      </w:r>
      <w:r w:rsidR="00D12F31">
        <w:rPr>
          <w:rFonts w:asciiTheme="minorHAnsi" w:hAnsiTheme="minorHAnsi"/>
          <w:sz w:val="24"/>
          <w:szCs w:val="24"/>
        </w:rPr>
        <w:t xml:space="preserve">considered that this was a matter for the </w:t>
      </w:r>
      <w:r w:rsidR="007B73AC">
        <w:rPr>
          <w:rFonts w:asciiTheme="minorHAnsi" w:hAnsiTheme="minorHAnsi"/>
          <w:sz w:val="24"/>
          <w:szCs w:val="24"/>
        </w:rPr>
        <w:t>Minister (delegate</w:t>
      </w:r>
      <w:r w:rsidR="002535F3">
        <w:rPr>
          <w:rFonts w:asciiTheme="minorHAnsi" w:hAnsiTheme="minorHAnsi"/>
          <w:sz w:val="24"/>
          <w:szCs w:val="24"/>
        </w:rPr>
        <w:t>) to</w:t>
      </w:r>
      <w:r w:rsidR="00D12F31">
        <w:rPr>
          <w:rFonts w:asciiTheme="minorHAnsi" w:hAnsiTheme="minorHAnsi"/>
          <w:sz w:val="24"/>
          <w:szCs w:val="24"/>
        </w:rPr>
        <w:t xml:space="preserve"> determine</w:t>
      </w:r>
      <w:r w:rsidR="00607B29">
        <w:rPr>
          <w:rFonts w:asciiTheme="minorHAnsi" w:hAnsiTheme="minorHAnsi"/>
          <w:sz w:val="24"/>
          <w:szCs w:val="24"/>
        </w:rPr>
        <w:t xml:space="preserve">. </w:t>
      </w:r>
      <w:r w:rsidR="00CD7136">
        <w:rPr>
          <w:rFonts w:asciiTheme="minorHAnsi" w:hAnsiTheme="minorHAnsi"/>
          <w:sz w:val="24"/>
          <w:szCs w:val="24"/>
        </w:rPr>
        <w:t xml:space="preserve"> </w:t>
      </w:r>
      <w:r w:rsidR="00BA0A10">
        <w:rPr>
          <w:rFonts w:asciiTheme="minorHAnsi" w:hAnsiTheme="minorHAnsi"/>
          <w:sz w:val="24"/>
          <w:szCs w:val="24"/>
        </w:rPr>
        <w:t xml:space="preserve">  </w:t>
      </w:r>
    </w:p>
    <w:p w:rsidR="000E75FD" w:rsidRPr="00A267D9" w:rsidRDefault="00E90ADC" w:rsidP="008371B3">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PBAC also noted that the sponsor provided a similar argument as above in their pre-PBAC response (p 2) as to why the listing of Humalog U200 would trigger a move to the F2 </w:t>
      </w:r>
      <w:r w:rsidRPr="00E90ADC">
        <w:rPr>
          <w:rFonts w:asciiTheme="minorHAnsi" w:eastAsiaTheme="minorHAnsi" w:hAnsiTheme="minorHAnsi" w:cstheme="minorBidi"/>
          <w:snapToGrid/>
          <w:sz w:val="24"/>
          <w:szCs w:val="22"/>
          <w:lang w:val="en-US"/>
        </w:rPr>
        <w:t>formulary</w:t>
      </w:r>
      <w:r w:rsidR="007B73AC">
        <w:rPr>
          <w:rFonts w:asciiTheme="minorHAnsi" w:eastAsiaTheme="minorHAnsi" w:hAnsiTheme="minorHAnsi" w:cstheme="minorBidi"/>
          <w:snapToGrid/>
          <w:sz w:val="24"/>
          <w:szCs w:val="22"/>
          <w:lang w:val="en-US"/>
        </w:rPr>
        <w:t>.</w:t>
      </w:r>
      <w:r>
        <w:rPr>
          <w:rFonts w:asciiTheme="minorHAnsi" w:eastAsiaTheme="minorHAnsi" w:hAnsiTheme="minorHAnsi" w:cstheme="minorBidi"/>
          <w:snapToGrid/>
          <w:sz w:val="24"/>
          <w:szCs w:val="22"/>
          <w:lang w:val="en-US"/>
        </w:rPr>
        <w:t xml:space="preserve"> </w:t>
      </w:r>
      <w:r w:rsidR="007B73AC">
        <w:rPr>
          <w:rFonts w:asciiTheme="minorHAnsi" w:eastAsiaTheme="minorHAnsi" w:hAnsiTheme="minorHAnsi" w:cstheme="minorBidi"/>
          <w:snapToGrid/>
          <w:sz w:val="24"/>
          <w:szCs w:val="22"/>
          <w:lang w:val="en-US"/>
        </w:rPr>
        <w:t>H</w:t>
      </w:r>
      <w:r>
        <w:rPr>
          <w:rFonts w:asciiTheme="minorHAnsi" w:eastAsiaTheme="minorHAnsi" w:hAnsiTheme="minorHAnsi" w:cstheme="minorBidi"/>
          <w:snapToGrid/>
          <w:sz w:val="24"/>
          <w:szCs w:val="22"/>
          <w:lang w:val="en-US"/>
        </w:rPr>
        <w:t xml:space="preserve">owever, it also considered that this was a matter for the </w:t>
      </w:r>
      <w:r w:rsidR="007B73AC">
        <w:rPr>
          <w:rFonts w:asciiTheme="minorHAnsi" w:eastAsiaTheme="minorHAnsi" w:hAnsiTheme="minorHAnsi" w:cstheme="minorBidi"/>
          <w:snapToGrid/>
          <w:sz w:val="24"/>
          <w:szCs w:val="22"/>
          <w:lang w:val="en-US"/>
        </w:rPr>
        <w:t xml:space="preserve">Minister (delegate) </w:t>
      </w:r>
      <w:r>
        <w:rPr>
          <w:rFonts w:asciiTheme="minorHAnsi" w:eastAsiaTheme="minorHAnsi" w:hAnsiTheme="minorHAnsi" w:cstheme="minorBidi"/>
          <w:snapToGrid/>
          <w:sz w:val="24"/>
          <w:szCs w:val="22"/>
          <w:lang w:val="en-US"/>
        </w:rPr>
        <w:t>to determine.</w:t>
      </w:r>
    </w:p>
    <w:p w:rsidR="005A3173" w:rsidRDefault="005A3173" w:rsidP="001521A0">
      <w:pPr>
        <w:pStyle w:val="Heading2"/>
        <w:rPr>
          <w:rFonts w:asciiTheme="minorHAnsi" w:hAnsiTheme="minorHAnsi"/>
          <w:sz w:val="28"/>
          <w:szCs w:val="28"/>
        </w:rPr>
      </w:pPr>
      <w:r w:rsidRPr="001521A0">
        <w:rPr>
          <w:rFonts w:asciiTheme="minorHAnsi" w:hAnsiTheme="minorHAnsi"/>
          <w:sz w:val="28"/>
          <w:szCs w:val="28"/>
        </w:rPr>
        <w:t>Estimated PBS usage &amp; financial implications</w:t>
      </w:r>
    </w:p>
    <w:p w:rsidR="001521A0" w:rsidRPr="001521A0" w:rsidRDefault="001521A0" w:rsidP="001521A0">
      <w:pPr>
        <w:rPr>
          <w:rFonts w:eastAsiaTheme="majorEastAsia"/>
        </w:rPr>
      </w:pPr>
    </w:p>
    <w:p w:rsidR="00DE5382" w:rsidRDefault="00DE5382" w:rsidP="00DE5382">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submission presented the budget impact modelling with a market </w:t>
      </w:r>
      <w:r w:rsidR="00AD7ECC">
        <w:rPr>
          <w:rFonts w:asciiTheme="minorHAnsi" w:eastAsiaTheme="minorHAnsi" w:hAnsiTheme="minorHAnsi" w:cstheme="minorBidi"/>
          <w:snapToGrid/>
          <w:sz w:val="24"/>
          <w:szCs w:val="22"/>
        </w:rPr>
        <w:t xml:space="preserve">share </w:t>
      </w:r>
      <w:r>
        <w:rPr>
          <w:rFonts w:asciiTheme="minorHAnsi" w:eastAsiaTheme="minorHAnsi" w:hAnsiTheme="minorHAnsi" w:cstheme="minorBidi"/>
          <w:snapToGrid/>
          <w:sz w:val="24"/>
          <w:szCs w:val="22"/>
        </w:rPr>
        <w:t xml:space="preserve">approach. </w:t>
      </w:r>
    </w:p>
    <w:p w:rsidR="00C00DA7" w:rsidRPr="00AF427E" w:rsidRDefault="00FF2801" w:rsidP="004E67F0">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EF4662">
        <w:rPr>
          <w:rFonts w:asciiTheme="minorHAnsi" w:hAnsiTheme="minorHAnsi"/>
          <w:sz w:val="24"/>
          <w:szCs w:val="24"/>
        </w:rPr>
        <w:t>The minor submissi</w:t>
      </w:r>
      <w:r w:rsidRPr="00C47731">
        <w:rPr>
          <w:rFonts w:asciiTheme="minorHAnsi" w:hAnsiTheme="minorHAnsi"/>
          <w:sz w:val="24"/>
          <w:szCs w:val="24"/>
        </w:rPr>
        <w:t>on estimated</w:t>
      </w:r>
      <w:r w:rsidR="00EF4662" w:rsidRPr="00C47731">
        <w:rPr>
          <w:rFonts w:asciiTheme="minorHAnsi" w:hAnsiTheme="minorHAnsi"/>
          <w:sz w:val="24"/>
          <w:szCs w:val="24"/>
        </w:rPr>
        <w:t xml:space="preserve"> a net save to the PBS of </w:t>
      </w:r>
      <w:r w:rsidR="00506495">
        <w:rPr>
          <w:rFonts w:asciiTheme="minorHAnsi" w:hAnsiTheme="minorHAnsi"/>
          <w:sz w:val="24"/>
          <w:szCs w:val="24"/>
        </w:rPr>
        <w:t>less than $10 million per year</w:t>
      </w:r>
      <w:r w:rsidR="00EF4662" w:rsidRPr="00C47731">
        <w:rPr>
          <w:rFonts w:asciiTheme="minorHAnsi" w:hAnsiTheme="minorHAnsi"/>
          <w:sz w:val="24"/>
          <w:szCs w:val="24"/>
        </w:rPr>
        <w:t xml:space="preserve"> </w:t>
      </w:r>
      <w:r w:rsidR="004E67F0" w:rsidRPr="004E67F0">
        <w:rPr>
          <w:rFonts w:asciiTheme="minorHAnsi" w:hAnsiTheme="minorHAnsi"/>
          <w:sz w:val="24"/>
          <w:szCs w:val="24"/>
        </w:rPr>
        <w:t>over the first 6 years of listing</w:t>
      </w:r>
      <w:r w:rsidR="00EF4662" w:rsidRPr="00C47731">
        <w:rPr>
          <w:rFonts w:asciiTheme="minorHAnsi" w:hAnsiTheme="minorHAnsi"/>
          <w:sz w:val="24"/>
          <w:szCs w:val="24"/>
        </w:rPr>
        <w:t xml:space="preserve">, </w:t>
      </w:r>
      <w:r w:rsidR="00A32020" w:rsidRPr="00C47731">
        <w:rPr>
          <w:rFonts w:asciiTheme="minorHAnsi" w:hAnsiTheme="minorHAnsi"/>
          <w:sz w:val="24"/>
          <w:szCs w:val="24"/>
        </w:rPr>
        <w:t xml:space="preserve">The additional cost of listing Humalog 200 U/mL </w:t>
      </w:r>
      <w:r w:rsidR="00C00DA7" w:rsidRPr="00C47731">
        <w:rPr>
          <w:rFonts w:asciiTheme="minorHAnsi" w:hAnsiTheme="minorHAnsi"/>
          <w:sz w:val="24"/>
          <w:szCs w:val="24"/>
        </w:rPr>
        <w:t>is summarised in the table below</w:t>
      </w:r>
      <w:r w:rsidR="004E67F0">
        <w:rPr>
          <w:rFonts w:asciiTheme="minorHAnsi" w:hAnsiTheme="minorHAnsi"/>
          <w:sz w:val="24"/>
          <w:szCs w:val="24"/>
        </w:rPr>
        <w:t xml:space="preserve"> (with no cost offsets)</w:t>
      </w:r>
      <w:r w:rsidR="00C00DA7" w:rsidRPr="00C47731">
        <w:rPr>
          <w:rFonts w:asciiTheme="minorHAnsi" w:hAnsiTheme="minorHAnsi"/>
          <w:sz w:val="24"/>
          <w:szCs w:val="24"/>
        </w:rPr>
        <w:t xml:space="preserve"> as well as the expected patient/prescription numbers. </w:t>
      </w:r>
      <w:r w:rsidR="0059273B" w:rsidRPr="00A267D9">
        <w:rPr>
          <w:rFonts w:asciiTheme="minorHAnsi" w:hAnsiTheme="minorHAnsi"/>
          <w:sz w:val="24"/>
          <w:szCs w:val="24"/>
        </w:rPr>
        <w:t xml:space="preserve">The </w:t>
      </w:r>
      <w:r w:rsidR="00945C79">
        <w:rPr>
          <w:rFonts w:asciiTheme="minorHAnsi" w:hAnsiTheme="minorHAnsi"/>
          <w:sz w:val="24"/>
          <w:szCs w:val="24"/>
        </w:rPr>
        <w:t>PBAC</w:t>
      </w:r>
      <w:r w:rsidR="0059273B" w:rsidRPr="00A267D9">
        <w:rPr>
          <w:rFonts w:asciiTheme="minorHAnsi" w:hAnsiTheme="minorHAnsi"/>
          <w:sz w:val="24"/>
          <w:szCs w:val="24"/>
        </w:rPr>
        <w:t xml:space="preserve"> </w:t>
      </w:r>
      <w:r w:rsidR="00C82C0D">
        <w:rPr>
          <w:rFonts w:asciiTheme="minorHAnsi" w:hAnsiTheme="minorHAnsi"/>
          <w:sz w:val="24"/>
          <w:szCs w:val="24"/>
        </w:rPr>
        <w:t>noted</w:t>
      </w:r>
      <w:r w:rsidR="0059273B" w:rsidRPr="00A267D9">
        <w:rPr>
          <w:rFonts w:asciiTheme="minorHAnsi" w:hAnsiTheme="minorHAnsi"/>
          <w:sz w:val="24"/>
          <w:szCs w:val="24"/>
        </w:rPr>
        <w:t xml:space="preserve"> that the following </w:t>
      </w:r>
      <w:r w:rsidR="00926682" w:rsidRPr="00A267D9">
        <w:rPr>
          <w:rFonts w:asciiTheme="minorHAnsi" w:hAnsiTheme="minorHAnsi"/>
          <w:sz w:val="24"/>
          <w:szCs w:val="24"/>
        </w:rPr>
        <w:t>estimates</w:t>
      </w:r>
      <w:r w:rsidR="0059273B" w:rsidRPr="00A267D9">
        <w:rPr>
          <w:rFonts w:asciiTheme="minorHAnsi" w:hAnsiTheme="minorHAnsi"/>
          <w:sz w:val="24"/>
          <w:szCs w:val="24"/>
        </w:rPr>
        <w:t xml:space="preserve"> </w:t>
      </w:r>
      <w:r w:rsidR="00926682" w:rsidRPr="00A267D9">
        <w:rPr>
          <w:rFonts w:asciiTheme="minorHAnsi" w:hAnsiTheme="minorHAnsi"/>
          <w:sz w:val="24"/>
          <w:szCs w:val="24"/>
        </w:rPr>
        <w:t>include</w:t>
      </w:r>
      <w:r w:rsidR="00105387">
        <w:rPr>
          <w:rFonts w:asciiTheme="minorHAnsi" w:hAnsiTheme="minorHAnsi"/>
          <w:sz w:val="24"/>
          <w:szCs w:val="24"/>
        </w:rPr>
        <w:t>d</w:t>
      </w:r>
      <w:r w:rsidR="00926682" w:rsidRPr="00A267D9">
        <w:rPr>
          <w:rFonts w:asciiTheme="minorHAnsi" w:hAnsiTheme="minorHAnsi"/>
          <w:sz w:val="24"/>
          <w:szCs w:val="24"/>
        </w:rPr>
        <w:t xml:space="preserve"> the effect of a 16% price reduction. </w:t>
      </w:r>
      <w:r w:rsidR="00C82C0D">
        <w:rPr>
          <w:rFonts w:asciiTheme="minorHAnsi" w:hAnsiTheme="minorHAnsi"/>
          <w:sz w:val="24"/>
          <w:szCs w:val="24"/>
        </w:rPr>
        <w:t>The PBAC considered that i</w:t>
      </w:r>
      <w:r w:rsidR="00926682" w:rsidRPr="00A267D9">
        <w:rPr>
          <w:rFonts w:asciiTheme="minorHAnsi" w:hAnsiTheme="minorHAnsi"/>
          <w:sz w:val="24"/>
          <w:szCs w:val="24"/>
        </w:rPr>
        <w:t>f th</w:t>
      </w:r>
      <w:r w:rsidR="00C82C0D">
        <w:rPr>
          <w:rFonts w:asciiTheme="minorHAnsi" w:hAnsiTheme="minorHAnsi"/>
          <w:sz w:val="24"/>
          <w:szCs w:val="24"/>
        </w:rPr>
        <w:t>e</w:t>
      </w:r>
      <w:r w:rsidR="00926682" w:rsidRPr="00A267D9">
        <w:rPr>
          <w:rFonts w:asciiTheme="minorHAnsi" w:hAnsiTheme="minorHAnsi"/>
          <w:sz w:val="24"/>
          <w:szCs w:val="24"/>
        </w:rPr>
        <w:t xml:space="preserve"> price reduction does not proceed, it </w:t>
      </w:r>
      <w:r w:rsidR="00C82C0D">
        <w:rPr>
          <w:rFonts w:asciiTheme="minorHAnsi" w:hAnsiTheme="minorHAnsi"/>
          <w:sz w:val="24"/>
          <w:szCs w:val="24"/>
        </w:rPr>
        <w:t>wa</w:t>
      </w:r>
      <w:r w:rsidR="00926682" w:rsidRPr="00A267D9">
        <w:rPr>
          <w:rFonts w:asciiTheme="minorHAnsi" w:hAnsiTheme="minorHAnsi"/>
          <w:sz w:val="24"/>
          <w:szCs w:val="24"/>
        </w:rPr>
        <w:t xml:space="preserve">s likely that the listing of the 200 U/mL presentation </w:t>
      </w:r>
      <w:r w:rsidR="00E9016A" w:rsidRPr="00A267D9">
        <w:rPr>
          <w:rFonts w:asciiTheme="minorHAnsi" w:hAnsiTheme="minorHAnsi"/>
          <w:sz w:val="24"/>
          <w:szCs w:val="24"/>
        </w:rPr>
        <w:t xml:space="preserve">will result in a cost to the PBS from reduced co-payments </w:t>
      </w:r>
      <w:r w:rsidR="00926682" w:rsidRPr="00A267D9">
        <w:rPr>
          <w:rFonts w:asciiTheme="minorHAnsi" w:hAnsiTheme="minorHAnsi"/>
          <w:sz w:val="24"/>
          <w:szCs w:val="24"/>
        </w:rPr>
        <w:t>and from increased wastage (as patients will receive up to 3000 rather than up to 1500 units of insulin at each dispensing</w:t>
      </w:r>
      <w:r w:rsidR="007B73AC">
        <w:rPr>
          <w:rFonts w:asciiTheme="minorHAnsi" w:hAnsiTheme="minorHAnsi"/>
          <w:sz w:val="24"/>
          <w:szCs w:val="24"/>
        </w:rPr>
        <w:t>)</w:t>
      </w:r>
      <w:r w:rsidR="00926682" w:rsidRPr="00A267D9">
        <w:rPr>
          <w:rFonts w:asciiTheme="minorHAnsi" w:hAnsiTheme="minorHAnsi"/>
          <w:sz w:val="24"/>
          <w:szCs w:val="24"/>
        </w:rPr>
        <w:t>.</w:t>
      </w:r>
    </w:p>
    <w:p w:rsidR="00513A68" w:rsidRDefault="00513A68">
      <w:pPr>
        <w:rPr>
          <w:rFonts w:ascii="Arial Narrow" w:hAnsi="Arial Narrow" w:cs="Arial"/>
          <w:b/>
          <w:snapToGrid w:val="0"/>
          <w:sz w:val="20"/>
          <w:szCs w:val="20"/>
          <w:lang w:eastAsia="en-US"/>
        </w:rPr>
      </w:pPr>
      <w:r>
        <w:rPr>
          <w:rFonts w:ascii="Arial Narrow" w:hAnsi="Arial Narrow" w:cs="Arial"/>
          <w:b/>
          <w:snapToGrid w:val="0"/>
          <w:sz w:val="20"/>
          <w:szCs w:val="20"/>
          <w:lang w:eastAsia="en-US"/>
        </w:rPr>
        <w:br w:type="page"/>
      </w:r>
    </w:p>
    <w:p w:rsidR="00C82C0D" w:rsidRDefault="00C82C0D">
      <w:pPr>
        <w:rPr>
          <w:rFonts w:ascii="Arial Narrow" w:hAnsi="Arial Narrow" w:cs="Arial"/>
          <w:b/>
          <w:snapToGrid w:val="0"/>
          <w:sz w:val="20"/>
          <w:szCs w:val="20"/>
          <w:lang w:eastAsia="en-US"/>
        </w:rPr>
      </w:pPr>
    </w:p>
    <w:p w:rsidR="00E9016A" w:rsidRPr="00AF427E" w:rsidRDefault="00E9016A" w:rsidP="00513A68">
      <w:pPr>
        <w:pStyle w:val="PBACHeading1"/>
        <w:numPr>
          <w:ilvl w:val="0"/>
          <w:numId w:val="0"/>
        </w:numPr>
        <w:outlineLvl w:val="9"/>
        <w:rPr>
          <w:rFonts w:ascii="Arial Narrow" w:hAnsi="Arial Narrow"/>
          <w:sz w:val="20"/>
          <w:szCs w:val="20"/>
        </w:rPr>
      </w:pPr>
      <w:proofErr w:type="gramStart"/>
      <w:r w:rsidRPr="00AF427E">
        <w:rPr>
          <w:rFonts w:ascii="Arial Narrow" w:hAnsi="Arial Narrow"/>
          <w:sz w:val="20"/>
          <w:szCs w:val="20"/>
        </w:rPr>
        <w:t xml:space="preserve">Table </w:t>
      </w:r>
      <w:r w:rsidRPr="00AF427E">
        <w:rPr>
          <w:rFonts w:ascii="Arial Narrow" w:hAnsi="Arial Narrow"/>
          <w:noProof/>
          <w:sz w:val="20"/>
          <w:szCs w:val="20"/>
        </w:rPr>
        <w:t>1</w:t>
      </w:r>
      <w:r w:rsidRPr="00AF427E">
        <w:rPr>
          <w:rFonts w:ascii="Arial Narrow" w:hAnsi="Arial Narrow"/>
          <w:sz w:val="20"/>
          <w:szCs w:val="20"/>
        </w:rPr>
        <w:t>.</w:t>
      </w:r>
      <w:proofErr w:type="gramEnd"/>
      <w:r w:rsidRPr="00AF427E">
        <w:rPr>
          <w:rFonts w:ascii="Arial Narrow" w:hAnsi="Arial Narrow"/>
          <w:sz w:val="20"/>
          <w:szCs w:val="20"/>
        </w:rPr>
        <w:t xml:space="preserve"> Estimated number of Humalog 200 U/mL scripts per year.</w:t>
      </w:r>
    </w:p>
    <w:tbl>
      <w:tblPr>
        <w:tblStyle w:val="Summarybox1"/>
        <w:tblW w:w="0" w:type="auto"/>
        <w:tblLayout w:type="fixed"/>
        <w:tblLook w:val="04A0" w:firstRow="1" w:lastRow="0" w:firstColumn="1" w:lastColumn="0" w:noHBand="0" w:noVBand="1"/>
        <w:tblCaption w:val="Table 1. Estimated number of Humalog 200 U/mL scripts per year."/>
      </w:tblPr>
      <w:tblGrid>
        <w:gridCol w:w="4106"/>
        <w:gridCol w:w="818"/>
        <w:gridCol w:w="818"/>
        <w:gridCol w:w="819"/>
        <w:gridCol w:w="818"/>
        <w:gridCol w:w="818"/>
        <w:gridCol w:w="819"/>
      </w:tblGrid>
      <w:tr w:rsidR="00E9016A" w:rsidRPr="0084706A" w:rsidTr="00506495">
        <w:trPr>
          <w:tblHeader/>
        </w:trPr>
        <w:tc>
          <w:tcPr>
            <w:tcW w:w="4106" w:type="dxa"/>
            <w:shd w:val="clear" w:color="auto" w:fill="auto"/>
          </w:tcPr>
          <w:p w:rsidR="00E9016A" w:rsidRPr="0084706A" w:rsidRDefault="00E9016A" w:rsidP="00A40F48">
            <w:pPr>
              <w:spacing w:after="120" w:line="360" w:lineRule="auto"/>
              <w:jc w:val="both"/>
              <w:rPr>
                <w:rFonts w:ascii="Arial Narrow" w:hAnsi="Arial Narrow"/>
                <w:sz w:val="20"/>
                <w:szCs w:val="20"/>
              </w:rPr>
            </w:pPr>
          </w:p>
        </w:tc>
        <w:tc>
          <w:tcPr>
            <w:tcW w:w="818" w:type="dxa"/>
            <w:shd w:val="clear" w:color="auto" w:fill="auto"/>
          </w:tcPr>
          <w:p w:rsidR="00E9016A" w:rsidRPr="0084706A" w:rsidRDefault="00E9016A" w:rsidP="00A40F48">
            <w:pPr>
              <w:spacing w:after="120" w:line="360" w:lineRule="auto"/>
              <w:jc w:val="both"/>
              <w:rPr>
                <w:rFonts w:ascii="Arial Narrow" w:hAnsi="Arial Narrow"/>
                <w:sz w:val="20"/>
                <w:szCs w:val="20"/>
              </w:rPr>
            </w:pPr>
            <w:r w:rsidRPr="0084706A">
              <w:rPr>
                <w:rFonts w:ascii="Arial Narrow" w:hAnsi="Arial Narrow"/>
                <w:sz w:val="20"/>
                <w:szCs w:val="20"/>
              </w:rPr>
              <w:t>Year 1</w:t>
            </w:r>
          </w:p>
        </w:tc>
        <w:tc>
          <w:tcPr>
            <w:tcW w:w="818" w:type="dxa"/>
            <w:shd w:val="clear" w:color="auto" w:fill="auto"/>
          </w:tcPr>
          <w:p w:rsidR="00E9016A" w:rsidRPr="0084706A" w:rsidRDefault="00E9016A" w:rsidP="00A40F48">
            <w:pPr>
              <w:spacing w:after="120" w:line="360" w:lineRule="auto"/>
              <w:jc w:val="both"/>
              <w:rPr>
                <w:rFonts w:ascii="Arial Narrow" w:hAnsi="Arial Narrow"/>
                <w:sz w:val="20"/>
                <w:szCs w:val="20"/>
              </w:rPr>
            </w:pPr>
            <w:r w:rsidRPr="0084706A">
              <w:rPr>
                <w:rFonts w:ascii="Arial Narrow" w:hAnsi="Arial Narrow"/>
                <w:sz w:val="20"/>
                <w:szCs w:val="20"/>
              </w:rPr>
              <w:t>Year 2</w:t>
            </w:r>
          </w:p>
        </w:tc>
        <w:tc>
          <w:tcPr>
            <w:tcW w:w="819" w:type="dxa"/>
            <w:shd w:val="clear" w:color="auto" w:fill="auto"/>
          </w:tcPr>
          <w:p w:rsidR="00E9016A" w:rsidRPr="0084706A" w:rsidRDefault="00E9016A" w:rsidP="00A40F48">
            <w:pPr>
              <w:spacing w:after="120" w:line="360" w:lineRule="auto"/>
              <w:jc w:val="both"/>
              <w:rPr>
                <w:rFonts w:ascii="Arial Narrow" w:hAnsi="Arial Narrow"/>
                <w:sz w:val="20"/>
                <w:szCs w:val="20"/>
              </w:rPr>
            </w:pPr>
            <w:r w:rsidRPr="0084706A">
              <w:rPr>
                <w:rFonts w:ascii="Arial Narrow" w:hAnsi="Arial Narrow"/>
                <w:sz w:val="20"/>
                <w:szCs w:val="20"/>
              </w:rPr>
              <w:t>Year 3</w:t>
            </w:r>
          </w:p>
        </w:tc>
        <w:tc>
          <w:tcPr>
            <w:tcW w:w="818" w:type="dxa"/>
            <w:shd w:val="clear" w:color="auto" w:fill="auto"/>
          </w:tcPr>
          <w:p w:rsidR="00E9016A" w:rsidRPr="0084706A" w:rsidRDefault="00E9016A" w:rsidP="00A40F48">
            <w:pPr>
              <w:spacing w:after="120" w:line="360" w:lineRule="auto"/>
              <w:jc w:val="both"/>
              <w:rPr>
                <w:rFonts w:ascii="Arial Narrow" w:hAnsi="Arial Narrow"/>
                <w:sz w:val="20"/>
                <w:szCs w:val="20"/>
              </w:rPr>
            </w:pPr>
            <w:r w:rsidRPr="0084706A">
              <w:rPr>
                <w:rFonts w:ascii="Arial Narrow" w:hAnsi="Arial Narrow"/>
                <w:sz w:val="20"/>
                <w:szCs w:val="20"/>
              </w:rPr>
              <w:t>Year 4</w:t>
            </w:r>
          </w:p>
        </w:tc>
        <w:tc>
          <w:tcPr>
            <w:tcW w:w="818" w:type="dxa"/>
            <w:shd w:val="clear" w:color="auto" w:fill="auto"/>
          </w:tcPr>
          <w:p w:rsidR="00E9016A" w:rsidRPr="0084706A" w:rsidRDefault="00E9016A" w:rsidP="00A40F48">
            <w:pPr>
              <w:spacing w:after="120" w:line="360" w:lineRule="auto"/>
              <w:jc w:val="both"/>
              <w:rPr>
                <w:rFonts w:ascii="Arial Narrow" w:hAnsi="Arial Narrow"/>
                <w:sz w:val="20"/>
                <w:szCs w:val="20"/>
              </w:rPr>
            </w:pPr>
            <w:r w:rsidRPr="0084706A">
              <w:rPr>
                <w:rFonts w:ascii="Arial Narrow" w:hAnsi="Arial Narrow"/>
                <w:sz w:val="20"/>
                <w:szCs w:val="20"/>
              </w:rPr>
              <w:t>Year 5</w:t>
            </w:r>
          </w:p>
        </w:tc>
        <w:tc>
          <w:tcPr>
            <w:tcW w:w="819" w:type="dxa"/>
            <w:shd w:val="clear" w:color="auto" w:fill="auto"/>
          </w:tcPr>
          <w:p w:rsidR="00E9016A" w:rsidRPr="0084706A" w:rsidRDefault="00E9016A" w:rsidP="00A40F48">
            <w:pPr>
              <w:spacing w:after="120" w:line="360" w:lineRule="auto"/>
              <w:jc w:val="both"/>
              <w:rPr>
                <w:rFonts w:ascii="Arial Narrow" w:hAnsi="Arial Narrow"/>
                <w:sz w:val="20"/>
                <w:szCs w:val="20"/>
              </w:rPr>
            </w:pPr>
            <w:r w:rsidRPr="0084706A">
              <w:rPr>
                <w:rFonts w:ascii="Arial Narrow" w:hAnsi="Arial Narrow"/>
                <w:sz w:val="20"/>
                <w:szCs w:val="20"/>
              </w:rPr>
              <w:t>Year 6</w:t>
            </w:r>
          </w:p>
        </w:tc>
      </w:tr>
      <w:tr w:rsidR="00E9016A" w:rsidRPr="0084706A" w:rsidTr="00A40F48">
        <w:tc>
          <w:tcPr>
            <w:tcW w:w="4106" w:type="dxa"/>
            <w:vAlign w:val="center"/>
          </w:tcPr>
          <w:p w:rsidR="00E9016A" w:rsidRPr="0084706A" w:rsidRDefault="00E9016A" w:rsidP="00A40F48">
            <w:pPr>
              <w:rPr>
                <w:rFonts w:ascii="Arial Narrow" w:hAnsi="Arial Narrow"/>
                <w:sz w:val="20"/>
                <w:szCs w:val="20"/>
              </w:rPr>
            </w:pPr>
            <w:r w:rsidRPr="0084706A">
              <w:rPr>
                <w:rFonts w:ascii="Arial Narrow" w:hAnsi="Arial Narrow"/>
                <w:sz w:val="20"/>
                <w:szCs w:val="20"/>
              </w:rPr>
              <w:t xml:space="preserve">Number of insulin </w:t>
            </w:r>
            <w:proofErr w:type="spellStart"/>
            <w:r w:rsidRPr="0084706A">
              <w:rPr>
                <w:rFonts w:ascii="Arial Narrow" w:hAnsi="Arial Narrow"/>
                <w:sz w:val="20"/>
                <w:szCs w:val="20"/>
              </w:rPr>
              <w:t>lispro</w:t>
            </w:r>
            <w:proofErr w:type="spellEnd"/>
            <w:r w:rsidRPr="0084706A">
              <w:rPr>
                <w:rFonts w:ascii="Arial Narrow" w:hAnsi="Arial Narrow"/>
                <w:sz w:val="20"/>
                <w:szCs w:val="20"/>
              </w:rPr>
              <w:t xml:space="preserve"> scripts dispensed</w:t>
            </w:r>
          </w:p>
        </w:tc>
        <w:tc>
          <w:tcPr>
            <w:tcW w:w="818" w:type="dxa"/>
            <w:tcBorders>
              <w:top w:val="nil"/>
              <w:left w:val="single" w:sz="4" w:space="0" w:color="auto"/>
              <w:bottom w:val="single" w:sz="4" w:space="0" w:color="auto"/>
              <w:right w:val="single" w:sz="4" w:space="0" w:color="auto"/>
            </w:tcBorders>
            <w:shd w:val="clear" w:color="auto" w:fill="auto"/>
          </w:tcPr>
          <w:p w:rsidR="00E9016A" w:rsidRPr="00940007" w:rsidRDefault="00940007" w:rsidP="00A40F48">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818" w:type="dxa"/>
            <w:tcBorders>
              <w:top w:val="nil"/>
              <w:left w:val="nil"/>
              <w:bottom w:val="single" w:sz="4" w:space="0" w:color="auto"/>
              <w:right w:val="single" w:sz="4" w:space="0" w:color="auto"/>
            </w:tcBorders>
            <w:shd w:val="clear" w:color="auto" w:fill="auto"/>
          </w:tcPr>
          <w:p w:rsidR="00E9016A" w:rsidRPr="00940007" w:rsidRDefault="00940007" w:rsidP="00A40F48">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819" w:type="dxa"/>
            <w:tcBorders>
              <w:top w:val="nil"/>
              <w:left w:val="nil"/>
              <w:bottom w:val="single" w:sz="4" w:space="0" w:color="auto"/>
              <w:right w:val="single" w:sz="4" w:space="0" w:color="auto"/>
            </w:tcBorders>
            <w:shd w:val="clear" w:color="auto" w:fill="auto"/>
          </w:tcPr>
          <w:p w:rsidR="00E9016A" w:rsidRPr="00940007" w:rsidRDefault="00940007" w:rsidP="00A40F48">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818" w:type="dxa"/>
            <w:tcBorders>
              <w:top w:val="nil"/>
              <w:left w:val="nil"/>
              <w:bottom w:val="single" w:sz="4" w:space="0" w:color="auto"/>
              <w:right w:val="single" w:sz="4" w:space="0" w:color="auto"/>
            </w:tcBorders>
            <w:shd w:val="clear" w:color="auto" w:fill="auto"/>
          </w:tcPr>
          <w:p w:rsidR="00E9016A" w:rsidRPr="00940007" w:rsidRDefault="00940007" w:rsidP="00A40F48">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818" w:type="dxa"/>
            <w:tcBorders>
              <w:top w:val="nil"/>
              <w:left w:val="nil"/>
              <w:bottom w:val="single" w:sz="4" w:space="0" w:color="auto"/>
              <w:right w:val="single" w:sz="4" w:space="0" w:color="auto"/>
            </w:tcBorders>
            <w:shd w:val="clear" w:color="auto" w:fill="auto"/>
          </w:tcPr>
          <w:p w:rsidR="00E9016A" w:rsidRPr="00940007" w:rsidRDefault="00940007" w:rsidP="00A40F48">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819" w:type="dxa"/>
            <w:tcBorders>
              <w:top w:val="nil"/>
              <w:left w:val="nil"/>
              <w:bottom w:val="single" w:sz="4" w:space="0" w:color="auto"/>
              <w:right w:val="single" w:sz="4" w:space="0" w:color="auto"/>
            </w:tcBorders>
            <w:shd w:val="clear" w:color="auto" w:fill="auto"/>
          </w:tcPr>
          <w:p w:rsidR="00E9016A" w:rsidRPr="00940007" w:rsidRDefault="00940007" w:rsidP="00A40F48">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E9016A" w:rsidRPr="0084706A" w:rsidTr="00A40F48">
        <w:tc>
          <w:tcPr>
            <w:tcW w:w="4106" w:type="dxa"/>
            <w:vAlign w:val="center"/>
          </w:tcPr>
          <w:p w:rsidR="00E9016A" w:rsidRPr="0084706A" w:rsidRDefault="00E9016A" w:rsidP="00A40F48">
            <w:pPr>
              <w:rPr>
                <w:rFonts w:ascii="Arial Narrow" w:hAnsi="Arial Narrow"/>
                <w:sz w:val="20"/>
                <w:szCs w:val="20"/>
              </w:rPr>
            </w:pPr>
            <w:r w:rsidRPr="0084706A">
              <w:rPr>
                <w:rFonts w:ascii="Arial Narrow" w:hAnsi="Arial Narrow"/>
                <w:sz w:val="20"/>
                <w:szCs w:val="20"/>
              </w:rPr>
              <w:t>Humalog U200 share of market</w:t>
            </w:r>
          </w:p>
        </w:tc>
        <w:tc>
          <w:tcPr>
            <w:tcW w:w="818" w:type="dxa"/>
          </w:tcPr>
          <w:p w:rsidR="00E9016A" w:rsidRPr="00940007" w:rsidRDefault="00940007" w:rsidP="00A40F48">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818" w:type="dxa"/>
          </w:tcPr>
          <w:p w:rsidR="00E9016A" w:rsidRPr="00940007" w:rsidRDefault="00940007" w:rsidP="00A40F48">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819" w:type="dxa"/>
          </w:tcPr>
          <w:p w:rsidR="00E9016A" w:rsidRPr="00940007" w:rsidRDefault="00940007" w:rsidP="00A40F48">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818" w:type="dxa"/>
          </w:tcPr>
          <w:p w:rsidR="00E9016A" w:rsidRPr="00940007" w:rsidRDefault="00940007" w:rsidP="00A40F48">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818" w:type="dxa"/>
          </w:tcPr>
          <w:p w:rsidR="00E9016A" w:rsidRPr="00940007" w:rsidRDefault="00940007" w:rsidP="00A40F48">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819" w:type="dxa"/>
          </w:tcPr>
          <w:p w:rsidR="00E9016A" w:rsidRPr="00940007" w:rsidRDefault="00940007" w:rsidP="00A40F48">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E9016A" w:rsidRPr="0084706A" w:rsidTr="00A40F48">
        <w:tc>
          <w:tcPr>
            <w:tcW w:w="4106" w:type="dxa"/>
            <w:vAlign w:val="center"/>
          </w:tcPr>
          <w:p w:rsidR="00E9016A" w:rsidRPr="0084706A" w:rsidRDefault="00E9016A" w:rsidP="00A40F48">
            <w:pPr>
              <w:rPr>
                <w:rFonts w:ascii="Arial Narrow" w:hAnsi="Arial Narrow"/>
                <w:sz w:val="20"/>
                <w:szCs w:val="20"/>
              </w:rPr>
            </w:pPr>
            <w:r w:rsidRPr="0084706A">
              <w:rPr>
                <w:rFonts w:ascii="Arial Narrow" w:hAnsi="Arial Narrow"/>
                <w:sz w:val="20"/>
                <w:szCs w:val="20"/>
              </w:rPr>
              <w:t>Number of Humalog U200 scripts dispensed</w:t>
            </w:r>
          </w:p>
        </w:tc>
        <w:tc>
          <w:tcPr>
            <w:tcW w:w="818" w:type="dxa"/>
            <w:tcBorders>
              <w:top w:val="nil"/>
              <w:left w:val="single" w:sz="4" w:space="0" w:color="auto"/>
              <w:bottom w:val="single" w:sz="4" w:space="0" w:color="auto"/>
              <w:right w:val="single" w:sz="4" w:space="0" w:color="auto"/>
            </w:tcBorders>
            <w:shd w:val="clear" w:color="auto" w:fill="auto"/>
          </w:tcPr>
          <w:p w:rsidR="00E9016A" w:rsidRPr="00940007" w:rsidRDefault="00940007" w:rsidP="00A40F48">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818" w:type="dxa"/>
            <w:tcBorders>
              <w:top w:val="nil"/>
              <w:left w:val="nil"/>
              <w:bottom w:val="single" w:sz="4" w:space="0" w:color="auto"/>
              <w:right w:val="single" w:sz="4" w:space="0" w:color="auto"/>
            </w:tcBorders>
            <w:shd w:val="clear" w:color="auto" w:fill="auto"/>
          </w:tcPr>
          <w:p w:rsidR="00E9016A" w:rsidRPr="00940007" w:rsidRDefault="00940007" w:rsidP="00A40F48">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819" w:type="dxa"/>
            <w:tcBorders>
              <w:top w:val="nil"/>
              <w:left w:val="nil"/>
              <w:bottom w:val="single" w:sz="4" w:space="0" w:color="auto"/>
              <w:right w:val="single" w:sz="4" w:space="0" w:color="auto"/>
            </w:tcBorders>
            <w:shd w:val="clear" w:color="auto" w:fill="auto"/>
          </w:tcPr>
          <w:p w:rsidR="00E9016A" w:rsidRPr="00940007" w:rsidRDefault="00940007" w:rsidP="00A40F48">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818" w:type="dxa"/>
            <w:tcBorders>
              <w:top w:val="nil"/>
              <w:left w:val="nil"/>
              <w:bottom w:val="single" w:sz="4" w:space="0" w:color="auto"/>
              <w:right w:val="single" w:sz="4" w:space="0" w:color="auto"/>
            </w:tcBorders>
            <w:shd w:val="clear" w:color="auto" w:fill="auto"/>
          </w:tcPr>
          <w:p w:rsidR="00E9016A" w:rsidRPr="00940007" w:rsidRDefault="00940007" w:rsidP="00A40F48">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818" w:type="dxa"/>
            <w:tcBorders>
              <w:top w:val="nil"/>
              <w:left w:val="nil"/>
              <w:bottom w:val="single" w:sz="4" w:space="0" w:color="auto"/>
              <w:right w:val="single" w:sz="4" w:space="0" w:color="auto"/>
            </w:tcBorders>
            <w:shd w:val="clear" w:color="auto" w:fill="auto"/>
          </w:tcPr>
          <w:p w:rsidR="00E9016A" w:rsidRPr="00940007" w:rsidRDefault="00940007" w:rsidP="00A40F48">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819" w:type="dxa"/>
            <w:tcBorders>
              <w:top w:val="nil"/>
              <w:left w:val="nil"/>
              <w:bottom w:val="single" w:sz="4" w:space="0" w:color="auto"/>
              <w:right w:val="single" w:sz="4" w:space="0" w:color="auto"/>
            </w:tcBorders>
            <w:shd w:val="clear" w:color="auto" w:fill="auto"/>
          </w:tcPr>
          <w:p w:rsidR="00E9016A" w:rsidRPr="00940007" w:rsidRDefault="00940007" w:rsidP="00A40F48">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E9016A" w:rsidRPr="0084706A" w:rsidTr="00A40F48">
        <w:tc>
          <w:tcPr>
            <w:tcW w:w="4106" w:type="dxa"/>
            <w:vAlign w:val="center"/>
          </w:tcPr>
          <w:p w:rsidR="00E9016A" w:rsidRPr="0084706A" w:rsidRDefault="00E9016A" w:rsidP="00AF427E">
            <w:pPr>
              <w:rPr>
                <w:rFonts w:ascii="Arial Narrow" w:hAnsi="Arial Narrow"/>
                <w:sz w:val="20"/>
                <w:szCs w:val="20"/>
              </w:rPr>
            </w:pPr>
            <w:r w:rsidRPr="0084706A">
              <w:rPr>
                <w:rFonts w:ascii="Arial Narrow" w:hAnsi="Arial Narrow"/>
                <w:sz w:val="20"/>
                <w:szCs w:val="20"/>
              </w:rPr>
              <w:t>Scripts dispensed through PBS</w:t>
            </w:r>
          </w:p>
        </w:tc>
        <w:tc>
          <w:tcPr>
            <w:tcW w:w="818" w:type="dxa"/>
            <w:tcBorders>
              <w:top w:val="nil"/>
              <w:left w:val="single" w:sz="4" w:space="0" w:color="auto"/>
              <w:bottom w:val="single" w:sz="4" w:space="0" w:color="auto"/>
              <w:right w:val="single" w:sz="4" w:space="0" w:color="auto"/>
            </w:tcBorders>
            <w:shd w:val="clear" w:color="auto" w:fill="auto"/>
          </w:tcPr>
          <w:p w:rsidR="00E9016A" w:rsidRPr="00940007" w:rsidRDefault="00940007" w:rsidP="00A40F48">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818" w:type="dxa"/>
            <w:tcBorders>
              <w:top w:val="nil"/>
              <w:left w:val="nil"/>
              <w:bottom w:val="single" w:sz="4" w:space="0" w:color="auto"/>
              <w:right w:val="single" w:sz="4" w:space="0" w:color="auto"/>
            </w:tcBorders>
            <w:shd w:val="clear" w:color="auto" w:fill="auto"/>
          </w:tcPr>
          <w:p w:rsidR="00E9016A" w:rsidRPr="00940007" w:rsidRDefault="00940007" w:rsidP="00A40F48">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819" w:type="dxa"/>
            <w:tcBorders>
              <w:top w:val="nil"/>
              <w:left w:val="nil"/>
              <w:bottom w:val="single" w:sz="4" w:space="0" w:color="auto"/>
              <w:right w:val="single" w:sz="4" w:space="0" w:color="auto"/>
            </w:tcBorders>
            <w:shd w:val="clear" w:color="auto" w:fill="auto"/>
          </w:tcPr>
          <w:p w:rsidR="00E9016A" w:rsidRPr="00940007" w:rsidRDefault="00940007" w:rsidP="00A40F48">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818" w:type="dxa"/>
            <w:tcBorders>
              <w:top w:val="nil"/>
              <w:left w:val="nil"/>
              <w:bottom w:val="single" w:sz="4" w:space="0" w:color="auto"/>
              <w:right w:val="single" w:sz="4" w:space="0" w:color="auto"/>
            </w:tcBorders>
            <w:shd w:val="clear" w:color="auto" w:fill="auto"/>
          </w:tcPr>
          <w:p w:rsidR="00E9016A" w:rsidRPr="00940007" w:rsidRDefault="00940007" w:rsidP="00A40F48">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818" w:type="dxa"/>
            <w:tcBorders>
              <w:top w:val="nil"/>
              <w:left w:val="nil"/>
              <w:bottom w:val="single" w:sz="4" w:space="0" w:color="auto"/>
              <w:right w:val="single" w:sz="4" w:space="0" w:color="auto"/>
            </w:tcBorders>
            <w:shd w:val="clear" w:color="auto" w:fill="auto"/>
          </w:tcPr>
          <w:p w:rsidR="00E9016A" w:rsidRPr="00940007" w:rsidRDefault="00940007" w:rsidP="00A40F48">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819" w:type="dxa"/>
            <w:tcBorders>
              <w:top w:val="nil"/>
              <w:left w:val="nil"/>
              <w:bottom w:val="single" w:sz="4" w:space="0" w:color="auto"/>
              <w:right w:val="single" w:sz="4" w:space="0" w:color="auto"/>
            </w:tcBorders>
            <w:shd w:val="clear" w:color="auto" w:fill="auto"/>
          </w:tcPr>
          <w:p w:rsidR="00E9016A" w:rsidRPr="00940007" w:rsidRDefault="00940007" w:rsidP="00A40F48">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E9016A" w:rsidRPr="0084706A" w:rsidTr="00A40F48">
        <w:tc>
          <w:tcPr>
            <w:tcW w:w="4106" w:type="dxa"/>
            <w:vAlign w:val="center"/>
          </w:tcPr>
          <w:p w:rsidR="00E9016A" w:rsidRPr="0084706A" w:rsidRDefault="00E9016A" w:rsidP="00AF427E">
            <w:pPr>
              <w:rPr>
                <w:rFonts w:ascii="Arial Narrow" w:hAnsi="Arial Narrow"/>
                <w:sz w:val="20"/>
                <w:szCs w:val="20"/>
              </w:rPr>
            </w:pPr>
            <w:r w:rsidRPr="0084706A">
              <w:rPr>
                <w:rFonts w:ascii="Arial Narrow" w:hAnsi="Arial Narrow"/>
                <w:sz w:val="20"/>
                <w:szCs w:val="20"/>
              </w:rPr>
              <w:t>Scripts dispensed through RPBS</w:t>
            </w:r>
          </w:p>
        </w:tc>
        <w:tc>
          <w:tcPr>
            <w:tcW w:w="818" w:type="dxa"/>
            <w:tcBorders>
              <w:top w:val="nil"/>
              <w:left w:val="single" w:sz="4" w:space="0" w:color="auto"/>
              <w:bottom w:val="single" w:sz="4" w:space="0" w:color="auto"/>
              <w:right w:val="single" w:sz="4" w:space="0" w:color="auto"/>
            </w:tcBorders>
            <w:shd w:val="clear" w:color="auto" w:fill="auto"/>
          </w:tcPr>
          <w:p w:rsidR="00E9016A" w:rsidRPr="00940007" w:rsidRDefault="00940007" w:rsidP="00A40F48">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818" w:type="dxa"/>
            <w:tcBorders>
              <w:top w:val="nil"/>
              <w:left w:val="nil"/>
              <w:bottom w:val="single" w:sz="4" w:space="0" w:color="auto"/>
              <w:right w:val="single" w:sz="4" w:space="0" w:color="auto"/>
            </w:tcBorders>
            <w:shd w:val="clear" w:color="auto" w:fill="auto"/>
          </w:tcPr>
          <w:p w:rsidR="00E9016A" w:rsidRPr="00940007" w:rsidRDefault="00940007" w:rsidP="00A40F48">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819" w:type="dxa"/>
            <w:tcBorders>
              <w:top w:val="nil"/>
              <w:left w:val="nil"/>
              <w:bottom w:val="single" w:sz="4" w:space="0" w:color="auto"/>
              <w:right w:val="single" w:sz="4" w:space="0" w:color="auto"/>
            </w:tcBorders>
            <w:shd w:val="clear" w:color="auto" w:fill="auto"/>
          </w:tcPr>
          <w:p w:rsidR="00E9016A" w:rsidRPr="00940007" w:rsidRDefault="00940007" w:rsidP="00A40F48">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818" w:type="dxa"/>
            <w:tcBorders>
              <w:top w:val="nil"/>
              <w:left w:val="nil"/>
              <w:bottom w:val="single" w:sz="4" w:space="0" w:color="auto"/>
              <w:right w:val="single" w:sz="4" w:space="0" w:color="auto"/>
            </w:tcBorders>
            <w:shd w:val="clear" w:color="auto" w:fill="auto"/>
          </w:tcPr>
          <w:p w:rsidR="00E9016A" w:rsidRPr="00940007" w:rsidRDefault="00940007" w:rsidP="00A40F48">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818" w:type="dxa"/>
            <w:tcBorders>
              <w:top w:val="nil"/>
              <w:left w:val="nil"/>
              <w:bottom w:val="single" w:sz="4" w:space="0" w:color="auto"/>
              <w:right w:val="single" w:sz="4" w:space="0" w:color="auto"/>
            </w:tcBorders>
            <w:shd w:val="clear" w:color="auto" w:fill="auto"/>
          </w:tcPr>
          <w:p w:rsidR="00E9016A" w:rsidRPr="00940007" w:rsidRDefault="00940007" w:rsidP="00A40F48">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819" w:type="dxa"/>
            <w:tcBorders>
              <w:top w:val="nil"/>
              <w:left w:val="nil"/>
              <w:bottom w:val="single" w:sz="4" w:space="0" w:color="auto"/>
              <w:right w:val="single" w:sz="4" w:space="0" w:color="auto"/>
            </w:tcBorders>
            <w:shd w:val="clear" w:color="auto" w:fill="auto"/>
          </w:tcPr>
          <w:p w:rsidR="00E9016A" w:rsidRPr="00940007" w:rsidRDefault="00940007" w:rsidP="00A40F48">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r>
    </w:tbl>
    <w:p w:rsidR="00E9016A" w:rsidRPr="0084706A" w:rsidRDefault="0084706A" w:rsidP="00A267D9">
      <w:pPr>
        <w:pStyle w:val="ListParagraph"/>
        <w:widowControl/>
        <w:contextualSpacing w:val="0"/>
        <w:rPr>
          <w:rFonts w:ascii="Arial Narrow" w:eastAsiaTheme="minorHAnsi" w:hAnsi="Arial Narrow" w:cstheme="minorBidi"/>
          <w:snapToGrid/>
          <w:sz w:val="18"/>
          <w:szCs w:val="18"/>
        </w:rPr>
      </w:pPr>
      <w:r>
        <w:rPr>
          <w:rFonts w:ascii="Arial Narrow" w:eastAsiaTheme="minorHAnsi" w:hAnsi="Arial Narrow" w:cstheme="minorBidi"/>
          <w:snapToGrid/>
          <w:sz w:val="18"/>
          <w:szCs w:val="18"/>
        </w:rPr>
        <w:t>Source: Submission p13</w:t>
      </w:r>
    </w:p>
    <w:p w:rsidR="00CA42CD" w:rsidRDefault="00CA42CD">
      <w:pPr>
        <w:rPr>
          <w:rFonts w:ascii="Arial Narrow" w:hAnsi="Arial Narrow"/>
          <w:b/>
          <w:bCs/>
          <w:sz w:val="20"/>
          <w:szCs w:val="20"/>
        </w:rPr>
      </w:pPr>
    </w:p>
    <w:p w:rsidR="00506495" w:rsidRDefault="00506495" w:rsidP="00506495">
      <w:pPr>
        <w:pStyle w:val="ListParagraph"/>
        <w:widowControl/>
        <w:ind w:left="709"/>
        <w:rPr>
          <w:rFonts w:asciiTheme="minorHAnsi" w:hAnsiTheme="minorHAnsi" w:cs="Times New Roman"/>
          <w:snapToGrid/>
          <w:sz w:val="24"/>
          <w:szCs w:val="24"/>
          <w:lang w:eastAsia="en-AU"/>
        </w:rPr>
      </w:pPr>
      <w:r w:rsidRPr="00506495">
        <w:rPr>
          <w:rFonts w:ascii="Calibri" w:eastAsia="Calibri" w:hAnsi="Calibri"/>
          <w:szCs w:val="22"/>
        </w:rPr>
        <w:tab/>
      </w:r>
      <w:r w:rsidRPr="00506495">
        <w:rPr>
          <w:rFonts w:asciiTheme="minorHAnsi" w:hAnsiTheme="minorHAnsi" w:cs="Times New Roman"/>
          <w:snapToGrid/>
          <w:sz w:val="24"/>
          <w:szCs w:val="24"/>
          <w:lang w:eastAsia="en-AU"/>
        </w:rPr>
        <w:t>The redacted table shows that at year 5, the estimated number of scripts dispensed was less than 10,000 per year.</w:t>
      </w:r>
    </w:p>
    <w:p w:rsidR="00506495" w:rsidRPr="00506495" w:rsidRDefault="00506495" w:rsidP="00506495">
      <w:pPr>
        <w:pStyle w:val="ListParagraph"/>
        <w:widowControl/>
        <w:ind w:left="709"/>
        <w:rPr>
          <w:rFonts w:asciiTheme="minorHAnsi" w:hAnsiTheme="minorHAnsi" w:cs="Times New Roman"/>
          <w:snapToGrid/>
          <w:sz w:val="24"/>
          <w:szCs w:val="24"/>
          <w:lang w:eastAsia="en-AU"/>
        </w:rPr>
      </w:pPr>
    </w:p>
    <w:p w:rsidR="0059273B" w:rsidRPr="00AF427E" w:rsidRDefault="0059273B" w:rsidP="004E3136">
      <w:pPr>
        <w:pStyle w:val="Caption"/>
        <w:keepNext/>
        <w:spacing w:after="0"/>
        <w:rPr>
          <w:rFonts w:ascii="Arial Narrow" w:hAnsi="Arial Narrow"/>
          <w:color w:val="auto"/>
          <w:sz w:val="20"/>
          <w:szCs w:val="20"/>
        </w:rPr>
      </w:pPr>
      <w:proofErr w:type="gramStart"/>
      <w:r w:rsidRPr="004E3136">
        <w:rPr>
          <w:rFonts w:ascii="Arial Narrow" w:hAnsi="Arial Narrow"/>
          <w:color w:val="auto"/>
          <w:sz w:val="20"/>
          <w:szCs w:val="20"/>
        </w:rPr>
        <w:t xml:space="preserve">Table </w:t>
      </w:r>
      <w:r w:rsidR="004E3136">
        <w:rPr>
          <w:rFonts w:ascii="Arial Narrow" w:hAnsi="Arial Narrow"/>
          <w:noProof/>
          <w:color w:val="auto"/>
          <w:sz w:val="20"/>
          <w:szCs w:val="20"/>
        </w:rPr>
        <w:t>2</w:t>
      </w:r>
      <w:r w:rsidRPr="004E3136">
        <w:rPr>
          <w:rFonts w:ascii="Arial Narrow" w:hAnsi="Arial Narrow"/>
          <w:color w:val="auto"/>
          <w:sz w:val="20"/>
          <w:szCs w:val="20"/>
        </w:rPr>
        <w:t>.</w:t>
      </w:r>
      <w:proofErr w:type="gramEnd"/>
      <w:r w:rsidRPr="004E3136">
        <w:rPr>
          <w:rFonts w:ascii="Arial Narrow" w:hAnsi="Arial Narrow"/>
          <w:color w:val="auto"/>
          <w:sz w:val="20"/>
          <w:szCs w:val="20"/>
        </w:rPr>
        <w:t xml:space="preserve"> </w:t>
      </w:r>
      <w:r w:rsidRPr="0059273B">
        <w:rPr>
          <w:rFonts w:ascii="Arial Narrow" w:hAnsi="Arial Narrow"/>
          <w:color w:val="auto"/>
          <w:sz w:val="20"/>
          <w:szCs w:val="20"/>
        </w:rPr>
        <w:t xml:space="preserve">Estimated cost of </w:t>
      </w:r>
      <w:r>
        <w:rPr>
          <w:rFonts w:ascii="Arial Narrow" w:hAnsi="Arial Narrow"/>
          <w:color w:val="auto"/>
          <w:sz w:val="20"/>
          <w:szCs w:val="20"/>
        </w:rPr>
        <w:t xml:space="preserve">listing </w:t>
      </w:r>
      <w:r w:rsidRPr="0059273B">
        <w:rPr>
          <w:rFonts w:ascii="Arial Narrow" w:hAnsi="Arial Narrow"/>
          <w:color w:val="auto"/>
          <w:sz w:val="20"/>
          <w:szCs w:val="20"/>
        </w:rPr>
        <w:t xml:space="preserve">Humalog </w:t>
      </w:r>
      <w:r w:rsidRPr="00AF427E">
        <w:rPr>
          <w:rFonts w:ascii="Arial Narrow" w:hAnsi="Arial Narrow"/>
          <w:color w:val="auto"/>
          <w:sz w:val="20"/>
          <w:szCs w:val="20"/>
        </w:rPr>
        <w:t>200</w:t>
      </w:r>
      <w:r>
        <w:rPr>
          <w:rFonts w:ascii="Arial Narrow" w:hAnsi="Arial Narrow"/>
          <w:color w:val="auto"/>
          <w:sz w:val="20"/>
          <w:szCs w:val="20"/>
        </w:rPr>
        <w:t xml:space="preserve"> U/mL</w:t>
      </w:r>
      <w:r w:rsidRPr="00AF427E">
        <w:rPr>
          <w:rFonts w:ascii="Arial Narrow" w:hAnsi="Arial Narrow"/>
          <w:color w:val="auto"/>
          <w:sz w:val="20"/>
          <w:szCs w:val="20"/>
        </w:rPr>
        <w:t xml:space="preserve"> to the PBS and RPBS over six years</w:t>
      </w:r>
      <w:r w:rsidR="0084706A">
        <w:rPr>
          <w:rFonts w:ascii="Arial Narrow" w:hAnsi="Arial Narrow"/>
          <w:color w:val="auto"/>
          <w:sz w:val="20"/>
          <w:szCs w:val="20"/>
        </w:rPr>
        <w:t xml:space="preserve"> (no offsets)</w:t>
      </w:r>
    </w:p>
    <w:tbl>
      <w:tblPr>
        <w:tblStyle w:val="TableGrid401"/>
        <w:tblW w:w="5000" w:type="pct"/>
        <w:tblLook w:val="05E0" w:firstRow="1" w:lastRow="1" w:firstColumn="1" w:lastColumn="1" w:noHBand="0" w:noVBand="1"/>
        <w:tblCaption w:val="Table 2. Estimated cost of listing Humalog 200 U/mL to the PBS and RPBS over six years (no offsets)"/>
      </w:tblPr>
      <w:tblGrid>
        <w:gridCol w:w="3320"/>
        <w:gridCol w:w="1098"/>
        <w:gridCol w:w="940"/>
        <w:gridCol w:w="971"/>
        <w:gridCol w:w="971"/>
        <w:gridCol w:w="971"/>
        <w:gridCol w:w="971"/>
      </w:tblGrid>
      <w:tr w:rsidR="00EF4662" w:rsidRPr="0084706A" w:rsidTr="00506495">
        <w:trPr>
          <w:tblHeader/>
        </w:trPr>
        <w:tc>
          <w:tcPr>
            <w:tcW w:w="1868" w:type="pct"/>
            <w:shd w:val="clear" w:color="auto" w:fill="auto"/>
          </w:tcPr>
          <w:p w:rsidR="00EF4662" w:rsidRPr="0084706A" w:rsidRDefault="00EF4662" w:rsidP="00EF4662">
            <w:pPr>
              <w:spacing w:after="120" w:line="360" w:lineRule="auto"/>
              <w:jc w:val="both"/>
              <w:rPr>
                <w:rFonts w:ascii="Arial Narrow" w:hAnsi="Arial Narrow"/>
                <w:sz w:val="20"/>
                <w:szCs w:val="20"/>
              </w:rPr>
            </w:pPr>
          </w:p>
        </w:tc>
        <w:tc>
          <w:tcPr>
            <w:tcW w:w="666" w:type="pct"/>
            <w:shd w:val="clear" w:color="auto" w:fill="auto"/>
          </w:tcPr>
          <w:p w:rsidR="00EF4662" w:rsidRPr="0084706A" w:rsidRDefault="00EF4662" w:rsidP="00EF4662">
            <w:pPr>
              <w:spacing w:after="120" w:line="360" w:lineRule="auto"/>
              <w:jc w:val="both"/>
              <w:rPr>
                <w:rFonts w:ascii="Arial Narrow" w:hAnsi="Arial Narrow"/>
                <w:sz w:val="20"/>
                <w:szCs w:val="20"/>
              </w:rPr>
            </w:pPr>
            <w:r w:rsidRPr="0084706A">
              <w:rPr>
                <w:rFonts w:ascii="Arial Narrow" w:hAnsi="Arial Narrow"/>
                <w:sz w:val="20"/>
                <w:szCs w:val="20"/>
              </w:rPr>
              <w:t>Year 1</w:t>
            </w:r>
          </w:p>
        </w:tc>
        <w:tc>
          <w:tcPr>
            <w:tcW w:w="493" w:type="pct"/>
            <w:shd w:val="clear" w:color="auto" w:fill="auto"/>
          </w:tcPr>
          <w:p w:rsidR="00EF4662" w:rsidRPr="0084706A" w:rsidRDefault="00EF4662" w:rsidP="00EF4662">
            <w:pPr>
              <w:spacing w:after="120" w:line="360" w:lineRule="auto"/>
              <w:jc w:val="both"/>
              <w:rPr>
                <w:rFonts w:ascii="Arial Narrow" w:hAnsi="Arial Narrow"/>
                <w:sz w:val="20"/>
                <w:szCs w:val="20"/>
              </w:rPr>
            </w:pPr>
            <w:r w:rsidRPr="0084706A">
              <w:rPr>
                <w:rFonts w:ascii="Arial Narrow" w:hAnsi="Arial Narrow"/>
                <w:sz w:val="20"/>
                <w:szCs w:val="20"/>
              </w:rPr>
              <w:t>Year 2</w:t>
            </w:r>
          </w:p>
        </w:tc>
        <w:tc>
          <w:tcPr>
            <w:tcW w:w="493" w:type="pct"/>
            <w:shd w:val="clear" w:color="auto" w:fill="auto"/>
          </w:tcPr>
          <w:p w:rsidR="00EF4662" w:rsidRPr="0084706A" w:rsidRDefault="00EF4662" w:rsidP="00EF4662">
            <w:pPr>
              <w:spacing w:after="120" w:line="360" w:lineRule="auto"/>
              <w:jc w:val="both"/>
              <w:rPr>
                <w:rFonts w:ascii="Arial Narrow" w:hAnsi="Arial Narrow"/>
                <w:sz w:val="20"/>
                <w:szCs w:val="20"/>
              </w:rPr>
            </w:pPr>
            <w:r w:rsidRPr="0084706A">
              <w:rPr>
                <w:rFonts w:ascii="Arial Narrow" w:hAnsi="Arial Narrow"/>
                <w:sz w:val="20"/>
                <w:szCs w:val="20"/>
              </w:rPr>
              <w:t>Year 3</w:t>
            </w:r>
          </w:p>
        </w:tc>
        <w:tc>
          <w:tcPr>
            <w:tcW w:w="493" w:type="pct"/>
            <w:shd w:val="clear" w:color="auto" w:fill="auto"/>
          </w:tcPr>
          <w:p w:rsidR="00EF4662" w:rsidRPr="0084706A" w:rsidRDefault="00EF4662" w:rsidP="00EF4662">
            <w:pPr>
              <w:spacing w:after="120" w:line="360" w:lineRule="auto"/>
              <w:jc w:val="both"/>
              <w:rPr>
                <w:rFonts w:ascii="Arial Narrow" w:hAnsi="Arial Narrow"/>
                <w:sz w:val="20"/>
                <w:szCs w:val="20"/>
              </w:rPr>
            </w:pPr>
            <w:r w:rsidRPr="0084706A">
              <w:rPr>
                <w:rFonts w:ascii="Arial Narrow" w:hAnsi="Arial Narrow"/>
                <w:sz w:val="20"/>
                <w:szCs w:val="20"/>
              </w:rPr>
              <w:t>Year 4</w:t>
            </w:r>
          </w:p>
        </w:tc>
        <w:tc>
          <w:tcPr>
            <w:tcW w:w="493" w:type="pct"/>
            <w:shd w:val="clear" w:color="auto" w:fill="auto"/>
          </w:tcPr>
          <w:p w:rsidR="00EF4662" w:rsidRPr="0084706A" w:rsidRDefault="00EF4662" w:rsidP="00EF4662">
            <w:pPr>
              <w:spacing w:after="120" w:line="360" w:lineRule="auto"/>
              <w:jc w:val="both"/>
              <w:rPr>
                <w:rFonts w:ascii="Arial Narrow" w:hAnsi="Arial Narrow"/>
                <w:sz w:val="20"/>
                <w:szCs w:val="20"/>
              </w:rPr>
            </w:pPr>
            <w:r w:rsidRPr="0084706A">
              <w:rPr>
                <w:rFonts w:ascii="Arial Narrow" w:hAnsi="Arial Narrow"/>
                <w:sz w:val="20"/>
                <w:szCs w:val="20"/>
              </w:rPr>
              <w:t>Year 5</w:t>
            </w:r>
          </w:p>
        </w:tc>
        <w:tc>
          <w:tcPr>
            <w:tcW w:w="494" w:type="pct"/>
            <w:shd w:val="clear" w:color="auto" w:fill="auto"/>
          </w:tcPr>
          <w:p w:rsidR="00EF4662" w:rsidRPr="0084706A" w:rsidRDefault="00EF4662" w:rsidP="00EF4662">
            <w:pPr>
              <w:spacing w:after="120" w:line="360" w:lineRule="auto"/>
              <w:jc w:val="both"/>
              <w:rPr>
                <w:rFonts w:ascii="Arial Narrow" w:hAnsi="Arial Narrow"/>
                <w:sz w:val="20"/>
                <w:szCs w:val="20"/>
              </w:rPr>
            </w:pPr>
            <w:r w:rsidRPr="0084706A">
              <w:rPr>
                <w:rFonts w:ascii="Arial Narrow" w:hAnsi="Arial Narrow"/>
                <w:sz w:val="20"/>
                <w:szCs w:val="20"/>
              </w:rPr>
              <w:t>Year 6</w:t>
            </w:r>
          </w:p>
        </w:tc>
      </w:tr>
      <w:tr w:rsidR="00EF4662" w:rsidRPr="0084706A" w:rsidTr="00506495">
        <w:tc>
          <w:tcPr>
            <w:tcW w:w="5000" w:type="pct"/>
            <w:gridSpan w:val="7"/>
            <w:shd w:val="clear" w:color="auto" w:fill="auto"/>
          </w:tcPr>
          <w:p w:rsidR="00EF4662" w:rsidRPr="0084706A" w:rsidRDefault="00EF4662" w:rsidP="00EF4662">
            <w:pPr>
              <w:spacing w:after="120"/>
              <w:rPr>
                <w:rFonts w:ascii="Arial Narrow" w:hAnsi="Arial Narrow" w:cs="Arial"/>
                <w:sz w:val="20"/>
                <w:szCs w:val="20"/>
              </w:rPr>
            </w:pPr>
            <w:r w:rsidRPr="0084706A">
              <w:rPr>
                <w:rFonts w:ascii="Arial Narrow" w:hAnsi="Arial Narrow"/>
                <w:sz w:val="20"/>
                <w:szCs w:val="20"/>
              </w:rPr>
              <w:t>P</w:t>
            </w:r>
            <w:r w:rsidRPr="006C0869">
              <w:rPr>
                <w:rFonts w:ascii="Arial Narrow" w:hAnsi="Arial Narrow"/>
                <w:sz w:val="20"/>
                <w:szCs w:val="20"/>
              </w:rPr>
              <w:t>BS</w:t>
            </w:r>
          </w:p>
        </w:tc>
      </w:tr>
      <w:tr w:rsidR="00EF4662" w:rsidRPr="0084706A" w:rsidTr="0084706A">
        <w:tc>
          <w:tcPr>
            <w:tcW w:w="1868" w:type="pct"/>
          </w:tcPr>
          <w:p w:rsidR="00EF4662" w:rsidRPr="0084706A" w:rsidRDefault="00EF4662" w:rsidP="00EF4662">
            <w:pPr>
              <w:rPr>
                <w:rFonts w:ascii="Arial Narrow" w:hAnsi="Arial Narrow"/>
                <w:sz w:val="20"/>
                <w:szCs w:val="20"/>
                <w:vertAlign w:val="superscript"/>
              </w:rPr>
            </w:pPr>
            <w:r w:rsidRPr="0084706A">
              <w:rPr>
                <w:rFonts w:ascii="Arial Narrow" w:hAnsi="Arial Narrow"/>
                <w:sz w:val="20"/>
                <w:szCs w:val="20"/>
              </w:rPr>
              <w:t>Estimated cost of Humalog U200 to PBS</w:t>
            </w:r>
            <w:r w:rsidR="00E9016A" w:rsidRPr="0084706A">
              <w:rPr>
                <w:rFonts w:ascii="Arial Narrow" w:hAnsi="Arial Narrow"/>
                <w:sz w:val="20"/>
                <w:szCs w:val="20"/>
                <w:vertAlign w:val="superscript"/>
              </w:rPr>
              <w:t>*</w:t>
            </w:r>
          </w:p>
        </w:tc>
        <w:tc>
          <w:tcPr>
            <w:tcW w:w="666"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3"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3"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3"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3"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4"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EF4662" w:rsidRPr="0084706A" w:rsidTr="0084706A">
        <w:tc>
          <w:tcPr>
            <w:tcW w:w="1868" w:type="pct"/>
          </w:tcPr>
          <w:p w:rsidR="00EF4662" w:rsidRPr="0084706A" w:rsidRDefault="00EF4662" w:rsidP="00EF4662">
            <w:pPr>
              <w:rPr>
                <w:rFonts w:ascii="Arial Narrow" w:hAnsi="Arial Narrow"/>
                <w:sz w:val="20"/>
                <w:szCs w:val="20"/>
              </w:rPr>
            </w:pPr>
            <w:r w:rsidRPr="0084706A">
              <w:rPr>
                <w:rFonts w:ascii="Arial Narrow" w:hAnsi="Arial Narrow"/>
                <w:sz w:val="20"/>
                <w:szCs w:val="20"/>
              </w:rPr>
              <w:t>Estimated PBS patient co-payment</w:t>
            </w:r>
          </w:p>
        </w:tc>
        <w:tc>
          <w:tcPr>
            <w:tcW w:w="666"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3"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3"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3"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3"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4"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EF4662" w:rsidRPr="0084706A" w:rsidTr="0084706A">
        <w:tc>
          <w:tcPr>
            <w:tcW w:w="1868" w:type="pct"/>
          </w:tcPr>
          <w:p w:rsidR="00EF4662" w:rsidRPr="0084706A" w:rsidRDefault="0084706A" w:rsidP="00EF4662">
            <w:pPr>
              <w:rPr>
                <w:rFonts w:ascii="Arial Narrow" w:hAnsi="Arial Narrow"/>
                <w:sz w:val="20"/>
                <w:szCs w:val="20"/>
              </w:rPr>
            </w:pPr>
            <w:r w:rsidRPr="0084706A">
              <w:rPr>
                <w:rFonts w:ascii="Arial Narrow" w:hAnsi="Arial Narrow"/>
                <w:sz w:val="20"/>
                <w:szCs w:val="20"/>
              </w:rPr>
              <w:t>C</w:t>
            </w:r>
            <w:r w:rsidR="00EF4662" w:rsidRPr="0084706A">
              <w:rPr>
                <w:rFonts w:ascii="Arial Narrow" w:hAnsi="Arial Narrow"/>
                <w:sz w:val="20"/>
                <w:szCs w:val="20"/>
              </w:rPr>
              <w:t>ost to the PBS</w:t>
            </w:r>
          </w:p>
        </w:tc>
        <w:tc>
          <w:tcPr>
            <w:tcW w:w="666"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3"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3"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3"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3"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4"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EF4662" w:rsidRPr="0084706A" w:rsidTr="00506495">
        <w:tc>
          <w:tcPr>
            <w:tcW w:w="5000" w:type="pct"/>
            <w:gridSpan w:val="7"/>
            <w:shd w:val="clear" w:color="auto" w:fill="auto"/>
          </w:tcPr>
          <w:p w:rsidR="00EF4662" w:rsidRPr="0084706A" w:rsidRDefault="00EF4662" w:rsidP="00EF4662">
            <w:pPr>
              <w:rPr>
                <w:rFonts w:ascii="Arial Narrow" w:hAnsi="Arial Narrow" w:cs="Arial"/>
                <w:sz w:val="20"/>
                <w:szCs w:val="20"/>
              </w:rPr>
            </w:pPr>
            <w:r w:rsidRPr="0084706A">
              <w:rPr>
                <w:rFonts w:ascii="Arial Narrow" w:hAnsi="Arial Narrow" w:cs="Arial"/>
                <w:sz w:val="20"/>
                <w:szCs w:val="20"/>
              </w:rPr>
              <w:t>RPBS</w:t>
            </w:r>
          </w:p>
        </w:tc>
      </w:tr>
      <w:tr w:rsidR="00EF4662" w:rsidRPr="0084706A" w:rsidTr="0084706A">
        <w:tc>
          <w:tcPr>
            <w:tcW w:w="1868" w:type="pct"/>
          </w:tcPr>
          <w:p w:rsidR="00EF4662" w:rsidRPr="0084706A" w:rsidRDefault="00EF4662" w:rsidP="00EF4662">
            <w:pPr>
              <w:jc w:val="both"/>
              <w:rPr>
                <w:rFonts w:ascii="Arial Narrow" w:hAnsi="Arial Narrow"/>
                <w:sz w:val="20"/>
                <w:szCs w:val="20"/>
                <w:vertAlign w:val="superscript"/>
              </w:rPr>
            </w:pPr>
            <w:r w:rsidRPr="0084706A">
              <w:rPr>
                <w:rFonts w:ascii="Arial Narrow" w:hAnsi="Arial Narrow"/>
                <w:sz w:val="20"/>
                <w:szCs w:val="20"/>
              </w:rPr>
              <w:t>Estimated cost of Humalog U200 to RPBS</w:t>
            </w:r>
            <w:r w:rsidR="0084706A">
              <w:rPr>
                <w:rFonts w:ascii="Arial Narrow" w:hAnsi="Arial Narrow"/>
                <w:sz w:val="20"/>
                <w:szCs w:val="20"/>
                <w:vertAlign w:val="superscript"/>
              </w:rPr>
              <w:t>*</w:t>
            </w:r>
          </w:p>
        </w:tc>
        <w:tc>
          <w:tcPr>
            <w:tcW w:w="666"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3"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3"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3"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3"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4"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EF4662" w:rsidRPr="0084706A" w:rsidTr="0084706A">
        <w:tc>
          <w:tcPr>
            <w:tcW w:w="1868" w:type="pct"/>
          </w:tcPr>
          <w:p w:rsidR="00EF4662" w:rsidRPr="0084706A" w:rsidRDefault="00EF4662" w:rsidP="00EF4662">
            <w:pPr>
              <w:jc w:val="both"/>
              <w:rPr>
                <w:rFonts w:ascii="Arial Narrow" w:hAnsi="Arial Narrow"/>
                <w:sz w:val="20"/>
                <w:szCs w:val="20"/>
              </w:rPr>
            </w:pPr>
            <w:r w:rsidRPr="0084706A">
              <w:rPr>
                <w:rFonts w:ascii="Arial Narrow" w:hAnsi="Arial Narrow"/>
                <w:sz w:val="20"/>
                <w:szCs w:val="20"/>
              </w:rPr>
              <w:t>Estimated RPBS patient co-payment</w:t>
            </w:r>
          </w:p>
        </w:tc>
        <w:tc>
          <w:tcPr>
            <w:tcW w:w="666"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3"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3"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3"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3"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4"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EF4662" w:rsidRPr="0084706A" w:rsidTr="0084706A">
        <w:tc>
          <w:tcPr>
            <w:tcW w:w="1868" w:type="pct"/>
          </w:tcPr>
          <w:p w:rsidR="00EF4662" w:rsidRPr="0084706A" w:rsidRDefault="0084706A" w:rsidP="00EF4662">
            <w:pPr>
              <w:jc w:val="both"/>
              <w:rPr>
                <w:rFonts w:ascii="Arial Narrow" w:hAnsi="Arial Narrow"/>
                <w:sz w:val="20"/>
                <w:szCs w:val="20"/>
              </w:rPr>
            </w:pPr>
            <w:r w:rsidRPr="0084706A">
              <w:rPr>
                <w:rFonts w:ascii="Arial Narrow" w:hAnsi="Arial Narrow"/>
                <w:sz w:val="20"/>
                <w:szCs w:val="20"/>
              </w:rPr>
              <w:t>C</w:t>
            </w:r>
            <w:r w:rsidR="00EF4662" w:rsidRPr="0084706A">
              <w:rPr>
                <w:rFonts w:ascii="Arial Narrow" w:hAnsi="Arial Narrow"/>
                <w:sz w:val="20"/>
                <w:szCs w:val="20"/>
              </w:rPr>
              <w:t>ost to the PBS</w:t>
            </w:r>
          </w:p>
        </w:tc>
        <w:tc>
          <w:tcPr>
            <w:tcW w:w="666"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3"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3"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3"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3"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4"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EF4662" w:rsidRPr="0084706A" w:rsidTr="00506495">
        <w:tc>
          <w:tcPr>
            <w:tcW w:w="5000" w:type="pct"/>
            <w:gridSpan w:val="7"/>
            <w:shd w:val="clear" w:color="auto" w:fill="auto"/>
          </w:tcPr>
          <w:p w:rsidR="00EF4662" w:rsidRPr="0084706A" w:rsidRDefault="00EF4662" w:rsidP="00EF4662">
            <w:pPr>
              <w:rPr>
                <w:rFonts w:ascii="Arial Narrow" w:hAnsi="Arial Narrow" w:cs="Arial"/>
                <w:sz w:val="20"/>
                <w:szCs w:val="20"/>
              </w:rPr>
            </w:pPr>
            <w:r w:rsidRPr="0084706A">
              <w:rPr>
                <w:rFonts w:ascii="Arial Narrow" w:hAnsi="Arial Narrow" w:cs="Arial"/>
                <w:sz w:val="20"/>
                <w:szCs w:val="20"/>
              </w:rPr>
              <w:t>Combined PBS and RPBS</w:t>
            </w:r>
          </w:p>
        </w:tc>
      </w:tr>
      <w:tr w:rsidR="00EF4662" w:rsidRPr="0084706A" w:rsidTr="0084706A">
        <w:tc>
          <w:tcPr>
            <w:tcW w:w="1868" w:type="pct"/>
          </w:tcPr>
          <w:p w:rsidR="00EF4662" w:rsidRPr="0084706A" w:rsidRDefault="00EF4662" w:rsidP="00EF4662">
            <w:pPr>
              <w:rPr>
                <w:rFonts w:ascii="Arial Narrow" w:hAnsi="Arial Narrow"/>
                <w:sz w:val="20"/>
                <w:szCs w:val="20"/>
                <w:vertAlign w:val="superscript"/>
              </w:rPr>
            </w:pPr>
            <w:r w:rsidRPr="0084706A">
              <w:rPr>
                <w:rFonts w:ascii="Arial Narrow" w:hAnsi="Arial Narrow"/>
                <w:sz w:val="20"/>
                <w:szCs w:val="20"/>
              </w:rPr>
              <w:t>Estimated cost of Humalog U200 to PBS/RPBS</w:t>
            </w:r>
            <w:r w:rsidR="0084706A">
              <w:rPr>
                <w:rFonts w:ascii="Arial Narrow" w:hAnsi="Arial Narrow"/>
                <w:sz w:val="20"/>
                <w:szCs w:val="20"/>
                <w:vertAlign w:val="superscript"/>
              </w:rPr>
              <w:t>*</w:t>
            </w:r>
          </w:p>
        </w:tc>
        <w:tc>
          <w:tcPr>
            <w:tcW w:w="666"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3"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3"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3"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3"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4"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EF4662" w:rsidRPr="0084706A" w:rsidTr="0084706A">
        <w:trPr>
          <w:trHeight w:val="318"/>
        </w:trPr>
        <w:tc>
          <w:tcPr>
            <w:tcW w:w="1868" w:type="pct"/>
          </w:tcPr>
          <w:p w:rsidR="00EF4662" w:rsidRPr="0084706A" w:rsidRDefault="00EF4662" w:rsidP="00EF4662">
            <w:pPr>
              <w:jc w:val="both"/>
              <w:rPr>
                <w:rFonts w:ascii="Arial Narrow" w:hAnsi="Arial Narrow"/>
                <w:sz w:val="20"/>
                <w:szCs w:val="20"/>
              </w:rPr>
            </w:pPr>
            <w:r w:rsidRPr="0084706A">
              <w:rPr>
                <w:rFonts w:ascii="Arial Narrow" w:hAnsi="Arial Narrow"/>
                <w:sz w:val="20"/>
                <w:szCs w:val="20"/>
              </w:rPr>
              <w:t>Estimated PBS/RPBS patient co-payment</w:t>
            </w:r>
          </w:p>
        </w:tc>
        <w:tc>
          <w:tcPr>
            <w:tcW w:w="666"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3"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3"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3"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3"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4"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EF4662" w:rsidRPr="0084706A" w:rsidTr="0084706A">
        <w:tc>
          <w:tcPr>
            <w:tcW w:w="1868" w:type="pct"/>
          </w:tcPr>
          <w:p w:rsidR="00EF4662" w:rsidRPr="0084706A" w:rsidRDefault="0084706A" w:rsidP="00EF4662">
            <w:pPr>
              <w:jc w:val="both"/>
              <w:rPr>
                <w:rFonts w:ascii="Arial Narrow" w:hAnsi="Arial Narrow"/>
                <w:sz w:val="20"/>
                <w:szCs w:val="20"/>
              </w:rPr>
            </w:pPr>
            <w:r w:rsidRPr="0084706A">
              <w:rPr>
                <w:rFonts w:ascii="Arial Narrow" w:hAnsi="Arial Narrow"/>
                <w:sz w:val="20"/>
                <w:szCs w:val="20"/>
              </w:rPr>
              <w:t>C</w:t>
            </w:r>
            <w:r w:rsidR="00EF4662" w:rsidRPr="0084706A">
              <w:rPr>
                <w:rFonts w:ascii="Arial Narrow" w:hAnsi="Arial Narrow"/>
                <w:sz w:val="20"/>
                <w:szCs w:val="20"/>
              </w:rPr>
              <w:t>ost to the PBS/RPBS</w:t>
            </w:r>
          </w:p>
        </w:tc>
        <w:tc>
          <w:tcPr>
            <w:tcW w:w="666"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3"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3"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3"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3"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94" w:type="pct"/>
          </w:tcPr>
          <w:p w:rsidR="00EF4662" w:rsidRPr="00940007" w:rsidRDefault="00940007" w:rsidP="00EF4662">
            <w:pPr>
              <w:spacing w:after="120" w:line="360" w:lineRule="auto"/>
              <w:jc w:val="center"/>
              <w:rPr>
                <w:rFonts w:ascii="Arial Narrow" w:hAnsi="Arial Narrow"/>
                <w:sz w:val="20"/>
                <w:szCs w:val="20"/>
                <w:highlight w:val="black"/>
              </w:rPr>
            </w:pPr>
            <w:r>
              <w:rPr>
                <w:rFonts w:ascii="Arial Narrow" w:hAnsi="Arial Narrow"/>
                <w:noProof/>
                <w:color w:val="000000"/>
                <w:sz w:val="20"/>
                <w:szCs w:val="20"/>
                <w:highlight w:val="black"/>
              </w:rPr>
              <w:t>''''''''''''''''''''''</w:t>
            </w:r>
          </w:p>
        </w:tc>
      </w:tr>
    </w:tbl>
    <w:p w:rsidR="0084706A" w:rsidRPr="0084706A" w:rsidRDefault="0084706A" w:rsidP="0084706A">
      <w:pPr>
        <w:pStyle w:val="ListParagraph"/>
        <w:widowControl/>
        <w:ind w:left="0"/>
        <w:contextualSpacing w:val="0"/>
        <w:rPr>
          <w:rFonts w:ascii="Arial Narrow" w:eastAsiaTheme="minorHAnsi" w:hAnsi="Arial Narrow" w:cstheme="minorBidi"/>
          <w:snapToGrid/>
          <w:sz w:val="18"/>
          <w:szCs w:val="18"/>
        </w:rPr>
      </w:pPr>
      <w:r>
        <w:rPr>
          <w:rFonts w:ascii="Arial Narrow" w:eastAsiaTheme="minorHAnsi" w:hAnsi="Arial Narrow" w:cstheme="minorBidi"/>
          <w:snapToGrid/>
          <w:sz w:val="18"/>
          <w:szCs w:val="18"/>
        </w:rPr>
        <w:t>Source: Submission p14</w:t>
      </w:r>
    </w:p>
    <w:p w:rsidR="00BB7EC3" w:rsidRPr="00AF427E" w:rsidRDefault="00E9016A" w:rsidP="0084706A">
      <w:pPr>
        <w:jc w:val="both"/>
        <w:rPr>
          <w:rFonts w:ascii="Arial Narrow" w:hAnsi="Arial Narrow"/>
          <w:sz w:val="18"/>
          <w:szCs w:val="18"/>
        </w:rPr>
      </w:pPr>
      <w:r>
        <w:rPr>
          <w:rFonts w:ascii="Arial Narrow" w:hAnsi="Arial Narrow"/>
          <w:sz w:val="18"/>
          <w:szCs w:val="18"/>
          <w:vertAlign w:val="superscript"/>
        </w:rPr>
        <w:t>*</w:t>
      </w:r>
      <w:r>
        <w:rPr>
          <w:rFonts w:ascii="Arial Narrow" w:hAnsi="Arial Narrow"/>
          <w:sz w:val="18"/>
          <w:szCs w:val="18"/>
        </w:rPr>
        <w:t xml:space="preserve"> including a 16% price reduction.</w:t>
      </w:r>
    </w:p>
    <w:p w:rsidR="0084706A" w:rsidRDefault="0084706A" w:rsidP="0084706A">
      <w:pPr>
        <w:rPr>
          <w:rFonts w:asciiTheme="minorHAnsi" w:eastAsiaTheme="majorEastAsia" w:hAnsiTheme="minorHAnsi"/>
          <w:lang w:eastAsia="en-US"/>
        </w:rPr>
      </w:pPr>
    </w:p>
    <w:p w:rsidR="0084706A" w:rsidRPr="0084706A" w:rsidRDefault="0084706A" w:rsidP="0084706A">
      <w:pPr>
        <w:pStyle w:val="Caption"/>
        <w:keepNext/>
        <w:spacing w:after="0"/>
        <w:rPr>
          <w:rFonts w:ascii="Arial Narrow" w:hAnsi="Arial Narrow"/>
          <w:color w:val="auto"/>
          <w:sz w:val="20"/>
          <w:szCs w:val="20"/>
        </w:rPr>
      </w:pPr>
      <w:bookmarkStart w:id="3" w:name="_Toc490665417"/>
      <w:proofErr w:type="gramStart"/>
      <w:r w:rsidRPr="0084706A">
        <w:rPr>
          <w:rFonts w:ascii="Arial Narrow" w:hAnsi="Arial Narrow"/>
          <w:color w:val="auto"/>
          <w:sz w:val="20"/>
          <w:szCs w:val="20"/>
        </w:rPr>
        <w:lastRenderedPageBreak/>
        <w:t xml:space="preserve">Table </w:t>
      </w:r>
      <w:r>
        <w:rPr>
          <w:rFonts w:ascii="Arial Narrow" w:hAnsi="Arial Narrow"/>
          <w:color w:val="auto"/>
          <w:sz w:val="20"/>
          <w:szCs w:val="20"/>
        </w:rPr>
        <w:t>3.</w:t>
      </w:r>
      <w:proofErr w:type="gramEnd"/>
      <w:r w:rsidRPr="0084706A">
        <w:rPr>
          <w:rFonts w:ascii="Arial Narrow" w:hAnsi="Arial Narrow"/>
          <w:color w:val="auto"/>
          <w:sz w:val="20"/>
          <w:szCs w:val="20"/>
        </w:rPr>
        <w:t xml:space="preserve"> Estimated overall net cost of listing Humalog 200 on the PBS</w:t>
      </w:r>
      <w:bookmarkEnd w:id="3"/>
    </w:p>
    <w:tbl>
      <w:tblPr>
        <w:tblStyle w:val="TableGrid401"/>
        <w:tblW w:w="9020" w:type="dxa"/>
        <w:tblLayout w:type="fixed"/>
        <w:tblLook w:val="05E0" w:firstRow="1" w:lastRow="1" w:firstColumn="1" w:lastColumn="1" w:noHBand="0" w:noVBand="1"/>
        <w:tblCaption w:val="Table 3. Estimated overall net cost of listing Humalog 200 on the PBS"/>
      </w:tblPr>
      <w:tblGrid>
        <w:gridCol w:w="2830"/>
        <w:gridCol w:w="1031"/>
        <w:gridCol w:w="1032"/>
        <w:gridCol w:w="1032"/>
        <w:gridCol w:w="1031"/>
        <w:gridCol w:w="1032"/>
        <w:gridCol w:w="1032"/>
      </w:tblGrid>
      <w:tr w:rsidR="0084706A" w:rsidRPr="0084706A" w:rsidTr="00506495">
        <w:trPr>
          <w:tblHeader/>
        </w:trPr>
        <w:tc>
          <w:tcPr>
            <w:tcW w:w="2830" w:type="dxa"/>
            <w:shd w:val="clear" w:color="auto" w:fill="auto"/>
          </w:tcPr>
          <w:p w:rsidR="0084706A" w:rsidRPr="0084706A" w:rsidRDefault="0084706A" w:rsidP="0084706A">
            <w:pPr>
              <w:keepNext/>
              <w:rPr>
                <w:rFonts w:ascii="Arial Narrow" w:hAnsi="Arial Narrow" w:cs="Arial"/>
                <w:sz w:val="20"/>
                <w:szCs w:val="20"/>
              </w:rPr>
            </w:pPr>
            <w:r w:rsidRPr="0084706A">
              <w:rPr>
                <w:rFonts w:ascii="Arial Narrow" w:hAnsi="Arial Narrow" w:cs="Arial"/>
                <w:sz w:val="20"/>
                <w:szCs w:val="20"/>
              </w:rPr>
              <w:t>RPBS</w:t>
            </w:r>
          </w:p>
        </w:tc>
        <w:tc>
          <w:tcPr>
            <w:tcW w:w="1031" w:type="dxa"/>
            <w:shd w:val="clear" w:color="auto" w:fill="auto"/>
          </w:tcPr>
          <w:p w:rsidR="0084706A" w:rsidRPr="0084706A" w:rsidRDefault="0084706A" w:rsidP="0084706A">
            <w:pPr>
              <w:keepNext/>
              <w:rPr>
                <w:rFonts w:ascii="Arial Narrow" w:hAnsi="Arial Narrow" w:cs="Arial"/>
                <w:sz w:val="20"/>
                <w:szCs w:val="20"/>
              </w:rPr>
            </w:pPr>
            <w:r w:rsidRPr="0084706A">
              <w:rPr>
                <w:rFonts w:ascii="Arial Narrow" w:hAnsi="Arial Narrow" w:cs="Arial"/>
                <w:sz w:val="20"/>
                <w:szCs w:val="20"/>
              </w:rPr>
              <w:t>Year 1</w:t>
            </w:r>
          </w:p>
        </w:tc>
        <w:tc>
          <w:tcPr>
            <w:tcW w:w="1032" w:type="dxa"/>
            <w:shd w:val="clear" w:color="auto" w:fill="auto"/>
          </w:tcPr>
          <w:p w:rsidR="0084706A" w:rsidRPr="0084706A" w:rsidRDefault="0084706A" w:rsidP="0084706A">
            <w:pPr>
              <w:keepNext/>
              <w:rPr>
                <w:rFonts w:ascii="Arial Narrow" w:hAnsi="Arial Narrow" w:cs="Arial"/>
                <w:sz w:val="20"/>
                <w:szCs w:val="20"/>
              </w:rPr>
            </w:pPr>
            <w:r w:rsidRPr="0084706A">
              <w:rPr>
                <w:rFonts w:ascii="Arial Narrow" w:hAnsi="Arial Narrow" w:cs="Arial"/>
                <w:sz w:val="20"/>
                <w:szCs w:val="20"/>
              </w:rPr>
              <w:t>Year 2</w:t>
            </w:r>
          </w:p>
        </w:tc>
        <w:tc>
          <w:tcPr>
            <w:tcW w:w="1032" w:type="dxa"/>
            <w:shd w:val="clear" w:color="auto" w:fill="auto"/>
          </w:tcPr>
          <w:p w:rsidR="0084706A" w:rsidRPr="0084706A" w:rsidRDefault="0084706A" w:rsidP="0084706A">
            <w:pPr>
              <w:keepNext/>
              <w:rPr>
                <w:rFonts w:ascii="Arial Narrow" w:hAnsi="Arial Narrow" w:cs="Arial"/>
                <w:sz w:val="20"/>
                <w:szCs w:val="20"/>
              </w:rPr>
            </w:pPr>
            <w:r w:rsidRPr="0084706A">
              <w:rPr>
                <w:rFonts w:ascii="Arial Narrow" w:hAnsi="Arial Narrow" w:cs="Arial"/>
                <w:sz w:val="20"/>
                <w:szCs w:val="20"/>
              </w:rPr>
              <w:t>Year 3</w:t>
            </w:r>
          </w:p>
        </w:tc>
        <w:tc>
          <w:tcPr>
            <w:tcW w:w="1031" w:type="dxa"/>
            <w:shd w:val="clear" w:color="auto" w:fill="auto"/>
          </w:tcPr>
          <w:p w:rsidR="0084706A" w:rsidRPr="0084706A" w:rsidRDefault="0084706A" w:rsidP="0084706A">
            <w:pPr>
              <w:keepNext/>
              <w:rPr>
                <w:rFonts w:ascii="Arial Narrow" w:hAnsi="Arial Narrow" w:cs="Arial"/>
                <w:sz w:val="20"/>
                <w:szCs w:val="20"/>
              </w:rPr>
            </w:pPr>
            <w:r w:rsidRPr="0084706A">
              <w:rPr>
                <w:rFonts w:ascii="Arial Narrow" w:hAnsi="Arial Narrow" w:cs="Arial"/>
                <w:sz w:val="20"/>
                <w:szCs w:val="20"/>
              </w:rPr>
              <w:t>Year 4</w:t>
            </w:r>
          </w:p>
        </w:tc>
        <w:tc>
          <w:tcPr>
            <w:tcW w:w="1032" w:type="dxa"/>
            <w:shd w:val="clear" w:color="auto" w:fill="auto"/>
          </w:tcPr>
          <w:p w:rsidR="0084706A" w:rsidRPr="0084706A" w:rsidRDefault="0084706A" w:rsidP="0084706A">
            <w:pPr>
              <w:keepNext/>
              <w:rPr>
                <w:rFonts w:ascii="Arial Narrow" w:hAnsi="Arial Narrow" w:cs="Arial"/>
                <w:sz w:val="20"/>
                <w:szCs w:val="20"/>
              </w:rPr>
            </w:pPr>
            <w:r w:rsidRPr="0084706A">
              <w:rPr>
                <w:rFonts w:ascii="Arial Narrow" w:hAnsi="Arial Narrow" w:cs="Arial"/>
                <w:sz w:val="20"/>
                <w:szCs w:val="20"/>
              </w:rPr>
              <w:t>Year 5</w:t>
            </w:r>
          </w:p>
        </w:tc>
        <w:tc>
          <w:tcPr>
            <w:tcW w:w="1032" w:type="dxa"/>
            <w:shd w:val="clear" w:color="auto" w:fill="auto"/>
          </w:tcPr>
          <w:p w:rsidR="0084706A" w:rsidRPr="0084706A" w:rsidRDefault="0084706A" w:rsidP="0084706A">
            <w:pPr>
              <w:keepNext/>
              <w:rPr>
                <w:rFonts w:ascii="Arial Narrow" w:hAnsi="Arial Narrow" w:cs="Arial"/>
                <w:sz w:val="20"/>
                <w:szCs w:val="20"/>
              </w:rPr>
            </w:pPr>
            <w:r w:rsidRPr="0084706A">
              <w:rPr>
                <w:rFonts w:ascii="Arial Narrow" w:hAnsi="Arial Narrow" w:cs="Arial"/>
                <w:sz w:val="20"/>
                <w:szCs w:val="20"/>
              </w:rPr>
              <w:t>Year 6</w:t>
            </w:r>
          </w:p>
        </w:tc>
      </w:tr>
      <w:tr w:rsidR="0084706A" w:rsidRPr="0084706A" w:rsidTr="00A40F48">
        <w:tc>
          <w:tcPr>
            <w:tcW w:w="2830" w:type="dxa"/>
          </w:tcPr>
          <w:p w:rsidR="0084706A" w:rsidRPr="0084706A" w:rsidRDefault="0084706A" w:rsidP="0084706A">
            <w:pPr>
              <w:keepNext/>
              <w:rPr>
                <w:rFonts w:ascii="Arial Narrow" w:hAnsi="Arial Narrow"/>
                <w:sz w:val="20"/>
                <w:szCs w:val="20"/>
              </w:rPr>
            </w:pPr>
            <w:r w:rsidRPr="0084706A">
              <w:rPr>
                <w:rFonts w:ascii="Arial Narrow" w:hAnsi="Arial Narrow"/>
                <w:sz w:val="20"/>
                <w:szCs w:val="20"/>
              </w:rPr>
              <w:t>Overall net cost to the PBS</w:t>
            </w:r>
          </w:p>
        </w:tc>
        <w:tc>
          <w:tcPr>
            <w:tcW w:w="1031" w:type="dxa"/>
          </w:tcPr>
          <w:p w:rsidR="0084706A" w:rsidRPr="00940007" w:rsidRDefault="00940007" w:rsidP="0084706A">
            <w:pPr>
              <w:keepNext/>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tcPr>
          <w:p w:rsidR="0084706A" w:rsidRPr="00940007" w:rsidRDefault="00940007" w:rsidP="0084706A">
            <w:pPr>
              <w:keepNext/>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tcPr>
          <w:p w:rsidR="0084706A" w:rsidRPr="00940007" w:rsidRDefault="00940007" w:rsidP="0084706A">
            <w:pPr>
              <w:keepNext/>
              <w:rPr>
                <w:rFonts w:ascii="Arial Narrow" w:hAnsi="Arial Narrow"/>
                <w:sz w:val="20"/>
                <w:szCs w:val="20"/>
                <w:highlight w:val="black"/>
              </w:rPr>
            </w:pPr>
            <w:r>
              <w:rPr>
                <w:rFonts w:ascii="Arial Narrow" w:hAnsi="Arial Narrow"/>
                <w:noProof/>
                <w:color w:val="000000"/>
                <w:sz w:val="20"/>
                <w:szCs w:val="20"/>
                <w:highlight w:val="black"/>
              </w:rPr>
              <w:t>'''''''''''''''''''''''''''</w:t>
            </w:r>
          </w:p>
        </w:tc>
        <w:tc>
          <w:tcPr>
            <w:tcW w:w="1031" w:type="dxa"/>
          </w:tcPr>
          <w:p w:rsidR="0084706A" w:rsidRPr="00940007" w:rsidRDefault="00940007" w:rsidP="0084706A">
            <w:pPr>
              <w:keepNext/>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tcPr>
          <w:p w:rsidR="0084706A" w:rsidRPr="00940007" w:rsidRDefault="00940007" w:rsidP="0084706A">
            <w:pPr>
              <w:keepNext/>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tcPr>
          <w:p w:rsidR="0084706A" w:rsidRPr="00940007" w:rsidRDefault="00940007" w:rsidP="0084706A">
            <w:pPr>
              <w:keepNext/>
              <w:rPr>
                <w:rFonts w:ascii="Arial Narrow" w:hAnsi="Arial Narrow"/>
                <w:sz w:val="20"/>
                <w:szCs w:val="20"/>
                <w:highlight w:val="black"/>
              </w:rPr>
            </w:pPr>
            <w:r>
              <w:rPr>
                <w:rFonts w:ascii="Arial Narrow" w:hAnsi="Arial Narrow"/>
                <w:noProof/>
                <w:color w:val="000000"/>
                <w:sz w:val="20"/>
                <w:szCs w:val="20"/>
                <w:highlight w:val="black"/>
              </w:rPr>
              <w:t>'''''''''''''''''''''''</w:t>
            </w:r>
          </w:p>
        </w:tc>
      </w:tr>
      <w:tr w:rsidR="0084706A" w:rsidRPr="0084706A" w:rsidTr="00A40F48">
        <w:tc>
          <w:tcPr>
            <w:tcW w:w="2830" w:type="dxa"/>
          </w:tcPr>
          <w:p w:rsidR="0084706A" w:rsidRPr="0084706A" w:rsidRDefault="0084706A" w:rsidP="0084706A">
            <w:pPr>
              <w:keepNext/>
              <w:rPr>
                <w:rFonts w:ascii="Arial Narrow" w:hAnsi="Arial Narrow"/>
                <w:sz w:val="20"/>
                <w:szCs w:val="20"/>
              </w:rPr>
            </w:pPr>
            <w:r w:rsidRPr="0084706A">
              <w:rPr>
                <w:rFonts w:ascii="Arial Narrow" w:hAnsi="Arial Narrow"/>
                <w:sz w:val="20"/>
                <w:szCs w:val="20"/>
              </w:rPr>
              <w:t>Overall net cost to the RPBS</w:t>
            </w:r>
          </w:p>
          <w:p w:rsidR="0084706A" w:rsidRPr="0084706A" w:rsidRDefault="0084706A" w:rsidP="0084706A">
            <w:pPr>
              <w:keepNext/>
              <w:rPr>
                <w:rFonts w:ascii="Arial Narrow" w:hAnsi="Arial Narrow"/>
                <w:sz w:val="20"/>
                <w:szCs w:val="20"/>
              </w:rPr>
            </w:pPr>
          </w:p>
        </w:tc>
        <w:tc>
          <w:tcPr>
            <w:tcW w:w="1031" w:type="dxa"/>
          </w:tcPr>
          <w:p w:rsidR="0084706A" w:rsidRPr="00940007" w:rsidRDefault="00940007" w:rsidP="0084706A">
            <w:pPr>
              <w:keepNext/>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tcPr>
          <w:p w:rsidR="0084706A" w:rsidRPr="00940007" w:rsidRDefault="00940007" w:rsidP="0084706A">
            <w:pPr>
              <w:keepNext/>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tcPr>
          <w:p w:rsidR="0084706A" w:rsidRPr="00940007" w:rsidRDefault="00940007" w:rsidP="0084706A">
            <w:pPr>
              <w:keepNext/>
              <w:rPr>
                <w:rFonts w:ascii="Arial Narrow" w:hAnsi="Arial Narrow"/>
                <w:sz w:val="20"/>
                <w:szCs w:val="20"/>
                <w:highlight w:val="black"/>
              </w:rPr>
            </w:pPr>
            <w:r>
              <w:rPr>
                <w:rFonts w:ascii="Arial Narrow" w:hAnsi="Arial Narrow"/>
                <w:noProof/>
                <w:color w:val="000000"/>
                <w:sz w:val="20"/>
                <w:szCs w:val="20"/>
                <w:highlight w:val="black"/>
              </w:rPr>
              <w:t>''''''''''''''''''</w:t>
            </w:r>
          </w:p>
        </w:tc>
        <w:tc>
          <w:tcPr>
            <w:tcW w:w="1031" w:type="dxa"/>
          </w:tcPr>
          <w:p w:rsidR="0084706A" w:rsidRPr="00940007" w:rsidRDefault="00940007" w:rsidP="0084706A">
            <w:pPr>
              <w:keepNext/>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tcPr>
          <w:p w:rsidR="0084706A" w:rsidRPr="00940007" w:rsidRDefault="00940007" w:rsidP="0084706A">
            <w:pPr>
              <w:keepNext/>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tcPr>
          <w:p w:rsidR="0084706A" w:rsidRPr="00940007" w:rsidRDefault="00940007" w:rsidP="0084706A">
            <w:pPr>
              <w:keepNext/>
              <w:rPr>
                <w:rFonts w:ascii="Arial Narrow" w:hAnsi="Arial Narrow"/>
                <w:sz w:val="20"/>
                <w:szCs w:val="20"/>
                <w:highlight w:val="black"/>
              </w:rPr>
            </w:pPr>
            <w:r>
              <w:rPr>
                <w:rFonts w:ascii="Arial Narrow" w:hAnsi="Arial Narrow"/>
                <w:noProof/>
                <w:color w:val="000000"/>
                <w:sz w:val="20"/>
                <w:szCs w:val="20"/>
                <w:highlight w:val="black"/>
              </w:rPr>
              <w:t>'''''''''''''''''''</w:t>
            </w:r>
          </w:p>
        </w:tc>
      </w:tr>
      <w:tr w:rsidR="0084706A" w:rsidRPr="0084706A" w:rsidTr="00A40F48">
        <w:tc>
          <w:tcPr>
            <w:tcW w:w="2830" w:type="dxa"/>
          </w:tcPr>
          <w:p w:rsidR="0084706A" w:rsidRPr="0084706A" w:rsidRDefault="0084706A" w:rsidP="0084706A">
            <w:pPr>
              <w:keepNext/>
              <w:rPr>
                <w:rFonts w:ascii="Arial Narrow" w:hAnsi="Arial Narrow"/>
                <w:sz w:val="20"/>
                <w:szCs w:val="20"/>
              </w:rPr>
            </w:pPr>
            <w:r w:rsidRPr="0084706A">
              <w:rPr>
                <w:rFonts w:ascii="Arial Narrow" w:hAnsi="Arial Narrow"/>
                <w:sz w:val="20"/>
                <w:szCs w:val="20"/>
              </w:rPr>
              <w:t>Overall net cost to the PBS/RPBS</w:t>
            </w:r>
          </w:p>
        </w:tc>
        <w:tc>
          <w:tcPr>
            <w:tcW w:w="1031" w:type="dxa"/>
          </w:tcPr>
          <w:p w:rsidR="0084706A" w:rsidRPr="00940007" w:rsidRDefault="00940007" w:rsidP="0084706A">
            <w:pPr>
              <w:keepNext/>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tcPr>
          <w:p w:rsidR="0084706A" w:rsidRPr="00940007" w:rsidRDefault="00940007" w:rsidP="0084706A">
            <w:pPr>
              <w:keepNext/>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tcPr>
          <w:p w:rsidR="0084706A" w:rsidRPr="00940007" w:rsidRDefault="00940007" w:rsidP="0084706A">
            <w:pPr>
              <w:keepNext/>
              <w:rPr>
                <w:rFonts w:ascii="Arial Narrow" w:hAnsi="Arial Narrow"/>
                <w:sz w:val="20"/>
                <w:szCs w:val="20"/>
                <w:highlight w:val="black"/>
              </w:rPr>
            </w:pPr>
            <w:r>
              <w:rPr>
                <w:rFonts w:ascii="Arial Narrow" w:hAnsi="Arial Narrow"/>
                <w:noProof/>
                <w:color w:val="000000"/>
                <w:sz w:val="20"/>
                <w:szCs w:val="20"/>
                <w:highlight w:val="black"/>
              </w:rPr>
              <w:t>'''''''''''''''''''''''''</w:t>
            </w:r>
          </w:p>
        </w:tc>
        <w:tc>
          <w:tcPr>
            <w:tcW w:w="1031" w:type="dxa"/>
          </w:tcPr>
          <w:p w:rsidR="0084706A" w:rsidRPr="00940007" w:rsidRDefault="00940007" w:rsidP="0084706A">
            <w:pPr>
              <w:keepNext/>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tcPr>
          <w:p w:rsidR="0084706A" w:rsidRPr="00940007" w:rsidRDefault="00940007" w:rsidP="0084706A">
            <w:pPr>
              <w:keepNext/>
              <w:rPr>
                <w:rFonts w:ascii="Arial Narrow" w:hAnsi="Arial Narrow"/>
                <w:sz w:val="20"/>
                <w:szCs w:val="20"/>
                <w:highlight w:val="black"/>
              </w:rPr>
            </w:pPr>
            <w:r>
              <w:rPr>
                <w:rFonts w:ascii="Arial Narrow" w:hAnsi="Arial Narrow"/>
                <w:noProof/>
                <w:color w:val="000000"/>
                <w:sz w:val="20"/>
                <w:szCs w:val="20"/>
                <w:highlight w:val="black"/>
              </w:rPr>
              <w:t>''''''''''''''''''''''</w:t>
            </w:r>
          </w:p>
        </w:tc>
        <w:tc>
          <w:tcPr>
            <w:tcW w:w="1032" w:type="dxa"/>
          </w:tcPr>
          <w:p w:rsidR="0084706A" w:rsidRPr="00940007" w:rsidRDefault="00940007" w:rsidP="0084706A">
            <w:pPr>
              <w:keepNext/>
              <w:rPr>
                <w:rFonts w:ascii="Arial Narrow" w:hAnsi="Arial Narrow"/>
                <w:sz w:val="20"/>
                <w:szCs w:val="20"/>
                <w:highlight w:val="black"/>
              </w:rPr>
            </w:pPr>
            <w:r>
              <w:rPr>
                <w:rFonts w:ascii="Arial Narrow" w:hAnsi="Arial Narrow"/>
                <w:noProof/>
                <w:color w:val="000000"/>
                <w:sz w:val="20"/>
                <w:szCs w:val="20"/>
                <w:highlight w:val="black"/>
              </w:rPr>
              <w:t>''''''''''''''''''''''''''</w:t>
            </w:r>
          </w:p>
        </w:tc>
      </w:tr>
      <w:tr w:rsidR="0084706A" w:rsidRPr="0084706A" w:rsidTr="00A40F48">
        <w:tc>
          <w:tcPr>
            <w:tcW w:w="2830" w:type="dxa"/>
          </w:tcPr>
          <w:p w:rsidR="0084706A" w:rsidRPr="00D32756" w:rsidRDefault="0084706A" w:rsidP="0084706A">
            <w:pPr>
              <w:keepNext/>
              <w:rPr>
                <w:rFonts w:ascii="Arial Narrow" w:hAnsi="Arial Narrow"/>
                <w:sz w:val="20"/>
                <w:szCs w:val="20"/>
                <w:vertAlign w:val="superscript"/>
              </w:rPr>
            </w:pPr>
            <w:r w:rsidRPr="0084706A">
              <w:rPr>
                <w:rFonts w:ascii="Arial Narrow" w:hAnsi="Arial Narrow"/>
                <w:sz w:val="20"/>
                <w:szCs w:val="20"/>
              </w:rPr>
              <w:t>Combined overall net cost to the PBS/RPBS over six years</w:t>
            </w:r>
            <w:r w:rsidR="00D32756">
              <w:rPr>
                <w:rFonts w:ascii="Arial Narrow" w:hAnsi="Arial Narrow"/>
                <w:sz w:val="20"/>
                <w:szCs w:val="20"/>
                <w:vertAlign w:val="superscript"/>
              </w:rPr>
              <w:t>*</w:t>
            </w:r>
          </w:p>
        </w:tc>
        <w:tc>
          <w:tcPr>
            <w:tcW w:w="6190" w:type="dxa"/>
            <w:gridSpan w:val="6"/>
            <w:vAlign w:val="bottom"/>
          </w:tcPr>
          <w:p w:rsidR="0084706A" w:rsidRPr="00940007" w:rsidRDefault="00940007" w:rsidP="0084706A">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p>
        </w:tc>
      </w:tr>
    </w:tbl>
    <w:p w:rsidR="0084706A" w:rsidRPr="0084706A" w:rsidRDefault="0084706A" w:rsidP="0084706A">
      <w:pPr>
        <w:pStyle w:val="ListParagraph"/>
        <w:widowControl/>
        <w:ind w:left="0"/>
        <w:contextualSpacing w:val="0"/>
        <w:rPr>
          <w:rFonts w:ascii="Arial Narrow" w:eastAsiaTheme="minorHAnsi" w:hAnsi="Arial Narrow" w:cstheme="minorBidi"/>
          <w:snapToGrid/>
          <w:sz w:val="18"/>
          <w:szCs w:val="18"/>
        </w:rPr>
      </w:pPr>
      <w:r>
        <w:rPr>
          <w:rFonts w:ascii="Arial Narrow" w:eastAsiaTheme="minorHAnsi" w:hAnsi="Arial Narrow" w:cstheme="minorBidi"/>
          <w:snapToGrid/>
          <w:sz w:val="18"/>
          <w:szCs w:val="18"/>
        </w:rPr>
        <w:t>Source: Submission p1</w:t>
      </w:r>
      <w:r w:rsidR="00D32756">
        <w:rPr>
          <w:rFonts w:ascii="Arial Narrow" w:eastAsiaTheme="minorHAnsi" w:hAnsi="Arial Narrow" w:cstheme="minorBidi"/>
          <w:snapToGrid/>
          <w:sz w:val="18"/>
          <w:szCs w:val="18"/>
        </w:rPr>
        <w:t>6</w:t>
      </w:r>
    </w:p>
    <w:p w:rsidR="0084706A" w:rsidRDefault="0084706A" w:rsidP="0084706A">
      <w:pPr>
        <w:jc w:val="both"/>
        <w:rPr>
          <w:rFonts w:ascii="Arial Narrow" w:hAnsi="Arial Narrow"/>
          <w:sz w:val="18"/>
          <w:szCs w:val="18"/>
        </w:rPr>
      </w:pPr>
      <w:r>
        <w:rPr>
          <w:rFonts w:ascii="Arial Narrow" w:hAnsi="Arial Narrow"/>
          <w:sz w:val="18"/>
          <w:szCs w:val="18"/>
          <w:vertAlign w:val="superscript"/>
        </w:rPr>
        <w:t>*</w:t>
      </w:r>
      <w:r>
        <w:rPr>
          <w:rFonts w:ascii="Arial Narrow" w:hAnsi="Arial Narrow"/>
          <w:sz w:val="18"/>
          <w:szCs w:val="18"/>
        </w:rPr>
        <w:t xml:space="preserve"> including a 16% price reduction.</w:t>
      </w:r>
    </w:p>
    <w:p w:rsidR="00506495" w:rsidRDefault="00506495" w:rsidP="00506495">
      <w:pPr>
        <w:pStyle w:val="ListParagraph"/>
        <w:widowControl/>
        <w:ind w:left="709"/>
        <w:rPr>
          <w:rFonts w:asciiTheme="minorHAnsi" w:hAnsiTheme="minorHAnsi" w:cs="Times New Roman"/>
          <w:snapToGrid/>
          <w:sz w:val="24"/>
          <w:szCs w:val="24"/>
          <w:lang w:eastAsia="en-AU"/>
        </w:rPr>
      </w:pPr>
      <w:r w:rsidRPr="00506495">
        <w:rPr>
          <w:rFonts w:asciiTheme="minorHAnsi" w:hAnsiTheme="minorHAnsi" w:cs="Times New Roman"/>
          <w:snapToGrid/>
          <w:sz w:val="24"/>
          <w:szCs w:val="24"/>
          <w:lang w:eastAsia="en-AU"/>
        </w:rPr>
        <w:t>The redacted table shows that at year 5, the estimated</w:t>
      </w:r>
      <w:r>
        <w:rPr>
          <w:rFonts w:asciiTheme="minorHAnsi" w:hAnsiTheme="minorHAnsi" w:cs="Times New Roman"/>
          <w:snapToGrid/>
          <w:sz w:val="24"/>
          <w:szCs w:val="24"/>
          <w:lang w:eastAsia="en-AU"/>
        </w:rPr>
        <w:t xml:space="preserve"> net savings to the PBS would be less than $10 million per year.</w:t>
      </w:r>
    </w:p>
    <w:p w:rsidR="001521A0" w:rsidRPr="00506495" w:rsidRDefault="001521A0" w:rsidP="00506495">
      <w:pPr>
        <w:pStyle w:val="ListParagraph"/>
        <w:widowControl/>
        <w:ind w:left="709"/>
        <w:rPr>
          <w:rFonts w:asciiTheme="minorHAnsi" w:hAnsiTheme="minorHAnsi" w:cs="Times New Roman"/>
          <w:snapToGrid/>
          <w:sz w:val="24"/>
          <w:szCs w:val="24"/>
          <w:lang w:eastAsia="en-AU"/>
        </w:rPr>
      </w:pPr>
    </w:p>
    <w:p w:rsidR="004E3136" w:rsidRDefault="004E3136" w:rsidP="001521A0">
      <w:pPr>
        <w:pStyle w:val="Heading2"/>
        <w:rPr>
          <w:rFonts w:asciiTheme="minorHAnsi" w:hAnsiTheme="minorHAnsi"/>
          <w:sz w:val="28"/>
          <w:szCs w:val="28"/>
        </w:rPr>
      </w:pPr>
      <w:r w:rsidRPr="001521A0">
        <w:rPr>
          <w:rFonts w:asciiTheme="minorHAnsi" w:hAnsiTheme="minorHAnsi"/>
          <w:sz w:val="28"/>
          <w:szCs w:val="28"/>
        </w:rPr>
        <w:t>Quality Use of Medicines</w:t>
      </w:r>
    </w:p>
    <w:p w:rsidR="001521A0" w:rsidRPr="001521A0" w:rsidRDefault="001521A0" w:rsidP="001521A0">
      <w:pPr>
        <w:rPr>
          <w:rFonts w:eastAsiaTheme="majorEastAsia"/>
        </w:rPr>
      </w:pPr>
    </w:p>
    <w:p w:rsidR="00C82C0D" w:rsidRDefault="004E3136" w:rsidP="004E3136">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543BF9">
        <w:rPr>
          <w:rFonts w:asciiTheme="minorHAnsi" w:eastAsiaTheme="minorHAnsi" w:hAnsiTheme="minorHAnsi" w:cstheme="minorBidi"/>
          <w:snapToGrid/>
          <w:sz w:val="24"/>
          <w:szCs w:val="22"/>
        </w:rPr>
        <w:t xml:space="preserve">The submission did not identify any QUM issues </w:t>
      </w:r>
      <w:r w:rsidRPr="00A267D9">
        <w:rPr>
          <w:rFonts w:asciiTheme="minorHAnsi" w:eastAsiaTheme="minorHAnsi" w:hAnsiTheme="minorHAnsi" w:cstheme="minorBidi"/>
          <w:snapToGrid/>
          <w:sz w:val="24"/>
          <w:szCs w:val="22"/>
        </w:rPr>
        <w:t xml:space="preserve">however, the </w:t>
      </w:r>
      <w:r w:rsidR="00C82C0D">
        <w:rPr>
          <w:rFonts w:asciiTheme="minorHAnsi" w:eastAsiaTheme="minorHAnsi" w:hAnsiTheme="minorHAnsi" w:cstheme="minorBidi"/>
          <w:snapToGrid/>
          <w:sz w:val="24"/>
          <w:szCs w:val="22"/>
        </w:rPr>
        <w:t>Department was concerned</w:t>
      </w:r>
      <w:r w:rsidRPr="00A267D9">
        <w:rPr>
          <w:rFonts w:asciiTheme="minorHAnsi" w:eastAsiaTheme="minorHAnsi" w:hAnsiTheme="minorHAnsi" w:cstheme="minorBidi"/>
          <w:snapToGrid/>
          <w:sz w:val="24"/>
          <w:szCs w:val="22"/>
        </w:rPr>
        <w:t xml:space="preserve"> that the listing of a new higher strength form of insulin </w:t>
      </w:r>
      <w:proofErr w:type="spellStart"/>
      <w:r w:rsidR="005B3003">
        <w:rPr>
          <w:rFonts w:asciiTheme="minorHAnsi" w:eastAsiaTheme="minorHAnsi" w:hAnsiTheme="minorHAnsi" w:cstheme="minorBidi"/>
          <w:snapToGrid/>
          <w:sz w:val="24"/>
          <w:szCs w:val="22"/>
        </w:rPr>
        <w:t>l</w:t>
      </w:r>
      <w:r w:rsidRPr="00A267D9">
        <w:rPr>
          <w:rFonts w:asciiTheme="minorHAnsi" w:eastAsiaTheme="minorHAnsi" w:hAnsiTheme="minorHAnsi" w:cstheme="minorBidi"/>
          <w:snapToGrid/>
          <w:sz w:val="24"/>
          <w:szCs w:val="22"/>
        </w:rPr>
        <w:t>isp</w:t>
      </w:r>
      <w:r w:rsidR="00CA42CD">
        <w:rPr>
          <w:rFonts w:asciiTheme="minorHAnsi" w:eastAsiaTheme="minorHAnsi" w:hAnsiTheme="minorHAnsi" w:cstheme="minorBidi"/>
          <w:snapToGrid/>
          <w:sz w:val="24"/>
          <w:szCs w:val="22"/>
        </w:rPr>
        <w:t>ro</w:t>
      </w:r>
      <w:proofErr w:type="spellEnd"/>
      <w:r w:rsidRPr="00A267D9">
        <w:rPr>
          <w:rFonts w:asciiTheme="minorHAnsi" w:eastAsiaTheme="minorHAnsi" w:hAnsiTheme="minorHAnsi" w:cstheme="minorBidi"/>
          <w:snapToGrid/>
          <w:sz w:val="24"/>
          <w:szCs w:val="22"/>
        </w:rPr>
        <w:t xml:space="preserve"> in the same injection device as the 100 U/mL form may lead to patient confusion </w:t>
      </w:r>
      <w:r w:rsidR="00C82C0D">
        <w:rPr>
          <w:rFonts w:asciiTheme="minorHAnsi" w:eastAsiaTheme="minorHAnsi" w:hAnsiTheme="minorHAnsi" w:cstheme="minorBidi"/>
          <w:snapToGrid/>
          <w:sz w:val="24"/>
          <w:szCs w:val="22"/>
        </w:rPr>
        <w:t xml:space="preserve">and </w:t>
      </w:r>
      <w:r w:rsidRPr="00A267D9">
        <w:rPr>
          <w:rFonts w:asciiTheme="minorHAnsi" w:eastAsiaTheme="minorHAnsi" w:hAnsiTheme="minorHAnsi" w:cstheme="minorBidi"/>
          <w:snapToGrid/>
          <w:sz w:val="24"/>
          <w:szCs w:val="22"/>
        </w:rPr>
        <w:t>possibly result in over</w:t>
      </w:r>
      <w:r w:rsidR="003C22D2" w:rsidRPr="00A267D9">
        <w:rPr>
          <w:rFonts w:asciiTheme="minorHAnsi" w:eastAsiaTheme="minorHAnsi" w:hAnsiTheme="minorHAnsi" w:cstheme="minorBidi"/>
          <w:snapToGrid/>
          <w:sz w:val="24"/>
          <w:szCs w:val="22"/>
        </w:rPr>
        <w:t xml:space="preserve"> - and/or under - </w:t>
      </w:r>
      <w:r w:rsidRPr="00A267D9">
        <w:rPr>
          <w:rFonts w:asciiTheme="minorHAnsi" w:eastAsiaTheme="minorHAnsi" w:hAnsiTheme="minorHAnsi" w:cstheme="minorBidi"/>
          <w:snapToGrid/>
          <w:sz w:val="24"/>
          <w:szCs w:val="22"/>
        </w:rPr>
        <w:t>dosing</w:t>
      </w:r>
      <w:r w:rsidR="003F5611" w:rsidRPr="00A267D9">
        <w:rPr>
          <w:rFonts w:asciiTheme="minorHAnsi" w:eastAsiaTheme="minorHAnsi" w:hAnsiTheme="minorHAnsi" w:cstheme="minorBidi"/>
          <w:snapToGrid/>
          <w:sz w:val="24"/>
          <w:szCs w:val="22"/>
        </w:rPr>
        <w:t xml:space="preserve"> and increased hypoglycaemic events</w:t>
      </w:r>
      <w:r w:rsidRPr="00A267D9">
        <w:rPr>
          <w:rFonts w:asciiTheme="minorHAnsi" w:eastAsiaTheme="minorHAnsi" w:hAnsiTheme="minorHAnsi" w:cstheme="minorBidi"/>
          <w:snapToGrid/>
          <w:sz w:val="24"/>
          <w:szCs w:val="22"/>
        </w:rPr>
        <w:t>.  The sponsor</w:t>
      </w:r>
      <w:r w:rsidR="00BA0A10">
        <w:rPr>
          <w:rFonts w:asciiTheme="minorHAnsi" w:eastAsiaTheme="minorHAnsi" w:hAnsiTheme="minorHAnsi" w:cstheme="minorBidi"/>
          <w:snapToGrid/>
          <w:sz w:val="24"/>
          <w:szCs w:val="22"/>
        </w:rPr>
        <w:t xml:space="preserve"> </w:t>
      </w:r>
      <w:r w:rsidR="008121F3">
        <w:rPr>
          <w:rFonts w:asciiTheme="minorHAnsi" w:eastAsiaTheme="minorHAnsi" w:hAnsiTheme="minorHAnsi" w:cstheme="minorBidi"/>
          <w:snapToGrid/>
          <w:sz w:val="24"/>
          <w:szCs w:val="22"/>
        </w:rPr>
        <w:t>was</w:t>
      </w:r>
      <w:r w:rsidR="00CA42CD">
        <w:rPr>
          <w:rFonts w:asciiTheme="minorHAnsi" w:eastAsiaTheme="minorHAnsi" w:hAnsiTheme="minorHAnsi" w:cstheme="minorBidi"/>
          <w:snapToGrid/>
          <w:sz w:val="24"/>
          <w:szCs w:val="22"/>
        </w:rPr>
        <w:t xml:space="preserve"> </w:t>
      </w:r>
      <w:r w:rsidRPr="00A267D9">
        <w:rPr>
          <w:rFonts w:asciiTheme="minorHAnsi" w:eastAsiaTheme="minorHAnsi" w:hAnsiTheme="minorHAnsi" w:cstheme="minorBidi"/>
          <w:snapToGrid/>
          <w:sz w:val="24"/>
          <w:szCs w:val="22"/>
        </w:rPr>
        <w:t xml:space="preserve">requested to indicate how </w:t>
      </w:r>
      <w:r w:rsidR="005F4DD0" w:rsidRPr="00A267D9">
        <w:rPr>
          <w:rFonts w:asciiTheme="minorHAnsi" w:eastAsiaTheme="minorHAnsi" w:hAnsiTheme="minorHAnsi" w:cstheme="minorBidi"/>
          <w:snapToGrid/>
          <w:sz w:val="24"/>
          <w:szCs w:val="22"/>
        </w:rPr>
        <w:t xml:space="preserve">it </w:t>
      </w:r>
      <w:r w:rsidRPr="00A267D9">
        <w:rPr>
          <w:rFonts w:asciiTheme="minorHAnsi" w:eastAsiaTheme="minorHAnsi" w:hAnsiTheme="minorHAnsi" w:cstheme="minorBidi"/>
          <w:snapToGrid/>
          <w:sz w:val="24"/>
          <w:szCs w:val="22"/>
        </w:rPr>
        <w:t>propose</w:t>
      </w:r>
      <w:r w:rsidR="00C82C0D">
        <w:rPr>
          <w:rFonts w:asciiTheme="minorHAnsi" w:eastAsiaTheme="minorHAnsi" w:hAnsiTheme="minorHAnsi" w:cstheme="minorBidi"/>
          <w:snapToGrid/>
          <w:sz w:val="24"/>
          <w:szCs w:val="22"/>
        </w:rPr>
        <w:t>d</w:t>
      </w:r>
      <w:r w:rsidRPr="00A267D9">
        <w:rPr>
          <w:rFonts w:asciiTheme="minorHAnsi" w:eastAsiaTheme="minorHAnsi" w:hAnsiTheme="minorHAnsi" w:cstheme="minorBidi"/>
          <w:snapToGrid/>
          <w:sz w:val="24"/>
          <w:szCs w:val="22"/>
        </w:rPr>
        <w:t xml:space="preserve"> to mitigate this</w:t>
      </w:r>
      <w:r w:rsidR="003F5611" w:rsidRPr="00A267D9">
        <w:rPr>
          <w:rFonts w:asciiTheme="minorHAnsi" w:eastAsiaTheme="minorHAnsi" w:hAnsiTheme="minorHAnsi" w:cstheme="minorBidi"/>
          <w:snapToGrid/>
          <w:sz w:val="24"/>
          <w:szCs w:val="22"/>
        </w:rPr>
        <w:t xml:space="preserve"> QUM</w:t>
      </w:r>
      <w:r w:rsidRPr="00A267D9">
        <w:rPr>
          <w:rFonts w:asciiTheme="minorHAnsi" w:eastAsiaTheme="minorHAnsi" w:hAnsiTheme="minorHAnsi" w:cstheme="minorBidi"/>
          <w:snapToGrid/>
          <w:sz w:val="24"/>
          <w:szCs w:val="22"/>
        </w:rPr>
        <w:t xml:space="preserve"> issue.</w:t>
      </w:r>
    </w:p>
    <w:p w:rsidR="004E3136" w:rsidRDefault="008121F3" w:rsidP="004E3136">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 In its Pre-PBAC response </w:t>
      </w:r>
      <w:r w:rsidR="00B52D35">
        <w:rPr>
          <w:rFonts w:asciiTheme="minorHAnsi" w:eastAsiaTheme="minorHAnsi" w:hAnsiTheme="minorHAnsi" w:cstheme="minorBidi"/>
          <w:snapToGrid/>
          <w:sz w:val="24"/>
          <w:szCs w:val="22"/>
        </w:rPr>
        <w:t>(p 2</w:t>
      </w:r>
      <w:r>
        <w:rPr>
          <w:rFonts w:asciiTheme="minorHAnsi" w:eastAsiaTheme="minorHAnsi" w:hAnsiTheme="minorHAnsi" w:cstheme="minorBidi"/>
          <w:snapToGrid/>
          <w:sz w:val="24"/>
          <w:szCs w:val="22"/>
        </w:rPr>
        <w:t xml:space="preserve">), the </w:t>
      </w:r>
      <w:r w:rsidR="000F35DE">
        <w:rPr>
          <w:rFonts w:asciiTheme="minorHAnsi" w:eastAsiaTheme="minorHAnsi" w:hAnsiTheme="minorHAnsi" w:cstheme="minorBidi"/>
          <w:snapToGrid/>
          <w:sz w:val="24"/>
          <w:szCs w:val="22"/>
        </w:rPr>
        <w:t>sponsor</w:t>
      </w:r>
      <w:r w:rsidR="00196273">
        <w:rPr>
          <w:rFonts w:asciiTheme="minorHAnsi" w:eastAsiaTheme="minorHAnsi" w:hAnsiTheme="minorHAnsi" w:cstheme="minorBidi"/>
          <w:snapToGrid/>
          <w:sz w:val="24"/>
          <w:szCs w:val="22"/>
        </w:rPr>
        <w:t xml:space="preserve"> proposed the following to address </w:t>
      </w:r>
      <w:r w:rsidR="00C82C0D">
        <w:rPr>
          <w:rFonts w:asciiTheme="minorHAnsi" w:eastAsiaTheme="minorHAnsi" w:hAnsiTheme="minorHAnsi" w:cstheme="minorBidi"/>
          <w:snapToGrid/>
          <w:sz w:val="24"/>
          <w:szCs w:val="22"/>
        </w:rPr>
        <w:t xml:space="preserve">the above </w:t>
      </w:r>
      <w:r w:rsidR="00196273">
        <w:rPr>
          <w:rFonts w:asciiTheme="minorHAnsi" w:eastAsiaTheme="minorHAnsi" w:hAnsiTheme="minorHAnsi" w:cstheme="minorBidi"/>
          <w:snapToGrid/>
          <w:sz w:val="24"/>
          <w:szCs w:val="22"/>
        </w:rPr>
        <w:t>QUM issue:</w:t>
      </w:r>
    </w:p>
    <w:p w:rsidR="00196273" w:rsidRDefault="007A2DAD" w:rsidP="00A267D9">
      <w:pPr>
        <w:pStyle w:val="ListParagraph"/>
        <w:widowControl/>
        <w:numPr>
          <w:ilvl w:val="1"/>
          <w:numId w:val="15"/>
        </w:numPr>
        <w:spacing w:after="120"/>
        <w:ind w:left="1418"/>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Both Humalog packaging </w:t>
      </w:r>
      <w:r w:rsidR="00D12F31">
        <w:rPr>
          <w:rFonts w:asciiTheme="minorHAnsi" w:eastAsiaTheme="minorHAnsi" w:hAnsiTheme="minorHAnsi" w:cstheme="minorBidi"/>
          <w:snapToGrid/>
          <w:sz w:val="24"/>
          <w:szCs w:val="22"/>
        </w:rPr>
        <w:t xml:space="preserve">will </w:t>
      </w:r>
      <w:r w:rsidR="00E90ADC">
        <w:rPr>
          <w:rFonts w:asciiTheme="minorHAnsi" w:eastAsiaTheme="minorHAnsi" w:hAnsiTheme="minorHAnsi" w:cstheme="minorBidi"/>
          <w:snapToGrid/>
          <w:sz w:val="24"/>
          <w:szCs w:val="22"/>
        </w:rPr>
        <w:t>be visually</w:t>
      </w:r>
      <w:r w:rsidR="00DB63BC">
        <w:rPr>
          <w:rFonts w:asciiTheme="minorHAnsi" w:eastAsiaTheme="minorHAnsi" w:hAnsiTheme="minorHAnsi" w:cstheme="minorBidi"/>
          <w:snapToGrid/>
          <w:sz w:val="24"/>
          <w:szCs w:val="22"/>
        </w:rPr>
        <w:t xml:space="preserve"> distinctive</w:t>
      </w:r>
      <w:r w:rsidR="00E90ADC">
        <w:rPr>
          <w:rFonts w:asciiTheme="minorHAnsi" w:eastAsiaTheme="minorHAnsi" w:hAnsiTheme="minorHAnsi" w:cstheme="minorBidi"/>
          <w:snapToGrid/>
          <w:sz w:val="24"/>
          <w:szCs w:val="22"/>
        </w:rPr>
        <w:t xml:space="preserve"> in colouring and style</w:t>
      </w:r>
      <w:r>
        <w:rPr>
          <w:rFonts w:asciiTheme="minorHAnsi" w:eastAsiaTheme="minorHAnsi" w:hAnsiTheme="minorHAnsi" w:cstheme="minorBidi"/>
          <w:snapToGrid/>
          <w:sz w:val="24"/>
          <w:szCs w:val="22"/>
        </w:rPr>
        <w:t>;</w:t>
      </w:r>
    </w:p>
    <w:p w:rsidR="007A2DAD" w:rsidRDefault="007A2DAD" w:rsidP="00A267D9">
      <w:pPr>
        <w:pStyle w:val="ListParagraph"/>
        <w:widowControl/>
        <w:numPr>
          <w:ilvl w:val="1"/>
          <w:numId w:val="15"/>
        </w:numPr>
        <w:spacing w:after="120"/>
        <w:ind w:left="1418"/>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Both injectors </w:t>
      </w:r>
      <w:r w:rsidR="00C82C0D">
        <w:rPr>
          <w:rFonts w:asciiTheme="minorHAnsi" w:eastAsiaTheme="minorHAnsi" w:hAnsiTheme="minorHAnsi" w:cstheme="minorBidi"/>
          <w:snapToGrid/>
          <w:sz w:val="24"/>
          <w:szCs w:val="22"/>
        </w:rPr>
        <w:t xml:space="preserve">will </w:t>
      </w:r>
      <w:r>
        <w:rPr>
          <w:rFonts w:asciiTheme="minorHAnsi" w:eastAsiaTheme="minorHAnsi" w:hAnsiTheme="minorHAnsi" w:cstheme="minorBidi"/>
          <w:snapToGrid/>
          <w:sz w:val="24"/>
          <w:szCs w:val="22"/>
        </w:rPr>
        <w:t xml:space="preserve">deliver the same dose </w:t>
      </w:r>
      <w:r w:rsidR="00C82C0D">
        <w:rPr>
          <w:rFonts w:asciiTheme="minorHAnsi" w:eastAsiaTheme="minorHAnsi" w:hAnsiTheme="minorHAnsi" w:cstheme="minorBidi"/>
          <w:snapToGrid/>
          <w:sz w:val="24"/>
          <w:szCs w:val="22"/>
        </w:rPr>
        <w:t>by altering the</w:t>
      </w:r>
      <w:r>
        <w:rPr>
          <w:rFonts w:asciiTheme="minorHAnsi" w:eastAsiaTheme="minorHAnsi" w:hAnsiTheme="minorHAnsi" w:cstheme="minorBidi"/>
          <w:snapToGrid/>
          <w:sz w:val="24"/>
          <w:szCs w:val="22"/>
        </w:rPr>
        <w:t xml:space="preserve"> volume</w:t>
      </w:r>
      <w:r w:rsidR="00DB63BC">
        <w:rPr>
          <w:rFonts w:asciiTheme="minorHAnsi" w:eastAsiaTheme="minorHAnsi" w:hAnsiTheme="minorHAnsi" w:cstheme="minorBidi"/>
          <w:snapToGrid/>
          <w:sz w:val="24"/>
          <w:szCs w:val="22"/>
        </w:rPr>
        <w:t>;</w:t>
      </w:r>
    </w:p>
    <w:p w:rsidR="007A2DAD" w:rsidRDefault="007B73AC" w:rsidP="00A267D9">
      <w:pPr>
        <w:pStyle w:val="ListParagraph"/>
        <w:widowControl/>
        <w:numPr>
          <w:ilvl w:val="1"/>
          <w:numId w:val="15"/>
        </w:numPr>
        <w:spacing w:after="120"/>
        <w:ind w:left="1418"/>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It w</w:t>
      </w:r>
      <w:r w:rsidR="00C82C0D">
        <w:rPr>
          <w:rFonts w:asciiTheme="minorHAnsi" w:eastAsiaTheme="minorHAnsi" w:hAnsiTheme="minorHAnsi" w:cstheme="minorBidi"/>
          <w:snapToGrid/>
          <w:sz w:val="24"/>
          <w:szCs w:val="22"/>
        </w:rPr>
        <w:t>ill continue to conduct a</w:t>
      </w:r>
      <w:r w:rsidR="007A2DAD">
        <w:rPr>
          <w:rFonts w:asciiTheme="minorHAnsi" w:eastAsiaTheme="minorHAnsi" w:hAnsiTheme="minorHAnsi" w:cstheme="minorBidi"/>
          <w:snapToGrid/>
          <w:sz w:val="24"/>
          <w:szCs w:val="22"/>
        </w:rPr>
        <w:t xml:space="preserve"> “know your insulin” program to educate patients on the insulin products, dosing and device</w:t>
      </w:r>
      <w:r w:rsidR="00DB63BC">
        <w:rPr>
          <w:rFonts w:asciiTheme="minorHAnsi" w:eastAsiaTheme="minorHAnsi" w:hAnsiTheme="minorHAnsi" w:cstheme="minorBidi"/>
          <w:snapToGrid/>
          <w:sz w:val="24"/>
          <w:szCs w:val="22"/>
        </w:rPr>
        <w:t>;</w:t>
      </w:r>
    </w:p>
    <w:p w:rsidR="007A2DAD" w:rsidRDefault="007B73AC" w:rsidP="00A267D9">
      <w:pPr>
        <w:pStyle w:val="ListParagraph"/>
        <w:widowControl/>
        <w:numPr>
          <w:ilvl w:val="1"/>
          <w:numId w:val="15"/>
        </w:numPr>
        <w:spacing w:after="120"/>
        <w:ind w:left="1418"/>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It w</w:t>
      </w:r>
      <w:r w:rsidR="00C82C0D">
        <w:rPr>
          <w:rFonts w:asciiTheme="minorHAnsi" w:eastAsiaTheme="minorHAnsi" w:hAnsiTheme="minorHAnsi" w:cstheme="minorBidi"/>
          <w:snapToGrid/>
          <w:sz w:val="24"/>
          <w:szCs w:val="22"/>
        </w:rPr>
        <w:t>ill continue to</w:t>
      </w:r>
      <w:r w:rsidR="007A2DAD">
        <w:rPr>
          <w:rFonts w:asciiTheme="minorHAnsi" w:eastAsiaTheme="minorHAnsi" w:hAnsiTheme="minorHAnsi" w:cstheme="minorBidi"/>
          <w:snapToGrid/>
          <w:sz w:val="24"/>
          <w:szCs w:val="22"/>
        </w:rPr>
        <w:t xml:space="preserve"> run</w:t>
      </w:r>
      <w:r w:rsidR="00C82C0D">
        <w:rPr>
          <w:rFonts w:asciiTheme="minorHAnsi" w:eastAsiaTheme="minorHAnsi" w:hAnsiTheme="minorHAnsi" w:cstheme="minorBidi"/>
          <w:snapToGrid/>
          <w:sz w:val="24"/>
          <w:szCs w:val="22"/>
        </w:rPr>
        <w:t xml:space="preserve"> a</w:t>
      </w:r>
      <w:r w:rsidR="007A2DAD">
        <w:rPr>
          <w:rFonts w:asciiTheme="minorHAnsi" w:eastAsiaTheme="minorHAnsi" w:hAnsiTheme="minorHAnsi" w:cstheme="minorBidi"/>
          <w:snapToGrid/>
          <w:sz w:val="24"/>
          <w:szCs w:val="22"/>
        </w:rPr>
        <w:t xml:space="preserve"> patient support program (LDSS) to make sure patients commence their therapy correctly. </w:t>
      </w:r>
    </w:p>
    <w:p w:rsidR="007A2DAD" w:rsidRDefault="007A2DAD" w:rsidP="00340CC1">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A267D9">
        <w:rPr>
          <w:rFonts w:asciiTheme="minorHAnsi" w:eastAsiaTheme="minorHAnsi" w:hAnsiTheme="minorHAnsi" w:cstheme="minorBidi"/>
          <w:snapToGrid/>
          <w:sz w:val="24"/>
          <w:szCs w:val="22"/>
        </w:rPr>
        <w:t xml:space="preserve">The PBAC </w:t>
      </w:r>
      <w:r w:rsidR="00C82C0D" w:rsidRPr="00A267D9">
        <w:rPr>
          <w:rFonts w:asciiTheme="minorHAnsi" w:eastAsiaTheme="minorHAnsi" w:hAnsiTheme="minorHAnsi" w:cstheme="minorBidi"/>
          <w:snapToGrid/>
          <w:sz w:val="24"/>
          <w:szCs w:val="22"/>
        </w:rPr>
        <w:t>note</w:t>
      </w:r>
      <w:r w:rsidR="00340CC1" w:rsidRPr="00A267D9">
        <w:rPr>
          <w:rFonts w:asciiTheme="minorHAnsi" w:eastAsiaTheme="minorHAnsi" w:hAnsiTheme="minorHAnsi" w:cstheme="minorBidi"/>
          <w:snapToGrid/>
          <w:sz w:val="24"/>
          <w:szCs w:val="22"/>
        </w:rPr>
        <w:t>d</w:t>
      </w:r>
      <w:r w:rsidR="00C82C0D" w:rsidRPr="00A267D9">
        <w:rPr>
          <w:rFonts w:asciiTheme="minorHAnsi" w:eastAsiaTheme="minorHAnsi" w:hAnsiTheme="minorHAnsi" w:cstheme="minorBidi"/>
          <w:snapToGrid/>
          <w:sz w:val="24"/>
          <w:szCs w:val="22"/>
        </w:rPr>
        <w:t xml:space="preserve"> </w:t>
      </w:r>
      <w:r w:rsidR="007B73AC" w:rsidRPr="00A267D9">
        <w:rPr>
          <w:rFonts w:asciiTheme="minorHAnsi" w:eastAsiaTheme="minorHAnsi" w:hAnsiTheme="minorHAnsi" w:cstheme="minorBidi"/>
          <w:snapToGrid/>
          <w:sz w:val="24"/>
          <w:szCs w:val="22"/>
        </w:rPr>
        <w:t>th</w:t>
      </w:r>
      <w:r w:rsidR="007B73AC">
        <w:rPr>
          <w:rFonts w:asciiTheme="minorHAnsi" w:eastAsiaTheme="minorHAnsi" w:hAnsiTheme="minorHAnsi" w:cstheme="minorBidi"/>
          <w:snapToGrid/>
          <w:sz w:val="24"/>
          <w:szCs w:val="22"/>
        </w:rPr>
        <w:t xml:space="preserve">is </w:t>
      </w:r>
      <w:r w:rsidR="00C82C0D" w:rsidRPr="00A267D9">
        <w:rPr>
          <w:rFonts w:asciiTheme="minorHAnsi" w:eastAsiaTheme="minorHAnsi" w:hAnsiTheme="minorHAnsi" w:cstheme="minorBidi"/>
          <w:snapToGrid/>
          <w:sz w:val="24"/>
          <w:szCs w:val="22"/>
        </w:rPr>
        <w:t xml:space="preserve">response and </w:t>
      </w:r>
      <w:r w:rsidR="00340CC1">
        <w:rPr>
          <w:rFonts w:asciiTheme="minorHAnsi" w:eastAsiaTheme="minorHAnsi" w:hAnsiTheme="minorHAnsi" w:cstheme="minorBidi"/>
          <w:snapToGrid/>
          <w:sz w:val="24"/>
          <w:szCs w:val="22"/>
        </w:rPr>
        <w:t>advised that</w:t>
      </w:r>
      <w:r w:rsidR="007B73AC">
        <w:rPr>
          <w:rFonts w:asciiTheme="minorHAnsi" w:eastAsiaTheme="minorHAnsi" w:hAnsiTheme="minorHAnsi" w:cstheme="minorBidi"/>
          <w:snapToGrid/>
          <w:sz w:val="24"/>
          <w:szCs w:val="22"/>
        </w:rPr>
        <w:t xml:space="preserve"> it was important </w:t>
      </w:r>
      <w:r w:rsidR="00FF4EF6">
        <w:rPr>
          <w:rFonts w:asciiTheme="minorHAnsi" w:eastAsiaTheme="minorHAnsi" w:hAnsiTheme="minorHAnsi" w:cstheme="minorBidi"/>
          <w:snapToGrid/>
          <w:sz w:val="24"/>
          <w:szCs w:val="22"/>
        </w:rPr>
        <w:t xml:space="preserve">that </w:t>
      </w:r>
      <w:r w:rsidR="00FF4EF6" w:rsidRPr="00A267D9">
        <w:rPr>
          <w:rFonts w:asciiTheme="minorHAnsi" w:eastAsiaTheme="minorHAnsi" w:hAnsiTheme="minorHAnsi" w:cstheme="minorBidi"/>
          <w:snapToGrid/>
          <w:sz w:val="24"/>
          <w:szCs w:val="22"/>
        </w:rPr>
        <w:t>the</w:t>
      </w:r>
      <w:r w:rsidRPr="00A267D9">
        <w:rPr>
          <w:rFonts w:asciiTheme="minorHAnsi" w:eastAsiaTheme="minorHAnsi" w:hAnsiTheme="minorHAnsi" w:cstheme="minorBidi"/>
          <w:snapToGrid/>
          <w:sz w:val="24"/>
          <w:szCs w:val="22"/>
        </w:rPr>
        <w:t xml:space="preserve"> </w:t>
      </w:r>
      <w:r w:rsidR="00FF4EF6" w:rsidRPr="00A267D9">
        <w:rPr>
          <w:rFonts w:asciiTheme="minorHAnsi" w:eastAsiaTheme="minorHAnsi" w:hAnsiTheme="minorHAnsi" w:cstheme="minorBidi"/>
          <w:snapToGrid/>
          <w:sz w:val="24"/>
          <w:szCs w:val="22"/>
        </w:rPr>
        <w:t xml:space="preserve">sponsor </w:t>
      </w:r>
      <w:r w:rsidR="00FF4EF6">
        <w:rPr>
          <w:rFonts w:asciiTheme="minorHAnsi" w:eastAsiaTheme="minorHAnsi" w:hAnsiTheme="minorHAnsi" w:cstheme="minorBidi"/>
          <w:snapToGrid/>
          <w:sz w:val="24"/>
          <w:szCs w:val="22"/>
        </w:rPr>
        <w:t>continue</w:t>
      </w:r>
      <w:r w:rsidR="00340CC1">
        <w:rPr>
          <w:rFonts w:asciiTheme="minorHAnsi" w:eastAsiaTheme="minorHAnsi" w:hAnsiTheme="minorHAnsi" w:cstheme="minorBidi"/>
          <w:snapToGrid/>
          <w:sz w:val="24"/>
          <w:szCs w:val="22"/>
        </w:rPr>
        <w:t xml:space="preserve"> to provide</w:t>
      </w:r>
      <w:r w:rsidRPr="00A267D9">
        <w:rPr>
          <w:rFonts w:asciiTheme="minorHAnsi" w:eastAsiaTheme="minorHAnsi" w:hAnsiTheme="minorHAnsi" w:cstheme="minorBidi"/>
          <w:snapToGrid/>
          <w:sz w:val="24"/>
          <w:szCs w:val="22"/>
        </w:rPr>
        <w:t xml:space="preserve"> support and </w:t>
      </w:r>
      <w:r w:rsidR="00340CC1">
        <w:rPr>
          <w:rFonts w:asciiTheme="minorHAnsi" w:eastAsiaTheme="minorHAnsi" w:hAnsiTheme="minorHAnsi" w:cstheme="minorBidi"/>
          <w:snapToGrid/>
          <w:sz w:val="24"/>
          <w:szCs w:val="22"/>
        </w:rPr>
        <w:t>education for</w:t>
      </w:r>
      <w:r w:rsidRPr="00A267D9">
        <w:rPr>
          <w:rFonts w:asciiTheme="minorHAnsi" w:eastAsiaTheme="minorHAnsi" w:hAnsiTheme="minorHAnsi" w:cstheme="minorBidi"/>
          <w:snapToGrid/>
          <w:sz w:val="24"/>
          <w:szCs w:val="22"/>
        </w:rPr>
        <w:t xml:space="preserve"> diabetic patients. </w:t>
      </w:r>
    </w:p>
    <w:p w:rsidR="00513A68" w:rsidRPr="00A267D9" w:rsidRDefault="00513A68" w:rsidP="00513A68">
      <w:pPr>
        <w:pStyle w:val="ListParagraph"/>
        <w:widowControl/>
        <w:spacing w:after="120"/>
        <w:contextualSpacing w:val="0"/>
        <w:rPr>
          <w:rFonts w:asciiTheme="minorHAnsi" w:eastAsiaTheme="minorHAnsi" w:hAnsiTheme="minorHAnsi" w:cstheme="minorBidi"/>
          <w:snapToGrid/>
          <w:sz w:val="24"/>
          <w:szCs w:val="22"/>
        </w:rPr>
      </w:pPr>
    </w:p>
    <w:p w:rsidR="00543BF9" w:rsidRPr="00A267D9" w:rsidRDefault="00543BF9" w:rsidP="00543BF9">
      <w:pPr>
        <w:pStyle w:val="PBACHeading1"/>
        <w:rPr>
          <w:rFonts w:asciiTheme="minorHAnsi" w:hAnsiTheme="minorHAnsi"/>
          <w:sz w:val="32"/>
          <w:szCs w:val="32"/>
        </w:rPr>
      </w:pPr>
      <w:r w:rsidRPr="00A267D9">
        <w:rPr>
          <w:rFonts w:asciiTheme="minorHAnsi" w:hAnsiTheme="minorHAnsi"/>
          <w:sz w:val="32"/>
          <w:szCs w:val="32"/>
        </w:rPr>
        <w:t>PBAC Outcome</w:t>
      </w:r>
    </w:p>
    <w:p w:rsidR="00543BF9" w:rsidRDefault="00543BF9" w:rsidP="00513A68"/>
    <w:p w:rsidR="00340CC1" w:rsidRPr="00340CC1" w:rsidRDefault="00AB3CFA" w:rsidP="00A267D9">
      <w:pPr>
        <w:pStyle w:val="ListParagraph"/>
        <w:widowControl/>
        <w:numPr>
          <w:ilvl w:val="1"/>
          <w:numId w:val="14"/>
        </w:numPr>
        <w:spacing w:after="120"/>
        <w:contextualSpacing w:val="0"/>
        <w:rPr>
          <w:rFonts w:asciiTheme="minorHAnsi" w:eastAsiaTheme="minorHAnsi" w:hAnsiTheme="minorHAnsi" w:cstheme="minorBidi"/>
          <w:snapToGrid/>
          <w:sz w:val="24"/>
        </w:rPr>
      </w:pPr>
      <w:r>
        <w:rPr>
          <w:rFonts w:asciiTheme="minorHAnsi" w:eastAsiaTheme="minorHAnsi" w:hAnsiTheme="minorHAnsi" w:cstheme="minorBidi"/>
          <w:snapToGrid/>
          <w:sz w:val="24"/>
          <w:szCs w:val="22"/>
        </w:rPr>
        <w:t>The PBAC recommended</w:t>
      </w:r>
      <w:r w:rsidR="008927E2">
        <w:rPr>
          <w:rFonts w:asciiTheme="minorHAnsi" w:eastAsiaTheme="minorHAnsi" w:hAnsiTheme="minorHAnsi" w:cstheme="minorBidi"/>
          <w:snapToGrid/>
          <w:sz w:val="24"/>
          <w:szCs w:val="22"/>
        </w:rPr>
        <w:t xml:space="preserve"> the</w:t>
      </w:r>
      <w:r>
        <w:rPr>
          <w:rFonts w:asciiTheme="minorHAnsi" w:eastAsiaTheme="minorHAnsi" w:hAnsiTheme="minorHAnsi" w:cstheme="minorBidi"/>
          <w:snapToGrid/>
          <w:sz w:val="24"/>
          <w:szCs w:val="22"/>
        </w:rPr>
        <w:t xml:space="preserve"> listing of the new strength of insulin </w:t>
      </w:r>
      <w:proofErr w:type="spellStart"/>
      <w:r>
        <w:rPr>
          <w:rFonts w:asciiTheme="minorHAnsi" w:eastAsiaTheme="minorHAnsi" w:hAnsiTheme="minorHAnsi" w:cstheme="minorBidi"/>
          <w:snapToGrid/>
          <w:sz w:val="24"/>
          <w:szCs w:val="22"/>
        </w:rPr>
        <w:t>lispro</w:t>
      </w:r>
      <w:proofErr w:type="spellEnd"/>
      <w:r w:rsidR="00387AE1">
        <w:rPr>
          <w:rFonts w:asciiTheme="minorHAnsi" w:eastAsiaTheme="minorHAnsi" w:hAnsiTheme="minorHAnsi" w:cstheme="minorBidi"/>
          <w:snapToGrid/>
          <w:sz w:val="24"/>
          <w:szCs w:val="22"/>
        </w:rPr>
        <w:t xml:space="preserve"> Humalog U200</w:t>
      </w:r>
      <w:r>
        <w:rPr>
          <w:rFonts w:asciiTheme="minorHAnsi" w:eastAsiaTheme="minorHAnsi" w:hAnsiTheme="minorHAnsi" w:cstheme="minorBidi"/>
          <w:snapToGrid/>
          <w:sz w:val="24"/>
          <w:szCs w:val="22"/>
        </w:rPr>
        <w:t xml:space="preserve"> for the treatment of</w:t>
      </w:r>
      <w:r w:rsidR="00276E04">
        <w:rPr>
          <w:rFonts w:asciiTheme="minorHAnsi" w:eastAsiaTheme="minorHAnsi" w:hAnsiTheme="minorHAnsi" w:cstheme="minorBidi"/>
          <w:snapToGrid/>
          <w:sz w:val="24"/>
          <w:szCs w:val="22"/>
        </w:rPr>
        <w:t xml:space="preserve"> type 1 and 2</w:t>
      </w:r>
      <w:r>
        <w:rPr>
          <w:rFonts w:asciiTheme="minorHAnsi" w:eastAsiaTheme="minorHAnsi" w:hAnsiTheme="minorHAnsi" w:cstheme="minorBidi"/>
          <w:snapToGrid/>
          <w:sz w:val="24"/>
          <w:szCs w:val="22"/>
        </w:rPr>
        <w:t xml:space="preserve"> diabetes mellitus</w:t>
      </w:r>
      <w:r w:rsidR="003A200E">
        <w:rPr>
          <w:rFonts w:asciiTheme="minorHAnsi" w:eastAsiaTheme="minorHAnsi" w:hAnsiTheme="minorHAnsi" w:cstheme="minorBidi"/>
          <w:snapToGrid/>
          <w:sz w:val="24"/>
          <w:szCs w:val="22"/>
        </w:rPr>
        <w:t>. Listing was recommended</w:t>
      </w:r>
      <w:r>
        <w:rPr>
          <w:rFonts w:asciiTheme="minorHAnsi" w:eastAsiaTheme="minorHAnsi" w:hAnsiTheme="minorHAnsi" w:cstheme="minorBidi"/>
          <w:snapToGrid/>
          <w:sz w:val="24"/>
          <w:szCs w:val="22"/>
        </w:rPr>
        <w:t xml:space="preserve"> </w:t>
      </w:r>
      <w:r w:rsidR="00340CC1">
        <w:rPr>
          <w:rFonts w:asciiTheme="minorHAnsi" w:eastAsiaTheme="minorHAnsi" w:hAnsiTheme="minorHAnsi" w:cstheme="minorBidi"/>
          <w:snapToGrid/>
          <w:sz w:val="24"/>
          <w:szCs w:val="22"/>
        </w:rPr>
        <w:t xml:space="preserve">on a cost minimisation basis per unit of insulin with insulin </w:t>
      </w:r>
      <w:proofErr w:type="spellStart"/>
      <w:r w:rsidR="00340CC1">
        <w:rPr>
          <w:rFonts w:asciiTheme="minorHAnsi" w:eastAsiaTheme="minorHAnsi" w:hAnsiTheme="minorHAnsi" w:cstheme="minorBidi"/>
          <w:snapToGrid/>
          <w:sz w:val="24"/>
          <w:szCs w:val="22"/>
        </w:rPr>
        <w:t>lispro</w:t>
      </w:r>
      <w:proofErr w:type="spellEnd"/>
      <w:r w:rsidR="00340CC1">
        <w:rPr>
          <w:rFonts w:asciiTheme="minorHAnsi" w:eastAsiaTheme="minorHAnsi" w:hAnsiTheme="minorHAnsi" w:cstheme="minorBidi"/>
          <w:snapToGrid/>
          <w:sz w:val="24"/>
          <w:szCs w:val="22"/>
        </w:rPr>
        <w:t xml:space="preserve"> Humalog U100</w:t>
      </w:r>
      <w:r w:rsidR="003A200E">
        <w:rPr>
          <w:rFonts w:asciiTheme="minorHAnsi" w:eastAsiaTheme="minorHAnsi" w:hAnsiTheme="minorHAnsi" w:cstheme="minorBidi"/>
          <w:snapToGrid/>
          <w:sz w:val="24"/>
          <w:szCs w:val="22"/>
        </w:rPr>
        <w:t>, noting that a price reduction may be appropriate to achieve a listing that is cost-neutral to Government in the context of an increased potential for wastage resulting from the higher amount of drug provided with each dispensing</w:t>
      </w:r>
      <w:r w:rsidR="005B3003">
        <w:rPr>
          <w:rFonts w:asciiTheme="minorHAnsi" w:eastAsiaTheme="minorHAnsi" w:hAnsiTheme="minorHAnsi" w:cstheme="minorBidi"/>
          <w:snapToGrid/>
          <w:sz w:val="24"/>
          <w:szCs w:val="22"/>
        </w:rPr>
        <w:t>.</w:t>
      </w:r>
    </w:p>
    <w:p w:rsidR="00543BF9" w:rsidRDefault="00340CC1" w:rsidP="00A267D9">
      <w:pPr>
        <w:pStyle w:val="ListParagraph"/>
        <w:widowControl/>
        <w:numPr>
          <w:ilvl w:val="1"/>
          <w:numId w:val="14"/>
        </w:numPr>
        <w:spacing w:after="120"/>
        <w:contextualSpacing w:val="0"/>
        <w:rPr>
          <w:rFonts w:asciiTheme="minorHAnsi" w:eastAsiaTheme="minorHAnsi" w:hAnsiTheme="minorHAnsi" w:cstheme="minorBidi"/>
          <w:snapToGrid/>
          <w:sz w:val="24"/>
        </w:rPr>
      </w:pPr>
      <w:r>
        <w:rPr>
          <w:rFonts w:asciiTheme="minorHAnsi" w:eastAsiaTheme="minorHAnsi" w:hAnsiTheme="minorHAnsi" w:cstheme="minorBidi"/>
          <w:snapToGrid/>
          <w:sz w:val="24"/>
          <w:szCs w:val="22"/>
        </w:rPr>
        <w:t xml:space="preserve">The PBAC considered that </w:t>
      </w:r>
      <w:r w:rsidR="00DD406F">
        <w:rPr>
          <w:rFonts w:asciiTheme="minorHAnsi" w:eastAsiaTheme="minorHAnsi" w:hAnsiTheme="minorHAnsi" w:cstheme="minorBidi"/>
          <w:snapToGrid/>
          <w:sz w:val="24"/>
          <w:szCs w:val="22"/>
        </w:rPr>
        <w:t>the listing</w:t>
      </w:r>
      <w:r>
        <w:rPr>
          <w:rFonts w:asciiTheme="minorHAnsi" w:eastAsiaTheme="minorHAnsi" w:hAnsiTheme="minorHAnsi" w:cstheme="minorBidi"/>
          <w:snapToGrid/>
          <w:sz w:val="24"/>
          <w:szCs w:val="22"/>
        </w:rPr>
        <w:t xml:space="preserve"> of Humalog U200</w:t>
      </w:r>
      <w:r w:rsidR="00DD406F">
        <w:rPr>
          <w:rFonts w:asciiTheme="minorHAnsi" w:eastAsiaTheme="minorHAnsi" w:hAnsiTheme="minorHAnsi" w:cstheme="minorBidi"/>
          <w:snapToGrid/>
          <w:sz w:val="24"/>
          <w:szCs w:val="22"/>
        </w:rPr>
        <w:t xml:space="preserve"> </w:t>
      </w:r>
      <w:r w:rsidR="003A200E">
        <w:rPr>
          <w:rFonts w:asciiTheme="minorHAnsi" w:eastAsiaTheme="minorHAnsi" w:hAnsiTheme="minorHAnsi" w:cstheme="minorBidi"/>
          <w:snapToGrid/>
          <w:sz w:val="24"/>
          <w:szCs w:val="22"/>
        </w:rPr>
        <w:t xml:space="preserve">may </w:t>
      </w:r>
      <w:r w:rsidR="00547756">
        <w:rPr>
          <w:rFonts w:asciiTheme="minorHAnsi" w:eastAsiaTheme="minorHAnsi" w:hAnsiTheme="minorHAnsi" w:cstheme="minorBidi"/>
          <w:snapToGrid/>
          <w:sz w:val="24"/>
          <w:szCs w:val="22"/>
        </w:rPr>
        <w:t>meet</w:t>
      </w:r>
      <w:r>
        <w:rPr>
          <w:rFonts w:asciiTheme="minorHAnsi" w:eastAsiaTheme="minorHAnsi" w:hAnsiTheme="minorHAnsi" w:cstheme="minorBidi"/>
          <w:snapToGrid/>
          <w:sz w:val="24"/>
          <w:szCs w:val="22"/>
        </w:rPr>
        <w:t xml:space="preserve"> a small clinical need </w:t>
      </w:r>
      <w:r w:rsidR="00AA3772">
        <w:rPr>
          <w:rFonts w:asciiTheme="minorHAnsi" w:eastAsiaTheme="minorHAnsi" w:hAnsiTheme="minorHAnsi" w:cstheme="minorBidi"/>
          <w:snapToGrid/>
          <w:sz w:val="24"/>
          <w:szCs w:val="22"/>
        </w:rPr>
        <w:t>for</w:t>
      </w:r>
      <w:r>
        <w:rPr>
          <w:rFonts w:asciiTheme="minorHAnsi" w:eastAsiaTheme="minorHAnsi" w:hAnsiTheme="minorHAnsi" w:cstheme="minorBidi"/>
          <w:snapToGrid/>
          <w:sz w:val="24"/>
          <w:szCs w:val="22"/>
        </w:rPr>
        <w:t xml:space="preserve"> </w:t>
      </w:r>
      <w:r w:rsidR="00AA3772">
        <w:rPr>
          <w:rFonts w:asciiTheme="minorHAnsi" w:eastAsiaTheme="minorHAnsi" w:hAnsiTheme="minorHAnsi" w:cstheme="minorBidi"/>
          <w:snapToGrid/>
          <w:sz w:val="24"/>
          <w:szCs w:val="22"/>
        </w:rPr>
        <w:t>patients who require high daily dose</w:t>
      </w:r>
      <w:r>
        <w:rPr>
          <w:rFonts w:asciiTheme="minorHAnsi" w:eastAsiaTheme="minorHAnsi" w:hAnsiTheme="minorHAnsi" w:cstheme="minorBidi"/>
          <w:snapToGrid/>
          <w:sz w:val="24"/>
          <w:szCs w:val="22"/>
        </w:rPr>
        <w:t xml:space="preserve">s of insulin </w:t>
      </w:r>
      <w:proofErr w:type="spellStart"/>
      <w:r>
        <w:rPr>
          <w:rFonts w:asciiTheme="minorHAnsi" w:eastAsiaTheme="minorHAnsi" w:hAnsiTheme="minorHAnsi" w:cstheme="minorBidi"/>
          <w:snapToGrid/>
          <w:sz w:val="24"/>
          <w:szCs w:val="22"/>
        </w:rPr>
        <w:t>lispro</w:t>
      </w:r>
      <w:proofErr w:type="spellEnd"/>
      <w:r w:rsidR="00AA3772">
        <w:rPr>
          <w:rFonts w:asciiTheme="minorHAnsi" w:eastAsiaTheme="minorHAnsi" w:hAnsiTheme="minorHAnsi" w:cstheme="minorBidi"/>
          <w:snapToGrid/>
          <w:sz w:val="24"/>
          <w:szCs w:val="22"/>
        </w:rPr>
        <w:t xml:space="preserve">. </w:t>
      </w:r>
    </w:p>
    <w:p w:rsidR="00AA3772" w:rsidRDefault="0039601A" w:rsidP="00A267D9">
      <w:pPr>
        <w:pStyle w:val="ListParagraph"/>
        <w:widowControl/>
        <w:numPr>
          <w:ilvl w:val="1"/>
          <w:numId w:val="14"/>
        </w:numPr>
        <w:spacing w:after="120"/>
        <w:contextualSpacing w:val="0"/>
        <w:rPr>
          <w:rFonts w:asciiTheme="minorHAnsi" w:eastAsiaTheme="minorHAnsi" w:hAnsiTheme="minorHAnsi" w:cstheme="minorBidi"/>
          <w:snapToGrid/>
          <w:sz w:val="24"/>
        </w:rPr>
      </w:pPr>
      <w:r>
        <w:rPr>
          <w:rFonts w:asciiTheme="minorHAnsi" w:eastAsiaTheme="minorHAnsi" w:hAnsiTheme="minorHAnsi" w:cstheme="minorBidi"/>
          <w:snapToGrid/>
          <w:sz w:val="24"/>
          <w:szCs w:val="22"/>
        </w:rPr>
        <w:lastRenderedPageBreak/>
        <w:t>The PBAC recommended the listing of</w:t>
      </w:r>
      <w:r w:rsidR="00387AE1">
        <w:rPr>
          <w:rFonts w:asciiTheme="minorHAnsi" w:eastAsiaTheme="minorHAnsi" w:hAnsiTheme="minorHAnsi" w:cstheme="minorBidi"/>
          <w:snapToGrid/>
          <w:sz w:val="24"/>
          <w:szCs w:val="22"/>
        </w:rPr>
        <w:t xml:space="preserve"> insulin </w:t>
      </w:r>
      <w:proofErr w:type="spellStart"/>
      <w:r w:rsidR="00387AE1">
        <w:rPr>
          <w:rFonts w:asciiTheme="minorHAnsi" w:eastAsiaTheme="minorHAnsi" w:hAnsiTheme="minorHAnsi" w:cstheme="minorBidi"/>
          <w:snapToGrid/>
          <w:sz w:val="24"/>
          <w:szCs w:val="22"/>
        </w:rPr>
        <w:t>lispro</w:t>
      </w:r>
      <w:proofErr w:type="spellEnd"/>
      <w:r>
        <w:rPr>
          <w:rFonts w:asciiTheme="minorHAnsi" w:eastAsiaTheme="minorHAnsi" w:hAnsiTheme="minorHAnsi" w:cstheme="minorBidi"/>
          <w:snapToGrid/>
          <w:sz w:val="24"/>
          <w:szCs w:val="22"/>
        </w:rPr>
        <w:t xml:space="preserve"> Humalog U200</w:t>
      </w:r>
      <w:r w:rsidR="00AA3772">
        <w:rPr>
          <w:rFonts w:asciiTheme="minorHAnsi" w:eastAsiaTheme="minorHAnsi" w:hAnsiTheme="minorHAnsi" w:cstheme="minorBidi"/>
          <w:snapToGrid/>
          <w:sz w:val="24"/>
          <w:szCs w:val="22"/>
        </w:rPr>
        <w:t xml:space="preserve"> </w:t>
      </w:r>
      <w:r w:rsidR="008927E2">
        <w:rPr>
          <w:rFonts w:asciiTheme="minorHAnsi" w:eastAsiaTheme="minorHAnsi" w:hAnsiTheme="minorHAnsi" w:cstheme="minorBidi"/>
          <w:snapToGrid/>
          <w:sz w:val="24"/>
          <w:szCs w:val="22"/>
        </w:rPr>
        <w:t>under the same listing conditions as the currently listed insulin Humalog U100</w:t>
      </w:r>
      <w:r w:rsidR="00AA3772">
        <w:rPr>
          <w:rFonts w:asciiTheme="minorHAnsi" w:eastAsiaTheme="minorHAnsi" w:hAnsiTheme="minorHAnsi" w:cstheme="minorBidi"/>
          <w:snapToGrid/>
          <w:sz w:val="24"/>
          <w:szCs w:val="22"/>
        </w:rPr>
        <w:t xml:space="preserve">. </w:t>
      </w:r>
    </w:p>
    <w:p w:rsidR="00DD406F" w:rsidRPr="00A267D9" w:rsidRDefault="00951386" w:rsidP="00DD406F">
      <w:pPr>
        <w:numPr>
          <w:ilvl w:val="1"/>
          <w:numId w:val="14"/>
        </w:numPr>
        <w:spacing w:after="120"/>
        <w:jc w:val="both"/>
        <w:rPr>
          <w:rFonts w:asciiTheme="minorHAnsi" w:eastAsiaTheme="minorHAnsi" w:hAnsiTheme="minorHAnsi" w:cstheme="minorBidi"/>
          <w:szCs w:val="22"/>
        </w:rPr>
      </w:pPr>
      <w:r>
        <w:rPr>
          <w:rFonts w:asciiTheme="minorHAnsi" w:eastAsiaTheme="minorHAnsi" w:hAnsiTheme="minorHAnsi" w:cstheme="minorBidi"/>
          <w:szCs w:val="22"/>
        </w:rPr>
        <w:t xml:space="preserve">The PBAC advised that Humalog </w:t>
      </w:r>
      <w:r w:rsidR="00771681">
        <w:rPr>
          <w:rFonts w:asciiTheme="minorHAnsi" w:eastAsiaTheme="minorHAnsi" w:hAnsiTheme="minorHAnsi" w:cstheme="minorBidi"/>
          <w:szCs w:val="22"/>
        </w:rPr>
        <w:t xml:space="preserve">U200 </w:t>
      </w:r>
      <w:r>
        <w:rPr>
          <w:rFonts w:asciiTheme="minorHAnsi" w:eastAsiaTheme="minorHAnsi" w:hAnsiTheme="minorHAnsi" w:cstheme="minorBidi"/>
          <w:szCs w:val="22"/>
        </w:rPr>
        <w:t xml:space="preserve">should be included in items </w:t>
      </w:r>
      <w:r w:rsidR="00771681">
        <w:rPr>
          <w:rFonts w:asciiTheme="minorHAnsi" w:eastAsiaTheme="minorHAnsi" w:hAnsiTheme="minorHAnsi" w:cstheme="minorBidi"/>
          <w:szCs w:val="22"/>
        </w:rPr>
        <w:t xml:space="preserve">for prescribing by </w:t>
      </w:r>
      <w:r w:rsidR="00DD406F" w:rsidRPr="00A267D9">
        <w:rPr>
          <w:rFonts w:asciiTheme="minorHAnsi" w:eastAsiaTheme="minorHAnsi" w:hAnsiTheme="minorHAnsi" w:cstheme="minorBidi"/>
          <w:szCs w:val="22"/>
        </w:rPr>
        <w:t>nurse pra</w:t>
      </w:r>
      <w:r w:rsidR="00F73D93" w:rsidRPr="00F73D93">
        <w:rPr>
          <w:rFonts w:asciiTheme="minorHAnsi" w:eastAsiaTheme="minorHAnsi" w:hAnsiTheme="minorHAnsi" w:cstheme="minorBidi"/>
          <w:szCs w:val="22"/>
        </w:rPr>
        <w:t>ctitioners</w:t>
      </w:r>
      <w:r w:rsidR="00771681">
        <w:rPr>
          <w:rFonts w:asciiTheme="minorHAnsi" w:eastAsiaTheme="minorHAnsi" w:hAnsiTheme="minorHAnsi" w:cstheme="minorBidi"/>
          <w:szCs w:val="22"/>
        </w:rPr>
        <w:t xml:space="preserve"> similar to the U100 strength</w:t>
      </w:r>
      <w:r w:rsidR="00F73D93" w:rsidRPr="00F73D93">
        <w:rPr>
          <w:rFonts w:asciiTheme="minorHAnsi" w:eastAsiaTheme="minorHAnsi" w:hAnsiTheme="minorHAnsi" w:cstheme="minorBidi"/>
          <w:szCs w:val="22"/>
        </w:rPr>
        <w:t xml:space="preserve">. </w:t>
      </w:r>
    </w:p>
    <w:p w:rsidR="00DD406F" w:rsidRPr="00DD406F" w:rsidRDefault="00DD406F" w:rsidP="00A267D9">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DD406F">
        <w:rPr>
          <w:rFonts w:asciiTheme="minorHAnsi" w:eastAsiaTheme="minorHAnsi" w:hAnsiTheme="minorHAnsi" w:cstheme="minorBidi"/>
          <w:snapToGrid/>
          <w:sz w:val="24"/>
          <w:szCs w:val="22"/>
        </w:rPr>
        <w:t xml:space="preserve">The PBAC recommended that the Early Supply Rule should apply. </w:t>
      </w:r>
    </w:p>
    <w:p w:rsidR="00DD406F" w:rsidRPr="00D418C5" w:rsidRDefault="00DD406F" w:rsidP="00A267D9">
      <w:pPr>
        <w:pStyle w:val="ListParagraph"/>
        <w:widowControl/>
        <w:numPr>
          <w:ilvl w:val="1"/>
          <w:numId w:val="14"/>
        </w:numPr>
        <w:spacing w:after="120"/>
        <w:contextualSpacing w:val="0"/>
        <w:rPr>
          <w:rFonts w:asciiTheme="minorHAnsi" w:eastAsiaTheme="minorHAnsi" w:hAnsiTheme="minorHAnsi" w:cstheme="minorBidi"/>
          <w:snapToGrid/>
          <w:szCs w:val="22"/>
        </w:rPr>
      </w:pPr>
      <w:r w:rsidRPr="00A267D9">
        <w:rPr>
          <w:rFonts w:asciiTheme="minorHAnsi" w:eastAsiaTheme="minorHAnsi" w:hAnsiTheme="minorHAnsi" w:cstheme="minorBidi"/>
          <w:snapToGrid/>
          <w:sz w:val="24"/>
          <w:szCs w:val="22"/>
        </w:rPr>
        <w:t xml:space="preserve">The PBAC noted that this submission </w:t>
      </w:r>
      <w:r w:rsidR="00771681">
        <w:rPr>
          <w:rFonts w:asciiTheme="minorHAnsi" w:eastAsiaTheme="minorHAnsi" w:hAnsiTheme="minorHAnsi" w:cstheme="minorBidi"/>
          <w:snapToGrid/>
          <w:sz w:val="24"/>
          <w:szCs w:val="22"/>
        </w:rPr>
        <w:t>wa</w:t>
      </w:r>
      <w:r w:rsidRPr="00A267D9">
        <w:rPr>
          <w:rFonts w:asciiTheme="minorHAnsi" w:eastAsiaTheme="minorHAnsi" w:hAnsiTheme="minorHAnsi" w:cstheme="minorBidi"/>
          <w:snapToGrid/>
          <w:sz w:val="24"/>
          <w:szCs w:val="22"/>
        </w:rPr>
        <w:t xml:space="preserve">s not eligible for an Independent Review as it received a positive recommendation. </w:t>
      </w:r>
    </w:p>
    <w:p w:rsidR="00D418C5" w:rsidRPr="00A267D9" w:rsidRDefault="00D418C5" w:rsidP="00D418C5">
      <w:pPr>
        <w:pStyle w:val="ListParagraph"/>
        <w:widowControl/>
        <w:spacing w:after="120"/>
        <w:contextualSpacing w:val="0"/>
        <w:rPr>
          <w:rFonts w:asciiTheme="minorHAnsi" w:eastAsiaTheme="minorHAnsi" w:hAnsiTheme="minorHAnsi" w:cstheme="minorBidi"/>
          <w:snapToGrid/>
          <w:szCs w:val="22"/>
        </w:rPr>
      </w:pPr>
    </w:p>
    <w:p w:rsidR="00D11917" w:rsidRPr="00A267D9" w:rsidRDefault="00D11917" w:rsidP="00D11917">
      <w:pPr>
        <w:rPr>
          <w:rFonts w:asciiTheme="minorHAnsi" w:hAnsiTheme="minorHAnsi"/>
          <w:b/>
          <w:bCs/>
          <w:szCs w:val="22"/>
        </w:rPr>
      </w:pPr>
      <w:r w:rsidRPr="00A267D9">
        <w:rPr>
          <w:rFonts w:asciiTheme="minorHAnsi" w:hAnsiTheme="minorHAnsi"/>
          <w:b/>
          <w:bCs/>
          <w:szCs w:val="22"/>
        </w:rPr>
        <w:t>Outcome</w:t>
      </w:r>
    </w:p>
    <w:p w:rsidR="00D11917" w:rsidRDefault="00D11917" w:rsidP="00D11917">
      <w:pPr>
        <w:rPr>
          <w:rFonts w:asciiTheme="minorHAnsi" w:hAnsiTheme="minorHAnsi"/>
          <w:bCs/>
          <w:szCs w:val="22"/>
        </w:rPr>
      </w:pPr>
      <w:r w:rsidRPr="00A267D9">
        <w:rPr>
          <w:rFonts w:asciiTheme="minorHAnsi" w:hAnsiTheme="minorHAnsi"/>
          <w:bCs/>
          <w:szCs w:val="22"/>
        </w:rPr>
        <w:t xml:space="preserve">Recommended </w:t>
      </w:r>
    </w:p>
    <w:p w:rsidR="00513A68" w:rsidRPr="00A267D9" w:rsidRDefault="00513A68" w:rsidP="00D11917">
      <w:pPr>
        <w:rPr>
          <w:rFonts w:asciiTheme="minorHAnsi" w:hAnsiTheme="minorHAnsi"/>
          <w:szCs w:val="22"/>
        </w:rPr>
      </w:pPr>
    </w:p>
    <w:p w:rsidR="00D11917" w:rsidRPr="00513A68" w:rsidRDefault="00D11917" w:rsidP="00513A68">
      <w:pPr>
        <w:pStyle w:val="PBACHeading1"/>
        <w:rPr>
          <w:rFonts w:asciiTheme="minorHAnsi" w:hAnsiTheme="minorHAnsi"/>
          <w:sz w:val="32"/>
          <w:szCs w:val="32"/>
        </w:rPr>
      </w:pPr>
      <w:r w:rsidRPr="00513A68">
        <w:rPr>
          <w:rFonts w:asciiTheme="minorHAnsi" w:hAnsiTheme="minorHAnsi"/>
          <w:sz w:val="32"/>
          <w:szCs w:val="32"/>
        </w:rPr>
        <w:t>Recommended listing</w:t>
      </w:r>
    </w:p>
    <w:p w:rsidR="00D11917" w:rsidRDefault="00D11917" w:rsidP="00D11917">
      <w:pPr>
        <w:numPr>
          <w:ilvl w:val="1"/>
          <w:numId w:val="5"/>
        </w:numPr>
        <w:rPr>
          <w:rFonts w:asciiTheme="minorHAnsi" w:hAnsiTheme="minorHAnsi"/>
          <w:bCs/>
          <w:szCs w:val="22"/>
        </w:rPr>
      </w:pPr>
      <w:r w:rsidRPr="00A267D9">
        <w:rPr>
          <w:rFonts w:asciiTheme="minorHAnsi" w:hAnsiTheme="minorHAnsi"/>
          <w:bCs/>
          <w:szCs w:val="22"/>
        </w:rPr>
        <w:t>Add new item</w:t>
      </w:r>
    </w:p>
    <w:p w:rsidR="00513A68" w:rsidRPr="00A267D9" w:rsidRDefault="00513A68" w:rsidP="00513A68"/>
    <w:tbl>
      <w:tblPr>
        <w:tblW w:w="4915" w:type="pct"/>
        <w:tblLook w:val="0000" w:firstRow="0" w:lastRow="0" w:firstColumn="0" w:lastColumn="0" w:noHBand="0" w:noVBand="0"/>
      </w:tblPr>
      <w:tblGrid>
        <w:gridCol w:w="1939"/>
        <w:gridCol w:w="1359"/>
        <w:gridCol w:w="723"/>
        <w:gridCol w:w="878"/>
        <w:gridCol w:w="1615"/>
        <w:gridCol w:w="1045"/>
        <w:gridCol w:w="1519"/>
        <w:gridCol w:w="7"/>
      </w:tblGrid>
      <w:tr w:rsidR="009E26C9" w:rsidRPr="0039782C" w:rsidTr="00A40F48">
        <w:trPr>
          <w:cantSplit/>
          <w:trHeight w:val="465"/>
        </w:trPr>
        <w:tc>
          <w:tcPr>
            <w:tcW w:w="1815" w:type="pct"/>
            <w:gridSpan w:val="2"/>
            <w:tcBorders>
              <w:bottom w:val="single" w:sz="4" w:space="0" w:color="auto"/>
            </w:tcBorders>
          </w:tcPr>
          <w:p w:rsidR="009E26C9" w:rsidRPr="0039782C" w:rsidRDefault="009E26C9" w:rsidP="00A40F48">
            <w:pPr>
              <w:keepNext/>
              <w:spacing w:before="40" w:after="40"/>
              <w:jc w:val="both"/>
              <w:rPr>
                <w:rFonts w:ascii="Arial Narrow" w:hAnsi="Arial Narrow" w:cs="Arial"/>
                <w:b/>
                <w:sz w:val="20"/>
                <w:szCs w:val="20"/>
              </w:rPr>
            </w:pPr>
            <w:r w:rsidRPr="0039782C">
              <w:rPr>
                <w:rFonts w:ascii="Arial Narrow" w:hAnsi="Arial Narrow" w:cs="Arial"/>
                <w:b/>
                <w:sz w:val="20"/>
                <w:szCs w:val="20"/>
              </w:rPr>
              <w:t>Name, Restriction,</w:t>
            </w:r>
          </w:p>
          <w:p w:rsidR="009E26C9" w:rsidRPr="0039782C" w:rsidRDefault="009E26C9" w:rsidP="00A40F48">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398" w:type="pct"/>
            <w:tcBorders>
              <w:bottom w:val="single" w:sz="4" w:space="0" w:color="auto"/>
            </w:tcBorders>
          </w:tcPr>
          <w:p w:rsidR="009E26C9" w:rsidRPr="0039782C" w:rsidRDefault="009E26C9" w:rsidP="00A40F48">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9E26C9" w:rsidRPr="0039782C" w:rsidRDefault="009E26C9" w:rsidP="00A40F48">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483" w:type="pct"/>
            <w:tcBorders>
              <w:bottom w:val="single" w:sz="4" w:space="0" w:color="auto"/>
            </w:tcBorders>
          </w:tcPr>
          <w:p w:rsidR="009E26C9" w:rsidRPr="0039782C" w:rsidRDefault="009E26C9" w:rsidP="00A40F48">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9E26C9" w:rsidRPr="0039782C" w:rsidRDefault="009E26C9" w:rsidP="00A40F48">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889" w:type="pct"/>
            <w:tcBorders>
              <w:bottom w:val="single" w:sz="4" w:space="0" w:color="auto"/>
            </w:tcBorders>
          </w:tcPr>
          <w:p w:rsidR="009E26C9" w:rsidRPr="0039782C" w:rsidRDefault="00CD4DC0" w:rsidP="00A40F48">
            <w:pPr>
              <w:keepNext/>
              <w:spacing w:before="40" w:after="40"/>
              <w:jc w:val="both"/>
              <w:rPr>
                <w:rFonts w:ascii="Arial Narrow" w:hAnsi="Arial Narrow" w:cs="Arial"/>
                <w:b/>
                <w:sz w:val="20"/>
                <w:szCs w:val="20"/>
              </w:rPr>
            </w:pPr>
            <w:r w:rsidRPr="0039782C">
              <w:rPr>
                <w:rFonts w:ascii="Arial Narrow" w:hAnsi="Arial Narrow" w:cs="Arial"/>
                <w:b/>
                <w:sz w:val="20"/>
                <w:szCs w:val="20"/>
              </w:rPr>
              <w:t>Proprietary Name</w:t>
            </w:r>
          </w:p>
        </w:tc>
        <w:tc>
          <w:tcPr>
            <w:tcW w:w="1415" w:type="pct"/>
            <w:gridSpan w:val="3"/>
            <w:tcBorders>
              <w:bottom w:val="single" w:sz="4" w:space="0" w:color="auto"/>
            </w:tcBorders>
          </w:tcPr>
          <w:p w:rsidR="009E26C9" w:rsidRPr="0039782C" w:rsidRDefault="009E26C9" w:rsidP="00A40F48">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Manufacturer</w:t>
            </w:r>
          </w:p>
        </w:tc>
      </w:tr>
      <w:tr w:rsidR="009E26C9" w:rsidRPr="00260CE3" w:rsidTr="00A40F48">
        <w:trPr>
          <w:cantSplit/>
          <w:trHeight w:val="567"/>
        </w:trPr>
        <w:tc>
          <w:tcPr>
            <w:tcW w:w="1815" w:type="pct"/>
            <w:gridSpan w:val="2"/>
          </w:tcPr>
          <w:p w:rsidR="009E26C9" w:rsidRPr="00260CE3" w:rsidRDefault="009E26C9" w:rsidP="00A40F48">
            <w:pPr>
              <w:keepNext/>
              <w:spacing w:before="40" w:after="40"/>
              <w:jc w:val="both"/>
              <w:rPr>
                <w:rFonts w:ascii="Arial Narrow" w:hAnsi="Arial Narrow" w:cs="Arial"/>
                <w:sz w:val="20"/>
                <w:szCs w:val="20"/>
              </w:rPr>
            </w:pPr>
            <w:r>
              <w:rPr>
                <w:rFonts w:ascii="Arial Narrow" w:hAnsi="Arial Narrow" w:cs="Arial"/>
                <w:smallCaps/>
                <w:sz w:val="20"/>
                <w:szCs w:val="20"/>
              </w:rPr>
              <w:t>INSULIN LISPRO</w:t>
            </w:r>
          </w:p>
          <w:p w:rsidR="009E26C9" w:rsidRPr="00260CE3" w:rsidRDefault="009E26C9" w:rsidP="00A40F48">
            <w:pPr>
              <w:keepNext/>
              <w:spacing w:before="40" w:after="40"/>
              <w:jc w:val="both"/>
              <w:rPr>
                <w:rFonts w:ascii="Arial Narrow" w:hAnsi="Arial Narrow" w:cs="Arial"/>
                <w:sz w:val="20"/>
                <w:szCs w:val="20"/>
              </w:rPr>
            </w:pPr>
            <w:r>
              <w:rPr>
                <w:rFonts w:ascii="Arial Narrow" w:hAnsi="Arial Narrow" w:cs="Arial"/>
                <w:sz w:val="20"/>
                <w:szCs w:val="20"/>
              </w:rPr>
              <w:t>200 units/mL, 3 mL, 5</w:t>
            </w:r>
          </w:p>
        </w:tc>
        <w:tc>
          <w:tcPr>
            <w:tcW w:w="398" w:type="pct"/>
          </w:tcPr>
          <w:p w:rsidR="009E26C9" w:rsidRPr="00260CE3" w:rsidRDefault="009E26C9" w:rsidP="00A40F48">
            <w:pPr>
              <w:keepNext/>
              <w:spacing w:before="40" w:after="40"/>
              <w:jc w:val="both"/>
              <w:rPr>
                <w:rFonts w:ascii="Arial Narrow" w:hAnsi="Arial Narrow" w:cs="Arial"/>
                <w:sz w:val="20"/>
                <w:szCs w:val="20"/>
              </w:rPr>
            </w:pPr>
          </w:p>
          <w:p w:rsidR="009E26C9" w:rsidRPr="00260CE3" w:rsidRDefault="009E26C9" w:rsidP="00A40F48">
            <w:pPr>
              <w:keepNext/>
              <w:spacing w:before="40" w:after="40"/>
              <w:jc w:val="both"/>
              <w:rPr>
                <w:rFonts w:ascii="Arial Narrow" w:hAnsi="Arial Narrow" w:cs="Arial"/>
                <w:sz w:val="20"/>
                <w:szCs w:val="20"/>
              </w:rPr>
            </w:pPr>
            <w:r>
              <w:rPr>
                <w:rFonts w:ascii="Arial Narrow" w:hAnsi="Arial Narrow" w:cs="Arial"/>
                <w:sz w:val="20"/>
                <w:szCs w:val="20"/>
              </w:rPr>
              <w:t>5</w:t>
            </w:r>
          </w:p>
        </w:tc>
        <w:tc>
          <w:tcPr>
            <w:tcW w:w="483" w:type="pct"/>
          </w:tcPr>
          <w:p w:rsidR="009E26C9" w:rsidRPr="00260CE3" w:rsidRDefault="009E26C9" w:rsidP="00A40F48">
            <w:pPr>
              <w:keepNext/>
              <w:spacing w:before="40" w:after="40"/>
              <w:jc w:val="both"/>
              <w:rPr>
                <w:rFonts w:ascii="Arial Narrow" w:hAnsi="Arial Narrow" w:cs="Arial"/>
                <w:sz w:val="20"/>
                <w:szCs w:val="20"/>
              </w:rPr>
            </w:pPr>
          </w:p>
          <w:p w:rsidR="009E26C9" w:rsidRPr="00260CE3" w:rsidRDefault="009E26C9" w:rsidP="00A40F48">
            <w:pPr>
              <w:keepNext/>
              <w:spacing w:before="40" w:after="40"/>
              <w:jc w:val="both"/>
              <w:rPr>
                <w:rFonts w:ascii="Arial Narrow" w:hAnsi="Arial Narrow" w:cs="Arial"/>
                <w:sz w:val="20"/>
                <w:szCs w:val="20"/>
              </w:rPr>
            </w:pPr>
            <w:r>
              <w:rPr>
                <w:rFonts w:ascii="Arial Narrow" w:hAnsi="Arial Narrow" w:cs="Arial"/>
                <w:sz w:val="20"/>
                <w:szCs w:val="20"/>
              </w:rPr>
              <w:t>5</w:t>
            </w:r>
          </w:p>
        </w:tc>
        <w:tc>
          <w:tcPr>
            <w:tcW w:w="889" w:type="pct"/>
          </w:tcPr>
          <w:p w:rsidR="009E26C9" w:rsidRPr="00D30A05" w:rsidRDefault="00AA6AE7" w:rsidP="00A40F48">
            <w:pPr>
              <w:keepNext/>
              <w:spacing w:before="40" w:after="40"/>
              <w:jc w:val="both"/>
              <w:rPr>
                <w:rFonts w:ascii="Arial Narrow" w:hAnsi="Arial Narrow" w:cs="Arial"/>
                <w:sz w:val="20"/>
                <w:szCs w:val="20"/>
                <w:vertAlign w:val="superscript"/>
              </w:rPr>
            </w:pPr>
            <w:r>
              <w:rPr>
                <w:rFonts w:ascii="Arial Narrow" w:hAnsi="Arial Narrow" w:cs="Arial"/>
                <w:sz w:val="20"/>
                <w:szCs w:val="20"/>
              </w:rPr>
              <w:t>Humalog</w:t>
            </w:r>
            <w:r w:rsidR="00CD4DC0" w:rsidRPr="00DD7E45">
              <w:rPr>
                <w:rFonts w:ascii="Arial Narrow" w:hAnsi="Arial Narrow" w:cs="Arial"/>
                <w:sz w:val="20"/>
                <w:szCs w:val="20"/>
                <w:vertAlign w:val="superscript"/>
              </w:rPr>
              <w:t>®</w:t>
            </w:r>
            <w:r w:rsidR="00CD4DC0">
              <w:rPr>
                <w:rFonts w:ascii="Arial Narrow" w:hAnsi="Arial Narrow" w:cs="Arial"/>
                <w:sz w:val="20"/>
                <w:szCs w:val="20"/>
              </w:rPr>
              <w:t xml:space="preserve"> </w:t>
            </w:r>
            <w:proofErr w:type="spellStart"/>
            <w:r w:rsidR="00CD4DC0">
              <w:rPr>
                <w:rFonts w:ascii="Arial Narrow" w:hAnsi="Arial Narrow" w:cs="Arial"/>
                <w:sz w:val="20"/>
                <w:szCs w:val="20"/>
              </w:rPr>
              <w:t>Kwikpen</w:t>
            </w:r>
            <w:proofErr w:type="spellEnd"/>
            <w:r w:rsidR="00CD4DC0">
              <w:rPr>
                <w:rFonts w:ascii="Arial Narrow" w:hAnsi="Arial Narrow" w:cs="Arial"/>
                <w:sz w:val="20"/>
                <w:szCs w:val="20"/>
                <w:vertAlign w:val="superscript"/>
              </w:rPr>
              <w:t>®</w:t>
            </w:r>
          </w:p>
        </w:tc>
        <w:tc>
          <w:tcPr>
            <w:tcW w:w="575" w:type="pct"/>
          </w:tcPr>
          <w:p w:rsidR="009E26C9" w:rsidRPr="00DD7E45" w:rsidRDefault="00CD4DC0" w:rsidP="00CD4DC0">
            <w:pPr>
              <w:keepNext/>
              <w:spacing w:before="40" w:after="40"/>
              <w:rPr>
                <w:rFonts w:ascii="Arial Narrow" w:hAnsi="Arial Narrow" w:cs="Arial"/>
                <w:sz w:val="20"/>
                <w:szCs w:val="20"/>
                <w:vertAlign w:val="superscript"/>
              </w:rPr>
            </w:pPr>
            <w:r>
              <w:rPr>
                <w:rFonts w:ascii="Arial Narrow" w:hAnsi="Arial Narrow" w:cs="Arial"/>
                <w:sz w:val="20"/>
                <w:szCs w:val="20"/>
              </w:rPr>
              <w:t>Eli Lilly Australia Pty Ltd</w:t>
            </w:r>
          </w:p>
        </w:tc>
        <w:tc>
          <w:tcPr>
            <w:tcW w:w="840" w:type="pct"/>
            <w:gridSpan w:val="2"/>
          </w:tcPr>
          <w:p w:rsidR="009E26C9" w:rsidRDefault="009E26C9" w:rsidP="00A40F48">
            <w:pPr>
              <w:keepNext/>
              <w:spacing w:before="40" w:after="40"/>
              <w:jc w:val="both"/>
              <w:rPr>
                <w:rFonts w:ascii="Arial Narrow" w:hAnsi="Arial Narrow" w:cs="Arial"/>
                <w:sz w:val="20"/>
                <w:szCs w:val="20"/>
              </w:rPr>
            </w:pPr>
          </w:p>
          <w:p w:rsidR="009E26C9" w:rsidRPr="00260CE3" w:rsidRDefault="009E26C9" w:rsidP="00A40F48">
            <w:pPr>
              <w:keepNext/>
              <w:spacing w:before="40" w:after="40"/>
              <w:jc w:val="both"/>
              <w:rPr>
                <w:rFonts w:ascii="Arial Narrow" w:hAnsi="Arial Narrow" w:cs="Arial"/>
                <w:sz w:val="20"/>
                <w:szCs w:val="20"/>
              </w:rPr>
            </w:pPr>
          </w:p>
        </w:tc>
      </w:tr>
      <w:tr w:rsidR="009E26C9" w:rsidRPr="00260CE3" w:rsidTr="00A267D9">
        <w:trPr>
          <w:gridAfter w:val="1"/>
          <w:wAfter w:w="4" w:type="pct"/>
          <w:cantSplit/>
          <w:trHeight w:val="360"/>
        </w:trPr>
        <w:tc>
          <w:tcPr>
            <w:tcW w:w="4996" w:type="pct"/>
            <w:gridSpan w:val="7"/>
            <w:tcBorders>
              <w:bottom w:val="single" w:sz="4" w:space="0" w:color="auto"/>
            </w:tcBorders>
          </w:tcPr>
          <w:p w:rsidR="009E26C9" w:rsidRPr="009E27EF" w:rsidRDefault="009E26C9" w:rsidP="00A40F48">
            <w:pPr>
              <w:spacing w:before="40" w:after="40"/>
              <w:jc w:val="both"/>
              <w:rPr>
                <w:rFonts w:ascii="Arial Narrow" w:hAnsi="Arial Narrow" w:cs="Arial"/>
                <w:sz w:val="20"/>
                <w:szCs w:val="20"/>
              </w:rPr>
            </w:pPr>
          </w:p>
        </w:tc>
      </w:tr>
      <w:tr w:rsidR="009E26C9" w:rsidRPr="00260CE3" w:rsidTr="00A40F48">
        <w:trPr>
          <w:gridAfter w:val="1"/>
          <w:wAfter w:w="4" w:type="pct"/>
          <w:cantSplit/>
          <w:trHeight w:val="360"/>
        </w:trPr>
        <w:tc>
          <w:tcPr>
            <w:tcW w:w="1067" w:type="pct"/>
            <w:tcBorders>
              <w:top w:val="single" w:sz="4" w:space="0" w:color="auto"/>
              <w:left w:val="single" w:sz="4" w:space="0" w:color="auto"/>
              <w:bottom w:val="single" w:sz="4" w:space="0" w:color="auto"/>
              <w:right w:val="single" w:sz="4" w:space="0" w:color="auto"/>
            </w:tcBorders>
          </w:tcPr>
          <w:p w:rsidR="009E26C9" w:rsidRPr="004C6C07" w:rsidRDefault="009E26C9" w:rsidP="00A40F48">
            <w:pPr>
              <w:spacing w:before="40" w:after="40"/>
              <w:jc w:val="both"/>
              <w:rPr>
                <w:rFonts w:ascii="Arial Narrow" w:hAnsi="Arial Narrow" w:cs="Arial"/>
                <w:sz w:val="20"/>
                <w:szCs w:val="20"/>
              </w:rPr>
            </w:pPr>
            <w:r w:rsidRPr="004C6C07">
              <w:rPr>
                <w:rFonts w:ascii="Arial Narrow" w:hAnsi="Arial Narrow" w:cs="Arial"/>
                <w:sz w:val="20"/>
                <w:szCs w:val="20"/>
              </w:rPr>
              <w:t xml:space="preserve">Category / </w:t>
            </w:r>
          </w:p>
          <w:p w:rsidR="009E26C9" w:rsidRPr="00260CE3" w:rsidRDefault="009E26C9" w:rsidP="00A40F48">
            <w:pPr>
              <w:spacing w:before="40" w:after="40"/>
              <w:jc w:val="both"/>
              <w:rPr>
                <w:rFonts w:ascii="Arial Narrow" w:hAnsi="Arial Narrow" w:cs="Arial"/>
                <w:b/>
                <w:sz w:val="20"/>
                <w:szCs w:val="20"/>
              </w:rPr>
            </w:pPr>
            <w:r w:rsidRPr="004C6C07">
              <w:rPr>
                <w:rFonts w:ascii="Arial Narrow" w:hAnsi="Arial Narrow" w:cs="Arial"/>
                <w:sz w:val="20"/>
                <w:szCs w:val="20"/>
              </w:rPr>
              <w:t>Program</w:t>
            </w:r>
          </w:p>
        </w:tc>
        <w:tc>
          <w:tcPr>
            <w:tcW w:w="3929" w:type="pct"/>
            <w:gridSpan w:val="6"/>
            <w:tcBorders>
              <w:top w:val="single" w:sz="4" w:space="0" w:color="auto"/>
              <w:left w:val="single" w:sz="4" w:space="0" w:color="auto"/>
              <w:bottom w:val="single" w:sz="4" w:space="0" w:color="auto"/>
              <w:right w:val="single" w:sz="4" w:space="0" w:color="auto"/>
            </w:tcBorders>
          </w:tcPr>
          <w:p w:rsidR="009E26C9" w:rsidRPr="00260CE3" w:rsidRDefault="009E26C9" w:rsidP="00A40F48">
            <w:pPr>
              <w:spacing w:before="40" w:after="40"/>
              <w:rPr>
                <w:rFonts w:ascii="Arial Narrow" w:hAnsi="Arial Narrow" w:cs="Arial"/>
                <w:sz w:val="20"/>
                <w:szCs w:val="20"/>
              </w:rPr>
            </w:pPr>
            <w:r w:rsidRPr="00260CE3">
              <w:rPr>
                <w:rFonts w:ascii="Arial Narrow" w:hAnsi="Arial Narrow" w:cs="Arial"/>
                <w:sz w:val="20"/>
                <w:szCs w:val="20"/>
              </w:rPr>
              <w:t>GENERAL – General Schedule (Code GE)</w:t>
            </w:r>
          </w:p>
          <w:p w:rsidR="009E26C9" w:rsidRPr="00260CE3" w:rsidRDefault="009E26C9" w:rsidP="00A40F48">
            <w:pPr>
              <w:spacing w:before="40" w:after="40"/>
              <w:rPr>
                <w:rFonts w:ascii="Arial Narrow" w:hAnsi="Arial Narrow" w:cs="Arial"/>
                <w:sz w:val="20"/>
                <w:szCs w:val="20"/>
              </w:rPr>
            </w:pPr>
          </w:p>
        </w:tc>
      </w:tr>
      <w:tr w:rsidR="009E26C9" w:rsidRPr="00260CE3" w:rsidTr="00A40F48">
        <w:trPr>
          <w:gridAfter w:val="1"/>
          <w:wAfter w:w="4" w:type="pct"/>
          <w:cantSplit/>
          <w:trHeight w:val="360"/>
        </w:trPr>
        <w:tc>
          <w:tcPr>
            <w:tcW w:w="1067" w:type="pct"/>
            <w:tcBorders>
              <w:top w:val="single" w:sz="4" w:space="0" w:color="auto"/>
              <w:left w:val="single" w:sz="4" w:space="0" w:color="auto"/>
              <w:bottom w:val="single" w:sz="4" w:space="0" w:color="auto"/>
              <w:right w:val="single" w:sz="4" w:space="0" w:color="auto"/>
            </w:tcBorders>
          </w:tcPr>
          <w:p w:rsidR="009E26C9" w:rsidRPr="00260CE3" w:rsidRDefault="009E26C9" w:rsidP="00A40F48">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29" w:type="pct"/>
            <w:gridSpan w:val="6"/>
            <w:tcBorders>
              <w:top w:val="single" w:sz="4" w:space="0" w:color="auto"/>
              <w:left w:val="single" w:sz="4" w:space="0" w:color="auto"/>
              <w:bottom w:val="single" w:sz="4" w:space="0" w:color="auto"/>
              <w:right w:val="single" w:sz="4" w:space="0" w:color="auto"/>
            </w:tcBorders>
          </w:tcPr>
          <w:p w:rsidR="009E26C9" w:rsidRPr="00260CE3" w:rsidRDefault="009E26C9" w:rsidP="00A40F48">
            <w:pPr>
              <w:spacing w:before="40" w:after="40"/>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0D2784">
              <w:rPr>
                <w:rFonts w:ascii="Arial Narrow" w:hAnsi="Arial Narrow" w:cs="Arial"/>
                <w:sz w:val="20"/>
                <w:szCs w:val="20"/>
              </w:rPr>
            </w:r>
            <w:r w:rsidR="000D2784">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0D2784">
              <w:rPr>
                <w:rFonts w:ascii="Arial Narrow" w:hAnsi="Arial Narrow" w:cs="Arial"/>
                <w:sz w:val="20"/>
                <w:szCs w:val="20"/>
              </w:rPr>
            </w:r>
            <w:r w:rsidR="000D2784">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0D2784">
              <w:rPr>
                <w:rFonts w:ascii="Arial Narrow" w:hAnsi="Arial Narrow" w:cs="Arial"/>
                <w:sz w:val="20"/>
                <w:szCs w:val="20"/>
              </w:rPr>
            </w:r>
            <w:r w:rsidR="000D2784">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0D2784">
              <w:rPr>
                <w:rFonts w:ascii="Arial Narrow" w:hAnsi="Arial Narrow" w:cs="Arial"/>
                <w:sz w:val="20"/>
                <w:szCs w:val="20"/>
              </w:rPr>
            </w:r>
            <w:r w:rsidR="000D278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9E26C9" w:rsidRPr="00260CE3" w:rsidRDefault="009E26C9" w:rsidP="00A40F48">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0D2784">
              <w:rPr>
                <w:rFonts w:ascii="Arial Narrow" w:hAnsi="Arial Narrow" w:cs="Arial"/>
                <w:sz w:val="20"/>
                <w:szCs w:val="20"/>
              </w:rPr>
            </w:r>
            <w:r w:rsidR="000D278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9E26C9" w:rsidRPr="00260CE3" w:rsidTr="00A40F48">
        <w:trPr>
          <w:gridAfter w:val="1"/>
          <w:wAfter w:w="4" w:type="pct"/>
          <w:cantSplit/>
          <w:trHeight w:val="360"/>
        </w:trPr>
        <w:tc>
          <w:tcPr>
            <w:tcW w:w="1067" w:type="pct"/>
            <w:tcBorders>
              <w:top w:val="single" w:sz="4" w:space="0" w:color="auto"/>
              <w:left w:val="single" w:sz="4" w:space="0" w:color="auto"/>
              <w:bottom w:val="single" w:sz="4" w:space="0" w:color="auto"/>
              <w:right w:val="single" w:sz="4" w:space="0" w:color="auto"/>
            </w:tcBorders>
          </w:tcPr>
          <w:p w:rsidR="009E26C9" w:rsidRPr="00D90138" w:rsidRDefault="009E26C9" w:rsidP="00A40F48">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tc>
        <w:tc>
          <w:tcPr>
            <w:tcW w:w="3929" w:type="pct"/>
            <w:gridSpan w:val="6"/>
            <w:tcBorders>
              <w:top w:val="single" w:sz="4" w:space="0" w:color="auto"/>
              <w:left w:val="single" w:sz="4" w:space="0" w:color="auto"/>
              <w:bottom w:val="single" w:sz="4" w:space="0" w:color="auto"/>
              <w:right w:val="single" w:sz="4" w:space="0" w:color="auto"/>
            </w:tcBorders>
          </w:tcPr>
          <w:p w:rsidR="009E26C9" w:rsidRPr="00260CE3" w:rsidRDefault="009E26C9" w:rsidP="00A40F48">
            <w:pPr>
              <w:spacing w:before="40" w:after="40"/>
              <w:rPr>
                <w:rFonts w:ascii="Arial Narrow" w:hAnsi="Arial Narrow" w:cs="Arial"/>
                <w:sz w:val="20"/>
                <w:szCs w:val="20"/>
              </w:rPr>
            </w:pPr>
            <w:r>
              <w:rPr>
                <w:rFonts w:ascii="Arial Narrow" w:hAnsi="Arial Narrow" w:cs="Arial"/>
                <w:sz w:val="20"/>
                <w:szCs w:val="20"/>
              </w:rPr>
              <w:t>Unrestricted</w:t>
            </w:r>
          </w:p>
        </w:tc>
      </w:tr>
    </w:tbl>
    <w:p w:rsidR="00BD1EFB" w:rsidRDefault="00BD1EFB" w:rsidP="00AA6AE7">
      <w:pPr>
        <w:rPr>
          <w:rFonts w:asciiTheme="minorHAnsi" w:hAnsiTheme="minorHAnsi"/>
          <w:sz w:val="22"/>
          <w:szCs w:val="22"/>
        </w:rPr>
      </w:pPr>
    </w:p>
    <w:p w:rsidR="00513A68" w:rsidRPr="00513A68" w:rsidRDefault="00513A68" w:rsidP="00513A68">
      <w:pPr>
        <w:keepNext/>
        <w:keepLines/>
        <w:numPr>
          <w:ilvl w:val="0"/>
          <w:numId w:val="5"/>
        </w:numPr>
        <w:spacing w:before="240" w:after="120"/>
        <w:ind w:left="709" w:hanging="709"/>
        <w:outlineLvl w:val="0"/>
        <w:rPr>
          <w:rFonts w:ascii="Calibri" w:hAnsi="Calibri"/>
          <w:b/>
          <w:sz w:val="32"/>
          <w:szCs w:val="32"/>
          <w:lang w:eastAsia="en-US"/>
        </w:rPr>
      </w:pPr>
      <w:r w:rsidRPr="00513A68">
        <w:rPr>
          <w:rFonts w:ascii="Calibri" w:hAnsi="Calibri"/>
          <w:b/>
          <w:sz w:val="32"/>
          <w:szCs w:val="32"/>
          <w:lang w:eastAsia="en-US"/>
        </w:rPr>
        <w:t>Context for Decision</w:t>
      </w:r>
    </w:p>
    <w:p w:rsidR="00513A68" w:rsidRPr="00513A68" w:rsidRDefault="00513A68" w:rsidP="00D418C5">
      <w:pPr>
        <w:spacing w:before="120" w:after="120"/>
        <w:jc w:val="both"/>
        <w:rPr>
          <w:rFonts w:ascii="Calibri" w:eastAsia="Calibri" w:hAnsi="Calibri" w:cs="Arial"/>
          <w:szCs w:val="22"/>
          <w:lang w:eastAsia="en-US"/>
        </w:rPr>
      </w:pPr>
      <w:r w:rsidRPr="00513A68">
        <w:rPr>
          <w:rFonts w:ascii="Calibri" w:eastAsia="Calibri" w:hAnsi="Calibr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513A68" w:rsidRPr="003D04A2" w:rsidRDefault="00513A68" w:rsidP="003D04A2">
      <w:pPr>
        <w:keepNext/>
        <w:keepLines/>
        <w:numPr>
          <w:ilvl w:val="0"/>
          <w:numId w:val="5"/>
        </w:numPr>
        <w:spacing w:before="240" w:after="120"/>
        <w:ind w:left="709" w:hanging="709"/>
        <w:outlineLvl w:val="0"/>
        <w:rPr>
          <w:rFonts w:ascii="Calibri" w:hAnsi="Calibri"/>
          <w:b/>
          <w:sz w:val="32"/>
          <w:szCs w:val="32"/>
          <w:lang w:eastAsia="en-US"/>
        </w:rPr>
      </w:pPr>
      <w:r w:rsidRPr="00513A68">
        <w:rPr>
          <w:rFonts w:ascii="Calibri" w:hAnsi="Calibri"/>
          <w:b/>
          <w:sz w:val="32"/>
          <w:szCs w:val="32"/>
          <w:lang w:eastAsia="en-US"/>
        </w:rPr>
        <w:t>Sponsor’s Comment</w:t>
      </w:r>
    </w:p>
    <w:p w:rsidR="00513A68" w:rsidRPr="00513A68" w:rsidRDefault="00513A68" w:rsidP="00513A68">
      <w:pPr>
        <w:spacing w:before="120" w:after="160"/>
        <w:jc w:val="both"/>
        <w:rPr>
          <w:rFonts w:ascii="Calibri" w:eastAsia="Calibri" w:hAnsi="Calibri" w:cs="Arial"/>
          <w:snapToGrid w:val="0"/>
          <w:szCs w:val="20"/>
          <w:lang w:eastAsia="en-US"/>
        </w:rPr>
      </w:pPr>
      <w:r w:rsidRPr="00513A68">
        <w:rPr>
          <w:rFonts w:ascii="Calibri" w:eastAsia="Calibri" w:hAnsi="Calibri" w:cs="Arial"/>
          <w:snapToGrid w:val="0"/>
          <w:szCs w:val="20"/>
          <w:lang w:eastAsia="en-US"/>
        </w:rPr>
        <w:t>The sponsor had no comment.</w:t>
      </w:r>
    </w:p>
    <w:p w:rsidR="00513A68" w:rsidRPr="00F36CCB" w:rsidRDefault="00513A68" w:rsidP="00AA6AE7">
      <w:pPr>
        <w:rPr>
          <w:rFonts w:asciiTheme="minorHAnsi" w:hAnsiTheme="minorHAnsi"/>
          <w:sz w:val="22"/>
          <w:szCs w:val="22"/>
        </w:rPr>
      </w:pPr>
    </w:p>
    <w:sectPr w:rsidR="00513A68" w:rsidRPr="00F36CCB" w:rsidSect="00513A6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007" w:rsidRDefault="00940007">
      <w:r>
        <w:separator/>
      </w:r>
    </w:p>
    <w:p w:rsidR="00940007" w:rsidRDefault="00940007"/>
  </w:endnote>
  <w:endnote w:type="continuationSeparator" w:id="0">
    <w:p w:rsidR="00940007" w:rsidRDefault="00940007">
      <w:r>
        <w:continuationSeparator/>
      </w:r>
    </w:p>
    <w:p w:rsidR="00940007" w:rsidRDefault="009400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A40F48" w:rsidTr="005A3173">
      <w:trPr>
        <w:trHeight w:val="151"/>
      </w:trPr>
      <w:tc>
        <w:tcPr>
          <w:tcW w:w="2250" w:type="pct"/>
          <w:tcBorders>
            <w:top w:val="nil"/>
            <w:left w:val="nil"/>
            <w:bottom w:val="single" w:sz="4" w:space="0" w:color="4F81BD"/>
            <w:right w:val="nil"/>
          </w:tcBorders>
        </w:tcPr>
        <w:p w:rsidR="00A40F48" w:rsidRPr="005A3173" w:rsidRDefault="00A40F4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40F48" w:rsidRPr="005A3173" w:rsidRDefault="00A40F4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40F48" w:rsidRPr="005A3173" w:rsidRDefault="00A40F48" w:rsidP="005A3173">
          <w:pPr>
            <w:pStyle w:val="Header"/>
            <w:spacing w:line="276" w:lineRule="auto"/>
            <w:rPr>
              <w:rFonts w:ascii="Calibri" w:eastAsia="MS Gothic" w:hAnsi="Calibri"/>
              <w:b/>
              <w:bCs/>
              <w:color w:val="4F81BD"/>
            </w:rPr>
          </w:pPr>
        </w:p>
      </w:tc>
    </w:tr>
    <w:tr w:rsidR="00A40F48" w:rsidTr="005A3173">
      <w:trPr>
        <w:trHeight w:val="150"/>
      </w:trPr>
      <w:tc>
        <w:tcPr>
          <w:tcW w:w="2250" w:type="pct"/>
          <w:tcBorders>
            <w:top w:val="single" w:sz="4" w:space="0" w:color="4F81BD"/>
            <w:left w:val="nil"/>
            <w:bottom w:val="nil"/>
            <w:right w:val="nil"/>
          </w:tcBorders>
        </w:tcPr>
        <w:p w:rsidR="00A40F48" w:rsidRPr="005A3173" w:rsidRDefault="00A40F48" w:rsidP="005A3173">
          <w:pPr>
            <w:pStyle w:val="Header"/>
            <w:spacing w:line="276" w:lineRule="auto"/>
            <w:rPr>
              <w:rFonts w:ascii="Calibri" w:eastAsia="MS Gothic" w:hAnsi="Calibri"/>
              <w:b/>
              <w:bCs/>
              <w:color w:val="4F81BD"/>
            </w:rPr>
          </w:pPr>
        </w:p>
      </w:tc>
      <w:tc>
        <w:tcPr>
          <w:tcW w:w="0" w:type="auto"/>
          <w:vMerge/>
          <w:vAlign w:val="center"/>
          <w:hideMark/>
        </w:tcPr>
        <w:p w:rsidR="00A40F48" w:rsidRPr="005A3173" w:rsidRDefault="00A40F48" w:rsidP="005A3173">
          <w:pPr>
            <w:rPr>
              <w:rFonts w:ascii="Calibri" w:hAnsi="Calibri"/>
              <w:color w:val="365F91"/>
              <w:sz w:val="22"/>
              <w:szCs w:val="22"/>
            </w:rPr>
          </w:pPr>
        </w:p>
      </w:tc>
      <w:tc>
        <w:tcPr>
          <w:tcW w:w="2250" w:type="pct"/>
          <w:tcBorders>
            <w:top w:val="single" w:sz="4" w:space="0" w:color="4F81BD"/>
            <w:left w:val="nil"/>
            <w:bottom w:val="nil"/>
            <w:right w:val="nil"/>
          </w:tcBorders>
        </w:tcPr>
        <w:p w:rsidR="00A40F48" w:rsidRPr="005A3173" w:rsidRDefault="00A40F48" w:rsidP="005A3173">
          <w:pPr>
            <w:pStyle w:val="Header"/>
            <w:spacing w:line="276" w:lineRule="auto"/>
            <w:rPr>
              <w:rFonts w:ascii="Calibri" w:eastAsia="MS Gothic" w:hAnsi="Calibri"/>
              <w:b/>
              <w:bCs/>
              <w:color w:val="4F81BD"/>
            </w:rPr>
          </w:pPr>
        </w:p>
      </w:tc>
    </w:tr>
  </w:tbl>
  <w:p w:rsidR="00A40F48" w:rsidRDefault="00A40F48"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0F48" w:rsidRDefault="00A40F48">
    <w:pPr>
      <w:pStyle w:val="Footer"/>
    </w:pPr>
  </w:p>
  <w:p w:rsidR="00A40F48" w:rsidRDefault="00A40F4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b/>
        <w:sz w:val="20"/>
      </w:rPr>
      <w:id w:val="-1347709029"/>
      <w:docPartObj>
        <w:docPartGallery w:val="Page Numbers (Bottom of Page)"/>
        <w:docPartUnique/>
      </w:docPartObj>
    </w:sdtPr>
    <w:sdtEndPr>
      <w:rPr>
        <w:noProof/>
      </w:rPr>
    </w:sdtEndPr>
    <w:sdtContent>
      <w:p w:rsidR="00A40F48" w:rsidRPr="00AC6B96" w:rsidRDefault="00A40F48">
        <w:pPr>
          <w:pStyle w:val="Footer"/>
          <w:jc w:val="center"/>
          <w:rPr>
            <w:rFonts w:asciiTheme="minorHAnsi" w:hAnsiTheme="minorHAnsi"/>
            <w:b/>
            <w:sz w:val="20"/>
          </w:rPr>
        </w:pPr>
        <w:r w:rsidRPr="00AC6B96">
          <w:rPr>
            <w:rFonts w:asciiTheme="minorHAnsi" w:hAnsiTheme="minorHAnsi"/>
            <w:b/>
            <w:sz w:val="20"/>
          </w:rPr>
          <w:fldChar w:fldCharType="begin"/>
        </w:r>
        <w:r w:rsidRPr="00AC6B96">
          <w:rPr>
            <w:rFonts w:asciiTheme="minorHAnsi" w:hAnsiTheme="minorHAnsi"/>
            <w:b/>
            <w:sz w:val="20"/>
          </w:rPr>
          <w:instrText xml:space="preserve"> PAGE   \* MERGEFORMAT </w:instrText>
        </w:r>
        <w:r w:rsidRPr="00AC6B96">
          <w:rPr>
            <w:rFonts w:asciiTheme="minorHAnsi" w:hAnsiTheme="minorHAnsi"/>
            <w:b/>
            <w:sz w:val="20"/>
          </w:rPr>
          <w:fldChar w:fldCharType="separate"/>
        </w:r>
        <w:r w:rsidR="000D2784">
          <w:rPr>
            <w:rFonts w:asciiTheme="minorHAnsi" w:hAnsiTheme="minorHAnsi"/>
            <w:b/>
            <w:noProof/>
            <w:sz w:val="20"/>
          </w:rPr>
          <w:t>1</w:t>
        </w:r>
        <w:r w:rsidRPr="00AC6B96">
          <w:rPr>
            <w:rFonts w:asciiTheme="minorHAnsi" w:hAnsiTheme="minorHAnsi"/>
            <w:b/>
            <w:noProof/>
            <w:sz w:val="20"/>
          </w:rPr>
          <w:fldChar w:fldCharType="end"/>
        </w:r>
      </w:p>
    </w:sdtContent>
  </w:sdt>
  <w:p w:rsidR="00A40F48" w:rsidRDefault="00A40F48" w:rsidP="00EF44A0">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A40F48" w:rsidTr="005A3173">
      <w:trPr>
        <w:trHeight w:val="151"/>
      </w:trPr>
      <w:tc>
        <w:tcPr>
          <w:tcW w:w="2250" w:type="pct"/>
          <w:tcBorders>
            <w:top w:val="nil"/>
            <w:left w:val="nil"/>
            <w:bottom w:val="single" w:sz="4" w:space="0" w:color="4F81BD"/>
            <w:right w:val="nil"/>
          </w:tcBorders>
        </w:tcPr>
        <w:p w:rsidR="00A40F48" w:rsidRPr="005A3173" w:rsidRDefault="00A40F4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40F48" w:rsidRPr="005A3173" w:rsidRDefault="00A40F4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40F48" w:rsidRPr="005A3173" w:rsidRDefault="00A40F48" w:rsidP="005A3173">
          <w:pPr>
            <w:pStyle w:val="Header"/>
            <w:spacing w:line="276" w:lineRule="auto"/>
            <w:rPr>
              <w:rFonts w:ascii="Calibri" w:eastAsia="MS Gothic" w:hAnsi="Calibri"/>
              <w:b/>
              <w:bCs/>
              <w:color w:val="4F81BD"/>
            </w:rPr>
          </w:pPr>
        </w:p>
      </w:tc>
    </w:tr>
    <w:tr w:rsidR="00A40F48" w:rsidTr="005A3173">
      <w:trPr>
        <w:trHeight w:val="150"/>
      </w:trPr>
      <w:tc>
        <w:tcPr>
          <w:tcW w:w="2250" w:type="pct"/>
          <w:tcBorders>
            <w:top w:val="single" w:sz="4" w:space="0" w:color="4F81BD"/>
            <w:left w:val="nil"/>
            <w:bottom w:val="nil"/>
            <w:right w:val="nil"/>
          </w:tcBorders>
        </w:tcPr>
        <w:p w:rsidR="00A40F48" w:rsidRPr="005A3173" w:rsidRDefault="00A40F48" w:rsidP="005A3173">
          <w:pPr>
            <w:pStyle w:val="Header"/>
            <w:spacing w:line="276" w:lineRule="auto"/>
            <w:rPr>
              <w:rFonts w:ascii="Calibri" w:eastAsia="MS Gothic" w:hAnsi="Calibri"/>
              <w:b/>
              <w:bCs/>
              <w:color w:val="4F81BD"/>
            </w:rPr>
          </w:pPr>
        </w:p>
      </w:tc>
      <w:tc>
        <w:tcPr>
          <w:tcW w:w="0" w:type="auto"/>
          <w:vMerge/>
          <w:vAlign w:val="center"/>
          <w:hideMark/>
        </w:tcPr>
        <w:p w:rsidR="00A40F48" w:rsidRPr="005A3173" w:rsidRDefault="00A40F48" w:rsidP="005A3173">
          <w:pPr>
            <w:rPr>
              <w:rFonts w:ascii="Calibri" w:hAnsi="Calibri"/>
              <w:color w:val="365F91"/>
              <w:sz w:val="22"/>
              <w:szCs w:val="22"/>
            </w:rPr>
          </w:pPr>
        </w:p>
      </w:tc>
      <w:tc>
        <w:tcPr>
          <w:tcW w:w="2250" w:type="pct"/>
          <w:tcBorders>
            <w:top w:val="single" w:sz="4" w:space="0" w:color="4F81BD"/>
            <w:left w:val="nil"/>
            <w:bottom w:val="nil"/>
            <w:right w:val="nil"/>
          </w:tcBorders>
        </w:tcPr>
        <w:p w:rsidR="00A40F48" w:rsidRPr="005A3173" w:rsidRDefault="00A40F48"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A40F48" w:rsidTr="005A3173">
      <w:trPr>
        <w:trHeight w:val="151"/>
      </w:trPr>
      <w:tc>
        <w:tcPr>
          <w:tcW w:w="2250" w:type="pct"/>
          <w:tcBorders>
            <w:top w:val="nil"/>
            <w:left w:val="nil"/>
            <w:bottom w:val="single" w:sz="4" w:space="0" w:color="4F81BD"/>
            <w:right w:val="nil"/>
          </w:tcBorders>
        </w:tcPr>
        <w:p w:rsidR="00A40F48" w:rsidRPr="005A3173" w:rsidRDefault="00A40F4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40F48" w:rsidRPr="005A3173" w:rsidRDefault="00A40F4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40F48" w:rsidRPr="005A3173" w:rsidRDefault="00A40F48" w:rsidP="005A3173">
          <w:pPr>
            <w:pStyle w:val="Header"/>
            <w:spacing w:line="276" w:lineRule="auto"/>
            <w:rPr>
              <w:rFonts w:ascii="Calibri" w:eastAsia="MS Gothic" w:hAnsi="Calibri"/>
              <w:b/>
              <w:bCs/>
              <w:color w:val="4F81BD"/>
            </w:rPr>
          </w:pPr>
        </w:p>
      </w:tc>
    </w:tr>
    <w:tr w:rsidR="00A40F48" w:rsidTr="005A3173">
      <w:trPr>
        <w:trHeight w:val="150"/>
      </w:trPr>
      <w:tc>
        <w:tcPr>
          <w:tcW w:w="2250" w:type="pct"/>
          <w:tcBorders>
            <w:top w:val="single" w:sz="4" w:space="0" w:color="4F81BD"/>
            <w:left w:val="nil"/>
            <w:bottom w:val="nil"/>
            <w:right w:val="nil"/>
          </w:tcBorders>
        </w:tcPr>
        <w:p w:rsidR="00A40F48" w:rsidRPr="005A3173" w:rsidRDefault="00A40F48" w:rsidP="005A3173">
          <w:pPr>
            <w:pStyle w:val="Header"/>
            <w:spacing w:line="276" w:lineRule="auto"/>
            <w:rPr>
              <w:rFonts w:ascii="Calibri" w:eastAsia="MS Gothic" w:hAnsi="Calibri"/>
              <w:b/>
              <w:bCs/>
              <w:color w:val="4F81BD"/>
            </w:rPr>
          </w:pPr>
        </w:p>
      </w:tc>
      <w:tc>
        <w:tcPr>
          <w:tcW w:w="0" w:type="auto"/>
          <w:vMerge/>
          <w:vAlign w:val="center"/>
          <w:hideMark/>
        </w:tcPr>
        <w:p w:rsidR="00A40F48" w:rsidRPr="005A3173" w:rsidRDefault="00A40F48" w:rsidP="005A3173">
          <w:pPr>
            <w:rPr>
              <w:rFonts w:ascii="Calibri" w:hAnsi="Calibri"/>
              <w:color w:val="365F91"/>
              <w:sz w:val="22"/>
              <w:szCs w:val="22"/>
            </w:rPr>
          </w:pPr>
        </w:p>
      </w:tc>
      <w:tc>
        <w:tcPr>
          <w:tcW w:w="2250" w:type="pct"/>
          <w:tcBorders>
            <w:top w:val="single" w:sz="4" w:space="0" w:color="4F81BD"/>
            <w:left w:val="nil"/>
            <w:bottom w:val="nil"/>
            <w:right w:val="nil"/>
          </w:tcBorders>
        </w:tcPr>
        <w:p w:rsidR="00A40F48" w:rsidRPr="005A3173" w:rsidRDefault="00A40F48" w:rsidP="005A3173">
          <w:pPr>
            <w:pStyle w:val="Header"/>
            <w:spacing w:line="276" w:lineRule="auto"/>
            <w:rPr>
              <w:rFonts w:ascii="Calibri" w:eastAsia="MS Gothic" w:hAnsi="Calibri"/>
              <w:b/>
              <w:bCs/>
              <w:color w:val="4F81BD"/>
            </w:rPr>
          </w:pPr>
        </w:p>
      </w:tc>
    </w:tr>
  </w:tbl>
  <w:p w:rsidR="00A40F48" w:rsidRPr="007C0F57" w:rsidRDefault="00A40F48"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A40F48" w:rsidRPr="007C0F57" w:rsidRDefault="00A40F48" w:rsidP="007C0F57">
    <w:pPr>
      <w:pStyle w:val="Footer"/>
      <w:jc w:val="center"/>
      <w:rPr>
        <w:b/>
        <w:i/>
        <w:sz w:val="20"/>
        <w:szCs w:val="20"/>
      </w:rPr>
    </w:pPr>
    <w:r w:rsidRPr="007C0F57">
      <w:rPr>
        <w:b/>
        <w:i/>
        <w:sz w:val="20"/>
        <w:szCs w:val="20"/>
      </w:rPr>
      <w:t>Commercial-in-Confidence</w:t>
    </w:r>
  </w:p>
  <w:p w:rsidR="00A40F48" w:rsidRDefault="00A40F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007" w:rsidRDefault="00940007">
      <w:r>
        <w:separator/>
      </w:r>
    </w:p>
    <w:p w:rsidR="00940007" w:rsidRDefault="00940007"/>
  </w:footnote>
  <w:footnote w:type="continuationSeparator" w:id="0">
    <w:p w:rsidR="00940007" w:rsidRDefault="00940007">
      <w:r>
        <w:continuationSeparator/>
      </w:r>
    </w:p>
    <w:p w:rsidR="00940007" w:rsidRDefault="009400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A40F48" w:rsidRPr="008E0D90" w:rsidTr="00A06225">
      <w:trPr>
        <w:trHeight w:val="151"/>
      </w:trPr>
      <w:tc>
        <w:tcPr>
          <w:tcW w:w="2389" w:type="pct"/>
          <w:tcBorders>
            <w:top w:val="nil"/>
            <w:left w:val="nil"/>
            <w:bottom w:val="single" w:sz="4" w:space="0" w:color="4F81BD"/>
            <w:right w:val="nil"/>
          </w:tcBorders>
        </w:tcPr>
        <w:p w:rsidR="00A40F48" w:rsidRPr="00A06225" w:rsidRDefault="00A40F48">
          <w:pPr>
            <w:pStyle w:val="Header"/>
            <w:spacing w:line="276" w:lineRule="auto"/>
            <w:rPr>
              <w:rFonts w:ascii="Cambria" w:eastAsia="MS Gothic" w:hAnsi="Cambria"/>
              <w:b/>
              <w:bCs/>
              <w:color w:val="4F81BD"/>
            </w:rPr>
          </w:pPr>
        </w:p>
      </w:tc>
      <w:tc>
        <w:tcPr>
          <w:tcW w:w="333" w:type="pct"/>
          <w:vMerge w:val="restart"/>
          <w:noWrap/>
          <w:vAlign w:val="center"/>
          <w:hideMark/>
        </w:tcPr>
        <w:p w:rsidR="00A40F48" w:rsidRPr="00A06225" w:rsidRDefault="00A40F48"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A40F48" w:rsidRPr="00A06225" w:rsidRDefault="00A40F48">
          <w:pPr>
            <w:pStyle w:val="Header"/>
            <w:spacing w:line="276" w:lineRule="auto"/>
            <w:rPr>
              <w:rFonts w:ascii="Cambria" w:eastAsia="MS Gothic" w:hAnsi="Cambria"/>
              <w:b/>
              <w:bCs/>
              <w:color w:val="4F81BD"/>
            </w:rPr>
          </w:pPr>
        </w:p>
      </w:tc>
    </w:tr>
    <w:tr w:rsidR="00A40F48" w:rsidRPr="008E0D90" w:rsidTr="00A06225">
      <w:trPr>
        <w:trHeight w:val="150"/>
      </w:trPr>
      <w:tc>
        <w:tcPr>
          <w:tcW w:w="2389" w:type="pct"/>
          <w:tcBorders>
            <w:top w:val="single" w:sz="4" w:space="0" w:color="4F81BD"/>
            <w:left w:val="nil"/>
            <w:bottom w:val="nil"/>
            <w:right w:val="nil"/>
          </w:tcBorders>
        </w:tcPr>
        <w:p w:rsidR="00A40F48" w:rsidRPr="00A06225" w:rsidRDefault="00A40F48">
          <w:pPr>
            <w:pStyle w:val="Header"/>
            <w:spacing w:line="276" w:lineRule="auto"/>
            <w:rPr>
              <w:rFonts w:ascii="Cambria" w:eastAsia="MS Gothic" w:hAnsi="Cambria"/>
              <w:b/>
              <w:bCs/>
              <w:color w:val="4F81BD"/>
            </w:rPr>
          </w:pPr>
        </w:p>
      </w:tc>
      <w:tc>
        <w:tcPr>
          <w:tcW w:w="0" w:type="auto"/>
          <w:vMerge/>
          <w:vAlign w:val="center"/>
          <w:hideMark/>
        </w:tcPr>
        <w:p w:rsidR="00A40F48" w:rsidRPr="00A06225" w:rsidRDefault="00A40F48">
          <w:pPr>
            <w:rPr>
              <w:rFonts w:ascii="Cambria" w:hAnsi="Cambria"/>
              <w:color w:val="4F81BD"/>
              <w:sz w:val="22"/>
              <w:szCs w:val="22"/>
            </w:rPr>
          </w:pPr>
        </w:p>
      </w:tc>
      <w:tc>
        <w:tcPr>
          <w:tcW w:w="2278" w:type="pct"/>
          <w:tcBorders>
            <w:top w:val="single" w:sz="4" w:space="0" w:color="4F81BD"/>
            <w:left w:val="nil"/>
            <w:bottom w:val="nil"/>
            <w:right w:val="nil"/>
          </w:tcBorders>
        </w:tcPr>
        <w:p w:rsidR="00A40F48" w:rsidRPr="00A06225" w:rsidRDefault="00A40F48">
          <w:pPr>
            <w:pStyle w:val="Header"/>
            <w:spacing w:line="276" w:lineRule="auto"/>
            <w:rPr>
              <w:rFonts w:ascii="Cambria" w:eastAsia="MS Gothic" w:hAnsi="Cambria"/>
              <w:b/>
              <w:bCs/>
              <w:color w:val="4F81BD"/>
            </w:rPr>
          </w:pPr>
        </w:p>
      </w:tc>
    </w:tr>
  </w:tbl>
  <w:p w:rsidR="00A40F48" w:rsidRDefault="00A40F48">
    <w:pPr>
      <w:pStyle w:val="Header"/>
    </w:pPr>
  </w:p>
  <w:p w:rsidR="00A40F48" w:rsidRDefault="00A40F4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F48" w:rsidRPr="00E53418" w:rsidRDefault="00513A68" w:rsidP="00EF142F">
    <w:pPr>
      <w:tabs>
        <w:tab w:val="center" w:pos="4153"/>
        <w:tab w:val="right" w:pos="8306"/>
      </w:tabs>
      <w:ind w:left="357"/>
      <w:jc w:val="center"/>
      <w:rPr>
        <w:rFonts w:asciiTheme="minorHAnsi" w:hAnsiTheme="minorHAnsi" w:cs="Arial"/>
        <w:i/>
        <w:color w:val="808080"/>
        <w:sz w:val="22"/>
        <w:lang w:eastAsia="en-US"/>
      </w:rPr>
    </w:pPr>
    <w:r>
      <w:rPr>
        <w:rFonts w:asciiTheme="minorHAnsi" w:hAnsiTheme="minorHAnsi" w:cs="Arial"/>
        <w:i/>
        <w:color w:val="808080"/>
        <w:sz w:val="22"/>
        <w:lang w:eastAsia="en-US"/>
      </w:rPr>
      <w:t>Public Summary Document</w:t>
    </w:r>
    <w:r w:rsidR="004C1B89" w:rsidRPr="00E53418">
      <w:rPr>
        <w:rFonts w:asciiTheme="minorHAnsi" w:hAnsiTheme="minorHAnsi" w:cs="Arial"/>
        <w:i/>
        <w:color w:val="808080"/>
        <w:sz w:val="22"/>
        <w:lang w:eastAsia="en-US"/>
      </w:rPr>
      <w:t xml:space="preserve"> </w:t>
    </w:r>
    <w:r w:rsidR="004C1B89">
      <w:rPr>
        <w:rFonts w:asciiTheme="minorHAnsi" w:hAnsiTheme="minorHAnsi" w:cs="Arial"/>
        <w:i/>
        <w:color w:val="808080"/>
        <w:sz w:val="22"/>
        <w:lang w:eastAsia="en-US"/>
      </w:rPr>
      <w:t>–</w:t>
    </w:r>
    <w:r w:rsidR="00A40F48">
      <w:rPr>
        <w:rFonts w:asciiTheme="minorHAnsi" w:hAnsiTheme="minorHAnsi" w:cs="Arial"/>
        <w:i/>
        <w:color w:val="808080"/>
        <w:sz w:val="22"/>
        <w:lang w:eastAsia="en-US"/>
      </w:rPr>
      <w:t xml:space="preserve"> November 2017</w:t>
    </w:r>
    <w:r w:rsidR="00A40F48" w:rsidRPr="00E53418">
      <w:rPr>
        <w:rFonts w:asciiTheme="minorHAnsi" w:hAnsiTheme="minorHAnsi" w:cs="Arial"/>
        <w:i/>
        <w:color w:val="808080"/>
        <w:sz w:val="22"/>
        <w:lang w:eastAsia="en-US"/>
      </w:rPr>
      <w:t xml:space="preserve"> PBAC Meeting</w:t>
    </w:r>
  </w:p>
  <w:p w:rsidR="00A40F48" w:rsidRDefault="00A40F48"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007" w:rsidRDefault="009400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B8D6270"/>
    <w:multiLevelType w:val="multilevel"/>
    <w:tmpl w:val="4EDE0338"/>
    <w:lvl w:ilvl="0">
      <w:start w:val="1"/>
      <w:numFmt w:val="decimal"/>
      <w:lvlText w:val="%1"/>
      <w:lvlJc w:val="left"/>
      <w:pPr>
        <w:ind w:left="720" w:hanging="720"/>
      </w:pPr>
      <w:rPr>
        <w:rFonts w:hint="default"/>
        <w:b/>
      </w:rPr>
    </w:lvl>
    <w:lvl w:ilvl="1">
      <w:start w:val="1"/>
      <w:numFmt w:val="lowerLetter"/>
      <w:lvlText w:val="%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8">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784D033C"/>
    <w:multiLevelType w:val="multilevel"/>
    <w:tmpl w:val="F5E8537E"/>
    <w:lvl w:ilvl="0">
      <w:start w:val="1"/>
      <w:numFmt w:val="decimal"/>
      <w:pStyle w:val="PBACHeading1"/>
      <w:lvlText w:val="%1"/>
      <w:lvlJc w:val="left"/>
      <w:pPr>
        <w:ind w:left="720" w:hanging="720"/>
      </w:pPr>
      <w:rPr>
        <w:rFonts w:hint="default"/>
        <w:b/>
        <w:i w:val="0"/>
        <w:sz w:val="32"/>
        <w:szCs w:val="32"/>
      </w:rPr>
    </w:lvl>
    <w:lvl w:ilvl="1">
      <w:start w:val="1"/>
      <w:numFmt w:val="decimal"/>
      <w:lvlText w:val="%1.%2"/>
      <w:lvlJc w:val="left"/>
      <w:pPr>
        <w:ind w:left="720" w:hanging="720"/>
      </w:pPr>
      <w:rPr>
        <w:rFonts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
  </w:num>
  <w:num w:numId="3">
    <w:abstractNumId w:val="5"/>
  </w:num>
  <w:num w:numId="4">
    <w:abstractNumId w:val="12"/>
  </w:num>
  <w:num w:numId="5">
    <w:abstractNumId w:val="13"/>
  </w:num>
  <w:num w:numId="6">
    <w:abstractNumId w:val="6"/>
  </w:num>
  <w:num w:numId="7">
    <w:abstractNumId w:val="11"/>
  </w:num>
  <w:num w:numId="8">
    <w:abstractNumId w:val="3"/>
  </w:num>
  <w:num w:numId="9">
    <w:abstractNumId w:val="10"/>
  </w:num>
  <w:num w:numId="10">
    <w:abstractNumId w:val="9"/>
  </w:num>
  <w:num w:numId="11">
    <w:abstractNumId w:val="8"/>
  </w:num>
  <w:num w:numId="12">
    <w:abstractNumId w:val="1"/>
  </w:num>
  <w:num w:numId="13">
    <w:abstractNumId w:val="0"/>
  </w:num>
  <w:num w:numId="14">
    <w:abstractNumId w:val="13"/>
  </w:num>
  <w:num w:numId="15">
    <w:abstractNumId w:val="4"/>
  </w:num>
  <w:num w:numId="1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03DBB"/>
    <w:rsid w:val="00005C74"/>
    <w:rsid w:val="0002464A"/>
    <w:rsid w:val="000275B9"/>
    <w:rsid w:val="0003106B"/>
    <w:rsid w:val="000421A1"/>
    <w:rsid w:val="0004240E"/>
    <w:rsid w:val="00045E26"/>
    <w:rsid w:val="000514B5"/>
    <w:rsid w:val="00053D6E"/>
    <w:rsid w:val="00060E64"/>
    <w:rsid w:val="00064D38"/>
    <w:rsid w:val="00066755"/>
    <w:rsid w:val="00077143"/>
    <w:rsid w:val="00082169"/>
    <w:rsid w:val="00087307"/>
    <w:rsid w:val="00090F3E"/>
    <w:rsid w:val="000969AD"/>
    <w:rsid w:val="000B15CC"/>
    <w:rsid w:val="000B558D"/>
    <w:rsid w:val="000C6996"/>
    <w:rsid w:val="000C7B70"/>
    <w:rsid w:val="000D23BA"/>
    <w:rsid w:val="000D2784"/>
    <w:rsid w:val="000E25B3"/>
    <w:rsid w:val="000E681E"/>
    <w:rsid w:val="000E75FD"/>
    <w:rsid w:val="000F0003"/>
    <w:rsid w:val="000F35DE"/>
    <w:rsid w:val="000F4E6A"/>
    <w:rsid w:val="00104227"/>
    <w:rsid w:val="00105387"/>
    <w:rsid w:val="001107BF"/>
    <w:rsid w:val="0012417C"/>
    <w:rsid w:val="001264E5"/>
    <w:rsid w:val="00132D07"/>
    <w:rsid w:val="00142395"/>
    <w:rsid w:val="00142714"/>
    <w:rsid w:val="001452ED"/>
    <w:rsid w:val="001521A0"/>
    <w:rsid w:val="00163329"/>
    <w:rsid w:val="00164623"/>
    <w:rsid w:val="00165B64"/>
    <w:rsid w:val="00171938"/>
    <w:rsid w:val="001830CE"/>
    <w:rsid w:val="0018643B"/>
    <w:rsid w:val="00196273"/>
    <w:rsid w:val="00196307"/>
    <w:rsid w:val="001A33EA"/>
    <w:rsid w:val="001B017F"/>
    <w:rsid w:val="001B2BBC"/>
    <w:rsid w:val="001B5129"/>
    <w:rsid w:val="001C1195"/>
    <w:rsid w:val="001C6BCC"/>
    <w:rsid w:val="001D0BE1"/>
    <w:rsid w:val="001F1850"/>
    <w:rsid w:val="00203FAC"/>
    <w:rsid w:val="00213CFB"/>
    <w:rsid w:val="00217BE1"/>
    <w:rsid w:val="00233183"/>
    <w:rsid w:val="002535F3"/>
    <w:rsid w:val="00270912"/>
    <w:rsid w:val="00271BA1"/>
    <w:rsid w:val="002762FA"/>
    <w:rsid w:val="00276E04"/>
    <w:rsid w:val="00277505"/>
    <w:rsid w:val="00291A20"/>
    <w:rsid w:val="0029458F"/>
    <w:rsid w:val="0029632B"/>
    <w:rsid w:val="002A104C"/>
    <w:rsid w:val="002A3633"/>
    <w:rsid w:val="002A4960"/>
    <w:rsid w:val="002B1AE6"/>
    <w:rsid w:val="002B2DE8"/>
    <w:rsid w:val="002B30F8"/>
    <w:rsid w:val="002B5596"/>
    <w:rsid w:val="002C212F"/>
    <w:rsid w:val="002C27F1"/>
    <w:rsid w:val="002D4543"/>
    <w:rsid w:val="002D7052"/>
    <w:rsid w:val="002E073C"/>
    <w:rsid w:val="002E3153"/>
    <w:rsid w:val="002E72CA"/>
    <w:rsid w:val="00300AD6"/>
    <w:rsid w:val="0031036F"/>
    <w:rsid w:val="00317C6C"/>
    <w:rsid w:val="00326E79"/>
    <w:rsid w:val="0032769F"/>
    <w:rsid w:val="0033518A"/>
    <w:rsid w:val="003367EF"/>
    <w:rsid w:val="00340679"/>
    <w:rsid w:val="00340CC1"/>
    <w:rsid w:val="00341AE4"/>
    <w:rsid w:val="00341C27"/>
    <w:rsid w:val="00353F6D"/>
    <w:rsid w:val="003643ED"/>
    <w:rsid w:val="003872CF"/>
    <w:rsid w:val="00387AE1"/>
    <w:rsid w:val="0039070D"/>
    <w:rsid w:val="0039601A"/>
    <w:rsid w:val="0039782C"/>
    <w:rsid w:val="003A200E"/>
    <w:rsid w:val="003A5B4A"/>
    <w:rsid w:val="003B23C5"/>
    <w:rsid w:val="003B2A75"/>
    <w:rsid w:val="003B6124"/>
    <w:rsid w:val="003C22D2"/>
    <w:rsid w:val="003C2FB5"/>
    <w:rsid w:val="003D04A2"/>
    <w:rsid w:val="003D4AC4"/>
    <w:rsid w:val="003D63B7"/>
    <w:rsid w:val="003E468B"/>
    <w:rsid w:val="003F3228"/>
    <w:rsid w:val="003F5611"/>
    <w:rsid w:val="003F5C8C"/>
    <w:rsid w:val="004252EC"/>
    <w:rsid w:val="00440FE1"/>
    <w:rsid w:val="004465BD"/>
    <w:rsid w:val="00466ADA"/>
    <w:rsid w:val="00476245"/>
    <w:rsid w:val="00483035"/>
    <w:rsid w:val="00485940"/>
    <w:rsid w:val="00491B9F"/>
    <w:rsid w:val="004928E0"/>
    <w:rsid w:val="004A2484"/>
    <w:rsid w:val="004A3381"/>
    <w:rsid w:val="004A5A85"/>
    <w:rsid w:val="004A71D1"/>
    <w:rsid w:val="004B5640"/>
    <w:rsid w:val="004C1B89"/>
    <w:rsid w:val="004C1BD7"/>
    <w:rsid w:val="004C31FE"/>
    <w:rsid w:val="004C691D"/>
    <w:rsid w:val="004C6C07"/>
    <w:rsid w:val="004C7BB9"/>
    <w:rsid w:val="004E3136"/>
    <w:rsid w:val="004E67F0"/>
    <w:rsid w:val="004E692D"/>
    <w:rsid w:val="00501554"/>
    <w:rsid w:val="00506495"/>
    <w:rsid w:val="00513A68"/>
    <w:rsid w:val="00514CD7"/>
    <w:rsid w:val="005277CB"/>
    <w:rsid w:val="005319B2"/>
    <w:rsid w:val="00532402"/>
    <w:rsid w:val="00532C74"/>
    <w:rsid w:val="00534E2E"/>
    <w:rsid w:val="005353F3"/>
    <w:rsid w:val="00543BF9"/>
    <w:rsid w:val="00544552"/>
    <w:rsid w:val="00547756"/>
    <w:rsid w:val="0055269E"/>
    <w:rsid w:val="00577C4D"/>
    <w:rsid w:val="00581932"/>
    <w:rsid w:val="0059061A"/>
    <w:rsid w:val="0059273B"/>
    <w:rsid w:val="00593E07"/>
    <w:rsid w:val="005963BB"/>
    <w:rsid w:val="005A3173"/>
    <w:rsid w:val="005A3223"/>
    <w:rsid w:val="005A3DA3"/>
    <w:rsid w:val="005A52C4"/>
    <w:rsid w:val="005B3003"/>
    <w:rsid w:val="005B7ACF"/>
    <w:rsid w:val="005D03AB"/>
    <w:rsid w:val="005D4034"/>
    <w:rsid w:val="005D5017"/>
    <w:rsid w:val="005E1333"/>
    <w:rsid w:val="005F4DD0"/>
    <w:rsid w:val="00601A91"/>
    <w:rsid w:val="00601F47"/>
    <w:rsid w:val="00602BA3"/>
    <w:rsid w:val="00607B29"/>
    <w:rsid w:val="00612E34"/>
    <w:rsid w:val="00614159"/>
    <w:rsid w:val="00617C00"/>
    <w:rsid w:val="006263BF"/>
    <w:rsid w:val="006270BB"/>
    <w:rsid w:val="0062748A"/>
    <w:rsid w:val="00630A2C"/>
    <w:rsid w:val="0063682E"/>
    <w:rsid w:val="006436CD"/>
    <w:rsid w:val="0064543C"/>
    <w:rsid w:val="00651169"/>
    <w:rsid w:val="00653D69"/>
    <w:rsid w:val="006670BE"/>
    <w:rsid w:val="00670A76"/>
    <w:rsid w:val="006711AA"/>
    <w:rsid w:val="00672B57"/>
    <w:rsid w:val="00675622"/>
    <w:rsid w:val="006906DB"/>
    <w:rsid w:val="00691E6C"/>
    <w:rsid w:val="00696129"/>
    <w:rsid w:val="00697CF2"/>
    <w:rsid w:val="006A12A5"/>
    <w:rsid w:val="006B0D94"/>
    <w:rsid w:val="006B485D"/>
    <w:rsid w:val="006C0869"/>
    <w:rsid w:val="006C5346"/>
    <w:rsid w:val="006C708E"/>
    <w:rsid w:val="006D41AF"/>
    <w:rsid w:val="006D6EC7"/>
    <w:rsid w:val="006E6D0C"/>
    <w:rsid w:val="006F05FF"/>
    <w:rsid w:val="006F5125"/>
    <w:rsid w:val="00702B6F"/>
    <w:rsid w:val="0071340B"/>
    <w:rsid w:val="007174BB"/>
    <w:rsid w:val="0072025D"/>
    <w:rsid w:val="007247B8"/>
    <w:rsid w:val="00727DEB"/>
    <w:rsid w:val="007353D3"/>
    <w:rsid w:val="00737056"/>
    <w:rsid w:val="00751ABF"/>
    <w:rsid w:val="0076420C"/>
    <w:rsid w:val="00771681"/>
    <w:rsid w:val="007753C2"/>
    <w:rsid w:val="007838B8"/>
    <w:rsid w:val="007A2DAD"/>
    <w:rsid w:val="007B73AC"/>
    <w:rsid w:val="007C0F57"/>
    <w:rsid w:val="007C40B6"/>
    <w:rsid w:val="007C6041"/>
    <w:rsid w:val="007C729F"/>
    <w:rsid w:val="007E1D28"/>
    <w:rsid w:val="007F2641"/>
    <w:rsid w:val="007F7C36"/>
    <w:rsid w:val="00806796"/>
    <w:rsid w:val="008121F3"/>
    <w:rsid w:val="00812EA8"/>
    <w:rsid w:val="008151D6"/>
    <w:rsid w:val="0082017D"/>
    <w:rsid w:val="008211F9"/>
    <w:rsid w:val="00824717"/>
    <w:rsid w:val="00826F6D"/>
    <w:rsid w:val="008306F3"/>
    <w:rsid w:val="00833FD7"/>
    <w:rsid w:val="008346E5"/>
    <w:rsid w:val="008371B3"/>
    <w:rsid w:val="008427EB"/>
    <w:rsid w:val="0084706A"/>
    <w:rsid w:val="00856DDD"/>
    <w:rsid w:val="008626FC"/>
    <w:rsid w:val="00862EB1"/>
    <w:rsid w:val="00863E68"/>
    <w:rsid w:val="00873496"/>
    <w:rsid w:val="00882085"/>
    <w:rsid w:val="00883188"/>
    <w:rsid w:val="008927E2"/>
    <w:rsid w:val="008928DE"/>
    <w:rsid w:val="00897D58"/>
    <w:rsid w:val="00897F22"/>
    <w:rsid w:val="008A1956"/>
    <w:rsid w:val="008A4937"/>
    <w:rsid w:val="008A50F1"/>
    <w:rsid w:val="008B0686"/>
    <w:rsid w:val="008D1B5C"/>
    <w:rsid w:val="008D3C82"/>
    <w:rsid w:val="008D447E"/>
    <w:rsid w:val="008D7A41"/>
    <w:rsid w:val="008E052C"/>
    <w:rsid w:val="008E3680"/>
    <w:rsid w:val="008E5870"/>
    <w:rsid w:val="008F1434"/>
    <w:rsid w:val="008F7355"/>
    <w:rsid w:val="009067B7"/>
    <w:rsid w:val="009173DE"/>
    <w:rsid w:val="00926682"/>
    <w:rsid w:val="00930937"/>
    <w:rsid w:val="00933E6C"/>
    <w:rsid w:val="00937958"/>
    <w:rsid w:val="00940007"/>
    <w:rsid w:val="009412F7"/>
    <w:rsid w:val="00942160"/>
    <w:rsid w:val="00945C79"/>
    <w:rsid w:val="00951386"/>
    <w:rsid w:val="0095146F"/>
    <w:rsid w:val="009602C5"/>
    <w:rsid w:val="00962223"/>
    <w:rsid w:val="00966D0D"/>
    <w:rsid w:val="009719D2"/>
    <w:rsid w:val="00974C21"/>
    <w:rsid w:val="00980EDA"/>
    <w:rsid w:val="009A0478"/>
    <w:rsid w:val="009B0E7F"/>
    <w:rsid w:val="009B0F67"/>
    <w:rsid w:val="009C703C"/>
    <w:rsid w:val="009D3CAA"/>
    <w:rsid w:val="009E26C9"/>
    <w:rsid w:val="009E27EF"/>
    <w:rsid w:val="009F4E46"/>
    <w:rsid w:val="009F5B65"/>
    <w:rsid w:val="009F5F2E"/>
    <w:rsid w:val="00A0183A"/>
    <w:rsid w:val="00A06225"/>
    <w:rsid w:val="00A128E6"/>
    <w:rsid w:val="00A267D9"/>
    <w:rsid w:val="00A32020"/>
    <w:rsid w:val="00A34E6C"/>
    <w:rsid w:val="00A37C8D"/>
    <w:rsid w:val="00A40F48"/>
    <w:rsid w:val="00A5273B"/>
    <w:rsid w:val="00A53A9D"/>
    <w:rsid w:val="00A55FEE"/>
    <w:rsid w:val="00A62C1A"/>
    <w:rsid w:val="00A63BB9"/>
    <w:rsid w:val="00A6426D"/>
    <w:rsid w:val="00A66375"/>
    <w:rsid w:val="00A665C1"/>
    <w:rsid w:val="00A67049"/>
    <w:rsid w:val="00A67A60"/>
    <w:rsid w:val="00A70622"/>
    <w:rsid w:val="00A70977"/>
    <w:rsid w:val="00A77613"/>
    <w:rsid w:val="00A8390C"/>
    <w:rsid w:val="00A928BD"/>
    <w:rsid w:val="00AA3772"/>
    <w:rsid w:val="00AA4D1C"/>
    <w:rsid w:val="00AA6AE7"/>
    <w:rsid w:val="00AB13B0"/>
    <w:rsid w:val="00AB3CFA"/>
    <w:rsid w:val="00AC193C"/>
    <w:rsid w:val="00AC5206"/>
    <w:rsid w:val="00AC6B96"/>
    <w:rsid w:val="00AD7ECC"/>
    <w:rsid w:val="00AE11A5"/>
    <w:rsid w:val="00AE13E2"/>
    <w:rsid w:val="00AE22D3"/>
    <w:rsid w:val="00AF3992"/>
    <w:rsid w:val="00AF427E"/>
    <w:rsid w:val="00AF62DF"/>
    <w:rsid w:val="00AF68CC"/>
    <w:rsid w:val="00B1059E"/>
    <w:rsid w:val="00B11D11"/>
    <w:rsid w:val="00B176C8"/>
    <w:rsid w:val="00B205AA"/>
    <w:rsid w:val="00B22E84"/>
    <w:rsid w:val="00B25F75"/>
    <w:rsid w:val="00B26B3F"/>
    <w:rsid w:val="00B40E92"/>
    <w:rsid w:val="00B43E90"/>
    <w:rsid w:val="00B462E8"/>
    <w:rsid w:val="00B467DC"/>
    <w:rsid w:val="00B52D35"/>
    <w:rsid w:val="00B56118"/>
    <w:rsid w:val="00B5682A"/>
    <w:rsid w:val="00B6773F"/>
    <w:rsid w:val="00B801BA"/>
    <w:rsid w:val="00B84D5C"/>
    <w:rsid w:val="00B91DAF"/>
    <w:rsid w:val="00BA0A10"/>
    <w:rsid w:val="00BB69F5"/>
    <w:rsid w:val="00BB7EC3"/>
    <w:rsid w:val="00BC4B9A"/>
    <w:rsid w:val="00BD1EFB"/>
    <w:rsid w:val="00BD784C"/>
    <w:rsid w:val="00BE311B"/>
    <w:rsid w:val="00BF4CB6"/>
    <w:rsid w:val="00C00DA7"/>
    <w:rsid w:val="00C02B7C"/>
    <w:rsid w:val="00C12768"/>
    <w:rsid w:val="00C1336F"/>
    <w:rsid w:val="00C27B58"/>
    <w:rsid w:val="00C34A4F"/>
    <w:rsid w:val="00C35996"/>
    <w:rsid w:val="00C46794"/>
    <w:rsid w:val="00C4747E"/>
    <w:rsid w:val="00C47731"/>
    <w:rsid w:val="00C5342C"/>
    <w:rsid w:val="00C603D4"/>
    <w:rsid w:val="00C6256A"/>
    <w:rsid w:val="00C77891"/>
    <w:rsid w:val="00C82C0D"/>
    <w:rsid w:val="00C856D8"/>
    <w:rsid w:val="00C91449"/>
    <w:rsid w:val="00C92D10"/>
    <w:rsid w:val="00CA03CA"/>
    <w:rsid w:val="00CA42CD"/>
    <w:rsid w:val="00CB4429"/>
    <w:rsid w:val="00CD4DC0"/>
    <w:rsid w:val="00CD7136"/>
    <w:rsid w:val="00CE10C4"/>
    <w:rsid w:val="00CE27B5"/>
    <w:rsid w:val="00CE59E0"/>
    <w:rsid w:val="00D0321E"/>
    <w:rsid w:val="00D06777"/>
    <w:rsid w:val="00D11917"/>
    <w:rsid w:val="00D12F31"/>
    <w:rsid w:val="00D1455A"/>
    <w:rsid w:val="00D30A05"/>
    <w:rsid w:val="00D31150"/>
    <w:rsid w:val="00D3138B"/>
    <w:rsid w:val="00D32756"/>
    <w:rsid w:val="00D3280C"/>
    <w:rsid w:val="00D3406A"/>
    <w:rsid w:val="00D418C5"/>
    <w:rsid w:val="00D4572C"/>
    <w:rsid w:val="00D45E48"/>
    <w:rsid w:val="00D469B2"/>
    <w:rsid w:val="00D741EB"/>
    <w:rsid w:val="00D83605"/>
    <w:rsid w:val="00D84934"/>
    <w:rsid w:val="00D853D5"/>
    <w:rsid w:val="00D90138"/>
    <w:rsid w:val="00D91271"/>
    <w:rsid w:val="00D972EC"/>
    <w:rsid w:val="00DA2CB5"/>
    <w:rsid w:val="00DA4BAC"/>
    <w:rsid w:val="00DB63BC"/>
    <w:rsid w:val="00DD406F"/>
    <w:rsid w:val="00DD707B"/>
    <w:rsid w:val="00DD7E45"/>
    <w:rsid w:val="00DE2C3F"/>
    <w:rsid w:val="00DE5382"/>
    <w:rsid w:val="00DE6D27"/>
    <w:rsid w:val="00DF217D"/>
    <w:rsid w:val="00DF26A7"/>
    <w:rsid w:val="00E15627"/>
    <w:rsid w:val="00E164B3"/>
    <w:rsid w:val="00E16910"/>
    <w:rsid w:val="00E21FF4"/>
    <w:rsid w:val="00E35E70"/>
    <w:rsid w:val="00E42BDB"/>
    <w:rsid w:val="00E57EEB"/>
    <w:rsid w:val="00E62D94"/>
    <w:rsid w:val="00E65E54"/>
    <w:rsid w:val="00E80155"/>
    <w:rsid w:val="00E83F10"/>
    <w:rsid w:val="00E848C0"/>
    <w:rsid w:val="00E9016A"/>
    <w:rsid w:val="00E90ADC"/>
    <w:rsid w:val="00E91B96"/>
    <w:rsid w:val="00E941A1"/>
    <w:rsid w:val="00E95CE3"/>
    <w:rsid w:val="00EA2825"/>
    <w:rsid w:val="00EA5D5F"/>
    <w:rsid w:val="00EA76D4"/>
    <w:rsid w:val="00EB0B63"/>
    <w:rsid w:val="00EB5088"/>
    <w:rsid w:val="00ED1644"/>
    <w:rsid w:val="00ED2593"/>
    <w:rsid w:val="00ED7D9C"/>
    <w:rsid w:val="00EF142F"/>
    <w:rsid w:val="00EF44A0"/>
    <w:rsid w:val="00EF4662"/>
    <w:rsid w:val="00EF4FED"/>
    <w:rsid w:val="00EF7125"/>
    <w:rsid w:val="00F050BD"/>
    <w:rsid w:val="00F05657"/>
    <w:rsid w:val="00F25578"/>
    <w:rsid w:val="00F258E5"/>
    <w:rsid w:val="00F300BC"/>
    <w:rsid w:val="00F3334E"/>
    <w:rsid w:val="00F36CCB"/>
    <w:rsid w:val="00F374E5"/>
    <w:rsid w:val="00F43AF2"/>
    <w:rsid w:val="00F50EC4"/>
    <w:rsid w:val="00F550CF"/>
    <w:rsid w:val="00F57A6D"/>
    <w:rsid w:val="00F6291B"/>
    <w:rsid w:val="00F638CC"/>
    <w:rsid w:val="00F64CC1"/>
    <w:rsid w:val="00F72317"/>
    <w:rsid w:val="00F73D93"/>
    <w:rsid w:val="00F80475"/>
    <w:rsid w:val="00F8247A"/>
    <w:rsid w:val="00F836B6"/>
    <w:rsid w:val="00F9629A"/>
    <w:rsid w:val="00F97EFC"/>
    <w:rsid w:val="00FA5883"/>
    <w:rsid w:val="00FA6055"/>
    <w:rsid w:val="00FB322F"/>
    <w:rsid w:val="00FB442F"/>
    <w:rsid w:val="00FC1929"/>
    <w:rsid w:val="00FC5B46"/>
    <w:rsid w:val="00FD6D8E"/>
    <w:rsid w:val="00FE0E94"/>
    <w:rsid w:val="00FF00BD"/>
    <w:rsid w:val="00FF1ED4"/>
    <w:rsid w:val="00FF2801"/>
    <w:rsid w:val="00FF4E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qFormat/>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rsid w:val="003C2FB5"/>
    <w:rPr>
      <w:rFonts w:ascii="Arial" w:hAnsi="Arial"/>
      <w:b/>
      <w:i/>
      <w:sz w:val="22"/>
      <w:szCs w:val="24"/>
    </w:rPr>
  </w:style>
  <w:style w:type="table" w:customStyle="1" w:styleId="TableGrid401">
    <w:name w:val="Table Grid401"/>
    <w:basedOn w:val="TableNormal"/>
    <w:next w:val="TableGrid"/>
    <w:uiPriority w:val="59"/>
    <w:rsid w:val="00EF46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
    <w:name w:val="Summary box1"/>
    <w:basedOn w:val="TableNormal"/>
    <w:next w:val="TableGrid"/>
    <w:uiPriority w:val="39"/>
    <w:rsid w:val="008427E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59273B"/>
    <w:pPr>
      <w:spacing w:after="200"/>
    </w:pPr>
    <w:rPr>
      <w:b/>
      <w:bCs/>
      <w:color w:val="4F81BD" w:themeColor="accent1"/>
      <w:sz w:val="18"/>
      <w:szCs w:val="18"/>
    </w:rPr>
  </w:style>
  <w:style w:type="character" w:customStyle="1" w:styleId="CaptionChar">
    <w:name w:val="Caption Char"/>
    <w:basedOn w:val="DefaultParagraphFont"/>
    <w:link w:val="Caption"/>
    <w:uiPriority w:val="35"/>
    <w:rsid w:val="0084706A"/>
    <w:rPr>
      <w:b/>
      <w:bCs/>
      <w:color w:val="4F81BD" w:themeColor="accent1"/>
      <w:sz w:val="18"/>
      <w:szCs w:val="18"/>
    </w:rPr>
  </w:style>
  <w:style w:type="paragraph" w:styleId="Revision">
    <w:name w:val="Revision"/>
    <w:hidden/>
    <w:uiPriority w:val="71"/>
    <w:rsid w:val="00543BF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qFormat/>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rsid w:val="003C2FB5"/>
    <w:rPr>
      <w:rFonts w:ascii="Arial" w:hAnsi="Arial"/>
      <w:b/>
      <w:i/>
      <w:sz w:val="22"/>
      <w:szCs w:val="24"/>
    </w:rPr>
  </w:style>
  <w:style w:type="table" w:customStyle="1" w:styleId="TableGrid401">
    <w:name w:val="Table Grid401"/>
    <w:basedOn w:val="TableNormal"/>
    <w:next w:val="TableGrid"/>
    <w:uiPriority w:val="59"/>
    <w:rsid w:val="00EF46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
    <w:name w:val="Summary box1"/>
    <w:basedOn w:val="TableNormal"/>
    <w:next w:val="TableGrid"/>
    <w:uiPriority w:val="39"/>
    <w:rsid w:val="008427E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59273B"/>
    <w:pPr>
      <w:spacing w:after="200"/>
    </w:pPr>
    <w:rPr>
      <w:b/>
      <w:bCs/>
      <w:color w:val="4F81BD" w:themeColor="accent1"/>
      <w:sz w:val="18"/>
      <w:szCs w:val="18"/>
    </w:rPr>
  </w:style>
  <w:style w:type="character" w:customStyle="1" w:styleId="CaptionChar">
    <w:name w:val="Caption Char"/>
    <w:basedOn w:val="DefaultParagraphFont"/>
    <w:link w:val="Caption"/>
    <w:uiPriority w:val="35"/>
    <w:rsid w:val="0084706A"/>
    <w:rPr>
      <w:b/>
      <w:bCs/>
      <w:color w:val="4F81BD" w:themeColor="accent1"/>
      <w:sz w:val="18"/>
      <w:szCs w:val="18"/>
    </w:rPr>
  </w:style>
  <w:style w:type="paragraph" w:styleId="Revision">
    <w:name w:val="Revision"/>
    <w:hidden/>
    <w:uiPriority w:val="71"/>
    <w:rsid w:val="00543B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5434C-5ED8-447F-8CEF-15B6EFB87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1913</Words>
  <Characters>11035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2018-02-15T00:20:00Z</dcterms:created>
  <dcterms:modified xsi:type="dcterms:W3CDTF">2018-02-21T23:47:00Z</dcterms:modified>
</cp:coreProperties>
</file>