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162378" w:rsidRDefault="001E4401" w:rsidP="00577C4D">
      <w:pPr>
        <w:pStyle w:val="Title"/>
        <w:spacing w:before="120" w:after="160"/>
        <w:ind w:left="720" w:hanging="720"/>
        <w:rPr>
          <w:rFonts w:asciiTheme="minorHAnsi" w:hAnsiTheme="minorHAnsi"/>
          <w:sz w:val="36"/>
          <w:szCs w:val="36"/>
        </w:rPr>
      </w:pPr>
      <w:r w:rsidRPr="00162378">
        <w:rPr>
          <w:rFonts w:asciiTheme="minorHAnsi" w:hAnsiTheme="minorHAnsi"/>
          <w:sz w:val="36"/>
          <w:szCs w:val="36"/>
        </w:rPr>
        <w:t>7.11</w:t>
      </w:r>
      <w:r w:rsidR="007C0F57" w:rsidRPr="00162378">
        <w:rPr>
          <w:rFonts w:asciiTheme="minorHAnsi" w:hAnsiTheme="minorHAnsi"/>
          <w:sz w:val="36"/>
          <w:szCs w:val="36"/>
        </w:rPr>
        <w:tab/>
      </w:r>
      <w:r w:rsidRPr="00162378">
        <w:rPr>
          <w:rFonts w:asciiTheme="minorHAnsi" w:hAnsiTheme="minorHAnsi"/>
          <w:sz w:val="36"/>
          <w:szCs w:val="36"/>
        </w:rPr>
        <w:t>LANREOTIDE</w:t>
      </w:r>
      <w:r w:rsidR="008A50F1" w:rsidRPr="00162378">
        <w:rPr>
          <w:rFonts w:asciiTheme="minorHAnsi" w:hAnsiTheme="minorHAnsi"/>
          <w:sz w:val="36"/>
          <w:szCs w:val="36"/>
        </w:rPr>
        <w:t xml:space="preserve"> </w:t>
      </w:r>
      <w:r w:rsidR="008A50F1" w:rsidRPr="00162378">
        <w:rPr>
          <w:rFonts w:asciiTheme="minorHAnsi" w:hAnsiTheme="minorHAnsi"/>
          <w:sz w:val="36"/>
          <w:szCs w:val="36"/>
        </w:rPr>
        <w:br/>
      </w:r>
      <w:r w:rsidRPr="00162378">
        <w:rPr>
          <w:rFonts w:asciiTheme="minorHAnsi" w:hAnsiTheme="minorHAnsi"/>
          <w:sz w:val="36"/>
          <w:szCs w:val="36"/>
        </w:rPr>
        <w:t>Injection 120 mg (as acetate) in single dose pre-filled syringe</w:t>
      </w:r>
      <w:r w:rsidR="008A50F1" w:rsidRPr="00162378">
        <w:rPr>
          <w:rFonts w:asciiTheme="minorHAnsi" w:hAnsiTheme="minorHAnsi"/>
          <w:sz w:val="36"/>
          <w:szCs w:val="36"/>
        </w:rPr>
        <w:br/>
      </w:r>
      <w:r w:rsidRPr="00162378">
        <w:rPr>
          <w:rFonts w:asciiTheme="minorHAnsi" w:hAnsiTheme="minorHAnsi"/>
          <w:sz w:val="36"/>
          <w:szCs w:val="36"/>
        </w:rPr>
        <w:t xml:space="preserve">Somatuline® </w:t>
      </w:r>
      <w:proofErr w:type="spellStart"/>
      <w:r w:rsidRPr="00162378">
        <w:rPr>
          <w:rFonts w:asciiTheme="minorHAnsi" w:hAnsiTheme="minorHAnsi"/>
          <w:sz w:val="36"/>
          <w:szCs w:val="36"/>
        </w:rPr>
        <w:t>Autogel</w:t>
      </w:r>
      <w:proofErr w:type="spellEnd"/>
      <w:r w:rsidRPr="00162378">
        <w:rPr>
          <w:rFonts w:asciiTheme="minorHAnsi" w:hAnsiTheme="minorHAnsi"/>
          <w:sz w:val="36"/>
          <w:szCs w:val="36"/>
        </w:rPr>
        <w:t>®</w:t>
      </w:r>
      <w:r w:rsidR="00EF44A0" w:rsidRPr="00162378">
        <w:rPr>
          <w:rFonts w:asciiTheme="minorHAnsi" w:hAnsiTheme="minorHAnsi"/>
          <w:sz w:val="36"/>
          <w:szCs w:val="36"/>
        </w:rPr>
        <w:t xml:space="preserve">, </w:t>
      </w:r>
      <w:proofErr w:type="spellStart"/>
      <w:r w:rsidRPr="00162378">
        <w:rPr>
          <w:rFonts w:asciiTheme="minorHAnsi" w:hAnsiTheme="minorHAnsi"/>
          <w:sz w:val="36"/>
          <w:szCs w:val="36"/>
        </w:rPr>
        <w:t>Ipsen</w:t>
      </w:r>
      <w:proofErr w:type="spellEnd"/>
      <w:r w:rsidRPr="00162378">
        <w:rPr>
          <w:rFonts w:asciiTheme="minorHAnsi" w:hAnsiTheme="minorHAnsi"/>
          <w:sz w:val="36"/>
          <w:szCs w:val="36"/>
        </w:rPr>
        <w:t xml:space="preserve"> Pty Ltd </w:t>
      </w:r>
    </w:p>
    <w:p w:rsidR="008A50F1" w:rsidRPr="00162378" w:rsidRDefault="00CE10C4" w:rsidP="00EB0B63">
      <w:pPr>
        <w:pStyle w:val="PBACHeading1"/>
        <w:spacing w:before="240" w:after="120"/>
        <w:ind w:left="709" w:hanging="709"/>
        <w:rPr>
          <w:rFonts w:asciiTheme="minorHAnsi" w:hAnsiTheme="minorHAnsi"/>
          <w:sz w:val="32"/>
          <w:szCs w:val="32"/>
        </w:rPr>
      </w:pPr>
      <w:r w:rsidRPr="00162378">
        <w:rPr>
          <w:rFonts w:asciiTheme="minorHAnsi" w:hAnsiTheme="minorHAnsi"/>
          <w:sz w:val="32"/>
          <w:szCs w:val="32"/>
        </w:rPr>
        <w:t xml:space="preserve">Purpose of </w:t>
      </w:r>
      <w:r w:rsidR="0004240E" w:rsidRPr="00162378">
        <w:rPr>
          <w:rFonts w:asciiTheme="minorHAnsi" w:hAnsiTheme="minorHAnsi"/>
          <w:sz w:val="32"/>
          <w:szCs w:val="32"/>
        </w:rPr>
        <w:t>Application</w:t>
      </w:r>
    </w:p>
    <w:p w:rsidR="00DA10DA" w:rsidRPr="00162378" w:rsidRDefault="00EF44A0" w:rsidP="004C0FB2">
      <w:pPr>
        <w:pStyle w:val="ListParagraph"/>
        <w:widowControl/>
        <w:numPr>
          <w:ilvl w:val="1"/>
          <w:numId w:val="5"/>
        </w:numPr>
        <w:spacing w:after="120"/>
        <w:contextualSpacing w:val="0"/>
        <w:rPr>
          <w:rFonts w:asciiTheme="minorHAnsi" w:hAnsiTheme="minorHAnsi"/>
          <w:sz w:val="24"/>
          <w:szCs w:val="24"/>
        </w:rPr>
      </w:pPr>
      <w:r w:rsidRPr="00162378">
        <w:rPr>
          <w:rFonts w:asciiTheme="minorHAnsi" w:eastAsiaTheme="minorHAnsi" w:hAnsiTheme="minorHAnsi" w:cstheme="minorBidi"/>
          <w:snapToGrid/>
          <w:sz w:val="24"/>
          <w:szCs w:val="22"/>
        </w:rPr>
        <w:t>The mi</w:t>
      </w:r>
      <w:r w:rsidR="00FF2801" w:rsidRPr="00162378">
        <w:rPr>
          <w:rFonts w:asciiTheme="minorHAnsi" w:eastAsiaTheme="minorHAnsi" w:hAnsiTheme="minorHAnsi" w:cstheme="minorBidi"/>
          <w:snapToGrid/>
          <w:sz w:val="24"/>
          <w:szCs w:val="22"/>
        </w:rPr>
        <w:t xml:space="preserve">nor </w:t>
      </w:r>
      <w:r w:rsidR="004C0FB2" w:rsidRPr="00162378">
        <w:rPr>
          <w:rFonts w:asciiTheme="minorHAnsi" w:eastAsiaTheme="minorHAnsi" w:hAnsiTheme="minorHAnsi" w:cstheme="minorBidi"/>
          <w:snapToGrid/>
          <w:sz w:val="24"/>
          <w:szCs w:val="22"/>
        </w:rPr>
        <w:t>re</w:t>
      </w:r>
      <w:r w:rsidR="00FF2801" w:rsidRPr="00162378">
        <w:rPr>
          <w:rFonts w:asciiTheme="minorHAnsi" w:eastAsiaTheme="minorHAnsi" w:hAnsiTheme="minorHAnsi" w:cstheme="minorBidi"/>
          <w:snapToGrid/>
          <w:sz w:val="24"/>
          <w:szCs w:val="22"/>
        </w:rPr>
        <w:t xml:space="preserve">submission </w:t>
      </w:r>
      <w:r w:rsidR="001E4401" w:rsidRPr="00162378">
        <w:rPr>
          <w:rFonts w:asciiTheme="minorHAnsi" w:eastAsiaTheme="minorHAnsi" w:hAnsiTheme="minorHAnsi" w:cstheme="minorBidi"/>
          <w:snapToGrid/>
          <w:sz w:val="24"/>
          <w:szCs w:val="22"/>
        </w:rPr>
        <w:t xml:space="preserve">requested </w:t>
      </w:r>
      <w:r w:rsidR="009D5C3E" w:rsidRPr="00162378">
        <w:rPr>
          <w:rFonts w:asciiTheme="minorHAnsi" w:eastAsiaTheme="minorHAnsi" w:hAnsiTheme="minorHAnsi" w:cstheme="minorBidi"/>
          <w:snapToGrid/>
          <w:sz w:val="24"/>
          <w:szCs w:val="22"/>
        </w:rPr>
        <w:t>a Section 100 (Highly Specialised Drugs Program) listing of lanreotide for the treatment of non-functional gastroenteropancreatic neuroendocrine tumours (GEP-NETs)</w:t>
      </w:r>
      <w:r w:rsidR="00B70D40" w:rsidRPr="00162378">
        <w:rPr>
          <w:rFonts w:asciiTheme="minorHAnsi" w:eastAsiaTheme="minorHAnsi" w:hAnsiTheme="minorHAnsi" w:cstheme="minorBidi"/>
          <w:snapToGrid/>
          <w:sz w:val="24"/>
          <w:szCs w:val="22"/>
        </w:rPr>
        <w:t xml:space="preserve"> in adults with unresectable locally advanced or metastatic disease</w:t>
      </w:r>
      <w:r w:rsidR="009D5C3E" w:rsidRPr="00162378">
        <w:rPr>
          <w:rFonts w:asciiTheme="minorHAnsi" w:eastAsiaTheme="minorHAnsi" w:hAnsiTheme="minorHAnsi" w:cstheme="minorBidi"/>
          <w:snapToGrid/>
          <w:sz w:val="24"/>
          <w:szCs w:val="22"/>
        </w:rPr>
        <w:t>.</w:t>
      </w:r>
      <w:r w:rsidR="004C0FB2" w:rsidRPr="00162378">
        <w:rPr>
          <w:rFonts w:asciiTheme="minorHAnsi" w:eastAsiaTheme="minorHAnsi" w:hAnsiTheme="minorHAnsi" w:cstheme="minorBidi"/>
          <w:snapToGrid/>
          <w:sz w:val="24"/>
          <w:szCs w:val="22"/>
        </w:rPr>
        <w:t xml:space="preserve"> Major submissions for this listing were considered and rejected by the PBAC at their November 2015, November 2016 and July 2017 PBAC meetings.</w:t>
      </w:r>
      <w:r w:rsidR="00DA10DA" w:rsidRPr="00162378">
        <w:rPr>
          <w:rFonts w:asciiTheme="minorHAnsi" w:eastAsiaTheme="minorHAnsi" w:hAnsiTheme="minorHAnsi" w:cstheme="minorBidi"/>
          <w:snapToGrid/>
          <w:sz w:val="24"/>
          <w:szCs w:val="22"/>
        </w:rPr>
        <w:t xml:space="preserve"> The key differences from the July 2017 resubmission are:</w:t>
      </w:r>
    </w:p>
    <w:p w:rsidR="00FB30C4" w:rsidRPr="00162378" w:rsidRDefault="00F10471" w:rsidP="009B50D3">
      <w:pPr>
        <w:pStyle w:val="ESnumberedparablue"/>
        <w:numPr>
          <w:ilvl w:val="2"/>
          <w:numId w:val="17"/>
        </w:numPr>
        <w:ind w:left="993" w:hanging="284"/>
        <w:rPr>
          <w:rFonts w:asciiTheme="minorHAnsi" w:hAnsiTheme="minorHAnsi"/>
          <w:color w:val="auto"/>
          <w:szCs w:val="24"/>
        </w:rPr>
      </w:pPr>
      <w:r w:rsidRPr="00162378">
        <w:rPr>
          <w:rFonts w:asciiTheme="minorHAnsi" w:hAnsiTheme="minorHAnsi"/>
          <w:color w:val="auto"/>
        </w:rPr>
        <w:t xml:space="preserve"> </w:t>
      </w:r>
      <w:r w:rsidR="00DA10DA" w:rsidRPr="00162378">
        <w:rPr>
          <w:rFonts w:asciiTheme="minorHAnsi" w:hAnsiTheme="minorHAnsi"/>
          <w:color w:val="auto"/>
        </w:rPr>
        <w:t>A further price reduction for lanreotide (</w:t>
      </w:r>
      <w:r w:rsidR="00D13D65">
        <w:rPr>
          <w:rFonts w:asciiTheme="minorHAnsi" w:hAnsiTheme="minorHAnsi"/>
          <w:noProof/>
          <w:color w:val="000000"/>
          <w:highlight w:val="black"/>
        </w:rPr>
        <w:t>''''''''''''''</w:t>
      </w:r>
      <w:r w:rsidR="00DA10DA" w:rsidRPr="00162378">
        <w:rPr>
          <w:rFonts w:asciiTheme="minorHAnsi" w:hAnsiTheme="minorHAnsi"/>
          <w:color w:val="auto"/>
        </w:rPr>
        <w:t xml:space="preserve">% rebate on the current AEMP compared with a </w:t>
      </w:r>
      <w:r w:rsidR="00D13D65">
        <w:rPr>
          <w:rFonts w:asciiTheme="minorHAnsi" w:hAnsiTheme="minorHAnsi"/>
          <w:noProof/>
          <w:color w:val="000000"/>
          <w:highlight w:val="black"/>
        </w:rPr>
        <w:t>'''''</w:t>
      </w:r>
      <w:r w:rsidR="00DA10DA" w:rsidRPr="00162378">
        <w:rPr>
          <w:rFonts w:asciiTheme="minorHAnsi" w:hAnsiTheme="minorHAnsi"/>
          <w:color w:val="auto"/>
        </w:rPr>
        <w:t xml:space="preserve">% rebate on the DPMQ in the July 2017 resubmission). The rebate </w:t>
      </w:r>
      <w:r w:rsidR="00FB30C4" w:rsidRPr="00162378">
        <w:rPr>
          <w:rFonts w:asciiTheme="minorHAnsi" w:hAnsiTheme="minorHAnsi"/>
          <w:color w:val="auto"/>
        </w:rPr>
        <w:t>is</w:t>
      </w:r>
      <w:r w:rsidR="00DA10DA" w:rsidRPr="00162378">
        <w:rPr>
          <w:rFonts w:asciiTheme="minorHAnsi" w:hAnsiTheme="minorHAnsi"/>
          <w:color w:val="auto"/>
        </w:rPr>
        <w:t xml:space="preserve"> to be reduced </w:t>
      </w:r>
      <w:r w:rsidR="00FB30C4" w:rsidRPr="00162378">
        <w:rPr>
          <w:rFonts w:asciiTheme="minorHAnsi" w:hAnsiTheme="minorHAnsi"/>
          <w:color w:val="auto"/>
        </w:rPr>
        <w:t xml:space="preserve">to </w:t>
      </w:r>
      <w:r w:rsidR="00D13D65">
        <w:rPr>
          <w:rFonts w:asciiTheme="minorHAnsi" w:hAnsiTheme="minorHAnsi"/>
          <w:noProof/>
          <w:color w:val="000000"/>
          <w:highlight w:val="black"/>
        </w:rPr>
        <w:t>''''''</w:t>
      </w:r>
      <w:r w:rsidR="00FB30C4" w:rsidRPr="00162378">
        <w:rPr>
          <w:rFonts w:asciiTheme="minorHAnsi" w:hAnsiTheme="minorHAnsi"/>
          <w:color w:val="auto"/>
        </w:rPr>
        <w:t xml:space="preserve">% </w:t>
      </w:r>
      <w:r w:rsidR="00DA10DA" w:rsidRPr="00162378">
        <w:rPr>
          <w:rFonts w:asciiTheme="minorHAnsi" w:hAnsiTheme="minorHAnsi"/>
          <w:color w:val="auto"/>
        </w:rPr>
        <w:t>following the intr</w:t>
      </w:r>
      <w:r w:rsidR="00FB30C4" w:rsidRPr="00162378">
        <w:rPr>
          <w:rFonts w:asciiTheme="minorHAnsi" w:hAnsiTheme="minorHAnsi"/>
          <w:color w:val="auto"/>
        </w:rPr>
        <w:t>oduction of the statutory reductions proposed as part of the 2017 budget. Reducing the rebate as proposed will result in no change in the lanreotide price as a result of the proposed statutory reductions.</w:t>
      </w:r>
    </w:p>
    <w:p w:rsidR="00FB30C4" w:rsidRPr="00162378" w:rsidRDefault="00FB30C4" w:rsidP="009B50D3">
      <w:pPr>
        <w:pStyle w:val="ESnumberedparablue"/>
        <w:numPr>
          <w:ilvl w:val="2"/>
          <w:numId w:val="17"/>
        </w:numPr>
        <w:ind w:left="993" w:hanging="284"/>
        <w:rPr>
          <w:rFonts w:asciiTheme="minorHAnsi" w:hAnsiTheme="minorHAnsi"/>
          <w:color w:val="auto"/>
          <w:szCs w:val="24"/>
        </w:rPr>
      </w:pPr>
      <w:r w:rsidRPr="00162378">
        <w:rPr>
          <w:rFonts w:asciiTheme="minorHAnsi" w:hAnsiTheme="minorHAnsi"/>
          <w:color w:val="auto"/>
        </w:rPr>
        <w:t>Revised caps for the proposed RSA to account for the reduced price.</w:t>
      </w:r>
    </w:p>
    <w:p w:rsidR="00EF44A0" w:rsidRPr="00162378" w:rsidRDefault="00FB30C4" w:rsidP="009B50D3">
      <w:pPr>
        <w:pStyle w:val="ESnumberedparablue"/>
        <w:numPr>
          <w:ilvl w:val="2"/>
          <w:numId w:val="17"/>
        </w:numPr>
        <w:ind w:left="993" w:hanging="284"/>
        <w:rPr>
          <w:rFonts w:asciiTheme="minorHAnsi" w:hAnsiTheme="minorHAnsi"/>
          <w:color w:val="auto"/>
          <w:szCs w:val="24"/>
        </w:rPr>
      </w:pPr>
      <w:r w:rsidRPr="00162378">
        <w:rPr>
          <w:rFonts w:asciiTheme="minorHAnsi" w:hAnsiTheme="minorHAnsi"/>
          <w:color w:val="auto"/>
        </w:rPr>
        <w:t>Proposal to prospectively collect data on treatments used post-progression and to use these data to revise</w:t>
      </w:r>
      <w:r w:rsidR="000F6364" w:rsidRPr="00162378">
        <w:rPr>
          <w:rFonts w:asciiTheme="minorHAnsi" w:hAnsiTheme="minorHAnsi"/>
          <w:color w:val="auto"/>
        </w:rPr>
        <w:t xml:space="preserve"> the price of lanreotide.</w:t>
      </w:r>
      <w:r w:rsidR="00F10471" w:rsidRPr="00162378">
        <w:rPr>
          <w:rFonts w:asciiTheme="minorHAnsi" w:hAnsiTheme="minorHAnsi"/>
          <w:color w:val="auto"/>
        </w:rPr>
        <w:t xml:space="preserve">  </w:t>
      </w:r>
    </w:p>
    <w:p w:rsidR="006A12A5" w:rsidRPr="00162378" w:rsidRDefault="006A12A5" w:rsidP="00EB0B63">
      <w:pPr>
        <w:pStyle w:val="PBACHeading1"/>
        <w:spacing w:before="240" w:after="120"/>
        <w:ind w:left="709" w:hanging="709"/>
        <w:rPr>
          <w:rFonts w:asciiTheme="minorHAnsi" w:hAnsiTheme="minorHAnsi"/>
          <w:sz w:val="32"/>
          <w:szCs w:val="32"/>
        </w:rPr>
      </w:pPr>
      <w:r w:rsidRPr="00162378">
        <w:rPr>
          <w:rFonts w:asciiTheme="minorHAnsi" w:hAnsiTheme="minorHAnsi"/>
          <w:sz w:val="32"/>
          <w:szCs w:val="32"/>
        </w:rPr>
        <w:t>Requested listing</w:t>
      </w:r>
    </w:p>
    <w:p w:rsidR="002567D1" w:rsidRDefault="00EF44A0" w:rsidP="00A2770E">
      <w:pPr>
        <w:pStyle w:val="ListParagraph"/>
        <w:numPr>
          <w:ilvl w:val="1"/>
          <w:numId w:val="14"/>
        </w:numPr>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 xml:space="preserve">The </w:t>
      </w:r>
      <w:r w:rsidR="004C0FB2" w:rsidRPr="00162378">
        <w:rPr>
          <w:rFonts w:asciiTheme="minorHAnsi" w:eastAsiaTheme="minorHAnsi" w:hAnsiTheme="minorHAnsi" w:cstheme="minorBidi"/>
          <w:snapToGrid/>
          <w:sz w:val="24"/>
          <w:szCs w:val="22"/>
        </w:rPr>
        <w:t>re</w:t>
      </w:r>
      <w:r w:rsidRPr="00162378">
        <w:rPr>
          <w:rFonts w:asciiTheme="minorHAnsi" w:eastAsiaTheme="minorHAnsi" w:hAnsiTheme="minorHAnsi" w:cstheme="minorBidi"/>
          <w:snapToGrid/>
          <w:sz w:val="24"/>
          <w:szCs w:val="22"/>
        </w:rPr>
        <w:t xml:space="preserve">submission </w:t>
      </w:r>
      <w:r w:rsidR="00FF2801" w:rsidRPr="00162378">
        <w:rPr>
          <w:rFonts w:asciiTheme="minorHAnsi" w:eastAsiaTheme="minorHAnsi" w:hAnsiTheme="minorHAnsi" w:cstheme="minorBidi"/>
          <w:snapToGrid/>
          <w:sz w:val="24"/>
          <w:szCs w:val="22"/>
        </w:rPr>
        <w:t>requested</w:t>
      </w:r>
      <w:r w:rsidRPr="00162378">
        <w:rPr>
          <w:rFonts w:asciiTheme="minorHAnsi" w:eastAsiaTheme="minorHAnsi" w:hAnsiTheme="minorHAnsi" w:cstheme="minorBidi"/>
          <w:snapToGrid/>
          <w:sz w:val="24"/>
          <w:szCs w:val="22"/>
        </w:rPr>
        <w:t xml:space="preserve"> the following listing</w:t>
      </w:r>
      <w:r w:rsidR="009D5C3E" w:rsidRPr="00162378">
        <w:rPr>
          <w:rFonts w:asciiTheme="minorHAnsi" w:eastAsiaTheme="minorHAnsi" w:hAnsiTheme="minorHAnsi" w:cstheme="minorBidi"/>
          <w:snapToGrid/>
          <w:sz w:val="24"/>
          <w:szCs w:val="22"/>
        </w:rPr>
        <w:t>.</w:t>
      </w:r>
      <w:r w:rsidR="004C0FB2" w:rsidRPr="00162378">
        <w:rPr>
          <w:rFonts w:asciiTheme="minorHAnsi" w:eastAsiaTheme="minorHAnsi" w:hAnsiTheme="minorHAnsi" w:cstheme="minorBidi"/>
          <w:snapToGrid/>
          <w:sz w:val="24"/>
          <w:szCs w:val="22"/>
        </w:rPr>
        <w:t xml:space="preserve"> The requested listing is the same restriction that was proposed </w:t>
      </w:r>
      <w:r w:rsidR="00A2770E" w:rsidRPr="00162378">
        <w:rPr>
          <w:rFonts w:asciiTheme="minorHAnsi" w:eastAsiaTheme="minorHAnsi" w:hAnsiTheme="minorHAnsi" w:cstheme="minorBidi"/>
          <w:snapToGrid/>
          <w:sz w:val="24"/>
          <w:szCs w:val="22"/>
        </w:rPr>
        <w:t>in the</w:t>
      </w:r>
      <w:r w:rsidR="004C0FB2" w:rsidRPr="00162378">
        <w:rPr>
          <w:rFonts w:asciiTheme="minorHAnsi" w:eastAsiaTheme="minorHAnsi" w:hAnsiTheme="minorHAnsi" w:cstheme="minorBidi"/>
          <w:snapToGrid/>
          <w:sz w:val="24"/>
          <w:szCs w:val="22"/>
        </w:rPr>
        <w:t xml:space="preserve"> July 2017 PBAC </w:t>
      </w:r>
      <w:r w:rsidR="00A2770E" w:rsidRPr="00162378">
        <w:rPr>
          <w:rFonts w:asciiTheme="minorHAnsi" w:eastAsiaTheme="minorHAnsi" w:hAnsiTheme="minorHAnsi" w:cstheme="minorBidi"/>
          <w:snapToGrid/>
          <w:sz w:val="24"/>
          <w:szCs w:val="22"/>
        </w:rPr>
        <w:t>submission</w:t>
      </w:r>
      <w:r w:rsidR="004C0FB2" w:rsidRPr="00162378">
        <w:rPr>
          <w:rFonts w:asciiTheme="minorHAnsi" w:eastAsiaTheme="minorHAnsi" w:hAnsiTheme="minorHAnsi" w:cstheme="minorBidi"/>
          <w:snapToGrid/>
          <w:sz w:val="24"/>
          <w:szCs w:val="22"/>
        </w:rPr>
        <w:t>.</w:t>
      </w:r>
      <w:r w:rsidR="00A2770E" w:rsidRPr="00162378">
        <w:rPr>
          <w:rFonts w:asciiTheme="minorHAnsi" w:eastAsiaTheme="minorHAnsi" w:hAnsiTheme="minorHAnsi" w:cstheme="minorBidi"/>
          <w:snapToGrid/>
          <w:szCs w:val="22"/>
        </w:rPr>
        <w:t xml:space="preserve"> </w:t>
      </w:r>
      <w:r w:rsidR="000F6364" w:rsidRPr="00162378">
        <w:rPr>
          <w:rFonts w:asciiTheme="minorHAnsi" w:eastAsiaTheme="minorHAnsi" w:hAnsiTheme="minorHAnsi" w:cstheme="minorBidi"/>
          <w:snapToGrid/>
          <w:sz w:val="24"/>
          <w:szCs w:val="22"/>
        </w:rPr>
        <w:t>A</w:t>
      </w:r>
      <w:r w:rsidR="00A2770E" w:rsidRPr="00162378">
        <w:rPr>
          <w:rFonts w:asciiTheme="minorHAnsi" w:eastAsiaTheme="minorHAnsi" w:hAnsiTheme="minorHAnsi" w:cstheme="minorBidi"/>
          <w:snapToGrid/>
          <w:sz w:val="24"/>
          <w:szCs w:val="22"/>
        </w:rPr>
        <w:t>dditions proposed by the Secretariat to the requested listing are added in italics.</w:t>
      </w:r>
    </w:p>
    <w:p w:rsidR="002567D1" w:rsidRDefault="002567D1" w:rsidP="002567D1">
      <w:pPr>
        <w:rPr>
          <w:rFonts w:eastAsiaTheme="minorHAnsi"/>
          <w:lang w:eastAsia="en-US"/>
        </w:rPr>
      </w:pPr>
      <w:r>
        <w:rPr>
          <w:rFonts w:eastAsiaTheme="minorHAnsi"/>
        </w:rPr>
        <w:br w:type="page"/>
      </w:r>
    </w:p>
    <w:p w:rsidR="00A2770E" w:rsidRPr="00162378" w:rsidRDefault="00A2770E" w:rsidP="002567D1">
      <w:pPr>
        <w:pStyle w:val="ListParagraph"/>
        <w:rPr>
          <w:rFonts w:asciiTheme="minorHAnsi" w:eastAsiaTheme="minorHAnsi" w:hAnsiTheme="minorHAnsi" w:cstheme="minorBidi"/>
          <w:snapToGrid/>
          <w:sz w:val="24"/>
          <w:szCs w:val="22"/>
        </w:rPr>
      </w:pPr>
    </w:p>
    <w:tbl>
      <w:tblPr>
        <w:tblW w:w="5000" w:type="pct"/>
        <w:tblLook w:val="0000" w:firstRow="0" w:lastRow="0" w:firstColumn="0" w:lastColumn="0" w:noHBand="0" w:noVBand="0"/>
      </w:tblPr>
      <w:tblGrid>
        <w:gridCol w:w="1883"/>
        <w:gridCol w:w="1296"/>
        <w:gridCol w:w="649"/>
        <w:gridCol w:w="804"/>
        <w:gridCol w:w="2046"/>
        <w:gridCol w:w="1179"/>
        <w:gridCol w:w="1322"/>
        <w:gridCol w:w="63"/>
      </w:tblGrid>
      <w:tr w:rsidR="00162378" w:rsidRPr="00162378" w:rsidTr="009B50D3">
        <w:trPr>
          <w:cantSplit/>
          <w:trHeight w:val="465"/>
        </w:trPr>
        <w:tc>
          <w:tcPr>
            <w:tcW w:w="1720" w:type="pct"/>
            <w:gridSpan w:val="2"/>
            <w:tcBorders>
              <w:bottom w:val="single" w:sz="4" w:space="0" w:color="auto"/>
            </w:tcBorders>
          </w:tcPr>
          <w:p w:rsidR="00826F6D" w:rsidRPr="00162378" w:rsidRDefault="00826F6D" w:rsidP="00EB0B63">
            <w:pPr>
              <w:keepNext/>
              <w:spacing w:before="40" w:after="40"/>
              <w:jc w:val="both"/>
              <w:rPr>
                <w:rFonts w:ascii="Arial Narrow" w:hAnsi="Arial Narrow" w:cs="Arial"/>
                <w:b/>
                <w:sz w:val="20"/>
                <w:szCs w:val="20"/>
              </w:rPr>
            </w:pPr>
            <w:r w:rsidRPr="00162378">
              <w:rPr>
                <w:rFonts w:ascii="Arial Narrow" w:hAnsi="Arial Narrow" w:cs="Arial"/>
                <w:b/>
                <w:sz w:val="20"/>
                <w:szCs w:val="20"/>
              </w:rPr>
              <w:t>Name, Restriction,</w:t>
            </w:r>
          </w:p>
          <w:p w:rsidR="00826F6D" w:rsidRPr="00162378" w:rsidRDefault="00826F6D" w:rsidP="00EB0B63">
            <w:pPr>
              <w:keepNext/>
              <w:spacing w:before="40" w:after="40"/>
              <w:jc w:val="both"/>
              <w:rPr>
                <w:rFonts w:ascii="Arial Narrow" w:hAnsi="Arial Narrow" w:cs="Arial"/>
                <w:b/>
                <w:sz w:val="20"/>
                <w:szCs w:val="20"/>
              </w:rPr>
            </w:pPr>
            <w:r w:rsidRPr="00162378">
              <w:rPr>
                <w:rFonts w:ascii="Arial Narrow" w:hAnsi="Arial Narrow" w:cs="Arial"/>
                <w:b/>
                <w:sz w:val="20"/>
                <w:szCs w:val="20"/>
              </w:rPr>
              <w:t>Manner of administration and form</w:t>
            </w:r>
          </w:p>
        </w:tc>
        <w:tc>
          <w:tcPr>
            <w:tcW w:w="351" w:type="pct"/>
            <w:tcBorders>
              <w:bottom w:val="single" w:sz="4" w:space="0" w:color="auto"/>
            </w:tcBorders>
          </w:tcPr>
          <w:p w:rsidR="00826F6D" w:rsidRPr="00162378" w:rsidRDefault="00826F6D" w:rsidP="00EB0B63">
            <w:pPr>
              <w:keepNext/>
              <w:spacing w:before="40" w:after="40"/>
              <w:jc w:val="both"/>
              <w:rPr>
                <w:rFonts w:ascii="Arial Narrow" w:hAnsi="Arial Narrow" w:cs="Arial"/>
                <w:b/>
                <w:sz w:val="20"/>
                <w:szCs w:val="20"/>
              </w:rPr>
            </w:pPr>
            <w:r w:rsidRPr="00162378">
              <w:rPr>
                <w:rFonts w:ascii="Arial Narrow" w:hAnsi="Arial Narrow" w:cs="Arial"/>
                <w:b/>
                <w:sz w:val="20"/>
                <w:szCs w:val="20"/>
              </w:rPr>
              <w:t>Max.</w:t>
            </w:r>
          </w:p>
          <w:p w:rsidR="00826F6D" w:rsidRPr="00162378" w:rsidRDefault="00826F6D" w:rsidP="00EB0B63">
            <w:pPr>
              <w:keepNext/>
              <w:spacing w:before="40" w:after="40"/>
              <w:jc w:val="both"/>
              <w:rPr>
                <w:rFonts w:ascii="Arial Narrow" w:hAnsi="Arial Narrow" w:cs="Arial"/>
                <w:b/>
                <w:sz w:val="20"/>
                <w:szCs w:val="20"/>
              </w:rPr>
            </w:pPr>
            <w:r w:rsidRPr="00162378">
              <w:rPr>
                <w:rFonts w:ascii="Arial Narrow" w:hAnsi="Arial Narrow" w:cs="Arial"/>
                <w:b/>
                <w:sz w:val="20"/>
                <w:szCs w:val="20"/>
              </w:rPr>
              <w:t>Qty</w:t>
            </w:r>
          </w:p>
        </w:tc>
        <w:tc>
          <w:tcPr>
            <w:tcW w:w="435" w:type="pct"/>
            <w:tcBorders>
              <w:bottom w:val="single" w:sz="4" w:space="0" w:color="auto"/>
            </w:tcBorders>
          </w:tcPr>
          <w:p w:rsidR="00826F6D" w:rsidRPr="00162378" w:rsidRDefault="00826F6D" w:rsidP="00EB0B63">
            <w:pPr>
              <w:keepNext/>
              <w:spacing w:before="40" w:after="40"/>
              <w:jc w:val="both"/>
              <w:rPr>
                <w:rFonts w:ascii="Arial Narrow" w:hAnsi="Arial Narrow" w:cs="Arial"/>
                <w:b/>
                <w:sz w:val="20"/>
                <w:szCs w:val="20"/>
              </w:rPr>
            </w:pPr>
            <w:r w:rsidRPr="00162378">
              <w:rPr>
                <w:rFonts w:ascii="Arial Narrow" w:hAnsi="Arial Narrow" w:cs="Arial"/>
                <w:b/>
                <w:sz w:val="20"/>
                <w:szCs w:val="20"/>
              </w:rPr>
              <w:t>№.of</w:t>
            </w:r>
          </w:p>
          <w:p w:rsidR="00826F6D" w:rsidRPr="00162378" w:rsidRDefault="00826F6D" w:rsidP="00EB0B63">
            <w:pPr>
              <w:keepNext/>
              <w:spacing w:before="40" w:after="40"/>
              <w:jc w:val="both"/>
              <w:rPr>
                <w:rFonts w:ascii="Arial Narrow" w:hAnsi="Arial Narrow" w:cs="Arial"/>
                <w:b/>
                <w:sz w:val="20"/>
                <w:szCs w:val="20"/>
              </w:rPr>
            </w:pPr>
            <w:r w:rsidRPr="00162378">
              <w:rPr>
                <w:rFonts w:ascii="Arial Narrow" w:hAnsi="Arial Narrow" w:cs="Arial"/>
                <w:b/>
                <w:sz w:val="20"/>
                <w:szCs w:val="20"/>
              </w:rPr>
              <w:t>Rpts</w:t>
            </w:r>
          </w:p>
        </w:tc>
        <w:tc>
          <w:tcPr>
            <w:tcW w:w="1107" w:type="pct"/>
            <w:tcBorders>
              <w:bottom w:val="single" w:sz="4" w:space="0" w:color="auto"/>
            </w:tcBorders>
          </w:tcPr>
          <w:p w:rsidR="00826F6D" w:rsidRPr="00162378" w:rsidRDefault="00826F6D" w:rsidP="00EB0B63">
            <w:pPr>
              <w:keepNext/>
              <w:spacing w:before="40" w:after="40"/>
              <w:jc w:val="both"/>
              <w:rPr>
                <w:rFonts w:ascii="Arial Narrow" w:hAnsi="Arial Narrow" w:cs="Arial"/>
                <w:b/>
                <w:sz w:val="20"/>
                <w:szCs w:val="20"/>
              </w:rPr>
            </w:pPr>
            <w:r w:rsidRPr="00162378">
              <w:rPr>
                <w:rFonts w:ascii="Arial Narrow" w:hAnsi="Arial Narrow" w:cs="Arial"/>
                <w:b/>
                <w:sz w:val="20"/>
                <w:szCs w:val="20"/>
              </w:rPr>
              <w:t>Dispensed Price for Max. Qty</w:t>
            </w:r>
          </w:p>
        </w:tc>
        <w:tc>
          <w:tcPr>
            <w:tcW w:w="1387" w:type="pct"/>
            <w:gridSpan w:val="3"/>
            <w:tcBorders>
              <w:bottom w:val="single" w:sz="4" w:space="0" w:color="auto"/>
            </w:tcBorders>
          </w:tcPr>
          <w:p w:rsidR="00826F6D" w:rsidRPr="00162378" w:rsidRDefault="00826F6D" w:rsidP="00EB0B63">
            <w:pPr>
              <w:keepNext/>
              <w:spacing w:before="40" w:after="40"/>
              <w:jc w:val="both"/>
              <w:rPr>
                <w:rFonts w:ascii="Arial Narrow" w:hAnsi="Arial Narrow" w:cs="Arial"/>
                <w:b/>
                <w:sz w:val="20"/>
                <w:szCs w:val="20"/>
                <w:lang w:val="fr-FR"/>
              </w:rPr>
            </w:pPr>
            <w:r w:rsidRPr="00162378">
              <w:rPr>
                <w:rFonts w:ascii="Arial Narrow" w:hAnsi="Arial Narrow" w:cs="Arial"/>
                <w:b/>
                <w:sz w:val="20"/>
                <w:szCs w:val="20"/>
              </w:rPr>
              <w:t>Proprietary Name and Manufacturer</w:t>
            </w:r>
          </w:p>
        </w:tc>
      </w:tr>
      <w:tr w:rsidR="00162378" w:rsidRPr="00162378" w:rsidTr="009B50D3">
        <w:trPr>
          <w:cantSplit/>
          <w:trHeight w:val="567"/>
        </w:trPr>
        <w:tc>
          <w:tcPr>
            <w:tcW w:w="1720" w:type="pct"/>
            <w:gridSpan w:val="2"/>
          </w:tcPr>
          <w:p w:rsidR="00826F6D" w:rsidRPr="00162378" w:rsidRDefault="009D5C3E" w:rsidP="00EB0B63">
            <w:pPr>
              <w:keepNext/>
              <w:spacing w:before="40" w:after="40"/>
              <w:jc w:val="both"/>
              <w:rPr>
                <w:rFonts w:ascii="Arial Narrow" w:hAnsi="Arial Narrow" w:cs="Arial"/>
                <w:sz w:val="20"/>
                <w:szCs w:val="20"/>
              </w:rPr>
            </w:pPr>
            <w:r w:rsidRPr="00162378">
              <w:rPr>
                <w:rFonts w:ascii="Arial Narrow" w:hAnsi="Arial Narrow" w:cs="Arial"/>
                <w:smallCaps/>
                <w:sz w:val="20"/>
                <w:szCs w:val="20"/>
              </w:rPr>
              <w:t>LANREOTIDE</w:t>
            </w:r>
          </w:p>
          <w:p w:rsidR="00826F6D" w:rsidRPr="00162378" w:rsidRDefault="009D5C3E" w:rsidP="00EB0B63">
            <w:pPr>
              <w:keepNext/>
              <w:spacing w:before="40" w:after="40"/>
              <w:jc w:val="both"/>
              <w:rPr>
                <w:rFonts w:ascii="Arial Narrow" w:hAnsi="Arial Narrow" w:cs="Arial"/>
                <w:sz w:val="20"/>
                <w:szCs w:val="20"/>
              </w:rPr>
            </w:pPr>
            <w:r w:rsidRPr="00162378">
              <w:rPr>
                <w:rFonts w:ascii="Arial Narrow" w:hAnsi="Arial Narrow" w:cs="Arial"/>
                <w:sz w:val="20"/>
                <w:szCs w:val="20"/>
              </w:rPr>
              <w:t>120 mg/0.5 mL injection, 0.5 mL syringe</w:t>
            </w:r>
          </w:p>
        </w:tc>
        <w:tc>
          <w:tcPr>
            <w:tcW w:w="351" w:type="pct"/>
          </w:tcPr>
          <w:p w:rsidR="00826F6D" w:rsidRPr="00162378" w:rsidRDefault="00826F6D" w:rsidP="00EB0B63">
            <w:pPr>
              <w:keepNext/>
              <w:spacing w:before="40" w:after="40"/>
              <w:jc w:val="both"/>
              <w:rPr>
                <w:rFonts w:ascii="Arial Narrow" w:hAnsi="Arial Narrow" w:cs="Arial"/>
                <w:sz w:val="20"/>
                <w:szCs w:val="20"/>
              </w:rPr>
            </w:pPr>
          </w:p>
          <w:p w:rsidR="00826F6D" w:rsidRPr="00162378" w:rsidRDefault="00C82460" w:rsidP="00EB0B63">
            <w:pPr>
              <w:keepNext/>
              <w:spacing w:before="40" w:after="40"/>
              <w:jc w:val="both"/>
              <w:rPr>
                <w:rFonts w:ascii="Arial Narrow" w:hAnsi="Arial Narrow" w:cs="Arial"/>
                <w:sz w:val="20"/>
                <w:szCs w:val="20"/>
              </w:rPr>
            </w:pPr>
            <w:r w:rsidRPr="00162378">
              <w:rPr>
                <w:rFonts w:ascii="Arial Narrow" w:hAnsi="Arial Narrow" w:cs="Arial"/>
                <w:sz w:val="20"/>
                <w:szCs w:val="20"/>
              </w:rPr>
              <w:t>2</w:t>
            </w:r>
          </w:p>
        </w:tc>
        <w:tc>
          <w:tcPr>
            <w:tcW w:w="435" w:type="pct"/>
          </w:tcPr>
          <w:p w:rsidR="00826F6D" w:rsidRPr="00162378" w:rsidRDefault="00826F6D" w:rsidP="00EB0B63">
            <w:pPr>
              <w:keepNext/>
              <w:spacing w:before="40" w:after="40"/>
              <w:jc w:val="both"/>
              <w:rPr>
                <w:rFonts w:ascii="Arial Narrow" w:hAnsi="Arial Narrow" w:cs="Arial"/>
                <w:sz w:val="20"/>
                <w:szCs w:val="20"/>
              </w:rPr>
            </w:pPr>
          </w:p>
          <w:p w:rsidR="00826F6D" w:rsidRPr="00162378" w:rsidRDefault="00C82460" w:rsidP="00EB0B63">
            <w:pPr>
              <w:keepNext/>
              <w:spacing w:before="40" w:after="40"/>
              <w:jc w:val="both"/>
              <w:rPr>
                <w:rFonts w:ascii="Arial Narrow" w:hAnsi="Arial Narrow" w:cs="Arial"/>
                <w:sz w:val="20"/>
                <w:szCs w:val="20"/>
              </w:rPr>
            </w:pPr>
            <w:r w:rsidRPr="00162378">
              <w:rPr>
                <w:rFonts w:ascii="Arial Narrow" w:hAnsi="Arial Narrow" w:cs="Arial"/>
                <w:sz w:val="20"/>
                <w:szCs w:val="20"/>
              </w:rPr>
              <w:t>5</w:t>
            </w:r>
          </w:p>
        </w:tc>
        <w:tc>
          <w:tcPr>
            <w:tcW w:w="1107" w:type="pct"/>
          </w:tcPr>
          <w:p w:rsidR="00826F6D" w:rsidRPr="00162378" w:rsidRDefault="00826F6D" w:rsidP="00EB0B63">
            <w:pPr>
              <w:keepNext/>
              <w:spacing w:before="40" w:after="40"/>
              <w:jc w:val="both"/>
              <w:rPr>
                <w:rFonts w:ascii="Arial Narrow" w:hAnsi="Arial Narrow" w:cs="Arial"/>
                <w:sz w:val="20"/>
                <w:szCs w:val="20"/>
              </w:rPr>
            </w:pPr>
          </w:p>
          <w:p w:rsidR="00826F6D" w:rsidRPr="00162378" w:rsidRDefault="00603AD6" w:rsidP="00EB0B63">
            <w:pPr>
              <w:keepNext/>
              <w:spacing w:before="40" w:after="40"/>
              <w:jc w:val="both"/>
              <w:rPr>
                <w:rFonts w:ascii="Arial Narrow" w:hAnsi="Arial Narrow" w:cs="Arial"/>
                <w:sz w:val="20"/>
                <w:szCs w:val="20"/>
              </w:rPr>
            </w:pPr>
            <w:r w:rsidRPr="00162378">
              <w:rPr>
                <w:rFonts w:ascii="Arial Narrow" w:hAnsi="Arial Narrow" w:cs="Arial"/>
                <w:sz w:val="20"/>
                <w:szCs w:val="20"/>
              </w:rPr>
              <w:t>$</w:t>
            </w:r>
            <w:r w:rsidR="00D5126E" w:rsidRPr="00162378">
              <w:rPr>
                <w:rFonts w:ascii="Arial Narrow" w:hAnsi="Arial Narrow" w:cs="Arial"/>
                <w:sz w:val="20"/>
                <w:szCs w:val="20"/>
              </w:rPr>
              <w:t>4,256.00 (Public)</w:t>
            </w:r>
          </w:p>
          <w:p w:rsidR="00052AA5" w:rsidRPr="00162378" w:rsidRDefault="00052AA5" w:rsidP="00EB0B63">
            <w:pPr>
              <w:keepNext/>
              <w:spacing w:before="40" w:after="40"/>
              <w:jc w:val="both"/>
              <w:rPr>
                <w:rFonts w:ascii="Arial Narrow" w:hAnsi="Arial Narrow" w:cs="Arial"/>
                <w:sz w:val="20"/>
                <w:szCs w:val="20"/>
              </w:rPr>
            </w:pPr>
            <w:r w:rsidRPr="00162378">
              <w:rPr>
                <w:rFonts w:ascii="Arial Narrow" w:hAnsi="Arial Narrow" w:cs="Arial"/>
                <w:sz w:val="20"/>
                <w:szCs w:val="20"/>
              </w:rPr>
              <w:t>(</w:t>
            </w:r>
            <w:r w:rsidR="00181E51" w:rsidRPr="00162378">
              <w:rPr>
                <w:rFonts w:ascii="Arial Narrow" w:hAnsi="Arial Narrow" w:cs="Arial"/>
                <w:sz w:val="20"/>
                <w:szCs w:val="20"/>
              </w:rPr>
              <w:t>$</w:t>
            </w:r>
            <w:r w:rsidR="00D13D65">
              <w:rPr>
                <w:rFonts w:ascii="Arial Narrow" w:hAnsi="Arial Narrow" w:cs="Arial"/>
                <w:noProof/>
                <w:color w:val="000000"/>
                <w:sz w:val="20"/>
                <w:szCs w:val="20"/>
                <w:highlight w:val="black"/>
              </w:rPr>
              <w:t>'''''''''''''''''''''''</w:t>
            </w:r>
            <w:r w:rsidR="007D26D9" w:rsidRPr="00162378">
              <w:rPr>
                <w:rFonts w:ascii="Arial Narrow" w:hAnsi="Arial Narrow" w:cs="Arial"/>
                <w:sz w:val="20"/>
                <w:szCs w:val="20"/>
              </w:rPr>
              <w:t>)*</w:t>
            </w:r>
          </w:p>
          <w:p w:rsidR="00D5126E" w:rsidRPr="00162378" w:rsidRDefault="00D5126E" w:rsidP="00EB0B63">
            <w:pPr>
              <w:keepNext/>
              <w:spacing w:before="40" w:after="40"/>
              <w:jc w:val="both"/>
              <w:rPr>
                <w:rFonts w:ascii="Arial Narrow" w:hAnsi="Arial Narrow" w:cs="Arial"/>
                <w:sz w:val="20"/>
                <w:szCs w:val="20"/>
              </w:rPr>
            </w:pPr>
            <w:r w:rsidRPr="00162378">
              <w:rPr>
                <w:rFonts w:ascii="Arial Narrow" w:hAnsi="Arial Narrow" w:cs="Arial"/>
                <w:sz w:val="20"/>
                <w:szCs w:val="20"/>
              </w:rPr>
              <w:t>$</w:t>
            </w:r>
            <w:r w:rsidR="00052AA5" w:rsidRPr="00162378">
              <w:rPr>
                <w:rFonts w:ascii="Arial Narrow" w:hAnsi="Arial Narrow" w:cs="Arial"/>
                <w:sz w:val="20"/>
                <w:szCs w:val="20"/>
              </w:rPr>
              <w:t>4,302</w:t>
            </w:r>
            <w:r w:rsidRPr="00162378">
              <w:rPr>
                <w:rFonts w:ascii="Arial Narrow" w:hAnsi="Arial Narrow" w:cs="Arial"/>
                <w:sz w:val="20"/>
                <w:szCs w:val="20"/>
              </w:rPr>
              <w:t>.</w:t>
            </w:r>
            <w:r w:rsidR="00052AA5" w:rsidRPr="00162378">
              <w:rPr>
                <w:rFonts w:ascii="Arial Narrow" w:hAnsi="Arial Narrow" w:cs="Arial"/>
                <w:sz w:val="20"/>
                <w:szCs w:val="20"/>
              </w:rPr>
              <w:t>93</w:t>
            </w:r>
            <w:r w:rsidRPr="00162378">
              <w:rPr>
                <w:rFonts w:ascii="Arial Narrow" w:hAnsi="Arial Narrow" w:cs="Arial"/>
                <w:sz w:val="20"/>
                <w:szCs w:val="20"/>
              </w:rPr>
              <w:t xml:space="preserve"> (Private)</w:t>
            </w:r>
          </w:p>
          <w:p w:rsidR="007D26D9" w:rsidRPr="00162378" w:rsidRDefault="007D26D9" w:rsidP="00EB0B63">
            <w:pPr>
              <w:keepNext/>
              <w:spacing w:before="40" w:after="40"/>
              <w:jc w:val="both"/>
              <w:rPr>
                <w:rFonts w:ascii="Arial Narrow" w:hAnsi="Arial Narrow" w:cs="Arial"/>
                <w:sz w:val="20"/>
                <w:szCs w:val="20"/>
                <w:vertAlign w:val="superscript"/>
              </w:rPr>
            </w:pPr>
            <w:r w:rsidRPr="00162378">
              <w:rPr>
                <w:rFonts w:ascii="Arial Narrow" w:hAnsi="Arial Narrow" w:cs="Arial"/>
                <w:sz w:val="20"/>
                <w:szCs w:val="20"/>
              </w:rPr>
              <w:t>($</w:t>
            </w:r>
            <w:r w:rsidR="00D13D65">
              <w:rPr>
                <w:rFonts w:ascii="Arial Narrow" w:hAnsi="Arial Narrow" w:cs="Arial"/>
                <w:noProof/>
                <w:color w:val="000000"/>
                <w:sz w:val="20"/>
                <w:szCs w:val="20"/>
                <w:highlight w:val="black"/>
              </w:rPr>
              <w:t>''''''''''''''''''''</w:t>
            </w:r>
            <w:r w:rsidRPr="00162378">
              <w:rPr>
                <w:rFonts w:ascii="Arial Narrow" w:hAnsi="Arial Narrow" w:cs="Arial"/>
                <w:sz w:val="20"/>
                <w:szCs w:val="20"/>
              </w:rPr>
              <w:t>)*</w:t>
            </w:r>
            <w:r w:rsidR="00865E84" w:rsidRPr="00162378">
              <w:rPr>
                <w:rFonts w:ascii="Arial Narrow" w:hAnsi="Arial Narrow" w:cs="Arial"/>
                <w:sz w:val="20"/>
                <w:szCs w:val="20"/>
                <w:vertAlign w:val="superscript"/>
              </w:rPr>
              <w:t>a</w:t>
            </w:r>
          </w:p>
          <w:p w:rsidR="008018B3" w:rsidRPr="00162378" w:rsidRDefault="008018B3" w:rsidP="00EB0B63">
            <w:pPr>
              <w:keepNext/>
              <w:spacing w:before="40" w:after="40"/>
              <w:jc w:val="both"/>
              <w:rPr>
                <w:rFonts w:ascii="Arial Narrow" w:hAnsi="Arial Narrow" w:cs="Arial"/>
                <w:sz w:val="20"/>
                <w:szCs w:val="20"/>
              </w:rPr>
            </w:pPr>
          </w:p>
        </w:tc>
        <w:tc>
          <w:tcPr>
            <w:tcW w:w="638" w:type="pct"/>
          </w:tcPr>
          <w:p w:rsidR="00C27B58" w:rsidRPr="00162378" w:rsidRDefault="00C27B58" w:rsidP="00EB0B63">
            <w:pPr>
              <w:keepNext/>
              <w:spacing w:before="40" w:after="40"/>
              <w:jc w:val="both"/>
              <w:rPr>
                <w:rFonts w:ascii="Arial Narrow" w:hAnsi="Arial Narrow" w:cs="Arial"/>
                <w:sz w:val="20"/>
                <w:szCs w:val="20"/>
              </w:rPr>
            </w:pPr>
          </w:p>
          <w:p w:rsidR="00826F6D" w:rsidRPr="00162378" w:rsidRDefault="00603AD6" w:rsidP="00603AD6">
            <w:pPr>
              <w:keepNext/>
              <w:spacing w:before="40" w:after="40"/>
              <w:jc w:val="both"/>
              <w:rPr>
                <w:rFonts w:ascii="Arial Narrow" w:hAnsi="Arial Narrow" w:cs="Arial"/>
                <w:sz w:val="20"/>
                <w:szCs w:val="20"/>
              </w:rPr>
            </w:pPr>
            <w:r w:rsidRPr="00162378">
              <w:rPr>
                <w:rFonts w:ascii="Arial Narrow" w:hAnsi="Arial Narrow" w:cs="Arial"/>
                <w:sz w:val="20"/>
                <w:szCs w:val="20"/>
              </w:rPr>
              <w:t xml:space="preserve">Somatuline® </w:t>
            </w:r>
            <w:proofErr w:type="spellStart"/>
            <w:r w:rsidRPr="00162378">
              <w:rPr>
                <w:rFonts w:ascii="Arial Narrow" w:hAnsi="Arial Narrow" w:cs="Arial"/>
                <w:sz w:val="20"/>
                <w:szCs w:val="20"/>
              </w:rPr>
              <w:t>Autogel</w:t>
            </w:r>
            <w:proofErr w:type="spellEnd"/>
            <w:r w:rsidRPr="00162378">
              <w:rPr>
                <w:rFonts w:ascii="Arial Narrow" w:hAnsi="Arial Narrow" w:cs="Arial"/>
                <w:sz w:val="20"/>
                <w:szCs w:val="20"/>
              </w:rPr>
              <w:t>®</w:t>
            </w:r>
          </w:p>
        </w:tc>
        <w:tc>
          <w:tcPr>
            <w:tcW w:w="749" w:type="pct"/>
            <w:gridSpan w:val="2"/>
          </w:tcPr>
          <w:p w:rsidR="00C27B58" w:rsidRPr="00162378" w:rsidRDefault="00C27B58" w:rsidP="00EB0B63">
            <w:pPr>
              <w:keepNext/>
              <w:spacing w:before="40" w:after="40"/>
              <w:jc w:val="both"/>
              <w:rPr>
                <w:rFonts w:ascii="Arial Narrow" w:hAnsi="Arial Narrow" w:cs="Arial"/>
                <w:sz w:val="20"/>
                <w:szCs w:val="20"/>
              </w:rPr>
            </w:pPr>
          </w:p>
          <w:p w:rsidR="00826F6D" w:rsidRPr="00162378" w:rsidRDefault="00603AD6" w:rsidP="00EB0B63">
            <w:pPr>
              <w:keepNext/>
              <w:spacing w:before="40" w:after="40"/>
              <w:jc w:val="both"/>
              <w:rPr>
                <w:rFonts w:ascii="Arial Narrow" w:hAnsi="Arial Narrow" w:cs="Arial"/>
                <w:sz w:val="20"/>
                <w:szCs w:val="20"/>
              </w:rPr>
            </w:pPr>
            <w:proofErr w:type="spellStart"/>
            <w:r w:rsidRPr="00162378">
              <w:rPr>
                <w:rFonts w:ascii="Arial Narrow" w:hAnsi="Arial Narrow" w:cs="Arial"/>
                <w:sz w:val="20"/>
                <w:szCs w:val="20"/>
              </w:rPr>
              <w:t>Ipsen</w:t>
            </w:r>
            <w:proofErr w:type="spellEnd"/>
          </w:p>
        </w:tc>
      </w:tr>
      <w:tr w:rsidR="00162378" w:rsidRPr="00162378" w:rsidTr="00BB3DD1">
        <w:trPr>
          <w:gridAfter w:val="1"/>
          <w:wAfter w:w="34" w:type="pct"/>
          <w:cantSplit/>
          <w:trHeight w:val="360"/>
        </w:trPr>
        <w:tc>
          <w:tcPr>
            <w:tcW w:w="4966" w:type="pct"/>
            <w:gridSpan w:val="7"/>
            <w:tcBorders>
              <w:bottom w:val="single" w:sz="4" w:space="0" w:color="auto"/>
            </w:tcBorders>
          </w:tcPr>
          <w:p w:rsidR="00826F6D" w:rsidRPr="00162378" w:rsidRDefault="007D26D9" w:rsidP="00EB0B63">
            <w:pPr>
              <w:spacing w:before="40" w:after="40"/>
              <w:jc w:val="both"/>
              <w:rPr>
                <w:rFonts w:ascii="Arial Narrow" w:hAnsi="Arial Narrow" w:cs="Arial"/>
                <w:sz w:val="20"/>
                <w:szCs w:val="20"/>
              </w:rPr>
            </w:pPr>
            <w:r w:rsidRPr="00162378">
              <w:rPr>
                <w:rFonts w:ascii="Arial Narrow" w:hAnsi="Arial Narrow" w:cs="Arial"/>
                <w:sz w:val="20"/>
                <w:szCs w:val="20"/>
              </w:rPr>
              <w:t>*Effective DPMQ</w:t>
            </w:r>
          </w:p>
          <w:p w:rsidR="00865E84" w:rsidRPr="00162378" w:rsidRDefault="00865E84" w:rsidP="00886546">
            <w:pPr>
              <w:spacing w:before="40" w:after="40"/>
              <w:jc w:val="both"/>
              <w:rPr>
                <w:rFonts w:ascii="Arial Narrow" w:hAnsi="Arial Narrow" w:cs="Arial"/>
                <w:sz w:val="20"/>
                <w:szCs w:val="20"/>
              </w:rPr>
            </w:pPr>
            <w:proofErr w:type="spellStart"/>
            <w:r w:rsidRPr="00162378">
              <w:rPr>
                <w:rFonts w:ascii="Arial Narrow" w:hAnsi="Arial Narrow" w:cs="Arial"/>
                <w:sz w:val="20"/>
                <w:szCs w:val="20"/>
                <w:vertAlign w:val="superscript"/>
              </w:rPr>
              <w:t>a</w:t>
            </w:r>
            <w:r w:rsidR="00886546" w:rsidRPr="00162378">
              <w:rPr>
                <w:rFonts w:ascii="Arial Narrow" w:hAnsi="Arial Narrow" w:cs="Arial"/>
                <w:sz w:val="20"/>
                <w:szCs w:val="20"/>
              </w:rPr>
              <w:t>Corrected</w:t>
            </w:r>
            <w:proofErr w:type="spellEnd"/>
            <w:r w:rsidR="00886546" w:rsidRPr="00162378">
              <w:rPr>
                <w:rFonts w:ascii="Arial Narrow" w:hAnsi="Arial Narrow" w:cs="Arial"/>
                <w:sz w:val="20"/>
                <w:szCs w:val="20"/>
              </w:rPr>
              <w:t xml:space="preserve"> from the DPMQ (private) of $</w:t>
            </w:r>
            <w:r w:rsidR="00D13D65">
              <w:rPr>
                <w:rFonts w:ascii="Arial Narrow" w:hAnsi="Arial Narrow" w:cs="Arial"/>
                <w:noProof/>
                <w:color w:val="000000"/>
                <w:sz w:val="20"/>
                <w:szCs w:val="20"/>
                <w:highlight w:val="black"/>
              </w:rPr>
              <w:t>'''''''''''''''''''</w:t>
            </w:r>
            <w:r w:rsidR="00886546" w:rsidRPr="00162378">
              <w:rPr>
                <w:rFonts w:ascii="Arial Narrow" w:hAnsi="Arial Narrow" w:cs="Arial"/>
                <w:sz w:val="20"/>
                <w:szCs w:val="20"/>
              </w:rPr>
              <w:t xml:space="preserve"> in the submission</w:t>
            </w:r>
            <w:r w:rsidR="00F10471" w:rsidRPr="00162378">
              <w:rPr>
                <w:rFonts w:ascii="Arial Narrow" w:hAnsi="Arial Narrow" w:cs="Arial"/>
                <w:sz w:val="20"/>
                <w:szCs w:val="20"/>
              </w:rPr>
              <w:t xml:space="preserve"> </w:t>
            </w:r>
            <w:r w:rsidR="00886546" w:rsidRPr="00162378">
              <w:rPr>
                <w:rFonts w:ascii="Arial Narrow" w:hAnsi="Arial Narrow" w:cs="Arial"/>
                <w:sz w:val="20"/>
                <w:szCs w:val="20"/>
              </w:rPr>
              <w:t xml:space="preserve"> </w:t>
            </w:r>
          </w:p>
        </w:tc>
      </w:tr>
      <w:tr w:rsidR="00162378" w:rsidRPr="00162378" w:rsidTr="009B50D3">
        <w:trPr>
          <w:cantSplit/>
          <w:trHeight w:val="360"/>
        </w:trPr>
        <w:tc>
          <w:tcPr>
            <w:tcW w:w="1019" w:type="pct"/>
            <w:tcBorders>
              <w:top w:val="single" w:sz="4" w:space="0" w:color="auto"/>
              <w:left w:val="single" w:sz="4" w:space="0" w:color="auto"/>
              <w:bottom w:val="single" w:sz="4" w:space="0" w:color="auto"/>
              <w:right w:val="single" w:sz="4" w:space="0" w:color="auto"/>
            </w:tcBorders>
          </w:tcPr>
          <w:p w:rsidR="00826F6D" w:rsidRPr="00162378" w:rsidRDefault="00826F6D" w:rsidP="00EB0B63">
            <w:pPr>
              <w:spacing w:before="40" w:after="40"/>
              <w:jc w:val="both"/>
              <w:rPr>
                <w:rFonts w:ascii="Arial Narrow" w:hAnsi="Arial Narrow" w:cs="Arial"/>
                <w:sz w:val="20"/>
                <w:szCs w:val="20"/>
              </w:rPr>
            </w:pPr>
            <w:r w:rsidRPr="00162378">
              <w:rPr>
                <w:rFonts w:ascii="Arial Narrow" w:hAnsi="Arial Narrow" w:cs="Arial"/>
                <w:sz w:val="20"/>
                <w:szCs w:val="20"/>
              </w:rPr>
              <w:t xml:space="preserve">Category / </w:t>
            </w:r>
          </w:p>
          <w:p w:rsidR="00826F6D" w:rsidRPr="00162378" w:rsidRDefault="00826F6D" w:rsidP="00EB0B63">
            <w:pPr>
              <w:spacing w:before="40" w:after="40"/>
              <w:jc w:val="both"/>
              <w:rPr>
                <w:rFonts w:ascii="Arial Narrow" w:hAnsi="Arial Narrow" w:cs="Arial"/>
                <w:b/>
                <w:sz w:val="20"/>
                <w:szCs w:val="20"/>
              </w:rPr>
            </w:pPr>
            <w:r w:rsidRPr="00162378">
              <w:rPr>
                <w:rFonts w:ascii="Arial Narrow" w:hAnsi="Arial Narrow" w:cs="Arial"/>
                <w:sz w:val="20"/>
                <w:szCs w:val="20"/>
              </w:rPr>
              <w:t>Program</w:t>
            </w:r>
          </w:p>
        </w:tc>
        <w:tc>
          <w:tcPr>
            <w:tcW w:w="3981" w:type="pct"/>
            <w:gridSpan w:val="7"/>
            <w:tcBorders>
              <w:top w:val="single" w:sz="4" w:space="0" w:color="auto"/>
              <w:left w:val="single" w:sz="4" w:space="0" w:color="auto"/>
              <w:bottom w:val="single" w:sz="4" w:space="0" w:color="auto"/>
              <w:right w:val="single" w:sz="4" w:space="0" w:color="auto"/>
            </w:tcBorders>
          </w:tcPr>
          <w:p w:rsidR="00826F6D" w:rsidRPr="00162378" w:rsidRDefault="00826F6D" w:rsidP="00EB0B63">
            <w:pPr>
              <w:spacing w:before="40" w:after="40"/>
              <w:rPr>
                <w:rFonts w:ascii="Arial Narrow" w:hAnsi="Arial Narrow" w:cs="Arial"/>
                <w:sz w:val="20"/>
                <w:szCs w:val="20"/>
              </w:rPr>
            </w:pPr>
            <w:r w:rsidRPr="00162378">
              <w:rPr>
                <w:rFonts w:ascii="Arial Narrow" w:hAnsi="Arial Narrow" w:cs="Arial"/>
                <w:sz w:val="20"/>
                <w:szCs w:val="20"/>
              </w:rPr>
              <w:t>Section 100 – Highly Specialised Drugs Program</w:t>
            </w:r>
          </w:p>
          <w:p w:rsidR="00826F6D" w:rsidRPr="00162378" w:rsidRDefault="00826F6D" w:rsidP="00EB0B63">
            <w:pPr>
              <w:spacing w:before="40" w:after="40"/>
              <w:rPr>
                <w:rFonts w:ascii="Arial Narrow" w:hAnsi="Arial Narrow" w:cs="Arial"/>
                <w:sz w:val="20"/>
                <w:szCs w:val="20"/>
              </w:rPr>
            </w:pPr>
          </w:p>
        </w:tc>
      </w:tr>
      <w:tr w:rsidR="00162378" w:rsidRPr="00162378" w:rsidTr="009B50D3">
        <w:trPr>
          <w:cantSplit/>
          <w:trHeight w:val="360"/>
        </w:trPr>
        <w:tc>
          <w:tcPr>
            <w:tcW w:w="1019" w:type="pct"/>
            <w:tcBorders>
              <w:top w:val="single" w:sz="4" w:space="0" w:color="auto"/>
              <w:left w:val="single" w:sz="4" w:space="0" w:color="auto"/>
              <w:bottom w:val="single" w:sz="4" w:space="0" w:color="auto"/>
              <w:right w:val="single" w:sz="4" w:space="0" w:color="auto"/>
            </w:tcBorders>
          </w:tcPr>
          <w:p w:rsidR="00826F6D" w:rsidRPr="00162378" w:rsidRDefault="00826F6D" w:rsidP="00EB0B63">
            <w:pPr>
              <w:spacing w:before="40" w:after="40"/>
              <w:jc w:val="both"/>
              <w:rPr>
                <w:rFonts w:ascii="Arial Narrow" w:hAnsi="Arial Narrow" w:cs="Arial"/>
                <w:b/>
                <w:sz w:val="20"/>
                <w:szCs w:val="20"/>
              </w:rPr>
            </w:pPr>
            <w:r w:rsidRPr="00162378">
              <w:rPr>
                <w:rFonts w:ascii="Arial Narrow" w:hAnsi="Arial Narrow" w:cs="Arial"/>
                <w:b/>
                <w:sz w:val="20"/>
                <w:szCs w:val="20"/>
              </w:rPr>
              <w:t>Prescriber type:</w:t>
            </w:r>
          </w:p>
        </w:tc>
        <w:tc>
          <w:tcPr>
            <w:tcW w:w="3981" w:type="pct"/>
            <w:gridSpan w:val="7"/>
            <w:tcBorders>
              <w:top w:val="single" w:sz="4" w:space="0" w:color="auto"/>
              <w:left w:val="single" w:sz="4" w:space="0" w:color="auto"/>
              <w:bottom w:val="single" w:sz="4" w:space="0" w:color="auto"/>
              <w:right w:val="single" w:sz="4" w:space="0" w:color="auto"/>
            </w:tcBorders>
          </w:tcPr>
          <w:p w:rsidR="00826F6D" w:rsidRPr="00162378" w:rsidRDefault="00826F6D" w:rsidP="00EB0B63">
            <w:pPr>
              <w:spacing w:before="40" w:after="40"/>
              <w:rPr>
                <w:rFonts w:ascii="Arial Narrow" w:hAnsi="Arial Narrow" w:cs="Arial"/>
                <w:sz w:val="20"/>
                <w:szCs w:val="20"/>
              </w:rPr>
            </w:pPr>
            <w:r w:rsidRPr="00162378">
              <w:rPr>
                <w:rFonts w:ascii="Arial Narrow" w:hAnsi="Arial Narrow" w:cs="Arial"/>
                <w:sz w:val="20"/>
                <w:szCs w:val="20"/>
              </w:rPr>
              <w:fldChar w:fldCharType="begin">
                <w:ffData>
                  <w:name w:val="Check1"/>
                  <w:enabled/>
                  <w:calcOnExit w:val="0"/>
                  <w:checkBox>
                    <w:sizeAuto/>
                    <w:default w:val="0"/>
                  </w:checkBox>
                </w:ffData>
              </w:fldChar>
            </w:r>
            <w:r w:rsidRPr="00162378">
              <w:rPr>
                <w:rFonts w:ascii="Arial Narrow" w:hAnsi="Arial Narrow" w:cs="Arial"/>
                <w:sz w:val="20"/>
                <w:szCs w:val="20"/>
              </w:rPr>
              <w:instrText xml:space="preserve"> FORMCHECKBOX </w:instrText>
            </w:r>
            <w:r w:rsidR="004D75B3">
              <w:rPr>
                <w:rFonts w:ascii="Arial Narrow" w:hAnsi="Arial Narrow" w:cs="Arial"/>
                <w:sz w:val="20"/>
                <w:szCs w:val="20"/>
              </w:rPr>
            </w:r>
            <w:r w:rsidR="004D75B3">
              <w:rPr>
                <w:rFonts w:ascii="Arial Narrow" w:hAnsi="Arial Narrow" w:cs="Arial"/>
                <w:sz w:val="20"/>
                <w:szCs w:val="20"/>
              </w:rPr>
              <w:fldChar w:fldCharType="separate"/>
            </w:r>
            <w:r w:rsidRPr="00162378">
              <w:rPr>
                <w:rFonts w:ascii="Arial Narrow" w:hAnsi="Arial Narrow" w:cs="Arial"/>
                <w:sz w:val="20"/>
                <w:szCs w:val="20"/>
              </w:rPr>
              <w:fldChar w:fldCharType="end"/>
            </w:r>
            <w:r w:rsidRPr="00162378">
              <w:rPr>
                <w:rFonts w:ascii="Arial Narrow" w:hAnsi="Arial Narrow" w:cs="Arial"/>
                <w:sz w:val="20"/>
                <w:szCs w:val="20"/>
              </w:rPr>
              <w:t xml:space="preserve">Dental  </w:t>
            </w:r>
            <w:r w:rsidR="00446A9B" w:rsidRPr="00162378">
              <w:rPr>
                <w:rFonts w:ascii="Arial Narrow" w:hAnsi="Arial Narrow" w:cs="Arial"/>
                <w:sz w:val="20"/>
                <w:szCs w:val="20"/>
              </w:rPr>
              <w:fldChar w:fldCharType="begin">
                <w:ffData>
                  <w:name w:val=""/>
                  <w:enabled/>
                  <w:calcOnExit w:val="0"/>
                  <w:checkBox>
                    <w:sizeAuto/>
                    <w:default w:val="1"/>
                  </w:checkBox>
                </w:ffData>
              </w:fldChar>
            </w:r>
            <w:r w:rsidR="00446A9B" w:rsidRPr="00162378">
              <w:rPr>
                <w:rFonts w:ascii="Arial Narrow" w:hAnsi="Arial Narrow" w:cs="Arial"/>
                <w:sz w:val="20"/>
                <w:szCs w:val="20"/>
              </w:rPr>
              <w:instrText xml:space="preserve"> FORMCHECKBOX </w:instrText>
            </w:r>
            <w:r w:rsidR="004D75B3">
              <w:rPr>
                <w:rFonts w:ascii="Arial Narrow" w:hAnsi="Arial Narrow" w:cs="Arial"/>
                <w:sz w:val="20"/>
                <w:szCs w:val="20"/>
              </w:rPr>
            </w:r>
            <w:r w:rsidR="004D75B3">
              <w:rPr>
                <w:rFonts w:ascii="Arial Narrow" w:hAnsi="Arial Narrow" w:cs="Arial"/>
                <w:sz w:val="20"/>
                <w:szCs w:val="20"/>
              </w:rPr>
              <w:fldChar w:fldCharType="separate"/>
            </w:r>
            <w:r w:rsidR="00446A9B" w:rsidRPr="00162378">
              <w:rPr>
                <w:rFonts w:ascii="Arial Narrow" w:hAnsi="Arial Narrow" w:cs="Arial"/>
                <w:sz w:val="20"/>
                <w:szCs w:val="20"/>
              </w:rPr>
              <w:fldChar w:fldCharType="end"/>
            </w:r>
            <w:r w:rsidRPr="00162378">
              <w:rPr>
                <w:rFonts w:ascii="Arial Narrow" w:hAnsi="Arial Narrow" w:cs="Arial"/>
                <w:sz w:val="20"/>
                <w:szCs w:val="20"/>
              </w:rPr>
              <w:t xml:space="preserve">Medical Practitioners  </w:t>
            </w:r>
            <w:r w:rsidRPr="00162378">
              <w:rPr>
                <w:rFonts w:ascii="Arial Narrow" w:hAnsi="Arial Narrow" w:cs="Arial"/>
                <w:sz w:val="20"/>
                <w:szCs w:val="20"/>
              </w:rPr>
              <w:fldChar w:fldCharType="begin">
                <w:ffData>
                  <w:name w:val="Check3"/>
                  <w:enabled/>
                  <w:calcOnExit w:val="0"/>
                  <w:checkBox>
                    <w:sizeAuto/>
                    <w:default w:val="0"/>
                  </w:checkBox>
                </w:ffData>
              </w:fldChar>
            </w:r>
            <w:r w:rsidRPr="00162378">
              <w:rPr>
                <w:rFonts w:ascii="Arial Narrow" w:hAnsi="Arial Narrow" w:cs="Arial"/>
                <w:sz w:val="20"/>
                <w:szCs w:val="20"/>
              </w:rPr>
              <w:instrText xml:space="preserve"> FORMCHECKBOX </w:instrText>
            </w:r>
            <w:r w:rsidR="004D75B3">
              <w:rPr>
                <w:rFonts w:ascii="Arial Narrow" w:hAnsi="Arial Narrow" w:cs="Arial"/>
                <w:sz w:val="20"/>
                <w:szCs w:val="20"/>
              </w:rPr>
            </w:r>
            <w:r w:rsidR="004D75B3">
              <w:rPr>
                <w:rFonts w:ascii="Arial Narrow" w:hAnsi="Arial Narrow" w:cs="Arial"/>
                <w:sz w:val="20"/>
                <w:szCs w:val="20"/>
              </w:rPr>
              <w:fldChar w:fldCharType="separate"/>
            </w:r>
            <w:r w:rsidRPr="00162378">
              <w:rPr>
                <w:rFonts w:ascii="Arial Narrow" w:hAnsi="Arial Narrow" w:cs="Arial"/>
                <w:sz w:val="20"/>
                <w:szCs w:val="20"/>
              </w:rPr>
              <w:fldChar w:fldCharType="end"/>
            </w:r>
            <w:r w:rsidRPr="00162378">
              <w:rPr>
                <w:rFonts w:ascii="Arial Narrow" w:hAnsi="Arial Narrow" w:cs="Arial"/>
                <w:sz w:val="20"/>
                <w:szCs w:val="20"/>
              </w:rPr>
              <w:t xml:space="preserve">Nurse practitioners  </w:t>
            </w:r>
            <w:r w:rsidRPr="00162378">
              <w:rPr>
                <w:rFonts w:ascii="Arial Narrow" w:hAnsi="Arial Narrow" w:cs="Arial"/>
                <w:sz w:val="20"/>
                <w:szCs w:val="20"/>
              </w:rPr>
              <w:fldChar w:fldCharType="begin">
                <w:ffData>
                  <w:name w:val=""/>
                  <w:enabled/>
                  <w:calcOnExit w:val="0"/>
                  <w:checkBox>
                    <w:sizeAuto/>
                    <w:default w:val="0"/>
                  </w:checkBox>
                </w:ffData>
              </w:fldChar>
            </w:r>
            <w:r w:rsidRPr="00162378">
              <w:rPr>
                <w:rFonts w:ascii="Arial Narrow" w:hAnsi="Arial Narrow" w:cs="Arial"/>
                <w:sz w:val="20"/>
                <w:szCs w:val="20"/>
              </w:rPr>
              <w:instrText xml:space="preserve"> FORMCHECKBOX </w:instrText>
            </w:r>
            <w:r w:rsidR="004D75B3">
              <w:rPr>
                <w:rFonts w:ascii="Arial Narrow" w:hAnsi="Arial Narrow" w:cs="Arial"/>
                <w:sz w:val="20"/>
                <w:szCs w:val="20"/>
              </w:rPr>
            </w:r>
            <w:r w:rsidR="004D75B3">
              <w:rPr>
                <w:rFonts w:ascii="Arial Narrow" w:hAnsi="Arial Narrow" w:cs="Arial"/>
                <w:sz w:val="20"/>
                <w:szCs w:val="20"/>
              </w:rPr>
              <w:fldChar w:fldCharType="separate"/>
            </w:r>
            <w:r w:rsidRPr="00162378">
              <w:rPr>
                <w:rFonts w:ascii="Arial Narrow" w:hAnsi="Arial Narrow" w:cs="Arial"/>
                <w:sz w:val="20"/>
                <w:szCs w:val="20"/>
              </w:rPr>
              <w:fldChar w:fldCharType="end"/>
            </w:r>
            <w:r w:rsidRPr="00162378">
              <w:rPr>
                <w:rFonts w:ascii="Arial Narrow" w:hAnsi="Arial Narrow" w:cs="Arial"/>
                <w:sz w:val="20"/>
                <w:szCs w:val="20"/>
              </w:rPr>
              <w:t>Optometrists</w:t>
            </w:r>
          </w:p>
          <w:p w:rsidR="00826F6D" w:rsidRPr="00162378" w:rsidRDefault="00826F6D" w:rsidP="00EB0B63">
            <w:pPr>
              <w:spacing w:before="40" w:after="40"/>
              <w:rPr>
                <w:rFonts w:ascii="Arial Narrow" w:hAnsi="Arial Narrow" w:cs="Arial"/>
                <w:sz w:val="20"/>
                <w:szCs w:val="20"/>
              </w:rPr>
            </w:pPr>
            <w:r w:rsidRPr="00162378">
              <w:rPr>
                <w:rFonts w:ascii="Arial Narrow" w:hAnsi="Arial Narrow" w:cs="Arial"/>
                <w:sz w:val="20"/>
                <w:szCs w:val="20"/>
              </w:rPr>
              <w:fldChar w:fldCharType="begin">
                <w:ffData>
                  <w:name w:val="Check5"/>
                  <w:enabled/>
                  <w:calcOnExit w:val="0"/>
                  <w:checkBox>
                    <w:sizeAuto/>
                    <w:default w:val="0"/>
                  </w:checkBox>
                </w:ffData>
              </w:fldChar>
            </w:r>
            <w:r w:rsidRPr="00162378">
              <w:rPr>
                <w:rFonts w:ascii="Arial Narrow" w:hAnsi="Arial Narrow" w:cs="Arial"/>
                <w:sz w:val="20"/>
                <w:szCs w:val="20"/>
              </w:rPr>
              <w:instrText xml:space="preserve"> FORMCHECKBOX </w:instrText>
            </w:r>
            <w:r w:rsidR="004D75B3">
              <w:rPr>
                <w:rFonts w:ascii="Arial Narrow" w:hAnsi="Arial Narrow" w:cs="Arial"/>
                <w:sz w:val="20"/>
                <w:szCs w:val="20"/>
              </w:rPr>
            </w:r>
            <w:r w:rsidR="004D75B3">
              <w:rPr>
                <w:rFonts w:ascii="Arial Narrow" w:hAnsi="Arial Narrow" w:cs="Arial"/>
                <w:sz w:val="20"/>
                <w:szCs w:val="20"/>
              </w:rPr>
              <w:fldChar w:fldCharType="separate"/>
            </w:r>
            <w:r w:rsidRPr="00162378">
              <w:rPr>
                <w:rFonts w:ascii="Arial Narrow" w:hAnsi="Arial Narrow" w:cs="Arial"/>
                <w:sz w:val="20"/>
                <w:szCs w:val="20"/>
              </w:rPr>
              <w:fldChar w:fldCharType="end"/>
            </w:r>
            <w:r w:rsidRPr="00162378">
              <w:rPr>
                <w:rFonts w:ascii="Arial Narrow" w:hAnsi="Arial Narrow" w:cs="Arial"/>
                <w:sz w:val="20"/>
                <w:szCs w:val="20"/>
              </w:rPr>
              <w:t>Midwives</w:t>
            </w:r>
          </w:p>
        </w:tc>
      </w:tr>
      <w:tr w:rsidR="00162378" w:rsidRPr="00162378" w:rsidTr="009B50D3">
        <w:trPr>
          <w:cantSplit/>
          <w:trHeight w:val="360"/>
        </w:trPr>
        <w:tc>
          <w:tcPr>
            <w:tcW w:w="1019" w:type="pct"/>
            <w:tcBorders>
              <w:top w:val="single" w:sz="4" w:space="0" w:color="auto"/>
              <w:left w:val="single" w:sz="4" w:space="0" w:color="auto"/>
              <w:bottom w:val="single" w:sz="4" w:space="0" w:color="auto"/>
              <w:right w:val="single" w:sz="4" w:space="0" w:color="auto"/>
            </w:tcBorders>
          </w:tcPr>
          <w:p w:rsidR="00826F6D" w:rsidRPr="00162378" w:rsidRDefault="00826F6D" w:rsidP="00EB0B63">
            <w:pPr>
              <w:spacing w:before="40" w:after="40"/>
              <w:jc w:val="both"/>
              <w:rPr>
                <w:rFonts w:ascii="Arial Narrow" w:hAnsi="Arial Narrow" w:cs="Arial"/>
                <w:b/>
                <w:sz w:val="20"/>
                <w:szCs w:val="20"/>
              </w:rPr>
            </w:pPr>
            <w:r w:rsidRPr="00162378">
              <w:rPr>
                <w:rFonts w:ascii="Arial Narrow" w:hAnsi="Arial Narrow" w:cs="Arial"/>
                <w:b/>
                <w:sz w:val="20"/>
                <w:szCs w:val="20"/>
              </w:rPr>
              <w:t>PBS Indication:</w:t>
            </w:r>
          </w:p>
        </w:tc>
        <w:tc>
          <w:tcPr>
            <w:tcW w:w="3981" w:type="pct"/>
            <w:gridSpan w:val="7"/>
            <w:tcBorders>
              <w:top w:val="single" w:sz="4" w:space="0" w:color="auto"/>
              <w:left w:val="single" w:sz="4" w:space="0" w:color="auto"/>
              <w:bottom w:val="single" w:sz="4" w:space="0" w:color="auto"/>
              <w:right w:val="single" w:sz="4" w:space="0" w:color="auto"/>
            </w:tcBorders>
          </w:tcPr>
          <w:p w:rsidR="00826F6D" w:rsidRPr="00162378" w:rsidRDefault="00E97C2F" w:rsidP="00EB0B63">
            <w:pPr>
              <w:spacing w:before="40" w:after="40"/>
              <w:rPr>
                <w:rFonts w:ascii="Arial Narrow" w:hAnsi="Arial Narrow" w:cs="Arial"/>
                <w:sz w:val="20"/>
                <w:szCs w:val="20"/>
              </w:rPr>
            </w:pPr>
            <w:r w:rsidRPr="00162378">
              <w:rPr>
                <w:rFonts w:ascii="Arial Narrow" w:hAnsi="Arial Narrow" w:cs="Arial"/>
                <w:sz w:val="20"/>
                <w:szCs w:val="20"/>
              </w:rPr>
              <w:t xml:space="preserve">Non-functional gastroenteropancreatic neuroendocrine tumour </w:t>
            </w:r>
          </w:p>
        </w:tc>
      </w:tr>
      <w:tr w:rsidR="00162378" w:rsidRPr="00162378" w:rsidTr="009B50D3">
        <w:trPr>
          <w:cantSplit/>
          <w:trHeight w:val="360"/>
        </w:trPr>
        <w:tc>
          <w:tcPr>
            <w:tcW w:w="1019" w:type="pct"/>
            <w:tcBorders>
              <w:top w:val="single" w:sz="4" w:space="0" w:color="auto"/>
              <w:left w:val="single" w:sz="4" w:space="0" w:color="auto"/>
              <w:bottom w:val="single" w:sz="4" w:space="0" w:color="auto"/>
              <w:right w:val="single" w:sz="4" w:space="0" w:color="auto"/>
            </w:tcBorders>
          </w:tcPr>
          <w:p w:rsidR="00826F6D" w:rsidRPr="00162378" w:rsidRDefault="00826F6D" w:rsidP="00EB0B63">
            <w:pPr>
              <w:spacing w:before="40" w:after="40"/>
              <w:jc w:val="both"/>
              <w:rPr>
                <w:rFonts w:ascii="Arial Narrow" w:hAnsi="Arial Narrow" w:cs="Arial"/>
                <w:b/>
                <w:sz w:val="20"/>
                <w:szCs w:val="20"/>
              </w:rPr>
            </w:pPr>
            <w:r w:rsidRPr="00162378">
              <w:rPr>
                <w:rFonts w:ascii="Arial Narrow" w:hAnsi="Arial Narrow" w:cs="Arial"/>
                <w:b/>
                <w:sz w:val="20"/>
                <w:szCs w:val="20"/>
              </w:rPr>
              <w:t>Restriction Level / Method:</w:t>
            </w:r>
          </w:p>
          <w:p w:rsidR="00826F6D" w:rsidRPr="00162378" w:rsidRDefault="00826F6D" w:rsidP="00EB0B63">
            <w:pPr>
              <w:spacing w:before="40" w:after="40"/>
              <w:rPr>
                <w:rFonts w:ascii="Arial Narrow" w:hAnsi="Arial Narrow" w:cs="Arial"/>
                <w:sz w:val="20"/>
                <w:szCs w:val="20"/>
              </w:rPr>
            </w:pPr>
          </w:p>
        </w:tc>
        <w:tc>
          <w:tcPr>
            <w:tcW w:w="3981" w:type="pct"/>
            <w:gridSpan w:val="7"/>
            <w:tcBorders>
              <w:top w:val="single" w:sz="4" w:space="0" w:color="auto"/>
              <w:left w:val="single" w:sz="4" w:space="0" w:color="auto"/>
              <w:bottom w:val="single" w:sz="4" w:space="0" w:color="auto"/>
              <w:right w:val="single" w:sz="4" w:space="0" w:color="auto"/>
            </w:tcBorders>
          </w:tcPr>
          <w:p w:rsidR="00826F6D" w:rsidRPr="00162378" w:rsidRDefault="00826F6D" w:rsidP="00EB0B63">
            <w:pPr>
              <w:spacing w:before="40" w:after="40"/>
              <w:rPr>
                <w:rFonts w:ascii="Arial Narrow" w:hAnsi="Arial Narrow" w:cs="Arial"/>
                <w:sz w:val="20"/>
                <w:szCs w:val="20"/>
              </w:rPr>
            </w:pPr>
            <w:r w:rsidRPr="00162378">
              <w:rPr>
                <w:rFonts w:ascii="Arial Narrow" w:hAnsi="Arial Narrow" w:cs="Arial"/>
                <w:sz w:val="20"/>
                <w:szCs w:val="20"/>
              </w:rPr>
              <w:fldChar w:fldCharType="begin">
                <w:ffData>
                  <w:name w:val="Check1"/>
                  <w:enabled/>
                  <w:calcOnExit w:val="0"/>
                  <w:checkBox>
                    <w:sizeAuto/>
                    <w:default w:val="0"/>
                  </w:checkBox>
                </w:ffData>
              </w:fldChar>
            </w:r>
            <w:r w:rsidRPr="00162378">
              <w:rPr>
                <w:rFonts w:ascii="Arial Narrow" w:hAnsi="Arial Narrow" w:cs="Arial"/>
                <w:sz w:val="20"/>
                <w:szCs w:val="20"/>
              </w:rPr>
              <w:instrText xml:space="preserve"> FORMCHECKBOX </w:instrText>
            </w:r>
            <w:r w:rsidR="004D75B3">
              <w:rPr>
                <w:rFonts w:ascii="Arial Narrow" w:hAnsi="Arial Narrow" w:cs="Arial"/>
                <w:sz w:val="20"/>
                <w:szCs w:val="20"/>
              </w:rPr>
            </w:r>
            <w:r w:rsidR="004D75B3">
              <w:rPr>
                <w:rFonts w:ascii="Arial Narrow" w:hAnsi="Arial Narrow" w:cs="Arial"/>
                <w:sz w:val="20"/>
                <w:szCs w:val="20"/>
              </w:rPr>
              <w:fldChar w:fldCharType="separate"/>
            </w:r>
            <w:r w:rsidRPr="00162378">
              <w:rPr>
                <w:rFonts w:ascii="Arial Narrow" w:hAnsi="Arial Narrow" w:cs="Arial"/>
                <w:sz w:val="20"/>
                <w:szCs w:val="20"/>
              </w:rPr>
              <w:fldChar w:fldCharType="end"/>
            </w:r>
            <w:r w:rsidRPr="00162378">
              <w:rPr>
                <w:rFonts w:ascii="Arial Narrow" w:hAnsi="Arial Narrow" w:cs="Arial"/>
                <w:sz w:val="20"/>
                <w:szCs w:val="20"/>
              </w:rPr>
              <w:t>Restricted benefit</w:t>
            </w:r>
          </w:p>
          <w:p w:rsidR="00826F6D" w:rsidRPr="00162378" w:rsidRDefault="00826F6D" w:rsidP="00EB0B63">
            <w:pPr>
              <w:spacing w:before="40" w:after="40"/>
              <w:rPr>
                <w:rFonts w:ascii="Arial Narrow" w:hAnsi="Arial Narrow" w:cs="Arial"/>
                <w:sz w:val="20"/>
                <w:szCs w:val="20"/>
              </w:rPr>
            </w:pPr>
            <w:r w:rsidRPr="00162378">
              <w:rPr>
                <w:rFonts w:ascii="Arial Narrow" w:hAnsi="Arial Narrow" w:cs="Arial"/>
                <w:sz w:val="20"/>
                <w:szCs w:val="20"/>
              </w:rPr>
              <w:fldChar w:fldCharType="begin">
                <w:ffData>
                  <w:name w:val=""/>
                  <w:enabled/>
                  <w:calcOnExit w:val="0"/>
                  <w:checkBox>
                    <w:sizeAuto/>
                    <w:default w:val="0"/>
                  </w:checkBox>
                </w:ffData>
              </w:fldChar>
            </w:r>
            <w:r w:rsidRPr="00162378">
              <w:rPr>
                <w:rFonts w:ascii="Arial Narrow" w:hAnsi="Arial Narrow" w:cs="Arial"/>
                <w:sz w:val="20"/>
                <w:szCs w:val="20"/>
              </w:rPr>
              <w:instrText xml:space="preserve"> FORMCHECKBOX </w:instrText>
            </w:r>
            <w:r w:rsidR="004D75B3">
              <w:rPr>
                <w:rFonts w:ascii="Arial Narrow" w:hAnsi="Arial Narrow" w:cs="Arial"/>
                <w:sz w:val="20"/>
                <w:szCs w:val="20"/>
              </w:rPr>
            </w:r>
            <w:r w:rsidR="004D75B3">
              <w:rPr>
                <w:rFonts w:ascii="Arial Narrow" w:hAnsi="Arial Narrow" w:cs="Arial"/>
                <w:sz w:val="20"/>
                <w:szCs w:val="20"/>
              </w:rPr>
              <w:fldChar w:fldCharType="separate"/>
            </w:r>
            <w:r w:rsidRPr="00162378">
              <w:rPr>
                <w:rFonts w:ascii="Arial Narrow" w:hAnsi="Arial Narrow" w:cs="Arial"/>
                <w:sz w:val="20"/>
                <w:szCs w:val="20"/>
              </w:rPr>
              <w:fldChar w:fldCharType="end"/>
            </w:r>
            <w:r w:rsidRPr="00162378">
              <w:rPr>
                <w:rFonts w:ascii="Arial Narrow" w:hAnsi="Arial Narrow" w:cs="Arial"/>
                <w:sz w:val="20"/>
                <w:szCs w:val="20"/>
              </w:rPr>
              <w:t>Authority Required - In Writing</w:t>
            </w:r>
          </w:p>
          <w:p w:rsidR="00826F6D" w:rsidRPr="00162378" w:rsidRDefault="00826F6D" w:rsidP="00EB0B63">
            <w:pPr>
              <w:spacing w:before="40" w:after="40"/>
              <w:rPr>
                <w:rFonts w:ascii="Arial Narrow" w:hAnsi="Arial Narrow" w:cs="Arial"/>
                <w:sz w:val="20"/>
                <w:szCs w:val="20"/>
              </w:rPr>
            </w:pPr>
            <w:r w:rsidRPr="00162378">
              <w:rPr>
                <w:rFonts w:ascii="Arial Narrow" w:hAnsi="Arial Narrow" w:cs="Arial"/>
                <w:sz w:val="20"/>
                <w:szCs w:val="20"/>
              </w:rPr>
              <w:fldChar w:fldCharType="begin">
                <w:ffData>
                  <w:name w:val="Check3"/>
                  <w:enabled/>
                  <w:calcOnExit w:val="0"/>
                  <w:checkBox>
                    <w:sizeAuto/>
                    <w:default w:val="0"/>
                  </w:checkBox>
                </w:ffData>
              </w:fldChar>
            </w:r>
            <w:r w:rsidRPr="00162378">
              <w:rPr>
                <w:rFonts w:ascii="Arial Narrow" w:hAnsi="Arial Narrow" w:cs="Arial"/>
                <w:sz w:val="20"/>
                <w:szCs w:val="20"/>
              </w:rPr>
              <w:instrText xml:space="preserve"> FORMCHECKBOX </w:instrText>
            </w:r>
            <w:r w:rsidR="004D75B3">
              <w:rPr>
                <w:rFonts w:ascii="Arial Narrow" w:hAnsi="Arial Narrow" w:cs="Arial"/>
                <w:sz w:val="20"/>
                <w:szCs w:val="20"/>
              </w:rPr>
            </w:r>
            <w:r w:rsidR="004D75B3">
              <w:rPr>
                <w:rFonts w:ascii="Arial Narrow" w:hAnsi="Arial Narrow" w:cs="Arial"/>
                <w:sz w:val="20"/>
                <w:szCs w:val="20"/>
              </w:rPr>
              <w:fldChar w:fldCharType="separate"/>
            </w:r>
            <w:r w:rsidRPr="00162378">
              <w:rPr>
                <w:rFonts w:ascii="Arial Narrow" w:hAnsi="Arial Narrow" w:cs="Arial"/>
                <w:sz w:val="20"/>
                <w:szCs w:val="20"/>
              </w:rPr>
              <w:fldChar w:fldCharType="end"/>
            </w:r>
            <w:r w:rsidRPr="00162378">
              <w:rPr>
                <w:rFonts w:ascii="Arial Narrow" w:hAnsi="Arial Narrow" w:cs="Arial"/>
                <w:sz w:val="20"/>
                <w:szCs w:val="20"/>
              </w:rPr>
              <w:t>Authority Required - Telephone</w:t>
            </w:r>
          </w:p>
          <w:p w:rsidR="00826F6D" w:rsidRPr="00162378" w:rsidRDefault="00826F6D" w:rsidP="00EB0B63">
            <w:pPr>
              <w:spacing w:before="40" w:after="40"/>
              <w:rPr>
                <w:rFonts w:ascii="Arial Narrow" w:hAnsi="Arial Narrow" w:cs="Arial"/>
                <w:sz w:val="20"/>
                <w:szCs w:val="20"/>
              </w:rPr>
            </w:pPr>
            <w:r w:rsidRPr="00162378">
              <w:rPr>
                <w:rFonts w:ascii="Arial Narrow" w:hAnsi="Arial Narrow" w:cs="Arial"/>
                <w:sz w:val="20"/>
                <w:szCs w:val="20"/>
              </w:rPr>
              <w:fldChar w:fldCharType="begin">
                <w:ffData>
                  <w:name w:val=""/>
                  <w:enabled/>
                  <w:calcOnExit w:val="0"/>
                  <w:checkBox>
                    <w:sizeAuto/>
                    <w:default w:val="0"/>
                  </w:checkBox>
                </w:ffData>
              </w:fldChar>
            </w:r>
            <w:r w:rsidRPr="00162378">
              <w:rPr>
                <w:rFonts w:ascii="Arial Narrow" w:hAnsi="Arial Narrow" w:cs="Arial"/>
                <w:sz w:val="20"/>
                <w:szCs w:val="20"/>
              </w:rPr>
              <w:instrText xml:space="preserve"> FORMCHECKBOX </w:instrText>
            </w:r>
            <w:r w:rsidR="004D75B3">
              <w:rPr>
                <w:rFonts w:ascii="Arial Narrow" w:hAnsi="Arial Narrow" w:cs="Arial"/>
                <w:sz w:val="20"/>
                <w:szCs w:val="20"/>
              </w:rPr>
            </w:r>
            <w:r w:rsidR="004D75B3">
              <w:rPr>
                <w:rFonts w:ascii="Arial Narrow" w:hAnsi="Arial Narrow" w:cs="Arial"/>
                <w:sz w:val="20"/>
                <w:szCs w:val="20"/>
              </w:rPr>
              <w:fldChar w:fldCharType="separate"/>
            </w:r>
            <w:r w:rsidRPr="00162378">
              <w:rPr>
                <w:rFonts w:ascii="Arial Narrow" w:hAnsi="Arial Narrow" w:cs="Arial"/>
                <w:sz w:val="20"/>
                <w:szCs w:val="20"/>
              </w:rPr>
              <w:fldChar w:fldCharType="end"/>
            </w:r>
            <w:r w:rsidRPr="00162378">
              <w:rPr>
                <w:rFonts w:ascii="Arial Narrow" w:hAnsi="Arial Narrow" w:cs="Arial"/>
                <w:sz w:val="20"/>
                <w:szCs w:val="20"/>
              </w:rPr>
              <w:t>Authority Required – Emergency</w:t>
            </w:r>
          </w:p>
          <w:p w:rsidR="00826F6D" w:rsidRPr="00162378" w:rsidRDefault="00826F6D" w:rsidP="00EB0B63">
            <w:pPr>
              <w:spacing w:before="40" w:after="40"/>
              <w:rPr>
                <w:rFonts w:ascii="Arial Narrow" w:hAnsi="Arial Narrow" w:cs="Arial"/>
                <w:sz w:val="20"/>
                <w:szCs w:val="20"/>
              </w:rPr>
            </w:pPr>
            <w:r w:rsidRPr="00162378">
              <w:rPr>
                <w:rFonts w:ascii="Arial Narrow" w:hAnsi="Arial Narrow" w:cs="Arial"/>
                <w:sz w:val="20"/>
                <w:szCs w:val="20"/>
              </w:rPr>
              <w:fldChar w:fldCharType="begin">
                <w:ffData>
                  <w:name w:val="Check5"/>
                  <w:enabled/>
                  <w:calcOnExit w:val="0"/>
                  <w:checkBox>
                    <w:sizeAuto/>
                    <w:default w:val="0"/>
                  </w:checkBox>
                </w:ffData>
              </w:fldChar>
            </w:r>
            <w:r w:rsidRPr="00162378">
              <w:rPr>
                <w:rFonts w:ascii="Arial Narrow" w:hAnsi="Arial Narrow" w:cs="Arial"/>
                <w:sz w:val="20"/>
                <w:szCs w:val="20"/>
              </w:rPr>
              <w:instrText xml:space="preserve"> FORMCHECKBOX </w:instrText>
            </w:r>
            <w:r w:rsidR="004D75B3">
              <w:rPr>
                <w:rFonts w:ascii="Arial Narrow" w:hAnsi="Arial Narrow" w:cs="Arial"/>
                <w:sz w:val="20"/>
                <w:szCs w:val="20"/>
              </w:rPr>
            </w:r>
            <w:r w:rsidR="004D75B3">
              <w:rPr>
                <w:rFonts w:ascii="Arial Narrow" w:hAnsi="Arial Narrow" w:cs="Arial"/>
                <w:sz w:val="20"/>
                <w:szCs w:val="20"/>
              </w:rPr>
              <w:fldChar w:fldCharType="separate"/>
            </w:r>
            <w:r w:rsidRPr="00162378">
              <w:rPr>
                <w:rFonts w:ascii="Arial Narrow" w:hAnsi="Arial Narrow" w:cs="Arial"/>
                <w:sz w:val="20"/>
                <w:szCs w:val="20"/>
              </w:rPr>
              <w:fldChar w:fldCharType="end"/>
            </w:r>
            <w:r w:rsidRPr="00162378">
              <w:rPr>
                <w:rFonts w:ascii="Arial Narrow" w:hAnsi="Arial Narrow" w:cs="Arial"/>
                <w:sz w:val="20"/>
                <w:szCs w:val="20"/>
              </w:rPr>
              <w:t>Authority Required - Electronic</w:t>
            </w:r>
          </w:p>
          <w:p w:rsidR="00826F6D" w:rsidRPr="00162378" w:rsidRDefault="001563A9" w:rsidP="00EB0B63">
            <w:pPr>
              <w:spacing w:before="40" w:after="40"/>
              <w:rPr>
                <w:rFonts w:ascii="Arial Narrow" w:hAnsi="Arial Narrow" w:cs="Arial"/>
                <w:sz w:val="20"/>
                <w:szCs w:val="20"/>
              </w:rPr>
            </w:pPr>
            <w:r w:rsidRPr="00162378">
              <w:rPr>
                <w:rFonts w:ascii="Arial Narrow" w:hAnsi="Arial Narrow" w:cs="Arial"/>
                <w:sz w:val="20"/>
                <w:szCs w:val="20"/>
              </w:rPr>
              <w:fldChar w:fldCharType="begin">
                <w:ffData>
                  <w:name w:val="Check5"/>
                  <w:enabled/>
                  <w:calcOnExit w:val="0"/>
                  <w:checkBox>
                    <w:sizeAuto/>
                    <w:default w:val="1"/>
                  </w:checkBox>
                </w:ffData>
              </w:fldChar>
            </w:r>
            <w:bookmarkStart w:id="0" w:name="Check5"/>
            <w:r w:rsidRPr="00162378">
              <w:rPr>
                <w:rFonts w:ascii="Arial Narrow" w:hAnsi="Arial Narrow" w:cs="Arial"/>
                <w:sz w:val="20"/>
                <w:szCs w:val="20"/>
              </w:rPr>
              <w:instrText xml:space="preserve"> FORMCHECKBOX </w:instrText>
            </w:r>
            <w:r w:rsidR="004D75B3">
              <w:rPr>
                <w:rFonts w:ascii="Arial Narrow" w:hAnsi="Arial Narrow" w:cs="Arial"/>
                <w:sz w:val="20"/>
                <w:szCs w:val="20"/>
              </w:rPr>
            </w:r>
            <w:r w:rsidR="004D75B3">
              <w:rPr>
                <w:rFonts w:ascii="Arial Narrow" w:hAnsi="Arial Narrow" w:cs="Arial"/>
                <w:sz w:val="20"/>
                <w:szCs w:val="20"/>
              </w:rPr>
              <w:fldChar w:fldCharType="separate"/>
            </w:r>
            <w:r w:rsidRPr="00162378">
              <w:rPr>
                <w:rFonts w:ascii="Arial Narrow" w:hAnsi="Arial Narrow" w:cs="Arial"/>
                <w:sz w:val="20"/>
                <w:szCs w:val="20"/>
              </w:rPr>
              <w:fldChar w:fldCharType="end"/>
            </w:r>
            <w:bookmarkEnd w:id="0"/>
            <w:r w:rsidR="00826F6D" w:rsidRPr="00162378">
              <w:rPr>
                <w:rFonts w:ascii="Arial Narrow" w:hAnsi="Arial Narrow" w:cs="Arial"/>
                <w:sz w:val="20"/>
                <w:szCs w:val="20"/>
              </w:rPr>
              <w:t>Streamlined</w:t>
            </w:r>
          </w:p>
        </w:tc>
      </w:tr>
      <w:tr w:rsidR="00162378" w:rsidRPr="00162378" w:rsidTr="009B50D3">
        <w:trPr>
          <w:cantSplit/>
          <w:trHeight w:val="360"/>
        </w:trPr>
        <w:tc>
          <w:tcPr>
            <w:tcW w:w="1019" w:type="pct"/>
            <w:tcBorders>
              <w:top w:val="single" w:sz="4" w:space="0" w:color="auto"/>
              <w:left w:val="single" w:sz="4" w:space="0" w:color="auto"/>
              <w:bottom w:val="single" w:sz="4" w:space="0" w:color="auto"/>
              <w:right w:val="single" w:sz="4" w:space="0" w:color="auto"/>
            </w:tcBorders>
          </w:tcPr>
          <w:p w:rsidR="00826F6D" w:rsidRPr="00162378" w:rsidRDefault="00826F6D" w:rsidP="00EB0B63">
            <w:pPr>
              <w:spacing w:before="40" w:after="40"/>
              <w:jc w:val="both"/>
              <w:rPr>
                <w:rFonts w:ascii="Arial Narrow" w:hAnsi="Arial Narrow" w:cs="Arial"/>
                <w:b/>
                <w:sz w:val="20"/>
                <w:szCs w:val="20"/>
              </w:rPr>
            </w:pPr>
            <w:r w:rsidRPr="00162378">
              <w:rPr>
                <w:rFonts w:ascii="Arial Narrow" w:hAnsi="Arial Narrow" w:cs="Arial"/>
                <w:b/>
                <w:sz w:val="20"/>
                <w:szCs w:val="20"/>
              </w:rPr>
              <w:t>Clinical criteria:</w:t>
            </w:r>
          </w:p>
          <w:p w:rsidR="00826F6D" w:rsidRPr="00162378" w:rsidRDefault="00826F6D" w:rsidP="00EB0B63">
            <w:pPr>
              <w:spacing w:before="40" w:after="40"/>
              <w:jc w:val="both"/>
              <w:rPr>
                <w:rFonts w:ascii="Arial Narrow" w:hAnsi="Arial Narrow" w:cs="Arial"/>
                <w:i/>
                <w:sz w:val="20"/>
                <w:szCs w:val="20"/>
              </w:rPr>
            </w:pPr>
          </w:p>
          <w:p w:rsidR="00826F6D" w:rsidRPr="00162378" w:rsidRDefault="00826F6D" w:rsidP="001563A9">
            <w:pPr>
              <w:spacing w:before="40" w:after="40"/>
              <w:jc w:val="both"/>
              <w:rPr>
                <w:rFonts w:ascii="Arial Narrow" w:hAnsi="Arial Narrow" w:cs="Arial"/>
                <w:sz w:val="20"/>
                <w:szCs w:val="20"/>
              </w:rPr>
            </w:pPr>
          </w:p>
        </w:tc>
        <w:tc>
          <w:tcPr>
            <w:tcW w:w="3981" w:type="pct"/>
            <w:gridSpan w:val="7"/>
            <w:tcBorders>
              <w:top w:val="single" w:sz="4" w:space="0" w:color="auto"/>
              <w:left w:val="single" w:sz="4" w:space="0" w:color="auto"/>
              <w:bottom w:val="single" w:sz="4" w:space="0" w:color="auto"/>
              <w:right w:val="single" w:sz="4" w:space="0" w:color="auto"/>
            </w:tcBorders>
          </w:tcPr>
          <w:p w:rsidR="001563A9" w:rsidRPr="00162378" w:rsidRDefault="001563A9" w:rsidP="001563A9">
            <w:pPr>
              <w:spacing w:before="40" w:after="40"/>
              <w:rPr>
                <w:rFonts w:ascii="Arial Narrow" w:hAnsi="Arial Narrow" w:cs="Arial"/>
                <w:sz w:val="20"/>
                <w:szCs w:val="20"/>
              </w:rPr>
            </w:pPr>
            <w:r w:rsidRPr="00162378">
              <w:rPr>
                <w:rFonts w:ascii="Arial Narrow" w:hAnsi="Arial Narrow" w:cs="Arial"/>
                <w:sz w:val="20"/>
                <w:szCs w:val="20"/>
              </w:rPr>
              <w:t>The condition must be World Health Organisation (WHO) grade 1 or 2  unresectable locally advanced disease; OR</w:t>
            </w:r>
          </w:p>
          <w:p w:rsidR="00826F6D" w:rsidRPr="00162378" w:rsidRDefault="001563A9" w:rsidP="001563A9">
            <w:pPr>
              <w:spacing w:before="40" w:after="40"/>
              <w:rPr>
                <w:rFonts w:ascii="Arial Narrow" w:hAnsi="Arial Narrow" w:cs="Arial"/>
                <w:sz w:val="20"/>
                <w:szCs w:val="20"/>
              </w:rPr>
            </w:pPr>
            <w:r w:rsidRPr="00162378">
              <w:rPr>
                <w:rFonts w:ascii="Arial Narrow" w:hAnsi="Arial Narrow" w:cs="Arial"/>
                <w:sz w:val="20"/>
                <w:szCs w:val="20"/>
              </w:rPr>
              <w:t xml:space="preserve">The condition must be World Health Organisation (WHO) grade 1 or </w:t>
            </w:r>
            <w:proofErr w:type="gramStart"/>
            <w:r w:rsidRPr="00162378">
              <w:rPr>
                <w:rFonts w:ascii="Arial Narrow" w:hAnsi="Arial Narrow" w:cs="Arial"/>
                <w:sz w:val="20"/>
                <w:szCs w:val="20"/>
              </w:rPr>
              <w:t>2  metastatic</w:t>
            </w:r>
            <w:proofErr w:type="gramEnd"/>
            <w:r w:rsidRPr="00162378">
              <w:rPr>
                <w:rFonts w:ascii="Arial Narrow" w:hAnsi="Arial Narrow" w:cs="Arial"/>
                <w:sz w:val="20"/>
                <w:szCs w:val="20"/>
              </w:rPr>
              <w:t xml:space="preserve"> disease.</w:t>
            </w:r>
          </w:p>
          <w:p w:rsidR="00A2770E" w:rsidRPr="00162378" w:rsidRDefault="00A2770E" w:rsidP="00A2770E">
            <w:pPr>
              <w:rPr>
                <w:rFonts w:ascii="Arial Narrow" w:hAnsi="Arial Narrow" w:cs="Arial"/>
                <w:i/>
                <w:sz w:val="20"/>
                <w:szCs w:val="20"/>
              </w:rPr>
            </w:pPr>
            <w:r w:rsidRPr="00162378">
              <w:rPr>
                <w:rFonts w:ascii="Arial Narrow" w:hAnsi="Arial Narrow" w:cs="Arial"/>
                <w:i/>
                <w:sz w:val="20"/>
                <w:szCs w:val="20"/>
              </w:rPr>
              <w:t>AND</w:t>
            </w:r>
          </w:p>
          <w:p w:rsidR="00826F6D" w:rsidRPr="00162378" w:rsidRDefault="00A2770E" w:rsidP="00EB0B63">
            <w:pPr>
              <w:spacing w:before="40" w:after="40"/>
              <w:jc w:val="both"/>
              <w:rPr>
                <w:rFonts w:ascii="Arial Narrow" w:hAnsi="Arial Narrow" w:cs="Arial"/>
                <w:sz w:val="20"/>
                <w:szCs w:val="20"/>
              </w:rPr>
            </w:pPr>
            <w:r w:rsidRPr="00162378">
              <w:rPr>
                <w:rFonts w:ascii="Arial Narrow" w:hAnsi="Arial Narrow" w:cs="Arial"/>
                <w:i/>
                <w:sz w:val="20"/>
                <w:szCs w:val="20"/>
              </w:rPr>
              <w:t>The treatment must be as monotherapy</w:t>
            </w:r>
          </w:p>
        </w:tc>
      </w:tr>
      <w:tr w:rsidR="00162378" w:rsidRPr="00162378" w:rsidTr="009B50D3">
        <w:trPr>
          <w:cantSplit/>
          <w:trHeight w:val="360"/>
        </w:trPr>
        <w:tc>
          <w:tcPr>
            <w:tcW w:w="1019" w:type="pct"/>
            <w:tcBorders>
              <w:top w:val="single" w:sz="4" w:space="0" w:color="auto"/>
              <w:left w:val="single" w:sz="4" w:space="0" w:color="auto"/>
              <w:bottom w:val="single" w:sz="4" w:space="0" w:color="auto"/>
              <w:right w:val="single" w:sz="4" w:space="0" w:color="auto"/>
            </w:tcBorders>
          </w:tcPr>
          <w:p w:rsidR="00826F6D" w:rsidRPr="00162378" w:rsidRDefault="00826F6D" w:rsidP="00EB0B63">
            <w:pPr>
              <w:spacing w:before="40" w:after="40"/>
              <w:jc w:val="both"/>
              <w:rPr>
                <w:rFonts w:ascii="Arial Narrow" w:hAnsi="Arial Narrow" w:cs="Arial"/>
                <w:b/>
                <w:sz w:val="20"/>
                <w:szCs w:val="20"/>
              </w:rPr>
            </w:pPr>
            <w:r w:rsidRPr="00162378">
              <w:rPr>
                <w:rFonts w:ascii="Arial Narrow" w:hAnsi="Arial Narrow" w:cs="Arial"/>
                <w:b/>
                <w:sz w:val="20"/>
                <w:szCs w:val="20"/>
              </w:rPr>
              <w:t>Population criteria:</w:t>
            </w:r>
          </w:p>
          <w:p w:rsidR="00826F6D" w:rsidRPr="00162378" w:rsidRDefault="00826F6D" w:rsidP="001563A9">
            <w:pPr>
              <w:spacing w:before="40" w:after="40"/>
              <w:rPr>
                <w:rFonts w:ascii="Arial Narrow" w:hAnsi="Arial Narrow" w:cs="Arial"/>
                <w:sz w:val="20"/>
                <w:szCs w:val="20"/>
              </w:rPr>
            </w:pPr>
          </w:p>
        </w:tc>
        <w:tc>
          <w:tcPr>
            <w:tcW w:w="3981" w:type="pct"/>
            <w:gridSpan w:val="7"/>
            <w:tcBorders>
              <w:top w:val="single" w:sz="4" w:space="0" w:color="auto"/>
              <w:left w:val="single" w:sz="4" w:space="0" w:color="auto"/>
              <w:bottom w:val="single" w:sz="4" w:space="0" w:color="auto"/>
              <w:right w:val="single" w:sz="4" w:space="0" w:color="auto"/>
            </w:tcBorders>
          </w:tcPr>
          <w:p w:rsidR="00826F6D" w:rsidRPr="00162378" w:rsidRDefault="00EF7CF6" w:rsidP="00EB0B63">
            <w:pPr>
              <w:spacing w:before="40" w:after="40"/>
              <w:rPr>
                <w:rFonts w:ascii="Arial Narrow" w:hAnsi="Arial Narrow" w:cs="Arial"/>
                <w:sz w:val="20"/>
                <w:szCs w:val="20"/>
              </w:rPr>
            </w:pPr>
            <w:r w:rsidRPr="00162378">
              <w:rPr>
                <w:rFonts w:ascii="Arial Narrow" w:hAnsi="Arial Narrow" w:cs="Arial"/>
                <w:sz w:val="20"/>
                <w:szCs w:val="20"/>
              </w:rPr>
              <w:t>Patient must be aged 18 years or older</w:t>
            </w:r>
          </w:p>
          <w:p w:rsidR="00826F6D" w:rsidRPr="00162378" w:rsidRDefault="00826F6D" w:rsidP="00EB0B63">
            <w:pPr>
              <w:spacing w:before="40" w:after="40"/>
              <w:jc w:val="both"/>
              <w:rPr>
                <w:rFonts w:ascii="Arial Narrow" w:hAnsi="Arial Narrow" w:cs="Arial"/>
                <w:sz w:val="20"/>
                <w:szCs w:val="20"/>
              </w:rPr>
            </w:pPr>
          </w:p>
        </w:tc>
      </w:tr>
      <w:tr w:rsidR="00826F6D" w:rsidRPr="00162378" w:rsidTr="009B50D3">
        <w:trPr>
          <w:cantSplit/>
          <w:trHeight w:val="360"/>
        </w:trPr>
        <w:tc>
          <w:tcPr>
            <w:tcW w:w="1019" w:type="pct"/>
            <w:tcBorders>
              <w:top w:val="single" w:sz="4" w:space="0" w:color="auto"/>
              <w:left w:val="single" w:sz="4" w:space="0" w:color="auto"/>
              <w:bottom w:val="single" w:sz="4" w:space="0" w:color="auto"/>
              <w:right w:val="single" w:sz="4" w:space="0" w:color="auto"/>
            </w:tcBorders>
          </w:tcPr>
          <w:p w:rsidR="00826F6D" w:rsidRPr="00162378" w:rsidRDefault="00826F6D" w:rsidP="00EB0B63">
            <w:pPr>
              <w:spacing w:before="40" w:after="40"/>
              <w:jc w:val="both"/>
              <w:rPr>
                <w:rFonts w:ascii="Arial Narrow" w:hAnsi="Arial Narrow" w:cs="Arial"/>
                <w:b/>
                <w:sz w:val="20"/>
                <w:szCs w:val="20"/>
              </w:rPr>
            </w:pPr>
            <w:r w:rsidRPr="00162378">
              <w:rPr>
                <w:rFonts w:ascii="Arial Narrow" w:hAnsi="Arial Narrow" w:cs="Arial"/>
                <w:b/>
                <w:sz w:val="20"/>
                <w:szCs w:val="20"/>
              </w:rPr>
              <w:t>Prescriber Instructions</w:t>
            </w:r>
          </w:p>
          <w:p w:rsidR="00826F6D" w:rsidRPr="00162378" w:rsidRDefault="00826F6D" w:rsidP="00EB0B63">
            <w:pPr>
              <w:spacing w:before="40" w:after="40"/>
              <w:jc w:val="both"/>
              <w:rPr>
                <w:rFonts w:ascii="Arial Narrow" w:hAnsi="Arial Narrow" w:cs="Arial"/>
                <w:i/>
                <w:sz w:val="20"/>
                <w:szCs w:val="20"/>
              </w:rPr>
            </w:pPr>
          </w:p>
          <w:p w:rsidR="00826F6D" w:rsidRPr="00162378" w:rsidRDefault="00826F6D" w:rsidP="00EB0B63">
            <w:pPr>
              <w:spacing w:before="40" w:after="40"/>
              <w:jc w:val="both"/>
              <w:rPr>
                <w:rFonts w:ascii="Arial Narrow" w:hAnsi="Arial Narrow" w:cs="Arial"/>
                <w:sz w:val="20"/>
                <w:szCs w:val="20"/>
              </w:rPr>
            </w:pPr>
          </w:p>
        </w:tc>
        <w:tc>
          <w:tcPr>
            <w:tcW w:w="3981" w:type="pct"/>
            <w:gridSpan w:val="7"/>
            <w:tcBorders>
              <w:top w:val="single" w:sz="4" w:space="0" w:color="auto"/>
              <w:left w:val="single" w:sz="4" w:space="0" w:color="auto"/>
              <w:bottom w:val="single" w:sz="4" w:space="0" w:color="auto"/>
              <w:right w:val="single" w:sz="4" w:space="0" w:color="auto"/>
            </w:tcBorders>
          </w:tcPr>
          <w:p w:rsidR="00EF7CF6" w:rsidRPr="00162378" w:rsidRDefault="00EF7CF6" w:rsidP="00EF7CF6">
            <w:pPr>
              <w:spacing w:before="40" w:after="40"/>
              <w:rPr>
                <w:rFonts w:ascii="Arial Narrow" w:hAnsi="Arial Narrow" w:cs="Arial"/>
                <w:sz w:val="20"/>
                <w:szCs w:val="20"/>
              </w:rPr>
            </w:pPr>
            <w:r w:rsidRPr="00162378">
              <w:rPr>
                <w:rFonts w:ascii="Arial Narrow" w:hAnsi="Arial Narrow" w:cs="Arial"/>
                <w:sz w:val="20"/>
                <w:szCs w:val="20"/>
              </w:rPr>
              <w:t>Grade 1 GEP-NETs are defined by WHO as the following:</w:t>
            </w:r>
          </w:p>
          <w:p w:rsidR="00EF7CF6" w:rsidRPr="00162378" w:rsidRDefault="00EF7CF6" w:rsidP="00EF7CF6">
            <w:pPr>
              <w:spacing w:before="40" w:after="40"/>
              <w:rPr>
                <w:rFonts w:ascii="Arial Narrow" w:hAnsi="Arial Narrow" w:cs="Arial"/>
                <w:sz w:val="20"/>
                <w:szCs w:val="20"/>
              </w:rPr>
            </w:pPr>
            <w:r w:rsidRPr="00162378">
              <w:rPr>
                <w:rFonts w:ascii="Arial Narrow" w:hAnsi="Arial Narrow" w:cs="Arial"/>
                <w:sz w:val="20"/>
                <w:szCs w:val="20"/>
              </w:rPr>
              <w:t>(1)</w:t>
            </w:r>
            <w:r w:rsidRPr="00162378">
              <w:rPr>
                <w:rFonts w:ascii="Arial Narrow" w:hAnsi="Arial Narrow" w:cs="Arial"/>
                <w:sz w:val="20"/>
                <w:szCs w:val="20"/>
              </w:rPr>
              <w:tab/>
              <w:t>Mitotic count (10HPF) of less than 2; and</w:t>
            </w:r>
          </w:p>
          <w:p w:rsidR="00EF7CF6" w:rsidRPr="00162378" w:rsidRDefault="00EF7CF6" w:rsidP="00EF7CF6">
            <w:pPr>
              <w:spacing w:before="40" w:after="40"/>
              <w:rPr>
                <w:rFonts w:ascii="Arial Narrow" w:hAnsi="Arial Narrow" w:cs="Arial"/>
                <w:sz w:val="20"/>
                <w:szCs w:val="20"/>
              </w:rPr>
            </w:pPr>
            <w:r w:rsidRPr="00162378">
              <w:rPr>
                <w:rFonts w:ascii="Arial Narrow" w:hAnsi="Arial Narrow" w:cs="Arial"/>
                <w:sz w:val="20"/>
                <w:szCs w:val="20"/>
              </w:rPr>
              <w:t>(2)</w:t>
            </w:r>
            <w:r w:rsidRPr="00162378">
              <w:rPr>
                <w:rFonts w:ascii="Arial Narrow" w:hAnsi="Arial Narrow" w:cs="Arial"/>
                <w:sz w:val="20"/>
                <w:szCs w:val="20"/>
              </w:rPr>
              <w:tab/>
              <w:t>Ki-67 index (%) of less than or equal to 2</w:t>
            </w:r>
          </w:p>
          <w:p w:rsidR="00EF7CF6" w:rsidRPr="00162378" w:rsidRDefault="00EF7CF6" w:rsidP="00EF7CF6">
            <w:pPr>
              <w:spacing w:before="40" w:after="40"/>
              <w:rPr>
                <w:rFonts w:ascii="Arial Narrow" w:hAnsi="Arial Narrow" w:cs="Arial"/>
                <w:sz w:val="20"/>
                <w:szCs w:val="20"/>
              </w:rPr>
            </w:pPr>
          </w:p>
          <w:p w:rsidR="00EF7CF6" w:rsidRPr="00162378" w:rsidRDefault="00EF7CF6" w:rsidP="00EF7CF6">
            <w:pPr>
              <w:spacing w:before="40" w:after="40"/>
              <w:rPr>
                <w:rFonts w:ascii="Arial Narrow" w:hAnsi="Arial Narrow" w:cs="Arial"/>
                <w:sz w:val="20"/>
                <w:szCs w:val="20"/>
              </w:rPr>
            </w:pPr>
            <w:r w:rsidRPr="00162378">
              <w:rPr>
                <w:rFonts w:ascii="Arial Narrow" w:hAnsi="Arial Narrow" w:cs="Arial"/>
                <w:sz w:val="20"/>
                <w:szCs w:val="20"/>
              </w:rPr>
              <w:t>Grade 2 GEP-NETs are defined by WHO as the following:</w:t>
            </w:r>
          </w:p>
          <w:p w:rsidR="00EF7CF6" w:rsidRPr="00162378" w:rsidRDefault="00EF7CF6" w:rsidP="00EF7CF6">
            <w:pPr>
              <w:spacing w:before="40" w:after="40"/>
              <w:rPr>
                <w:rFonts w:ascii="Arial Narrow" w:hAnsi="Arial Narrow" w:cs="Arial"/>
                <w:sz w:val="20"/>
                <w:szCs w:val="20"/>
              </w:rPr>
            </w:pPr>
            <w:r w:rsidRPr="00162378">
              <w:rPr>
                <w:rFonts w:ascii="Arial Narrow" w:hAnsi="Arial Narrow" w:cs="Arial"/>
                <w:sz w:val="20"/>
                <w:szCs w:val="20"/>
              </w:rPr>
              <w:t>(1)</w:t>
            </w:r>
            <w:r w:rsidRPr="00162378">
              <w:rPr>
                <w:rFonts w:ascii="Arial Narrow" w:hAnsi="Arial Narrow" w:cs="Arial"/>
                <w:sz w:val="20"/>
                <w:szCs w:val="20"/>
              </w:rPr>
              <w:tab/>
              <w:t>Mitotic count (10HPF) of 2-20; and</w:t>
            </w:r>
          </w:p>
          <w:p w:rsidR="00EF7CF6" w:rsidRPr="00162378" w:rsidRDefault="00EF7CF6" w:rsidP="00EF7CF6">
            <w:pPr>
              <w:spacing w:before="40" w:after="40"/>
              <w:rPr>
                <w:rFonts w:ascii="Arial Narrow" w:hAnsi="Arial Narrow" w:cs="Arial"/>
                <w:sz w:val="20"/>
                <w:szCs w:val="20"/>
              </w:rPr>
            </w:pPr>
            <w:r w:rsidRPr="00162378">
              <w:rPr>
                <w:rFonts w:ascii="Arial Narrow" w:hAnsi="Arial Narrow" w:cs="Arial"/>
                <w:sz w:val="20"/>
                <w:szCs w:val="20"/>
              </w:rPr>
              <w:t>(2)</w:t>
            </w:r>
            <w:r w:rsidRPr="00162378">
              <w:rPr>
                <w:rFonts w:ascii="Arial Narrow" w:hAnsi="Arial Narrow" w:cs="Arial"/>
                <w:sz w:val="20"/>
                <w:szCs w:val="20"/>
              </w:rPr>
              <w:tab/>
              <w:t>Ki-67 index (%) of 3-20</w:t>
            </w:r>
          </w:p>
          <w:p w:rsidR="00EF7CF6" w:rsidRPr="00162378" w:rsidRDefault="00EF7CF6" w:rsidP="00EF7CF6">
            <w:pPr>
              <w:spacing w:before="40" w:after="40"/>
              <w:rPr>
                <w:rFonts w:ascii="Arial Narrow" w:hAnsi="Arial Narrow" w:cs="Arial"/>
                <w:sz w:val="20"/>
                <w:szCs w:val="20"/>
              </w:rPr>
            </w:pPr>
          </w:p>
          <w:p w:rsidR="00826F6D" w:rsidRPr="00162378" w:rsidRDefault="00EF7CF6" w:rsidP="00EF7CF6">
            <w:pPr>
              <w:spacing w:before="40" w:after="40"/>
              <w:rPr>
                <w:rFonts w:ascii="Arial Narrow" w:hAnsi="Arial Narrow" w:cs="Arial"/>
                <w:sz w:val="20"/>
                <w:szCs w:val="20"/>
              </w:rPr>
            </w:pPr>
            <w:r w:rsidRPr="00162378">
              <w:rPr>
                <w:rFonts w:ascii="Arial Narrow" w:hAnsi="Arial Narrow" w:cs="Arial"/>
                <w:sz w:val="20"/>
                <w:szCs w:val="20"/>
              </w:rPr>
              <w:t>The treatment must not be in combination with PBS-subsidised everolimus or sunitinib for this condition.</w:t>
            </w:r>
          </w:p>
        </w:tc>
      </w:tr>
    </w:tbl>
    <w:p w:rsidR="00826F6D" w:rsidRPr="00162378" w:rsidRDefault="00826F6D" w:rsidP="002D4543">
      <w:pPr>
        <w:rPr>
          <w:szCs w:val="22"/>
        </w:rPr>
      </w:pPr>
    </w:p>
    <w:p w:rsidR="00B605C3" w:rsidRPr="00162378" w:rsidRDefault="001F2E71" w:rsidP="00B605C3">
      <w:pPr>
        <w:pStyle w:val="BodyText"/>
        <w:jc w:val="both"/>
        <w:rPr>
          <w:rFonts w:asciiTheme="minorHAnsi" w:hAnsiTheme="minorHAnsi"/>
          <w:szCs w:val="22"/>
        </w:rPr>
      </w:pPr>
      <w:r>
        <w:rPr>
          <w:rFonts w:asciiTheme="minorHAnsi" w:hAnsiTheme="minorHAnsi"/>
          <w:szCs w:val="22"/>
        </w:rPr>
        <w:br w:type="page"/>
      </w:r>
    </w:p>
    <w:p w:rsidR="00C603D4" w:rsidRPr="00162378" w:rsidRDefault="00CE10C4" w:rsidP="00696129">
      <w:pPr>
        <w:pStyle w:val="PBACHeading1"/>
        <w:spacing w:before="240" w:after="120"/>
        <w:ind w:left="709" w:hanging="709"/>
        <w:rPr>
          <w:rFonts w:asciiTheme="minorHAnsi" w:hAnsiTheme="minorHAnsi"/>
          <w:sz w:val="32"/>
          <w:szCs w:val="32"/>
        </w:rPr>
      </w:pPr>
      <w:r w:rsidRPr="00162378">
        <w:rPr>
          <w:rFonts w:asciiTheme="minorHAnsi" w:hAnsiTheme="minorHAnsi"/>
          <w:sz w:val="32"/>
          <w:szCs w:val="32"/>
        </w:rPr>
        <w:lastRenderedPageBreak/>
        <w:t>Background</w:t>
      </w:r>
    </w:p>
    <w:p w:rsidR="006B0D94" w:rsidRPr="00162378" w:rsidRDefault="006F3612" w:rsidP="00513E4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 xml:space="preserve">Lanreotide is TGA registered </w:t>
      </w:r>
      <w:r w:rsidR="00513E41" w:rsidRPr="00162378">
        <w:rPr>
          <w:rFonts w:asciiTheme="minorHAnsi" w:eastAsiaTheme="minorHAnsi" w:hAnsiTheme="minorHAnsi" w:cstheme="minorBidi"/>
          <w:snapToGrid/>
          <w:sz w:val="24"/>
          <w:szCs w:val="22"/>
        </w:rPr>
        <w:t xml:space="preserve">for the treatment of GEP-NETs in adult patients with unresectable locally advanced or metastatic disease; acromegaly; and symptoms of carcinoid syndrome associated with carcinoid tumours. </w:t>
      </w:r>
    </w:p>
    <w:p w:rsidR="009861DA" w:rsidRPr="00162378" w:rsidRDefault="00A65EF0" w:rsidP="00513E4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Lanreotide is currently PBS listed for the treatment of acromegaly and functional carcinoid tumour.</w:t>
      </w:r>
    </w:p>
    <w:p w:rsidR="00A65EF0" w:rsidRPr="00162378" w:rsidRDefault="00C475C9" w:rsidP="00513E4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 xml:space="preserve">The PBAC </w:t>
      </w:r>
      <w:r w:rsidR="0094128B" w:rsidRPr="00162378">
        <w:rPr>
          <w:rFonts w:asciiTheme="minorHAnsi" w:eastAsiaTheme="minorHAnsi" w:hAnsiTheme="minorHAnsi" w:cstheme="minorBidi"/>
          <w:snapToGrid/>
          <w:sz w:val="24"/>
          <w:szCs w:val="22"/>
        </w:rPr>
        <w:t xml:space="preserve">has previously considered three major submissions requesting listing for the treatment of GEP-NETs in November 2015, November 2016 and July 2017. </w:t>
      </w:r>
    </w:p>
    <w:p w:rsidR="000F672B" w:rsidRPr="00162378" w:rsidRDefault="00B70D40" w:rsidP="00513E4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 xml:space="preserve">The November 2015 major submission </w:t>
      </w:r>
      <w:r w:rsidR="00CA0101" w:rsidRPr="00162378">
        <w:rPr>
          <w:rFonts w:asciiTheme="minorHAnsi" w:eastAsiaTheme="minorHAnsi" w:hAnsiTheme="minorHAnsi" w:cstheme="minorBidi"/>
          <w:snapToGrid/>
          <w:sz w:val="24"/>
          <w:szCs w:val="22"/>
        </w:rPr>
        <w:t xml:space="preserve">requested a broad listing for </w:t>
      </w:r>
      <w:r w:rsidR="008D3FAF" w:rsidRPr="00162378">
        <w:rPr>
          <w:rFonts w:asciiTheme="minorHAnsi" w:eastAsiaTheme="minorHAnsi" w:hAnsiTheme="minorHAnsi" w:cstheme="minorBidi"/>
          <w:snapToGrid/>
          <w:sz w:val="24"/>
          <w:szCs w:val="22"/>
        </w:rPr>
        <w:t xml:space="preserve">the treatment of </w:t>
      </w:r>
      <w:r w:rsidR="00CA0101" w:rsidRPr="00162378">
        <w:rPr>
          <w:rFonts w:asciiTheme="minorHAnsi" w:eastAsiaTheme="minorHAnsi" w:hAnsiTheme="minorHAnsi" w:cstheme="minorBidi"/>
          <w:snapToGrid/>
          <w:sz w:val="24"/>
          <w:szCs w:val="22"/>
        </w:rPr>
        <w:t xml:space="preserve">GEP-NETs. The PBAC </w:t>
      </w:r>
      <w:r w:rsidR="004F241B" w:rsidRPr="00162378">
        <w:rPr>
          <w:rFonts w:asciiTheme="minorHAnsi" w:eastAsiaTheme="minorHAnsi" w:hAnsiTheme="minorHAnsi" w:cstheme="minorBidi"/>
          <w:snapToGrid/>
          <w:sz w:val="24"/>
          <w:szCs w:val="22"/>
        </w:rPr>
        <w:t>rejected the request on the basis of uncertain clinical significance of the progression free survival</w:t>
      </w:r>
      <w:r w:rsidR="00552684" w:rsidRPr="00162378">
        <w:rPr>
          <w:rFonts w:asciiTheme="minorHAnsi" w:eastAsiaTheme="minorHAnsi" w:hAnsiTheme="minorHAnsi" w:cstheme="minorBidi"/>
          <w:snapToGrid/>
          <w:sz w:val="24"/>
          <w:szCs w:val="22"/>
        </w:rPr>
        <w:t xml:space="preserve"> (PFS)</w:t>
      </w:r>
      <w:r w:rsidR="004F241B" w:rsidRPr="00162378">
        <w:rPr>
          <w:rFonts w:asciiTheme="minorHAnsi" w:eastAsiaTheme="minorHAnsi" w:hAnsiTheme="minorHAnsi" w:cstheme="minorBidi"/>
          <w:snapToGrid/>
          <w:sz w:val="24"/>
          <w:szCs w:val="22"/>
        </w:rPr>
        <w:t xml:space="preserve"> results from the CLARINET study </w:t>
      </w:r>
      <w:r w:rsidR="00390D42" w:rsidRPr="00162378">
        <w:rPr>
          <w:rFonts w:asciiTheme="minorHAnsi" w:eastAsiaTheme="minorHAnsi" w:hAnsiTheme="minorHAnsi" w:cstheme="minorBidi"/>
          <w:snapToGrid/>
          <w:sz w:val="24"/>
          <w:szCs w:val="22"/>
        </w:rPr>
        <w:t xml:space="preserve">and fundamental issues with the economic model structure. The PBAC considered that the proposed restriction </w:t>
      </w:r>
      <w:r w:rsidR="000F672B" w:rsidRPr="00162378">
        <w:rPr>
          <w:rFonts w:asciiTheme="minorHAnsi" w:eastAsiaTheme="minorHAnsi" w:hAnsiTheme="minorHAnsi" w:cstheme="minorBidi"/>
          <w:snapToGrid/>
          <w:sz w:val="24"/>
          <w:szCs w:val="22"/>
        </w:rPr>
        <w:t xml:space="preserve">for GEP-NETs should be tightened to better distinguish from carcinoid tumours. </w:t>
      </w:r>
    </w:p>
    <w:p w:rsidR="0049461D" w:rsidRPr="00162378" w:rsidRDefault="009D311F" w:rsidP="00513E4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 xml:space="preserve">The PBAC did not recommend the requested listing for the treatment of non-functional GEP-NETs </w:t>
      </w:r>
      <w:r w:rsidR="00885025" w:rsidRPr="00162378">
        <w:rPr>
          <w:rFonts w:asciiTheme="minorHAnsi" w:eastAsiaTheme="minorHAnsi" w:hAnsiTheme="minorHAnsi" w:cstheme="minorBidi"/>
          <w:snapToGrid/>
          <w:sz w:val="24"/>
          <w:szCs w:val="22"/>
        </w:rPr>
        <w:t>at its November 2016 meeting based on uncertain and unacceptable cost-effectiveness at the price proposed</w:t>
      </w:r>
      <w:r w:rsidR="006B2023" w:rsidRPr="00162378">
        <w:rPr>
          <w:rFonts w:asciiTheme="minorHAnsi" w:eastAsiaTheme="minorHAnsi" w:hAnsiTheme="minorHAnsi" w:cstheme="minorBidi"/>
          <w:snapToGrid/>
          <w:sz w:val="24"/>
          <w:szCs w:val="22"/>
        </w:rPr>
        <w:t xml:space="preserve">. </w:t>
      </w:r>
      <w:r w:rsidR="00DB54ED" w:rsidRPr="00162378">
        <w:rPr>
          <w:rFonts w:asciiTheme="minorHAnsi" w:eastAsiaTheme="minorHAnsi" w:hAnsiTheme="minorHAnsi" w:cstheme="minorBidi"/>
          <w:snapToGrid/>
          <w:sz w:val="24"/>
          <w:szCs w:val="22"/>
        </w:rPr>
        <w:t>T</w:t>
      </w:r>
      <w:r w:rsidR="006B2023" w:rsidRPr="00162378">
        <w:rPr>
          <w:rFonts w:asciiTheme="minorHAnsi" w:eastAsiaTheme="minorHAnsi" w:hAnsiTheme="minorHAnsi" w:cstheme="minorBidi"/>
          <w:snapToGrid/>
          <w:sz w:val="24"/>
          <w:szCs w:val="22"/>
        </w:rPr>
        <w:t xml:space="preserve">he PBAC </w:t>
      </w:r>
      <w:r w:rsidR="00DA4D68" w:rsidRPr="00162378">
        <w:rPr>
          <w:rFonts w:asciiTheme="minorHAnsi" w:eastAsiaTheme="minorHAnsi" w:hAnsiTheme="minorHAnsi" w:cstheme="minorBidi"/>
          <w:snapToGrid/>
          <w:sz w:val="24"/>
          <w:szCs w:val="22"/>
        </w:rPr>
        <w:t xml:space="preserve">recalled that it </w:t>
      </w:r>
      <w:r w:rsidR="00DB54ED" w:rsidRPr="00162378">
        <w:rPr>
          <w:rFonts w:asciiTheme="minorHAnsi" w:eastAsiaTheme="minorHAnsi" w:hAnsiTheme="minorHAnsi" w:cstheme="minorBidi"/>
          <w:snapToGrid/>
          <w:sz w:val="24"/>
          <w:szCs w:val="22"/>
        </w:rPr>
        <w:t>previously</w:t>
      </w:r>
      <w:r w:rsidR="00DA4D68" w:rsidRPr="00162378">
        <w:rPr>
          <w:rFonts w:asciiTheme="minorHAnsi" w:eastAsiaTheme="minorHAnsi" w:hAnsiTheme="minorHAnsi" w:cstheme="minorBidi"/>
          <w:snapToGrid/>
          <w:sz w:val="24"/>
          <w:szCs w:val="22"/>
        </w:rPr>
        <w:t xml:space="preserve"> considered</w:t>
      </w:r>
      <w:r w:rsidR="00F10471" w:rsidRPr="00162378">
        <w:rPr>
          <w:rFonts w:asciiTheme="minorHAnsi" w:eastAsiaTheme="minorHAnsi" w:hAnsiTheme="minorHAnsi" w:cstheme="minorBidi"/>
          <w:snapToGrid/>
          <w:sz w:val="24"/>
          <w:szCs w:val="22"/>
        </w:rPr>
        <w:t xml:space="preserve"> </w:t>
      </w:r>
      <w:r w:rsidR="00DA4D68" w:rsidRPr="00162378">
        <w:rPr>
          <w:rFonts w:asciiTheme="minorHAnsi" w:eastAsiaTheme="minorHAnsi" w:hAnsiTheme="minorHAnsi" w:cstheme="minorBidi"/>
          <w:snapToGrid/>
          <w:sz w:val="24"/>
          <w:szCs w:val="22"/>
        </w:rPr>
        <w:t xml:space="preserve">the requested restriction should be tightened to identify patients more likely to benefit from active treatment (i.e. unsuitable for watchful waiting) </w:t>
      </w:r>
      <w:r w:rsidR="00DB54ED" w:rsidRPr="00162378">
        <w:rPr>
          <w:rFonts w:asciiTheme="minorHAnsi" w:eastAsiaTheme="minorHAnsi" w:hAnsiTheme="minorHAnsi" w:cstheme="minorBidi"/>
          <w:snapToGrid/>
          <w:sz w:val="24"/>
          <w:szCs w:val="22"/>
        </w:rPr>
        <w:t>however the PBAC noted that it was not possible to identify patients most suitable for treatment based on any biomarkers of symptoms. Accordingly, the PBAC considered it may be more appropriate to leave the judgement of suitability for active treatment to clinicians.</w:t>
      </w:r>
    </w:p>
    <w:p w:rsidR="00B70D40" w:rsidRPr="00162378" w:rsidRDefault="00F1557B" w:rsidP="00513E4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At its July 2017 meeting, the PBAC</w:t>
      </w:r>
      <w:r w:rsidR="00C01E75" w:rsidRPr="00162378">
        <w:rPr>
          <w:rFonts w:asciiTheme="minorHAnsi" w:eastAsiaTheme="minorHAnsi" w:hAnsiTheme="minorHAnsi" w:cstheme="minorBidi"/>
          <w:snapToGrid/>
          <w:sz w:val="24"/>
          <w:szCs w:val="22"/>
        </w:rPr>
        <w:t xml:space="preserve"> again did not recommend the listing of lanreotide for </w:t>
      </w:r>
      <w:r w:rsidR="00552684" w:rsidRPr="00162378">
        <w:rPr>
          <w:rFonts w:asciiTheme="minorHAnsi" w:eastAsiaTheme="minorHAnsi" w:hAnsiTheme="minorHAnsi" w:cstheme="minorBidi"/>
          <w:snapToGrid/>
          <w:sz w:val="24"/>
          <w:szCs w:val="22"/>
        </w:rPr>
        <w:t xml:space="preserve">the treatment of non-functional </w:t>
      </w:r>
      <w:r w:rsidR="00C01E75" w:rsidRPr="00162378">
        <w:rPr>
          <w:rFonts w:asciiTheme="minorHAnsi" w:eastAsiaTheme="minorHAnsi" w:hAnsiTheme="minorHAnsi" w:cstheme="minorBidi"/>
          <w:snapToGrid/>
          <w:sz w:val="24"/>
          <w:szCs w:val="22"/>
        </w:rPr>
        <w:t>GEP-NETs</w:t>
      </w:r>
      <w:r w:rsidR="00552684" w:rsidRPr="00162378">
        <w:rPr>
          <w:rFonts w:asciiTheme="minorHAnsi" w:eastAsiaTheme="minorHAnsi" w:hAnsiTheme="minorHAnsi" w:cstheme="minorBidi"/>
          <w:snapToGrid/>
          <w:sz w:val="24"/>
          <w:szCs w:val="22"/>
        </w:rPr>
        <w:t xml:space="preserve">. In making its decision, the PBAC reiterated that the clinical </w:t>
      </w:r>
      <w:r w:rsidR="00F61905" w:rsidRPr="00162378">
        <w:rPr>
          <w:rFonts w:asciiTheme="minorHAnsi" w:eastAsiaTheme="minorHAnsi" w:hAnsiTheme="minorHAnsi" w:cstheme="minorBidi"/>
          <w:snapToGrid/>
          <w:sz w:val="24"/>
          <w:szCs w:val="22"/>
        </w:rPr>
        <w:t xml:space="preserve">significance in the gain in PFS was unclear and that the economic model provided in the submission and previous submissions was fundamentally unreliable for estimating the cost-effectiveness of lanreotide for the requested listing. </w:t>
      </w:r>
    </w:p>
    <w:p w:rsidR="00771443" w:rsidRPr="00771443" w:rsidRDefault="00771443" w:rsidP="00771443">
      <w:pPr>
        <w:pStyle w:val="ListParagraph"/>
        <w:widowControl/>
        <w:spacing w:before="120" w:after="160"/>
        <w:contextualSpacing w:val="0"/>
        <w:rPr>
          <w:rFonts w:asciiTheme="minorHAnsi" w:eastAsiaTheme="minorHAnsi" w:hAnsiTheme="minorHAnsi" w:cstheme="minorBidi"/>
          <w:i/>
          <w:snapToGrid/>
          <w:sz w:val="24"/>
          <w:szCs w:val="22"/>
        </w:rPr>
      </w:pPr>
      <w:r w:rsidRPr="00BB3DD1">
        <w:rPr>
          <w:rFonts w:asciiTheme="minorHAnsi" w:eastAsiaTheme="minorHAnsi" w:hAnsiTheme="minorHAnsi" w:cstheme="minorBidi"/>
          <w:i/>
          <w:snapToGrid/>
          <w:sz w:val="24"/>
          <w:szCs w:val="22"/>
        </w:rPr>
        <w:t>For more detail on PBAC’s view, see section 6 PBAC outcome.</w:t>
      </w:r>
    </w:p>
    <w:p w:rsidR="005A3173" w:rsidRPr="00162378" w:rsidRDefault="005A3173" w:rsidP="00D31150">
      <w:pPr>
        <w:pStyle w:val="PBACHeading1"/>
        <w:spacing w:before="240" w:after="120"/>
        <w:ind w:left="709" w:hanging="709"/>
        <w:rPr>
          <w:rFonts w:asciiTheme="minorHAnsi" w:hAnsiTheme="minorHAnsi"/>
          <w:sz w:val="32"/>
          <w:szCs w:val="32"/>
        </w:rPr>
      </w:pPr>
      <w:r w:rsidRPr="00162378">
        <w:rPr>
          <w:rFonts w:asciiTheme="minorHAnsi" w:hAnsiTheme="minorHAnsi"/>
          <w:sz w:val="32"/>
          <w:szCs w:val="32"/>
        </w:rPr>
        <w:t>Comparator</w:t>
      </w:r>
    </w:p>
    <w:p w:rsidR="008A1956" w:rsidRPr="00162378" w:rsidRDefault="007F1DF8" w:rsidP="00F550CF">
      <w:pPr>
        <w:pStyle w:val="ListParagraph"/>
        <w:widowControl/>
        <w:numPr>
          <w:ilvl w:val="1"/>
          <w:numId w:val="14"/>
        </w:numPr>
        <w:spacing w:before="120" w:after="160"/>
        <w:rPr>
          <w:rFonts w:asciiTheme="minorHAnsi" w:eastAsiaTheme="minorHAnsi" w:hAnsiTheme="minorHAnsi" w:cstheme="minorBidi"/>
          <w:snapToGrid/>
          <w:sz w:val="24"/>
          <w:szCs w:val="22"/>
        </w:rPr>
      </w:pPr>
      <w:r w:rsidRPr="00162378">
        <w:rPr>
          <w:rFonts w:asciiTheme="minorHAnsi" w:hAnsiTheme="minorHAnsi"/>
          <w:sz w:val="24"/>
          <w:szCs w:val="24"/>
        </w:rPr>
        <w:t xml:space="preserve">The previous major submissions nominated ‘watchful waiting’ as the main </w:t>
      </w:r>
      <w:r w:rsidR="003318F2" w:rsidRPr="00162378">
        <w:rPr>
          <w:rFonts w:asciiTheme="minorHAnsi" w:hAnsiTheme="minorHAnsi"/>
          <w:sz w:val="24"/>
          <w:szCs w:val="24"/>
        </w:rPr>
        <w:t xml:space="preserve">comparator. This was unchanged in the current </w:t>
      </w:r>
      <w:r w:rsidR="00EA1E14" w:rsidRPr="00162378">
        <w:rPr>
          <w:rFonts w:asciiTheme="minorHAnsi" w:hAnsiTheme="minorHAnsi"/>
          <w:sz w:val="24"/>
          <w:szCs w:val="24"/>
        </w:rPr>
        <w:t>re</w:t>
      </w:r>
      <w:r w:rsidR="003318F2" w:rsidRPr="00162378">
        <w:rPr>
          <w:rFonts w:asciiTheme="minorHAnsi" w:hAnsiTheme="minorHAnsi"/>
          <w:sz w:val="24"/>
          <w:szCs w:val="24"/>
        </w:rPr>
        <w:t>submission.</w:t>
      </w:r>
    </w:p>
    <w:p w:rsidR="003318F2" w:rsidRPr="00162378" w:rsidRDefault="003318F2" w:rsidP="003318F2">
      <w:pPr>
        <w:pStyle w:val="ListParagraph"/>
        <w:widowControl/>
        <w:spacing w:before="120" w:after="160"/>
        <w:rPr>
          <w:rFonts w:asciiTheme="minorHAnsi" w:eastAsiaTheme="minorHAnsi" w:hAnsiTheme="minorHAnsi" w:cstheme="minorBidi"/>
          <w:snapToGrid/>
          <w:sz w:val="24"/>
          <w:szCs w:val="22"/>
        </w:rPr>
      </w:pPr>
    </w:p>
    <w:p w:rsidR="003318F2" w:rsidRPr="00162378" w:rsidRDefault="003318F2" w:rsidP="00F550CF">
      <w:pPr>
        <w:pStyle w:val="ListParagraph"/>
        <w:widowControl/>
        <w:numPr>
          <w:ilvl w:val="1"/>
          <w:numId w:val="14"/>
        </w:numPr>
        <w:spacing w:before="120" w:after="160"/>
        <w:rPr>
          <w:rFonts w:asciiTheme="minorHAnsi" w:eastAsiaTheme="minorHAnsi" w:hAnsiTheme="minorHAnsi" w:cstheme="minorBidi"/>
          <w:snapToGrid/>
          <w:sz w:val="24"/>
          <w:szCs w:val="22"/>
        </w:rPr>
      </w:pPr>
      <w:r w:rsidRPr="00162378">
        <w:rPr>
          <w:rFonts w:asciiTheme="minorHAnsi" w:hAnsiTheme="minorHAnsi"/>
          <w:sz w:val="24"/>
          <w:szCs w:val="24"/>
        </w:rPr>
        <w:t xml:space="preserve">The PBAC previously accepted watchful waiting as the appropriate comparator for establishing the clinical and cost-effectiveness of lanreotide for the first-line treatment of non-functional GEP-NETs. </w:t>
      </w:r>
    </w:p>
    <w:p w:rsidR="001674EB" w:rsidRPr="00162378" w:rsidRDefault="001674EB" w:rsidP="001674EB">
      <w:pPr>
        <w:pStyle w:val="ListParagraph"/>
        <w:rPr>
          <w:rFonts w:asciiTheme="minorHAnsi" w:eastAsiaTheme="minorHAnsi" w:hAnsiTheme="minorHAnsi" w:cstheme="minorBidi"/>
          <w:snapToGrid/>
          <w:sz w:val="24"/>
          <w:szCs w:val="22"/>
        </w:rPr>
      </w:pPr>
    </w:p>
    <w:p w:rsidR="001674EB" w:rsidRDefault="009A6BF3" w:rsidP="00B173EF">
      <w:pPr>
        <w:pStyle w:val="ListParagraph"/>
        <w:numPr>
          <w:ilvl w:val="1"/>
          <w:numId w:val="14"/>
        </w:numPr>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lastRenderedPageBreak/>
        <w:t xml:space="preserve">The </w:t>
      </w:r>
      <w:r w:rsidR="005D3D07" w:rsidRPr="00162378">
        <w:rPr>
          <w:rFonts w:asciiTheme="minorHAnsi" w:eastAsiaTheme="minorHAnsi" w:hAnsiTheme="minorHAnsi" w:cstheme="minorBidi"/>
          <w:snapToGrid/>
          <w:sz w:val="24"/>
          <w:szCs w:val="22"/>
        </w:rPr>
        <w:t>re</w:t>
      </w:r>
      <w:r w:rsidRPr="00162378">
        <w:rPr>
          <w:rFonts w:asciiTheme="minorHAnsi" w:eastAsiaTheme="minorHAnsi" w:hAnsiTheme="minorHAnsi" w:cstheme="minorBidi"/>
          <w:snapToGrid/>
          <w:sz w:val="24"/>
          <w:szCs w:val="22"/>
        </w:rPr>
        <w:t xml:space="preserve">submission did not nominate a comparator in the second-line/post-progression setting. </w:t>
      </w:r>
      <w:r w:rsidR="00B173EF" w:rsidRPr="00162378">
        <w:rPr>
          <w:rFonts w:asciiTheme="minorHAnsi" w:eastAsiaTheme="minorHAnsi" w:hAnsiTheme="minorHAnsi" w:cstheme="minorBidi"/>
          <w:snapToGrid/>
          <w:sz w:val="24"/>
          <w:szCs w:val="22"/>
        </w:rPr>
        <w:t xml:space="preserve">The ESC has previously noted that potentially relevant comparators in the post-progression setting include octreotide, sunitinib, everolimus, interferon alfa-2b, cytotoxic chemotherapy, peptide receptor radionuclide therapy and various palliative surgeries (paragraph </w:t>
      </w:r>
      <w:r w:rsidR="009B50D3" w:rsidRPr="00162378">
        <w:rPr>
          <w:rFonts w:asciiTheme="minorHAnsi" w:eastAsiaTheme="minorHAnsi" w:hAnsiTheme="minorHAnsi" w:cstheme="minorBidi"/>
          <w:snapToGrid/>
          <w:sz w:val="24"/>
          <w:szCs w:val="22"/>
        </w:rPr>
        <w:t>5</w:t>
      </w:r>
      <w:r w:rsidR="00B173EF" w:rsidRPr="00162378">
        <w:rPr>
          <w:rFonts w:asciiTheme="minorHAnsi" w:eastAsiaTheme="minorHAnsi" w:hAnsiTheme="minorHAnsi" w:cstheme="minorBidi"/>
          <w:snapToGrid/>
          <w:sz w:val="24"/>
          <w:szCs w:val="22"/>
        </w:rPr>
        <w:t xml:space="preserve">.3, </w:t>
      </w:r>
      <w:r w:rsidR="009B50D3" w:rsidRPr="00162378">
        <w:rPr>
          <w:rFonts w:asciiTheme="minorHAnsi" w:eastAsiaTheme="minorHAnsi" w:hAnsiTheme="minorHAnsi" w:cstheme="minorBidi"/>
          <w:snapToGrid/>
          <w:sz w:val="24"/>
          <w:szCs w:val="22"/>
        </w:rPr>
        <w:t>July 2017</w:t>
      </w:r>
      <w:r w:rsidR="00B173EF" w:rsidRPr="00162378">
        <w:rPr>
          <w:rFonts w:asciiTheme="minorHAnsi" w:eastAsiaTheme="minorHAnsi" w:hAnsiTheme="minorHAnsi" w:cstheme="minorBidi"/>
          <w:snapToGrid/>
          <w:sz w:val="24"/>
          <w:szCs w:val="22"/>
        </w:rPr>
        <w:t xml:space="preserve"> lanreotide </w:t>
      </w:r>
      <w:r w:rsidR="00F54013">
        <w:rPr>
          <w:rFonts w:asciiTheme="minorHAnsi" w:eastAsiaTheme="minorHAnsi" w:hAnsiTheme="minorHAnsi" w:cstheme="minorBidi"/>
          <w:snapToGrid/>
          <w:sz w:val="24"/>
          <w:szCs w:val="22"/>
        </w:rPr>
        <w:t>Public Summary Document, (</w:t>
      </w:r>
      <w:r w:rsidR="00B173EF" w:rsidRPr="00162378">
        <w:rPr>
          <w:rFonts w:asciiTheme="minorHAnsi" w:eastAsiaTheme="minorHAnsi" w:hAnsiTheme="minorHAnsi" w:cstheme="minorBidi"/>
          <w:snapToGrid/>
          <w:sz w:val="24"/>
          <w:szCs w:val="22"/>
        </w:rPr>
        <w:t>PSD</w:t>
      </w:r>
      <w:r w:rsidR="00F54013">
        <w:rPr>
          <w:rFonts w:asciiTheme="minorHAnsi" w:eastAsiaTheme="minorHAnsi" w:hAnsiTheme="minorHAnsi" w:cstheme="minorBidi"/>
          <w:snapToGrid/>
          <w:sz w:val="24"/>
          <w:szCs w:val="22"/>
        </w:rPr>
        <w:t>)</w:t>
      </w:r>
      <w:r w:rsidR="00B173EF" w:rsidRPr="00162378">
        <w:rPr>
          <w:rFonts w:asciiTheme="minorHAnsi" w:eastAsiaTheme="minorHAnsi" w:hAnsiTheme="minorHAnsi" w:cstheme="minorBidi"/>
          <w:snapToGrid/>
          <w:sz w:val="24"/>
          <w:szCs w:val="22"/>
        </w:rPr>
        <w:t xml:space="preserve">). </w:t>
      </w:r>
    </w:p>
    <w:p w:rsidR="00771443" w:rsidRPr="00771443" w:rsidRDefault="00771443" w:rsidP="00771443">
      <w:pPr>
        <w:pStyle w:val="ListParagraph"/>
        <w:rPr>
          <w:rFonts w:asciiTheme="minorHAnsi" w:eastAsiaTheme="minorHAnsi" w:hAnsiTheme="minorHAnsi" w:cstheme="minorBidi"/>
          <w:snapToGrid/>
          <w:sz w:val="24"/>
          <w:szCs w:val="22"/>
        </w:rPr>
      </w:pPr>
    </w:p>
    <w:p w:rsidR="000B558D"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162378">
        <w:rPr>
          <w:rFonts w:asciiTheme="minorHAnsi" w:hAnsiTheme="minorHAnsi"/>
          <w:sz w:val="32"/>
          <w:szCs w:val="32"/>
        </w:rPr>
        <w:t>C</w:t>
      </w:r>
      <w:r w:rsidR="00D84934" w:rsidRPr="00162378">
        <w:rPr>
          <w:rFonts w:asciiTheme="minorHAnsi" w:hAnsiTheme="minorHAnsi"/>
          <w:sz w:val="32"/>
          <w:szCs w:val="32"/>
        </w:rPr>
        <w:t>onsideration of the evidence</w:t>
      </w:r>
    </w:p>
    <w:p w:rsidR="00771443" w:rsidRPr="009D71A2" w:rsidRDefault="00771443" w:rsidP="002567D1">
      <w:pPr>
        <w:widowControl w:val="0"/>
        <w:spacing w:before="240" w:line="276" w:lineRule="auto"/>
        <w:jc w:val="both"/>
        <w:outlineLvl w:val="1"/>
        <w:rPr>
          <w:rFonts w:asciiTheme="minorHAnsi" w:hAnsiTheme="minorHAnsi" w:cs="Arial"/>
          <w:b/>
          <w:bCs/>
          <w:i/>
          <w:snapToGrid w:val="0"/>
          <w:sz w:val="28"/>
          <w:szCs w:val="28"/>
        </w:rPr>
      </w:pPr>
      <w:r w:rsidRPr="009D71A2">
        <w:rPr>
          <w:rFonts w:asciiTheme="minorHAnsi" w:hAnsiTheme="minorHAnsi" w:cs="Arial"/>
          <w:b/>
          <w:bCs/>
          <w:i/>
          <w:snapToGrid w:val="0"/>
          <w:sz w:val="28"/>
          <w:szCs w:val="28"/>
        </w:rPr>
        <w:t>Sponsor hearing</w:t>
      </w:r>
    </w:p>
    <w:p w:rsidR="00771443" w:rsidRPr="009D71A2" w:rsidRDefault="00771443" w:rsidP="00771443">
      <w:pPr>
        <w:widowControl w:val="0"/>
        <w:numPr>
          <w:ilvl w:val="1"/>
          <w:numId w:val="5"/>
        </w:numPr>
        <w:spacing w:after="120"/>
        <w:jc w:val="both"/>
        <w:rPr>
          <w:rFonts w:asciiTheme="minorHAnsi" w:hAnsiTheme="minorHAnsi" w:cs="Arial"/>
          <w:bCs/>
          <w:snapToGrid w:val="0"/>
        </w:rPr>
      </w:pPr>
      <w:r w:rsidRPr="009D71A2">
        <w:rPr>
          <w:rFonts w:asciiTheme="minorHAnsi" w:hAnsiTheme="minorHAnsi" w:cs="Arial"/>
          <w:bCs/>
          <w:snapToGrid w:val="0"/>
        </w:rPr>
        <w:t>There was no hearing for this item as it was a minor submission.</w:t>
      </w:r>
    </w:p>
    <w:p w:rsidR="00771443" w:rsidRPr="009D71A2" w:rsidRDefault="00771443" w:rsidP="002567D1">
      <w:pPr>
        <w:widowControl w:val="0"/>
        <w:spacing w:before="240" w:line="276" w:lineRule="auto"/>
        <w:jc w:val="both"/>
        <w:outlineLvl w:val="1"/>
        <w:rPr>
          <w:rFonts w:asciiTheme="minorHAnsi" w:hAnsiTheme="minorHAnsi" w:cs="Arial"/>
          <w:b/>
          <w:bCs/>
          <w:i/>
          <w:snapToGrid w:val="0"/>
          <w:sz w:val="28"/>
          <w:szCs w:val="28"/>
        </w:rPr>
      </w:pPr>
      <w:r w:rsidRPr="009D71A2">
        <w:rPr>
          <w:rFonts w:asciiTheme="minorHAnsi" w:hAnsiTheme="minorHAnsi" w:cs="Arial"/>
          <w:b/>
          <w:bCs/>
          <w:i/>
          <w:snapToGrid w:val="0"/>
          <w:sz w:val="28"/>
          <w:szCs w:val="28"/>
        </w:rPr>
        <w:t>Consumer comments</w:t>
      </w:r>
    </w:p>
    <w:p w:rsidR="00771443" w:rsidRPr="009D71A2" w:rsidRDefault="00771443" w:rsidP="00771443">
      <w:pPr>
        <w:widowControl w:val="0"/>
        <w:numPr>
          <w:ilvl w:val="1"/>
          <w:numId w:val="5"/>
        </w:numPr>
        <w:spacing w:after="120"/>
        <w:jc w:val="both"/>
        <w:rPr>
          <w:lang w:eastAsia="en-US"/>
        </w:rPr>
      </w:pPr>
      <w:r w:rsidRPr="009D71A2">
        <w:rPr>
          <w:rFonts w:asciiTheme="minorHAnsi" w:hAnsiTheme="minorHAnsi" w:cs="Arial"/>
          <w:bCs/>
          <w:snapToGrid w:val="0"/>
        </w:rPr>
        <w:t>The PBAC noted that no consumer comments were received for this item.</w:t>
      </w:r>
    </w:p>
    <w:p w:rsidR="00D84934" w:rsidRPr="00162378" w:rsidRDefault="00D84934" w:rsidP="00937958">
      <w:pPr>
        <w:pStyle w:val="Heading2"/>
        <w:keepLines/>
        <w:spacing w:before="240" w:after="120"/>
        <w:rPr>
          <w:rFonts w:asciiTheme="minorHAnsi" w:eastAsiaTheme="majorEastAsia" w:hAnsiTheme="minorHAnsi" w:cstheme="majorBidi"/>
          <w:sz w:val="28"/>
          <w:szCs w:val="28"/>
          <w:lang w:eastAsia="en-US"/>
        </w:rPr>
      </w:pPr>
      <w:r w:rsidRPr="00162378">
        <w:rPr>
          <w:rFonts w:asciiTheme="minorHAnsi" w:eastAsiaTheme="majorEastAsia" w:hAnsiTheme="minorHAnsi" w:cstheme="majorBidi"/>
          <w:sz w:val="28"/>
          <w:szCs w:val="28"/>
          <w:lang w:eastAsia="en-US"/>
        </w:rPr>
        <w:t>Clinical trials</w:t>
      </w:r>
    </w:p>
    <w:p w:rsidR="0076420C" w:rsidRPr="00162378" w:rsidRDefault="0076420C"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 xml:space="preserve">As a minor submission, no </w:t>
      </w:r>
      <w:r w:rsidR="002C71AB" w:rsidRPr="00162378">
        <w:rPr>
          <w:rFonts w:asciiTheme="minorHAnsi" w:eastAsiaTheme="minorHAnsi" w:hAnsiTheme="minorHAnsi" w:cstheme="minorBidi"/>
          <w:snapToGrid/>
          <w:sz w:val="24"/>
          <w:szCs w:val="22"/>
        </w:rPr>
        <w:t>new</w:t>
      </w:r>
      <w:r w:rsidRPr="00162378">
        <w:rPr>
          <w:rFonts w:asciiTheme="minorHAnsi" w:eastAsiaTheme="minorHAnsi" w:hAnsiTheme="minorHAnsi" w:cstheme="minorBidi"/>
          <w:snapToGrid/>
          <w:sz w:val="24"/>
          <w:szCs w:val="22"/>
        </w:rPr>
        <w:t xml:space="preserve"> clinical trials </w:t>
      </w:r>
      <w:r w:rsidR="00FF2801" w:rsidRPr="00162378">
        <w:rPr>
          <w:rFonts w:asciiTheme="minorHAnsi" w:eastAsiaTheme="minorHAnsi" w:hAnsiTheme="minorHAnsi" w:cstheme="minorBidi"/>
          <w:snapToGrid/>
          <w:sz w:val="24"/>
          <w:szCs w:val="22"/>
        </w:rPr>
        <w:t>were</w:t>
      </w:r>
      <w:r w:rsidRPr="00162378">
        <w:rPr>
          <w:rFonts w:asciiTheme="minorHAnsi" w:eastAsiaTheme="minorHAnsi" w:hAnsiTheme="minorHAnsi" w:cstheme="minorBidi"/>
          <w:snapToGrid/>
          <w:sz w:val="24"/>
          <w:szCs w:val="22"/>
        </w:rPr>
        <w:t xml:space="preserve"> presented in the </w:t>
      </w:r>
      <w:r w:rsidR="002C71AB" w:rsidRPr="00162378">
        <w:rPr>
          <w:rFonts w:asciiTheme="minorHAnsi" w:eastAsiaTheme="minorHAnsi" w:hAnsiTheme="minorHAnsi" w:cstheme="minorBidi"/>
          <w:snapToGrid/>
          <w:sz w:val="24"/>
          <w:szCs w:val="22"/>
        </w:rPr>
        <w:t>resubmission</w:t>
      </w:r>
      <w:r w:rsidRPr="00162378">
        <w:rPr>
          <w:rFonts w:asciiTheme="minorHAnsi" w:eastAsiaTheme="minorHAnsi" w:hAnsiTheme="minorHAnsi" w:cstheme="minorBidi"/>
          <w:snapToGrid/>
          <w:sz w:val="24"/>
          <w:szCs w:val="22"/>
        </w:rPr>
        <w:t>.</w:t>
      </w:r>
    </w:p>
    <w:p w:rsidR="00B557AE" w:rsidRPr="00162378" w:rsidRDefault="00B557AE" w:rsidP="00F11724">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The previous submissions were based on one head-to-head trial</w:t>
      </w:r>
      <w:r w:rsidR="00F11724" w:rsidRPr="00162378">
        <w:rPr>
          <w:rFonts w:asciiTheme="minorHAnsi" w:eastAsiaTheme="minorHAnsi" w:hAnsiTheme="minorHAnsi" w:cstheme="minorBidi"/>
          <w:snapToGrid/>
          <w:sz w:val="24"/>
          <w:szCs w:val="22"/>
        </w:rPr>
        <w:t xml:space="preserve"> (CLARINET, n=204)</w:t>
      </w:r>
      <w:r w:rsidRPr="00162378">
        <w:rPr>
          <w:rFonts w:asciiTheme="minorHAnsi" w:eastAsiaTheme="minorHAnsi" w:hAnsiTheme="minorHAnsi" w:cstheme="minorBidi"/>
          <w:snapToGrid/>
          <w:sz w:val="24"/>
          <w:szCs w:val="22"/>
        </w:rPr>
        <w:t xml:space="preserve"> comparing </w:t>
      </w:r>
      <w:r w:rsidR="00F11724" w:rsidRPr="00162378">
        <w:rPr>
          <w:rFonts w:asciiTheme="minorHAnsi" w:eastAsiaTheme="minorHAnsi" w:hAnsiTheme="minorHAnsi" w:cstheme="minorBidi"/>
          <w:snapToGrid/>
          <w:sz w:val="24"/>
          <w:szCs w:val="22"/>
        </w:rPr>
        <w:t>lanreotide to placebo</w:t>
      </w:r>
      <w:r w:rsidR="00F11724" w:rsidRPr="00162378">
        <w:t xml:space="preserve"> </w:t>
      </w:r>
      <w:r w:rsidR="00F11724" w:rsidRPr="00162378">
        <w:rPr>
          <w:rFonts w:asciiTheme="minorHAnsi" w:eastAsiaTheme="minorHAnsi" w:hAnsiTheme="minorHAnsi" w:cstheme="minorBidi"/>
          <w:snapToGrid/>
          <w:sz w:val="24"/>
          <w:szCs w:val="22"/>
        </w:rPr>
        <w:t>in patients with non-functional GEP-NETs with additional long-term data from an open-label extension study (Study 729</w:t>
      </w:r>
      <w:r w:rsidR="006E5D33" w:rsidRPr="00162378">
        <w:rPr>
          <w:rFonts w:asciiTheme="minorHAnsi" w:eastAsiaTheme="minorHAnsi" w:hAnsiTheme="minorHAnsi" w:cstheme="minorBidi"/>
          <w:snapToGrid/>
          <w:sz w:val="24"/>
          <w:szCs w:val="22"/>
        </w:rPr>
        <w:t>, n=88</w:t>
      </w:r>
      <w:r w:rsidR="00F11724" w:rsidRPr="00162378">
        <w:rPr>
          <w:rFonts w:asciiTheme="minorHAnsi" w:eastAsiaTheme="minorHAnsi" w:hAnsiTheme="minorHAnsi" w:cstheme="minorBidi"/>
          <w:snapToGrid/>
          <w:sz w:val="24"/>
          <w:szCs w:val="22"/>
        </w:rPr>
        <w:t>)</w:t>
      </w:r>
      <w:r w:rsidR="006E5D33" w:rsidRPr="00162378">
        <w:rPr>
          <w:rFonts w:asciiTheme="minorHAnsi" w:eastAsiaTheme="minorHAnsi" w:hAnsiTheme="minorHAnsi" w:cstheme="minorBidi"/>
          <w:snapToGrid/>
          <w:sz w:val="24"/>
          <w:szCs w:val="22"/>
        </w:rPr>
        <w:t>.</w:t>
      </w:r>
    </w:p>
    <w:p w:rsidR="005A3173" w:rsidRPr="00162378" w:rsidRDefault="005A3173" w:rsidP="00937958">
      <w:pPr>
        <w:pStyle w:val="Heading2"/>
        <w:keepLines/>
        <w:spacing w:before="240" w:after="120"/>
        <w:rPr>
          <w:rFonts w:asciiTheme="minorHAnsi" w:eastAsiaTheme="majorEastAsia" w:hAnsiTheme="minorHAnsi" w:cstheme="majorBidi"/>
          <w:sz w:val="28"/>
          <w:szCs w:val="28"/>
          <w:lang w:eastAsia="en-US"/>
        </w:rPr>
      </w:pPr>
      <w:r w:rsidRPr="00162378">
        <w:rPr>
          <w:rFonts w:asciiTheme="minorHAnsi" w:eastAsiaTheme="majorEastAsia" w:hAnsiTheme="minorHAnsi" w:cstheme="majorBidi"/>
          <w:sz w:val="28"/>
          <w:szCs w:val="28"/>
          <w:lang w:eastAsia="en-US"/>
        </w:rPr>
        <w:t>Comparative effectiveness</w:t>
      </w:r>
    </w:p>
    <w:p w:rsidR="009B0F67" w:rsidRPr="00162378" w:rsidRDefault="009B0F67" w:rsidP="00752C7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62378">
        <w:rPr>
          <w:rFonts w:asciiTheme="minorHAnsi" w:hAnsiTheme="minorHAnsi"/>
          <w:sz w:val="24"/>
          <w:szCs w:val="24"/>
        </w:rPr>
        <w:t>The trial results rem</w:t>
      </w:r>
      <w:r w:rsidR="00C00209" w:rsidRPr="00162378">
        <w:rPr>
          <w:rFonts w:asciiTheme="minorHAnsi" w:hAnsiTheme="minorHAnsi"/>
          <w:sz w:val="24"/>
          <w:szCs w:val="24"/>
        </w:rPr>
        <w:t xml:space="preserve">ain unchanged from the previous </w:t>
      </w:r>
      <w:r w:rsidR="007D3241" w:rsidRPr="00162378">
        <w:rPr>
          <w:rFonts w:asciiTheme="minorHAnsi" w:hAnsiTheme="minorHAnsi"/>
          <w:sz w:val="24"/>
          <w:szCs w:val="24"/>
        </w:rPr>
        <w:t>submissions</w:t>
      </w:r>
      <w:r w:rsidRPr="00162378">
        <w:rPr>
          <w:rFonts w:asciiTheme="minorHAnsi" w:hAnsiTheme="minorHAnsi"/>
          <w:sz w:val="24"/>
          <w:szCs w:val="24"/>
        </w:rPr>
        <w:t>.</w:t>
      </w:r>
    </w:p>
    <w:p w:rsidR="004F0E6A" w:rsidRPr="00162378" w:rsidRDefault="004F0E6A" w:rsidP="00752C7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62378">
        <w:rPr>
          <w:rFonts w:asciiTheme="minorHAnsi" w:hAnsiTheme="minorHAnsi"/>
          <w:sz w:val="24"/>
          <w:szCs w:val="24"/>
        </w:rPr>
        <w:t xml:space="preserve">Treatment with lanreotide was associated with a statistically significant increase in PFS compared with placebo (HR 0.47, 95% CI 0.30, 0.73). </w:t>
      </w:r>
      <w:r w:rsidR="00EA1E14" w:rsidRPr="00162378">
        <w:rPr>
          <w:rFonts w:asciiTheme="minorHAnsi" w:hAnsiTheme="minorHAnsi"/>
          <w:sz w:val="24"/>
          <w:szCs w:val="24"/>
        </w:rPr>
        <w:t>M</w:t>
      </w:r>
      <w:r w:rsidRPr="00162378">
        <w:rPr>
          <w:rFonts w:asciiTheme="minorHAnsi" w:hAnsiTheme="minorHAnsi"/>
          <w:sz w:val="24"/>
          <w:szCs w:val="24"/>
        </w:rPr>
        <w:t>edian PFS was 72 weeks for the placebo group and not reached for the lanreotide group.</w:t>
      </w:r>
    </w:p>
    <w:p w:rsidR="009C7408" w:rsidRPr="00162378" w:rsidRDefault="004F0E6A" w:rsidP="001F2E71">
      <w:pPr>
        <w:pStyle w:val="ListParagraph"/>
        <w:widowControl/>
        <w:numPr>
          <w:ilvl w:val="1"/>
          <w:numId w:val="14"/>
        </w:numPr>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There was no statistically significant difference in OS between treatment arms during the pivotal trial or during additional post-trial monitoring (HR 1.05; 95% CI: 0.55, 2.03), with four deaths observed during the CLARINET trial (two in each of the lanreotide and placebo arms).</w:t>
      </w:r>
    </w:p>
    <w:p w:rsidR="003C2FB5" w:rsidRPr="00162378" w:rsidRDefault="005A3173" w:rsidP="001F2E71">
      <w:pPr>
        <w:pStyle w:val="Heading2"/>
        <w:keepLines/>
        <w:spacing w:after="120"/>
        <w:rPr>
          <w:rFonts w:asciiTheme="minorHAnsi" w:eastAsiaTheme="majorEastAsia" w:hAnsiTheme="minorHAnsi" w:cstheme="majorBidi"/>
          <w:sz w:val="28"/>
          <w:szCs w:val="28"/>
          <w:lang w:eastAsia="en-US"/>
        </w:rPr>
      </w:pPr>
      <w:r w:rsidRPr="00162378">
        <w:rPr>
          <w:rFonts w:asciiTheme="minorHAnsi" w:eastAsiaTheme="majorEastAsia" w:hAnsiTheme="minorHAnsi" w:cstheme="majorBidi"/>
          <w:sz w:val="28"/>
          <w:szCs w:val="28"/>
          <w:lang w:eastAsia="en-US"/>
        </w:rPr>
        <w:t>Clinical claim</w:t>
      </w:r>
    </w:p>
    <w:p w:rsidR="009B0F67" w:rsidRPr="00162378" w:rsidRDefault="00C00209" w:rsidP="00B84D5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 xml:space="preserve">The July 2017 </w:t>
      </w:r>
      <w:r w:rsidR="00EA1E14" w:rsidRPr="00162378">
        <w:rPr>
          <w:rFonts w:asciiTheme="minorHAnsi" w:eastAsiaTheme="minorHAnsi" w:hAnsiTheme="minorHAnsi" w:cstheme="minorBidi"/>
          <w:snapToGrid/>
          <w:sz w:val="24"/>
          <w:szCs w:val="22"/>
        </w:rPr>
        <w:t>re</w:t>
      </w:r>
      <w:r w:rsidRPr="00162378">
        <w:rPr>
          <w:rFonts w:asciiTheme="minorHAnsi" w:eastAsiaTheme="minorHAnsi" w:hAnsiTheme="minorHAnsi" w:cstheme="minorBidi"/>
          <w:snapToGrid/>
          <w:sz w:val="24"/>
          <w:szCs w:val="22"/>
        </w:rPr>
        <w:t xml:space="preserve">submission described lanreotide as superior in efficacy with respect to PFS, and inferior with respect to overall adverse-events, compared to placebo </w:t>
      </w:r>
      <w:r w:rsidR="00F77C28">
        <w:rPr>
          <w:rFonts w:asciiTheme="minorHAnsi" w:eastAsiaTheme="minorHAnsi" w:hAnsiTheme="minorHAnsi" w:cstheme="minorBidi"/>
          <w:snapToGrid/>
          <w:sz w:val="24"/>
          <w:szCs w:val="22"/>
        </w:rPr>
        <w:t>f</w:t>
      </w:r>
      <w:r w:rsidRPr="00162378">
        <w:rPr>
          <w:rFonts w:asciiTheme="minorHAnsi" w:eastAsiaTheme="minorHAnsi" w:hAnsiTheme="minorHAnsi" w:cstheme="minorBidi"/>
          <w:snapToGrid/>
          <w:sz w:val="24"/>
          <w:szCs w:val="22"/>
        </w:rPr>
        <w:t>or treatment of GEP-NETs. The PBAC previously considered</w:t>
      </w:r>
      <w:r w:rsidR="00D96321" w:rsidRPr="00162378">
        <w:rPr>
          <w:rFonts w:asciiTheme="minorHAnsi" w:eastAsiaTheme="minorHAnsi" w:hAnsiTheme="minorHAnsi" w:cstheme="minorBidi"/>
          <w:snapToGrid/>
          <w:sz w:val="24"/>
          <w:szCs w:val="22"/>
        </w:rPr>
        <w:t xml:space="preserve"> the claim of superior efficacy with respect to PFS and inferior safety to be appropriate. </w:t>
      </w:r>
    </w:p>
    <w:p w:rsidR="00D96321" w:rsidRPr="00162378" w:rsidRDefault="00365B33" w:rsidP="00B84D5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 xml:space="preserve">The clinical claim remains unchanged from the July 2017 </w:t>
      </w:r>
      <w:r w:rsidR="00EA1E14" w:rsidRPr="00162378">
        <w:rPr>
          <w:rFonts w:asciiTheme="minorHAnsi" w:eastAsiaTheme="minorHAnsi" w:hAnsiTheme="minorHAnsi" w:cstheme="minorBidi"/>
          <w:snapToGrid/>
          <w:sz w:val="24"/>
          <w:szCs w:val="22"/>
        </w:rPr>
        <w:t>re</w:t>
      </w:r>
      <w:r w:rsidRPr="00162378">
        <w:rPr>
          <w:rFonts w:asciiTheme="minorHAnsi" w:eastAsiaTheme="minorHAnsi" w:hAnsiTheme="minorHAnsi" w:cstheme="minorBidi"/>
          <w:snapToGrid/>
          <w:sz w:val="24"/>
          <w:szCs w:val="22"/>
        </w:rPr>
        <w:t xml:space="preserve">submission. </w:t>
      </w:r>
    </w:p>
    <w:p w:rsidR="00AB59BC" w:rsidRPr="00162378" w:rsidRDefault="00822B60" w:rsidP="00AB59BC">
      <w:pPr>
        <w:pStyle w:val="Heading2"/>
        <w:keepLines/>
        <w:spacing w:before="240" w:after="120"/>
        <w:rPr>
          <w:rFonts w:asciiTheme="minorHAnsi" w:eastAsiaTheme="majorEastAsia" w:hAnsiTheme="minorHAnsi" w:cstheme="majorBidi"/>
          <w:sz w:val="28"/>
          <w:szCs w:val="28"/>
          <w:lang w:eastAsia="en-US"/>
        </w:rPr>
      </w:pPr>
      <w:r w:rsidRPr="00162378">
        <w:rPr>
          <w:rFonts w:asciiTheme="minorHAnsi" w:eastAsiaTheme="majorEastAsia" w:hAnsiTheme="minorHAnsi" w:cstheme="majorBidi"/>
          <w:sz w:val="28"/>
          <w:szCs w:val="28"/>
          <w:lang w:eastAsia="en-US"/>
        </w:rPr>
        <w:lastRenderedPageBreak/>
        <w:t xml:space="preserve">Special Pricing Arrangement </w:t>
      </w:r>
    </w:p>
    <w:p w:rsidR="0065375A" w:rsidRPr="00162378" w:rsidRDefault="00A11CAD" w:rsidP="007B25F9">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 xml:space="preserve">The July 2017 </w:t>
      </w:r>
      <w:r w:rsidR="00EA1E14" w:rsidRPr="00162378">
        <w:rPr>
          <w:rFonts w:asciiTheme="minorHAnsi" w:eastAsiaTheme="minorHAnsi" w:hAnsiTheme="minorHAnsi" w:cstheme="minorBidi"/>
          <w:snapToGrid/>
          <w:sz w:val="24"/>
          <w:szCs w:val="22"/>
        </w:rPr>
        <w:t>re</w:t>
      </w:r>
      <w:r w:rsidRPr="00162378">
        <w:rPr>
          <w:rFonts w:asciiTheme="minorHAnsi" w:eastAsiaTheme="minorHAnsi" w:hAnsiTheme="minorHAnsi" w:cstheme="minorBidi"/>
          <w:snapToGrid/>
          <w:sz w:val="24"/>
          <w:szCs w:val="22"/>
        </w:rPr>
        <w:t xml:space="preserve">submission </w:t>
      </w:r>
      <w:r w:rsidR="00042F16" w:rsidRPr="00162378">
        <w:rPr>
          <w:rFonts w:asciiTheme="minorHAnsi" w:eastAsiaTheme="minorHAnsi" w:hAnsiTheme="minorHAnsi" w:cstheme="minorBidi"/>
          <w:snapToGrid/>
          <w:sz w:val="24"/>
          <w:szCs w:val="22"/>
        </w:rPr>
        <w:t>proposed a Special Pricing Arrangement (SPA)</w:t>
      </w:r>
      <w:r w:rsidR="007B25F9" w:rsidRPr="00162378">
        <w:rPr>
          <w:rFonts w:asciiTheme="minorHAnsi" w:eastAsiaTheme="minorHAnsi" w:hAnsiTheme="minorHAnsi" w:cstheme="minorBidi"/>
          <w:snapToGrid/>
          <w:sz w:val="24"/>
          <w:szCs w:val="22"/>
        </w:rPr>
        <w:t xml:space="preserve"> consisting of a </w:t>
      </w:r>
      <w:r w:rsidR="00D13D65">
        <w:rPr>
          <w:rFonts w:asciiTheme="minorHAnsi" w:eastAsiaTheme="minorHAnsi" w:hAnsiTheme="minorHAnsi" w:cstheme="minorBidi"/>
          <w:noProof/>
          <w:snapToGrid/>
          <w:color w:val="000000"/>
          <w:sz w:val="24"/>
          <w:szCs w:val="22"/>
          <w:highlight w:val="black"/>
        </w:rPr>
        <w:t>''''''</w:t>
      </w:r>
      <w:r w:rsidR="007B25F9" w:rsidRPr="00162378">
        <w:rPr>
          <w:rFonts w:asciiTheme="minorHAnsi" w:eastAsiaTheme="minorHAnsi" w:hAnsiTheme="minorHAnsi" w:cstheme="minorBidi"/>
          <w:snapToGrid/>
          <w:sz w:val="24"/>
          <w:szCs w:val="22"/>
        </w:rPr>
        <w:t>% rebate on the published DPMQ</w:t>
      </w:r>
      <w:r w:rsidR="000F6364" w:rsidRPr="00162378">
        <w:rPr>
          <w:rFonts w:asciiTheme="minorHAnsi" w:eastAsiaTheme="minorHAnsi" w:hAnsiTheme="minorHAnsi" w:cstheme="minorBidi"/>
          <w:snapToGrid/>
          <w:sz w:val="24"/>
          <w:szCs w:val="22"/>
        </w:rPr>
        <w:t xml:space="preserve"> for the current PBS listing</w:t>
      </w:r>
      <w:r w:rsidR="006E406B" w:rsidRPr="00162378">
        <w:rPr>
          <w:rFonts w:asciiTheme="minorHAnsi" w:eastAsiaTheme="minorHAnsi" w:hAnsiTheme="minorHAnsi" w:cstheme="minorBidi"/>
          <w:snapToGrid/>
          <w:sz w:val="24"/>
          <w:szCs w:val="22"/>
        </w:rPr>
        <w:t xml:space="preserve"> (</w:t>
      </w:r>
      <w:r w:rsidR="005D3D07" w:rsidRPr="00162378">
        <w:rPr>
          <w:rFonts w:asciiTheme="minorHAnsi" w:eastAsiaTheme="minorHAnsi" w:hAnsiTheme="minorHAnsi" w:cstheme="minorBidi"/>
          <w:snapToGrid/>
          <w:sz w:val="24"/>
          <w:szCs w:val="22"/>
        </w:rPr>
        <w:t>resulting</w:t>
      </w:r>
      <w:r w:rsidR="00E276EC" w:rsidRPr="00162378">
        <w:rPr>
          <w:rFonts w:asciiTheme="minorHAnsi" w:eastAsiaTheme="minorHAnsi" w:hAnsiTheme="minorHAnsi" w:cstheme="minorBidi"/>
          <w:snapToGrid/>
          <w:sz w:val="24"/>
          <w:szCs w:val="22"/>
        </w:rPr>
        <w:t xml:space="preserve"> in</w:t>
      </w:r>
      <w:r w:rsidR="005D3D07" w:rsidRPr="00162378">
        <w:rPr>
          <w:rFonts w:asciiTheme="minorHAnsi" w:eastAsiaTheme="minorHAnsi" w:hAnsiTheme="minorHAnsi" w:cstheme="minorBidi"/>
          <w:snapToGrid/>
          <w:sz w:val="24"/>
          <w:szCs w:val="22"/>
        </w:rPr>
        <w:t xml:space="preserve"> </w:t>
      </w:r>
      <w:r w:rsidR="006E406B" w:rsidRPr="00162378">
        <w:rPr>
          <w:rFonts w:asciiTheme="minorHAnsi" w:eastAsiaTheme="minorHAnsi" w:hAnsiTheme="minorHAnsi" w:cstheme="minorBidi"/>
          <w:snapToGrid/>
          <w:sz w:val="24"/>
          <w:szCs w:val="22"/>
        </w:rPr>
        <w:t>effective DPMQ</w:t>
      </w:r>
      <w:r w:rsidR="005D3D07" w:rsidRPr="00162378">
        <w:rPr>
          <w:rFonts w:asciiTheme="minorHAnsi" w:eastAsiaTheme="minorHAnsi" w:hAnsiTheme="minorHAnsi" w:cstheme="minorBidi"/>
          <w:snapToGrid/>
          <w:sz w:val="24"/>
          <w:szCs w:val="22"/>
        </w:rPr>
        <w:t>s</w:t>
      </w:r>
      <w:r w:rsidR="006E406B" w:rsidRPr="00162378">
        <w:rPr>
          <w:rFonts w:asciiTheme="minorHAnsi" w:eastAsiaTheme="minorHAnsi" w:hAnsiTheme="minorHAnsi" w:cstheme="minorBidi"/>
          <w:snapToGrid/>
          <w:sz w:val="24"/>
          <w:szCs w:val="22"/>
        </w:rPr>
        <w:t xml:space="preserve"> of $</w:t>
      </w:r>
      <w:r w:rsidR="00D13D65">
        <w:rPr>
          <w:rFonts w:asciiTheme="minorHAnsi" w:eastAsiaTheme="minorHAnsi" w:hAnsiTheme="minorHAnsi" w:cstheme="minorBidi"/>
          <w:noProof/>
          <w:snapToGrid/>
          <w:color w:val="000000"/>
          <w:sz w:val="24"/>
          <w:szCs w:val="22"/>
          <w:highlight w:val="black"/>
        </w:rPr>
        <w:t>''''''''''''''''</w:t>
      </w:r>
      <w:r w:rsidR="006E406B" w:rsidRPr="00162378">
        <w:rPr>
          <w:rFonts w:asciiTheme="minorHAnsi" w:eastAsiaTheme="minorHAnsi" w:hAnsiTheme="minorHAnsi" w:cstheme="minorBidi"/>
          <w:snapToGrid/>
          <w:sz w:val="24"/>
          <w:szCs w:val="22"/>
        </w:rPr>
        <w:t xml:space="preserve"> for S100 Public and $</w:t>
      </w:r>
      <w:r w:rsidR="00D13D65">
        <w:rPr>
          <w:rFonts w:asciiTheme="minorHAnsi" w:eastAsiaTheme="minorHAnsi" w:hAnsiTheme="minorHAnsi" w:cstheme="minorBidi"/>
          <w:noProof/>
          <w:snapToGrid/>
          <w:color w:val="000000"/>
          <w:sz w:val="24"/>
          <w:szCs w:val="22"/>
          <w:highlight w:val="black"/>
        </w:rPr>
        <w:t>'''''''''''''''''</w:t>
      </w:r>
      <w:r w:rsidR="006E406B" w:rsidRPr="00162378">
        <w:rPr>
          <w:rFonts w:asciiTheme="minorHAnsi" w:eastAsiaTheme="minorHAnsi" w:hAnsiTheme="minorHAnsi" w:cstheme="minorBidi"/>
          <w:snapToGrid/>
          <w:sz w:val="24"/>
          <w:szCs w:val="22"/>
        </w:rPr>
        <w:t xml:space="preserve"> for S100 Private)</w:t>
      </w:r>
      <w:r w:rsidR="007B25F9" w:rsidRPr="00162378">
        <w:rPr>
          <w:rFonts w:asciiTheme="minorHAnsi" w:eastAsiaTheme="minorHAnsi" w:hAnsiTheme="minorHAnsi" w:cstheme="minorBidi"/>
          <w:snapToGrid/>
          <w:sz w:val="24"/>
          <w:szCs w:val="22"/>
        </w:rPr>
        <w:t xml:space="preserve">. The PBAC considered the proposed price reduction of </w:t>
      </w:r>
      <w:r w:rsidR="00D13D65">
        <w:rPr>
          <w:rFonts w:asciiTheme="minorHAnsi" w:eastAsiaTheme="minorHAnsi" w:hAnsiTheme="minorHAnsi" w:cstheme="minorBidi"/>
          <w:noProof/>
          <w:snapToGrid/>
          <w:color w:val="000000"/>
          <w:sz w:val="24"/>
          <w:szCs w:val="22"/>
          <w:highlight w:val="black"/>
        </w:rPr>
        <w:t>'''''</w:t>
      </w:r>
      <w:r w:rsidR="007B25F9" w:rsidRPr="00162378">
        <w:rPr>
          <w:rFonts w:asciiTheme="minorHAnsi" w:eastAsiaTheme="minorHAnsi" w:hAnsiTheme="minorHAnsi" w:cstheme="minorBidi"/>
          <w:snapToGrid/>
          <w:sz w:val="24"/>
          <w:szCs w:val="22"/>
        </w:rPr>
        <w:t xml:space="preserve">% to be modest and </w:t>
      </w:r>
      <w:r w:rsidR="00362466" w:rsidRPr="00162378">
        <w:rPr>
          <w:rFonts w:asciiTheme="minorHAnsi" w:eastAsiaTheme="minorHAnsi" w:hAnsiTheme="minorHAnsi" w:cstheme="minorBidi"/>
          <w:snapToGrid/>
          <w:sz w:val="24"/>
          <w:szCs w:val="22"/>
        </w:rPr>
        <w:t xml:space="preserve">it </w:t>
      </w:r>
      <w:r w:rsidR="007B25F9" w:rsidRPr="00162378">
        <w:rPr>
          <w:rFonts w:asciiTheme="minorHAnsi" w:eastAsiaTheme="minorHAnsi" w:hAnsiTheme="minorHAnsi" w:cstheme="minorBidi"/>
          <w:snapToGrid/>
          <w:sz w:val="24"/>
          <w:szCs w:val="22"/>
        </w:rPr>
        <w:t>did not provide greater confidence in the cost-effectiveness of lanreotide, particularly given the fundamental issues with the economic model and the likelihood that some patients better served by watchful waiting may receive active treatment through a broad PBS-listing for non-functional GEP-NETs.</w:t>
      </w:r>
      <w:r w:rsidR="00F10471" w:rsidRPr="00162378">
        <w:rPr>
          <w:rFonts w:asciiTheme="minorHAnsi" w:eastAsiaTheme="minorHAnsi" w:hAnsiTheme="minorHAnsi" w:cstheme="minorBidi"/>
          <w:snapToGrid/>
          <w:sz w:val="24"/>
          <w:szCs w:val="22"/>
        </w:rPr>
        <w:t xml:space="preserve"> </w:t>
      </w:r>
    </w:p>
    <w:p w:rsidR="00AB59BC" w:rsidRPr="00162378" w:rsidRDefault="00AE788C" w:rsidP="00AB59B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 xml:space="preserve">The </w:t>
      </w:r>
      <w:r w:rsidR="004C31C0" w:rsidRPr="00162378">
        <w:rPr>
          <w:rFonts w:asciiTheme="minorHAnsi" w:eastAsiaTheme="minorHAnsi" w:hAnsiTheme="minorHAnsi" w:cstheme="minorBidi"/>
          <w:snapToGrid/>
          <w:sz w:val="24"/>
          <w:szCs w:val="22"/>
        </w:rPr>
        <w:t xml:space="preserve">current </w:t>
      </w:r>
      <w:r w:rsidR="006E406B" w:rsidRPr="00162378">
        <w:rPr>
          <w:rFonts w:asciiTheme="minorHAnsi" w:eastAsiaTheme="minorHAnsi" w:hAnsiTheme="minorHAnsi" w:cstheme="minorBidi"/>
          <w:snapToGrid/>
          <w:sz w:val="24"/>
          <w:szCs w:val="22"/>
        </w:rPr>
        <w:t>re</w:t>
      </w:r>
      <w:r w:rsidRPr="00162378">
        <w:rPr>
          <w:rFonts w:asciiTheme="minorHAnsi" w:eastAsiaTheme="minorHAnsi" w:hAnsiTheme="minorHAnsi" w:cstheme="minorBidi"/>
          <w:snapToGrid/>
          <w:sz w:val="24"/>
          <w:szCs w:val="22"/>
        </w:rPr>
        <w:t xml:space="preserve">submission proposed </w:t>
      </w:r>
      <w:r w:rsidR="00822B60" w:rsidRPr="00162378">
        <w:rPr>
          <w:rFonts w:asciiTheme="minorHAnsi" w:eastAsiaTheme="minorHAnsi" w:hAnsiTheme="minorHAnsi" w:cstheme="minorBidi"/>
          <w:snapToGrid/>
          <w:sz w:val="24"/>
          <w:szCs w:val="22"/>
        </w:rPr>
        <w:t xml:space="preserve">a </w:t>
      </w:r>
      <w:r w:rsidR="00042F16" w:rsidRPr="00162378">
        <w:rPr>
          <w:rFonts w:asciiTheme="minorHAnsi" w:eastAsiaTheme="minorHAnsi" w:hAnsiTheme="minorHAnsi" w:cstheme="minorBidi"/>
          <w:snapToGrid/>
          <w:sz w:val="24"/>
          <w:szCs w:val="22"/>
        </w:rPr>
        <w:t xml:space="preserve">SPA </w:t>
      </w:r>
      <w:r w:rsidR="00822B60" w:rsidRPr="00162378">
        <w:rPr>
          <w:rFonts w:asciiTheme="minorHAnsi" w:eastAsiaTheme="minorHAnsi" w:hAnsiTheme="minorHAnsi" w:cstheme="minorBidi"/>
          <w:snapToGrid/>
          <w:sz w:val="24"/>
          <w:szCs w:val="22"/>
        </w:rPr>
        <w:t xml:space="preserve">whereby </w:t>
      </w:r>
      <w:r w:rsidR="0065375A" w:rsidRPr="00162378">
        <w:rPr>
          <w:rFonts w:asciiTheme="minorHAnsi" w:eastAsiaTheme="minorHAnsi" w:hAnsiTheme="minorHAnsi" w:cstheme="minorBidi"/>
          <w:snapToGrid/>
          <w:sz w:val="24"/>
          <w:szCs w:val="22"/>
        </w:rPr>
        <w:t xml:space="preserve">the sponsor will provide </w:t>
      </w:r>
      <w:r w:rsidR="00362466" w:rsidRPr="00162378">
        <w:rPr>
          <w:rFonts w:asciiTheme="minorHAnsi" w:eastAsiaTheme="minorHAnsi" w:hAnsiTheme="minorHAnsi" w:cstheme="minorBidi"/>
          <w:snapToGrid/>
          <w:sz w:val="24"/>
          <w:szCs w:val="22"/>
        </w:rPr>
        <w:t xml:space="preserve">a </w:t>
      </w:r>
      <w:r w:rsidR="00D13D65">
        <w:rPr>
          <w:rFonts w:asciiTheme="minorHAnsi" w:eastAsiaTheme="minorHAnsi" w:hAnsiTheme="minorHAnsi" w:cstheme="minorBidi"/>
          <w:noProof/>
          <w:snapToGrid/>
          <w:color w:val="000000"/>
          <w:sz w:val="24"/>
          <w:szCs w:val="22"/>
          <w:highlight w:val="black"/>
        </w:rPr>
        <w:t>''''''''''''</w:t>
      </w:r>
      <w:r w:rsidR="00822B60" w:rsidRPr="00162378">
        <w:rPr>
          <w:rFonts w:asciiTheme="minorHAnsi" w:eastAsiaTheme="minorHAnsi" w:hAnsiTheme="minorHAnsi" w:cstheme="minorBidi"/>
          <w:snapToGrid/>
          <w:sz w:val="24"/>
          <w:szCs w:val="22"/>
        </w:rPr>
        <w:t>%</w:t>
      </w:r>
      <w:r w:rsidR="0065375A" w:rsidRPr="00162378">
        <w:rPr>
          <w:rFonts w:asciiTheme="minorHAnsi" w:eastAsiaTheme="minorHAnsi" w:hAnsiTheme="minorHAnsi" w:cstheme="minorBidi"/>
          <w:snapToGrid/>
          <w:sz w:val="24"/>
          <w:szCs w:val="22"/>
        </w:rPr>
        <w:t xml:space="preserve"> rebate </w:t>
      </w:r>
      <w:r w:rsidR="000F6364" w:rsidRPr="00162378">
        <w:rPr>
          <w:rFonts w:asciiTheme="minorHAnsi" w:eastAsiaTheme="minorHAnsi" w:hAnsiTheme="minorHAnsi" w:cstheme="minorBidi"/>
          <w:snapToGrid/>
          <w:sz w:val="24"/>
          <w:szCs w:val="22"/>
        </w:rPr>
        <w:t xml:space="preserve">on </w:t>
      </w:r>
      <w:r w:rsidR="0065375A" w:rsidRPr="00162378">
        <w:rPr>
          <w:rFonts w:asciiTheme="minorHAnsi" w:eastAsiaTheme="minorHAnsi" w:hAnsiTheme="minorHAnsi" w:cstheme="minorBidi"/>
          <w:snapToGrid/>
          <w:sz w:val="24"/>
          <w:szCs w:val="22"/>
        </w:rPr>
        <w:t xml:space="preserve">the </w:t>
      </w:r>
      <w:r w:rsidR="000F6364" w:rsidRPr="00162378">
        <w:rPr>
          <w:rFonts w:asciiTheme="minorHAnsi" w:eastAsiaTheme="minorHAnsi" w:hAnsiTheme="minorHAnsi" w:cstheme="minorBidi"/>
          <w:snapToGrid/>
          <w:sz w:val="24"/>
          <w:szCs w:val="22"/>
        </w:rPr>
        <w:t>current</w:t>
      </w:r>
      <w:r w:rsidR="0065375A" w:rsidRPr="00162378">
        <w:rPr>
          <w:rFonts w:asciiTheme="minorHAnsi" w:eastAsiaTheme="minorHAnsi" w:hAnsiTheme="minorHAnsi" w:cstheme="minorBidi"/>
          <w:snapToGrid/>
          <w:sz w:val="24"/>
          <w:szCs w:val="22"/>
        </w:rPr>
        <w:t xml:space="preserve"> AEMP</w:t>
      </w:r>
      <w:r w:rsidR="00F10471" w:rsidRPr="00162378">
        <w:rPr>
          <w:rFonts w:asciiTheme="minorHAnsi" w:eastAsiaTheme="minorHAnsi" w:hAnsiTheme="minorHAnsi" w:cstheme="minorBidi"/>
          <w:snapToGrid/>
          <w:sz w:val="24"/>
          <w:szCs w:val="22"/>
        </w:rPr>
        <w:t xml:space="preserve"> </w:t>
      </w:r>
      <w:r w:rsidR="006E406B" w:rsidRPr="00162378">
        <w:rPr>
          <w:rFonts w:asciiTheme="minorHAnsi" w:eastAsiaTheme="minorHAnsi" w:hAnsiTheme="minorHAnsi" w:cstheme="minorBidi"/>
          <w:snapToGrid/>
          <w:sz w:val="24"/>
          <w:szCs w:val="22"/>
        </w:rPr>
        <w:t xml:space="preserve">resulting in an </w:t>
      </w:r>
      <w:r w:rsidR="0065375A" w:rsidRPr="00162378">
        <w:rPr>
          <w:rFonts w:asciiTheme="minorHAnsi" w:eastAsiaTheme="minorHAnsi" w:hAnsiTheme="minorHAnsi" w:cstheme="minorBidi"/>
          <w:snapToGrid/>
          <w:sz w:val="24"/>
          <w:szCs w:val="22"/>
        </w:rPr>
        <w:t>effective AEMP of $</w:t>
      </w:r>
      <w:r w:rsidR="00D13D65">
        <w:rPr>
          <w:rFonts w:asciiTheme="minorHAnsi" w:eastAsiaTheme="minorHAnsi" w:hAnsiTheme="minorHAnsi" w:cstheme="minorBidi"/>
          <w:noProof/>
          <w:snapToGrid/>
          <w:color w:val="000000"/>
          <w:sz w:val="24"/>
          <w:szCs w:val="22"/>
          <w:highlight w:val="black"/>
        </w:rPr>
        <w:t>'''''''''''''''</w:t>
      </w:r>
      <w:r w:rsidR="006E406B" w:rsidRPr="00162378">
        <w:rPr>
          <w:rFonts w:asciiTheme="minorHAnsi" w:eastAsiaTheme="minorHAnsi" w:hAnsiTheme="minorHAnsi" w:cstheme="minorBidi"/>
          <w:snapToGrid/>
          <w:sz w:val="24"/>
          <w:szCs w:val="22"/>
        </w:rPr>
        <w:t xml:space="preserve"> for 1 x 120 mg injection</w:t>
      </w:r>
      <w:r w:rsidR="0065375A" w:rsidRPr="00162378">
        <w:rPr>
          <w:rFonts w:asciiTheme="minorHAnsi" w:eastAsiaTheme="minorHAnsi" w:hAnsiTheme="minorHAnsi" w:cstheme="minorBidi"/>
          <w:snapToGrid/>
          <w:sz w:val="24"/>
          <w:szCs w:val="22"/>
        </w:rPr>
        <w:t>. The</w:t>
      </w:r>
      <w:r w:rsidR="006E406B" w:rsidRPr="00162378">
        <w:rPr>
          <w:rFonts w:asciiTheme="minorHAnsi" w:eastAsiaTheme="minorHAnsi" w:hAnsiTheme="minorHAnsi" w:cstheme="minorBidi"/>
          <w:snapToGrid/>
          <w:sz w:val="24"/>
          <w:szCs w:val="22"/>
        </w:rPr>
        <w:t xml:space="preserve"> corresponding</w:t>
      </w:r>
      <w:r w:rsidR="0065375A" w:rsidRPr="00162378">
        <w:rPr>
          <w:rFonts w:asciiTheme="minorHAnsi" w:eastAsiaTheme="minorHAnsi" w:hAnsiTheme="minorHAnsi" w:cstheme="minorBidi"/>
          <w:snapToGrid/>
          <w:sz w:val="24"/>
          <w:szCs w:val="22"/>
        </w:rPr>
        <w:t xml:space="preserve"> effective DPMQs </w:t>
      </w:r>
      <w:r w:rsidR="00362466" w:rsidRPr="00162378">
        <w:rPr>
          <w:rFonts w:asciiTheme="minorHAnsi" w:eastAsiaTheme="minorHAnsi" w:hAnsiTheme="minorHAnsi" w:cstheme="minorBidi"/>
          <w:snapToGrid/>
          <w:sz w:val="24"/>
          <w:szCs w:val="22"/>
        </w:rPr>
        <w:t xml:space="preserve">for 2 x 120 mg injections </w:t>
      </w:r>
      <w:r w:rsidR="006E406B" w:rsidRPr="00162378">
        <w:rPr>
          <w:rFonts w:asciiTheme="minorHAnsi" w:eastAsiaTheme="minorHAnsi" w:hAnsiTheme="minorHAnsi" w:cstheme="minorBidi"/>
          <w:snapToGrid/>
          <w:sz w:val="24"/>
          <w:szCs w:val="22"/>
        </w:rPr>
        <w:t>are</w:t>
      </w:r>
      <w:r w:rsidR="0065375A" w:rsidRPr="00162378">
        <w:rPr>
          <w:rFonts w:asciiTheme="minorHAnsi" w:eastAsiaTheme="minorHAnsi" w:hAnsiTheme="minorHAnsi" w:cstheme="minorBidi"/>
          <w:snapToGrid/>
          <w:sz w:val="24"/>
          <w:szCs w:val="22"/>
        </w:rPr>
        <w:t xml:space="preserve"> $</w:t>
      </w:r>
      <w:r w:rsidR="00D13D65">
        <w:rPr>
          <w:rFonts w:asciiTheme="minorHAnsi" w:eastAsiaTheme="minorHAnsi" w:hAnsiTheme="minorHAnsi" w:cstheme="minorBidi"/>
          <w:noProof/>
          <w:snapToGrid/>
          <w:color w:val="000000"/>
          <w:sz w:val="24"/>
          <w:szCs w:val="22"/>
          <w:highlight w:val="black"/>
        </w:rPr>
        <w:t>''''''''''''''''''</w:t>
      </w:r>
      <w:r w:rsidR="0065375A" w:rsidRPr="00162378">
        <w:rPr>
          <w:rFonts w:asciiTheme="minorHAnsi" w:eastAsiaTheme="minorHAnsi" w:hAnsiTheme="minorHAnsi" w:cstheme="minorBidi"/>
          <w:snapToGrid/>
          <w:sz w:val="24"/>
          <w:szCs w:val="22"/>
        </w:rPr>
        <w:t xml:space="preserve"> (S100 Public) and $</w:t>
      </w:r>
      <w:r w:rsidR="00D13D65">
        <w:rPr>
          <w:rFonts w:asciiTheme="minorHAnsi" w:eastAsiaTheme="minorHAnsi" w:hAnsiTheme="minorHAnsi" w:cstheme="minorBidi"/>
          <w:noProof/>
          <w:snapToGrid/>
          <w:color w:val="000000"/>
          <w:sz w:val="24"/>
          <w:szCs w:val="22"/>
          <w:highlight w:val="black"/>
        </w:rPr>
        <w:t>''''''''''''''''''</w:t>
      </w:r>
      <w:r w:rsidR="0065375A" w:rsidRPr="00162378">
        <w:rPr>
          <w:rFonts w:asciiTheme="minorHAnsi" w:eastAsiaTheme="minorHAnsi" w:hAnsiTheme="minorHAnsi" w:cstheme="minorBidi"/>
          <w:snapToGrid/>
          <w:sz w:val="24"/>
          <w:szCs w:val="22"/>
        </w:rPr>
        <w:t xml:space="preserve"> (S100 Private).</w:t>
      </w:r>
    </w:p>
    <w:p w:rsidR="00F57A6D" w:rsidRPr="00162378" w:rsidRDefault="002D1D69" w:rsidP="00F8470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 xml:space="preserve">The </w:t>
      </w:r>
      <w:r w:rsidR="006E406B" w:rsidRPr="00162378">
        <w:rPr>
          <w:rFonts w:asciiTheme="minorHAnsi" w:eastAsiaTheme="minorHAnsi" w:hAnsiTheme="minorHAnsi" w:cstheme="minorBidi"/>
          <w:snapToGrid/>
          <w:sz w:val="24"/>
          <w:szCs w:val="22"/>
        </w:rPr>
        <w:t>re</w:t>
      </w:r>
      <w:r w:rsidRPr="00162378">
        <w:rPr>
          <w:rFonts w:asciiTheme="minorHAnsi" w:eastAsiaTheme="minorHAnsi" w:hAnsiTheme="minorHAnsi" w:cstheme="minorBidi"/>
          <w:snapToGrid/>
          <w:sz w:val="24"/>
          <w:szCs w:val="22"/>
        </w:rPr>
        <w:t>submission</w:t>
      </w:r>
      <w:r w:rsidR="009B2AAF" w:rsidRPr="00162378">
        <w:rPr>
          <w:rFonts w:asciiTheme="minorHAnsi" w:eastAsiaTheme="minorHAnsi" w:hAnsiTheme="minorHAnsi" w:cstheme="minorBidi"/>
          <w:snapToGrid/>
          <w:sz w:val="24"/>
          <w:szCs w:val="22"/>
        </w:rPr>
        <w:t xml:space="preserve"> noted </w:t>
      </w:r>
      <w:r w:rsidR="00465EB4" w:rsidRPr="00162378">
        <w:rPr>
          <w:rFonts w:asciiTheme="minorHAnsi" w:eastAsiaTheme="minorHAnsi" w:hAnsiTheme="minorHAnsi" w:cstheme="minorBidi"/>
          <w:snapToGrid/>
          <w:sz w:val="24"/>
          <w:szCs w:val="22"/>
        </w:rPr>
        <w:t>that the Government’s proposed statutory price reductions for medicines in the F1 formulary of 5% and 10% on the 5</w:t>
      </w:r>
      <w:r w:rsidR="00465EB4" w:rsidRPr="00162378">
        <w:rPr>
          <w:rFonts w:asciiTheme="minorHAnsi" w:eastAsiaTheme="minorHAnsi" w:hAnsiTheme="minorHAnsi" w:cstheme="minorBidi"/>
          <w:snapToGrid/>
          <w:sz w:val="24"/>
          <w:szCs w:val="22"/>
          <w:vertAlign w:val="superscript"/>
        </w:rPr>
        <w:t>th</w:t>
      </w:r>
      <w:r w:rsidR="00465EB4" w:rsidRPr="00162378">
        <w:rPr>
          <w:rFonts w:asciiTheme="minorHAnsi" w:eastAsiaTheme="minorHAnsi" w:hAnsiTheme="minorHAnsi" w:cstheme="minorBidi"/>
          <w:snapToGrid/>
          <w:sz w:val="24"/>
          <w:szCs w:val="22"/>
        </w:rPr>
        <w:t xml:space="preserve"> and 10</w:t>
      </w:r>
      <w:r w:rsidR="00465EB4" w:rsidRPr="00162378">
        <w:rPr>
          <w:rFonts w:asciiTheme="minorHAnsi" w:eastAsiaTheme="minorHAnsi" w:hAnsiTheme="minorHAnsi" w:cstheme="minorBidi"/>
          <w:snapToGrid/>
          <w:sz w:val="24"/>
          <w:szCs w:val="22"/>
          <w:vertAlign w:val="superscript"/>
        </w:rPr>
        <w:t>th</w:t>
      </w:r>
      <w:r w:rsidR="00465EB4" w:rsidRPr="00162378">
        <w:rPr>
          <w:rFonts w:asciiTheme="minorHAnsi" w:eastAsiaTheme="minorHAnsi" w:hAnsiTheme="minorHAnsi" w:cstheme="minorBidi"/>
          <w:snapToGrid/>
          <w:sz w:val="24"/>
          <w:szCs w:val="22"/>
        </w:rPr>
        <w:t xml:space="preserve"> anniversary of the date of first listing </w:t>
      </w:r>
      <w:r w:rsidR="00522428" w:rsidRPr="00162378">
        <w:rPr>
          <w:rFonts w:asciiTheme="minorHAnsi" w:eastAsiaTheme="minorHAnsi" w:hAnsiTheme="minorHAnsi" w:cstheme="minorBidi"/>
          <w:snapToGrid/>
          <w:sz w:val="24"/>
          <w:szCs w:val="22"/>
        </w:rPr>
        <w:t>respectively</w:t>
      </w:r>
      <w:r w:rsidR="00465EB4" w:rsidRPr="00162378">
        <w:rPr>
          <w:rFonts w:asciiTheme="minorHAnsi" w:eastAsiaTheme="minorHAnsi" w:hAnsiTheme="minorHAnsi" w:cstheme="minorBidi"/>
          <w:snapToGrid/>
          <w:sz w:val="24"/>
          <w:szCs w:val="22"/>
        </w:rPr>
        <w:t xml:space="preserve"> would result in a 14.5%</w:t>
      </w:r>
      <w:r w:rsidR="0088027C" w:rsidRPr="00162378">
        <w:rPr>
          <w:rFonts w:asciiTheme="minorHAnsi" w:eastAsiaTheme="minorHAnsi" w:hAnsiTheme="minorHAnsi" w:cstheme="minorBidi"/>
          <w:snapToGrid/>
          <w:sz w:val="24"/>
          <w:szCs w:val="22"/>
        </w:rPr>
        <w:t xml:space="preserve"> (10% followed by a further 5%)</w:t>
      </w:r>
      <w:r w:rsidR="00465EB4" w:rsidRPr="00162378">
        <w:rPr>
          <w:rFonts w:asciiTheme="minorHAnsi" w:eastAsiaTheme="minorHAnsi" w:hAnsiTheme="minorHAnsi" w:cstheme="minorBidi"/>
          <w:snapToGrid/>
          <w:sz w:val="24"/>
          <w:szCs w:val="22"/>
        </w:rPr>
        <w:t xml:space="preserve"> price reduction to lanreotide on 1 June 2018 if legislated. </w:t>
      </w:r>
      <w:r w:rsidR="00611D21" w:rsidRPr="00162378">
        <w:rPr>
          <w:rFonts w:asciiTheme="minorHAnsi" w:eastAsiaTheme="minorHAnsi" w:hAnsiTheme="minorHAnsi" w:cstheme="minorBidi"/>
          <w:snapToGrid/>
          <w:sz w:val="24"/>
          <w:szCs w:val="22"/>
        </w:rPr>
        <w:t xml:space="preserve">The </w:t>
      </w:r>
      <w:r w:rsidR="006E406B" w:rsidRPr="00162378">
        <w:rPr>
          <w:rFonts w:asciiTheme="minorHAnsi" w:eastAsiaTheme="minorHAnsi" w:hAnsiTheme="minorHAnsi" w:cstheme="minorBidi"/>
          <w:snapToGrid/>
          <w:sz w:val="24"/>
          <w:szCs w:val="22"/>
        </w:rPr>
        <w:t>re</w:t>
      </w:r>
      <w:r w:rsidR="00611D21" w:rsidRPr="00162378">
        <w:rPr>
          <w:rFonts w:asciiTheme="minorHAnsi" w:eastAsiaTheme="minorHAnsi" w:hAnsiTheme="minorHAnsi" w:cstheme="minorBidi"/>
          <w:snapToGrid/>
          <w:sz w:val="24"/>
          <w:szCs w:val="22"/>
        </w:rPr>
        <w:t xml:space="preserve">submission requested that the SPA rebate amount be adjusted </w:t>
      </w:r>
      <w:r w:rsidR="00D8238E" w:rsidRPr="00162378">
        <w:rPr>
          <w:rFonts w:asciiTheme="minorHAnsi" w:eastAsiaTheme="minorHAnsi" w:hAnsiTheme="minorHAnsi" w:cstheme="minorBidi"/>
          <w:snapToGrid/>
          <w:sz w:val="24"/>
          <w:szCs w:val="22"/>
        </w:rPr>
        <w:t xml:space="preserve">to </w:t>
      </w:r>
      <w:r w:rsidR="00D13D65">
        <w:rPr>
          <w:rFonts w:asciiTheme="minorHAnsi" w:eastAsiaTheme="minorHAnsi" w:hAnsiTheme="minorHAnsi" w:cstheme="minorBidi"/>
          <w:noProof/>
          <w:snapToGrid/>
          <w:color w:val="000000"/>
          <w:sz w:val="24"/>
          <w:szCs w:val="22"/>
          <w:highlight w:val="black"/>
        </w:rPr>
        <w:t>'''''</w:t>
      </w:r>
      <w:r w:rsidR="00D8238E" w:rsidRPr="00162378">
        <w:rPr>
          <w:rFonts w:asciiTheme="minorHAnsi" w:eastAsiaTheme="minorHAnsi" w:hAnsiTheme="minorHAnsi" w:cstheme="minorBidi"/>
          <w:snapToGrid/>
          <w:sz w:val="24"/>
          <w:szCs w:val="22"/>
        </w:rPr>
        <w:t>% of the published AEMP following the 14.5% price reduction. This would maintain the effective AEMP</w:t>
      </w:r>
      <w:r w:rsidR="000F6F6D" w:rsidRPr="00162378">
        <w:rPr>
          <w:rFonts w:asciiTheme="minorHAnsi" w:eastAsiaTheme="minorHAnsi" w:hAnsiTheme="minorHAnsi" w:cstheme="minorBidi"/>
          <w:snapToGrid/>
          <w:sz w:val="24"/>
          <w:szCs w:val="22"/>
        </w:rPr>
        <w:t xml:space="preserve"> at $</w:t>
      </w:r>
      <w:r w:rsidR="00D13D65">
        <w:rPr>
          <w:rFonts w:asciiTheme="minorHAnsi" w:eastAsiaTheme="minorHAnsi" w:hAnsiTheme="minorHAnsi" w:cstheme="minorBidi"/>
          <w:noProof/>
          <w:snapToGrid/>
          <w:color w:val="000000"/>
          <w:sz w:val="24"/>
          <w:szCs w:val="22"/>
          <w:highlight w:val="black"/>
        </w:rPr>
        <w:t>''''''''''''''''</w:t>
      </w:r>
      <w:r w:rsidR="000F6F6D" w:rsidRPr="00162378">
        <w:rPr>
          <w:rFonts w:asciiTheme="minorHAnsi" w:eastAsiaTheme="minorHAnsi" w:hAnsiTheme="minorHAnsi" w:cstheme="minorBidi"/>
          <w:snapToGrid/>
          <w:sz w:val="24"/>
          <w:szCs w:val="22"/>
        </w:rPr>
        <w:t xml:space="preserve"> following the 14.5% statutory price reduction.</w:t>
      </w:r>
      <w:r w:rsidR="00F10471" w:rsidRPr="00162378">
        <w:rPr>
          <w:rFonts w:asciiTheme="minorHAnsi" w:eastAsiaTheme="minorHAnsi" w:hAnsiTheme="minorHAnsi" w:cstheme="minorBidi"/>
          <w:snapToGrid/>
          <w:sz w:val="24"/>
          <w:szCs w:val="22"/>
        </w:rPr>
        <w:t xml:space="preserve"> </w:t>
      </w:r>
    </w:p>
    <w:p w:rsidR="005A3173" w:rsidRPr="00162378" w:rsidRDefault="005A3173" w:rsidP="001F2E71">
      <w:pPr>
        <w:pStyle w:val="Heading2"/>
        <w:keepLines/>
        <w:spacing w:before="120" w:after="120"/>
        <w:rPr>
          <w:rFonts w:asciiTheme="minorHAnsi" w:eastAsiaTheme="majorEastAsia" w:hAnsiTheme="minorHAnsi" w:cstheme="majorBidi"/>
          <w:sz w:val="28"/>
          <w:szCs w:val="28"/>
          <w:lang w:eastAsia="en-US"/>
        </w:rPr>
      </w:pPr>
      <w:r w:rsidRPr="00162378">
        <w:rPr>
          <w:rFonts w:asciiTheme="minorHAnsi" w:eastAsiaTheme="majorEastAsia" w:hAnsiTheme="minorHAnsi" w:cstheme="majorBidi"/>
          <w:sz w:val="28"/>
          <w:szCs w:val="28"/>
          <w:lang w:eastAsia="en-US"/>
        </w:rPr>
        <w:t>Economic analysis</w:t>
      </w:r>
    </w:p>
    <w:p w:rsidR="00AC005C" w:rsidRPr="00162378" w:rsidRDefault="00AC005C" w:rsidP="00284F5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As a minor submission, the submission did not provide a new economic model. At its July 2017 meeting, the PBAC considered that any future major resubmission would require a new economic model to provide a reliable estimate of cost-</w:t>
      </w:r>
      <w:r w:rsidR="0016569C" w:rsidRPr="00162378">
        <w:rPr>
          <w:rFonts w:asciiTheme="minorHAnsi" w:eastAsiaTheme="minorHAnsi" w:hAnsiTheme="minorHAnsi" w:cstheme="minorBidi"/>
          <w:snapToGrid/>
          <w:sz w:val="24"/>
          <w:szCs w:val="22"/>
        </w:rPr>
        <w:t>effectiveness</w:t>
      </w:r>
      <w:r w:rsidRPr="00162378">
        <w:rPr>
          <w:rFonts w:asciiTheme="minorHAnsi" w:eastAsiaTheme="minorHAnsi" w:hAnsiTheme="minorHAnsi" w:cstheme="minorBidi"/>
          <w:snapToGrid/>
          <w:sz w:val="24"/>
          <w:szCs w:val="22"/>
        </w:rPr>
        <w:t xml:space="preserve">. </w:t>
      </w:r>
    </w:p>
    <w:p w:rsidR="00522428" w:rsidRPr="00162378" w:rsidRDefault="00522428" w:rsidP="00522428">
      <w:pPr>
        <w:pStyle w:val="ListParagraph"/>
        <w:numPr>
          <w:ilvl w:val="1"/>
          <w:numId w:val="14"/>
        </w:numPr>
        <w:rPr>
          <w:rFonts w:asciiTheme="minorHAnsi" w:eastAsiaTheme="minorHAnsi" w:hAnsiTheme="minorHAnsi" w:cstheme="minorBidi"/>
          <w:snapToGrid/>
          <w:sz w:val="24"/>
          <w:szCs w:val="24"/>
        </w:rPr>
      </w:pPr>
      <w:r w:rsidRPr="00162378">
        <w:rPr>
          <w:rFonts w:asciiTheme="minorHAnsi" w:eastAsiaTheme="minorHAnsi" w:hAnsiTheme="minorHAnsi" w:cstheme="minorBidi"/>
          <w:snapToGrid/>
          <w:sz w:val="24"/>
          <w:szCs w:val="24"/>
        </w:rPr>
        <w:t>The resubmission did not provide a revised incremental cost</w:t>
      </w:r>
      <w:r w:rsidR="00D632EF">
        <w:rPr>
          <w:rFonts w:asciiTheme="minorHAnsi" w:eastAsiaTheme="minorHAnsi" w:hAnsiTheme="minorHAnsi" w:cstheme="minorBidi"/>
          <w:snapToGrid/>
          <w:sz w:val="24"/>
          <w:szCs w:val="24"/>
        </w:rPr>
        <w:t>-</w:t>
      </w:r>
      <w:r w:rsidRPr="00162378">
        <w:rPr>
          <w:rFonts w:asciiTheme="minorHAnsi" w:eastAsiaTheme="minorHAnsi" w:hAnsiTheme="minorHAnsi" w:cstheme="minorBidi"/>
          <w:snapToGrid/>
          <w:sz w:val="24"/>
          <w:szCs w:val="24"/>
        </w:rPr>
        <w:t xml:space="preserve">effectiveness ratio based on the model included in the July 2017 resubmission incorporating the proposed effective AEMP. This is appropriate given </w:t>
      </w:r>
      <w:r w:rsidRPr="004F65A1">
        <w:rPr>
          <w:rFonts w:asciiTheme="minorHAnsi" w:eastAsiaTheme="minorHAnsi" w:hAnsiTheme="minorHAnsi" w:cstheme="minorBidi"/>
          <w:snapToGrid/>
          <w:sz w:val="24"/>
          <w:szCs w:val="24"/>
        </w:rPr>
        <w:t>the PBAC</w:t>
      </w:r>
      <w:r w:rsidRPr="00162378">
        <w:rPr>
          <w:rFonts w:asciiTheme="minorHAnsi" w:eastAsiaTheme="minorHAnsi" w:hAnsiTheme="minorHAnsi" w:cstheme="minorBidi"/>
          <w:i/>
          <w:snapToGrid/>
          <w:sz w:val="24"/>
          <w:szCs w:val="24"/>
        </w:rPr>
        <w:t xml:space="preserve"> </w:t>
      </w:r>
      <w:r w:rsidRPr="00D632EF">
        <w:rPr>
          <w:rFonts w:asciiTheme="minorHAnsi" w:eastAsiaTheme="minorHAnsi" w:hAnsiTheme="minorHAnsi" w:cstheme="minorBidi"/>
          <w:snapToGrid/>
          <w:sz w:val="24"/>
          <w:szCs w:val="24"/>
        </w:rPr>
        <w:t xml:space="preserve">considered the economic model provided in the July 2017 resubmission (as well as the previous submissions) to be fundamentally unreliable for estimating the cost-effectiveness of lanreotide for the requested listing. </w:t>
      </w:r>
    </w:p>
    <w:p w:rsidR="005C60CC" w:rsidRPr="00162378" w:rsidRDefault="005C60CC" w:rsidP="005C60CC">
      <w:pPr>
        <w:pStyle w:val="Heading2"/>
        <w:keepLines/>
        <w:spacing w:before="240" w:after="120"/>
        <w:rPr>
          <w:rFonts w:asciiTheme="minorHAnsi" w:eastAsiaTheme="majorEastAsia" w:hAnsiTheme="minorHAnsi" w:cstheme="majorBidi"/>
          <w:sz w:val="28"/>
          <w:szCs w:val="28"/>
          <w:lang w:eastAsia="en-US"/>
        </w:rPr>
      </w:pPr>
      <w:r w:rsidRPr="00162378">
        <w:rPr>
          <w:rFonts w:asciiTheme="minorHAnsi" w:eastAsiaTheme="majorEastAsia" w:hAnsiTheme="minorHAnsi" w:cstheme="majorBidi"/>
          <w:sz w:val="28"/>
          <w:szCs w:val="28"/>
          <w:lang w:eastAsia="en-US"/>
        </w:rPr>
        <w:t>Post-progression treatments</w:t>
      </w:r>
    </w:p>
    <w:p w:rsidR="008F2E59" w:rsidRPr="00162378" w:rsidRDefault="008B176A" w:rsidP="007E102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 xml:space="preserve">At its July 2017 meeting, the PBAC noted </w:t>
      </w:r>
      <w:r w:rsidR="007E1020" w:rsidRPr="00162378">
        <w:rPr>
          <w:rFonts w:asciiTheme="minorHAnsi" w:eastAsiaTheme="minorHAnsi" w:hAnsiTheme="minorHAnsi" w:cstheme="minorBidi"/>
          <w:snapToGrid/>
          <w:sz w:val="24"/>
          <w:szCs w:val="22"/>
        </w:rPr>
        <w:t xml:space="preserve">the </w:t>
      </w:r>
      <w:r w:rsidR="0036213E" w:rsidRPr="00162378">
        <w:rPr>
          <w:rFonts w:asciiTheme="minorHAnsi" w:eastAsiaTheme="minorHAnsi" w:hAnsiTheme="minorHAnsi" w:cstheme="minorBidi"/>
          <w:snapToGrid/>
          <w:sz w:val="24"/>
          <w:szCs w:val="22"/>
        </w:rPr>
        <w:t xml:space="preserve">economic </w:t>
      </w:r>
      <w:r w:rsidR="007E1020" w:rsidRPr="00162378">
        <w:rPr>
          <w:rFonts w:asciiTheme="minorHAnsi" w:eastAsiaTheme="minorHAnsi" w:hAnsiTheme="minorHAnsi" w:cstheme="minorBidi"/>
          <w:snapToGrid/>
          <w:sz w:val="24"/>
          <w:szCs w:val="22"/>
        </w:rPr>
        <w:t>model was highly sensitive to assumptions relating to post</w:t>
      </w:r>
      <w:r w:rsidR="00090B6D" w:rsidRPr="00162378">
        <w:rPr>
          <w:rFonts w:asciiTheme="minorHAnsi" w:eastAsiaTheme="minorHAnsi" w:hAnsiTheme="minorHAnsi" w:cstheme="minorBidi"/>
          <w:snapToGrid/>
          <w:sz w:val="24"/>
          <w:szCs w:val="22"/>
        </w:rPr>
        <w:t>-</w:t>
      </w:r>
      <w:r w:rsidR="007E1020" w:rsidRPr="00162378">
        <w:rPr>
          <w:rFonts w:asciiTheme="minorHAnsi" w:eastAsiaTheme="minorHAnsi" w:hAnsiTheme="minorHAnsi" w:cstheme="minorBidi"/>
          <w:snapToGrid/>
          <w:sz w:val="24"/>
          <w:szCs w:val="22"/>
        </w:rPr>
        <w:t xml:space="preserve">progression treatments, and the differential post-progression use of lanreotide between treatment arms in particular with the results ranging from lanreotide being dominant to costs per QALY gained </w:t>
      </w:r>
      <w:r w:rsidR="00015391">
        <w:rPr>
          <w:rFonts w:asciiTheme="minorHAnsi" w:eastAsiaTheme="minorHAnsi" w:hAnsiTheme="minorHAnsi" w:cstheme="minorBidi"/>
          <w:snapToGrid/>
          <w:sz w:val="24"/>
          <w:szCs w:val="22"/>
        </w:rPr>
        <w:t>at more than $200,000/QALY</w:t>
      </w:r>
      <w:r w:rsidR="007E1020" w:rsidRPr="00162378">
        <w:rPr>
          <w:rFonts w:asciiTheme="minorHAnsi" w:eastAsiaTheme="minorHAnsi" w:hAnsiTheme="minorHAnsi" w:cstheme="minorBidi"/>
          <w:snapToGrid/>
          <w:sz w:val="24"/>
          <w:szCs w:val="22"/>
        </w:rPr>
        <w:t xml:space="preserve">. The PBAC also noted </w:t>
      </w:r>
      <w:r w:rsidRPr="00162378">
        <w:rPr>
          <w:rFonts w:asciiTheme="minorHAnsi" w:eastAsiaTheme="minorHAnsi" w:hAnsiTheme="minorHAnsi" w:cstheme="minorBidi"/>
          <w:snapToGrid/>
          <w:sz w:val="24"/>
          <w:szCs w:val="22"/>
        </w:rPr>
        <w:t>that</w:t>
      </w:r>
      <w:r w:rsidR="007E1020" w:rsidRPr="00162378">
        <w:rPr>
          <w:rFonts w:asciiTheme="minorHAnsi" w:eastAsiaTheme="minorHAnsi" w:hAnsiTheme="minorHAnsi" w:cstheme="minorBidi"/>
          <w:snapToGrid/>
          <w:sz w:val="24"/>
          <w:szCs w:val="22"/>
        </w:rPr>
        <w:t xml:space="preserve"> compared with the November 2016 submission, there were</w:t>
      </w:r>
      <w:r w:rsidRPr="00162378">
        <w:rPr>
          <w:rFonts w:asciiTheme="minorHAnsi" w:eastAsiaTheme="minorHAnsi" w:hAnsiTheme="minorHAnsi" w:cstheme="minorBidi"/>
          <w:snapToGrid/>
          <w:sz w:val="24"/>
          <w:szCs w:val="22"/>
        </w:rPr>
        <w:t xml:space="preserve"> substantial changes to post-progression treatments and associated costs </w:t>
      </w:r>
      <w:r w:rsidR="007E1020" w:rsidRPr="00162378">
        <w:rPr>
          <w:rFonts w:asciiTheme="minorHAnsi" w:eastAsiaTheme="minorHAnsi" w:hAnsiTheme="minorHAnsi" w:cstheme="minorBidi"/>
          <w:snapToGrid/>
          <w:sz w:val="24"/>
          <w:szCs w:val="22"/>
        </w:rPr>
        <w:t xml:space="preserve">and this was </w:t>
      </w:r>
      <w:r w:rsidRPr="00162378">
        <w:rPr>
          <w:rFonts w:asciiTheme="minorHAnsi" w:eastAsiaTheme="minorHAnsi" w:hAnsiTheme="minorHAnsi" w:cstheme="minorBidi"/>
          <w:snapToGrid/>
          <w:sz w:val="24"/>
          <w:szCs w:val="22"/>
        </w:rPr>
        <w:t>based on a survey of three clinicians.</w:t>
      </w:r>
      <w:r w:rsidR="00010188" w:rsidRPr="00162378">
        <w:t xml:space="preserve"> </w:t>
      </w:r>
      <w:r w:rsidR="007E1020" w:rsidRPr="00162378">
        <w:rPr>
          <w:rFonts w:asciiTheme="minorHAnsi" w:eastAsiaTheme="minorHAnsi" w:hAnsiTheme="minorHAnsi" w:cstheme="minorBidi"/>
          <w:snapToGrid/>
          <w:sz w:val="24"/>
          <w:szCs w:val="22"/>
        </w:rPr>
        <w:t>Overall,</w:t>
      </w:r>
      <w:r w:rsidR="00010188" w:rsidRPr="00162378">
        <w:rPr>
          <w:rFonts w:asciiTheme="minorHAnsi" w:eastAsiaTheme="minorHAnsi" w:hAnsiTheme="minorHAnsi" w:cstheme="minorBidi"/>
          <w:snapToGrid/>
          <w:sz w:val="24"/>
          <w:szCs w:val="22"/>
        </w:rPr>
        <w:t xml:space="preserve"> </w:t>
      </w:r>
      <w:r w:rsidR="007E1020" w:rsidRPr="00162378">
        <w:rPr>
          <w:rFonts w:asciiTheme="minorHAnsi" w:eastAsiaTheme="minorHAnsi" w:hAnsiTheme="minorHAnsi" w:cstheme="minorBidi"/>
          <w:snapToGrid/>
          <w:sz w:val="24"/>
          <w:szCs w:val="22"/>
        </w:rPr>
        <w:t>t</w:t>
      </w:r>
      <w:r w:rsidR="00010188" w:rsidRPr="00162378">
        <w:rPr>
          <w:rFonts w:asciiTheme="minorHAnsi" w:eastAsiaTheme="minorHAnsi" w:hAnsiTheme="minorHAnsi" w:cstheme="minorBidi"/>
          <w:snapToGrid/>
          <w:sz w:val="24"/>
          <w:szCs w:val="22"/>
        </w:rPr>
        <w:t xml:space="preserve">he PBAC considered the post-progression treatment costs, as well as the duration of these treatments applied in the model, to be overestimated in favour of lanreotide. </w:t>
      </w:r>
    </w:p>
    <w:p w:rsidR="00816244" w:rsidRPr="00162378" w:rsidRDefault="008F2E59" w:rsidP="009C75F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lastRenderedPageBreak/>
        <w:t xml:space="preserve">The </w:t>
      </w:r>
      <w:r w:rsidR="0036213E" w:rsidRPr="00162378">
        <w:rPr>
          <w:rFonts w:asciiTheme="minorHAnsi" w:eastAsiaTheme="minorHAnsi" w:hAnsiTheme="minorHAnsi" w:cstheme="minorBidi"/>
          <w:snapToGrid/>
          <w:sz w:val="24"/>
          <w:szCs w:val="22"/>
        </w:rPr>
        <w:t>minor re</w:t>
      </w:r>
      <w:r w:rsidRPr="00162378">
        <w:rPr>
          <w:rFonts w:asciiTheme="minorHAnsi" w:eastAsiaTheme="minorHAnsi" w:hAnsiTheme="minorHAnsi" w:cstheme="minorBidi"/>
          <w:snapToGrid/>
          <w:sz w:val="24"/>
          <w:szCs w:val="22"/>
        </w:rPr>
        <w:t>submission claimed that it was not possible to provide more accurate</w:t>
      </w:r>
      <w:r w:rsidR="009E145E" w:rsidRPr="00162378">
        <w:rPr>
          <w:rFonts w:asciiTheme="minorHAnsi" w:eastAsiaTheme="minorHAnsi" w:hAnsiTheme="minorHAnsi" w:cstheme="minorBidi"/>
          <w:snapToGrid/>
          <w:sz w:val="24"/>
          <w:szCs w:val="22"/>
        </w:rPr>
        <w:t xml:space="preserve"> estimates of post-progression treatments with the current evidence. </w:t>
      </w:r>
      <w:r w:rsidR="00C205EA" w:rsidRPr="00162378">
        <w:rPr>
          <w:rFonts w:asciiTheme="minorHAnsi" w:eastAsiaTheme="minorHAnsi" w:hAnsiTheme="minorHAnsi" w:cstheme="minorBidi"/>
          <w:snapToGrid/>
          <w:sz w:val="24"/>
          <w:szCs w:val="22"/>
        </w:rPr>
        <w:t xml:space="preserve">The </w:t>
      </w:r>
      <w:r w:rsidR="0023650A" w:rsidRPr="00162378">
        <w:rPr>
          <w:rFonts w:asciiTheme="minorHAnsi" w:eastAsiaTheme="minorHAnsi" w:hAnsiTheme="minorHAnsi" w:cstheme="minorBidi"/>
          <w:snapToGrid/>
          <w:sz w:val="24"/>
          <w:szCs w:val="22"/>
        </w:rPr>
        <w:t>re</w:t>
      </w:r>
      <w:r w:rsidR="00C205EA" w:rsidRPr="00162378">
        <w:rPr>
          <w:rFonts w:asciiTheme="minorHAnsi" w:eastAsiaTheme="minorHAnsi" w:hAnsiTheme="minorHAnsi" w:cstheme="minorBidi"/>
          <w:snapToGrid/>
          <w:sz w:val="24"/>
          <w:szCs w:val="22"/>
        </w:rPr>
        <w:t xml:space="preserve">submission </w:t>
      </w:r>
      <w:r w:rsidR="007E1020" w:rsidRPr="00162378">
        <w:rPr>
          <w:rFonts w:asciiTheme="minorHAnsi" w:eastAsiaTheme="minorHAnsi" w:hAnsiTheme="minorHAnsi" w:cstheme="minorBidi"/>
          <w:snapToGrid/>
          <w:sz w:val="24"/>
          <w:szCs w:val="22"/>
        </w:rPr>
        <w:t xml:space="preserve">stated </w:t>
      </w:r>
      <w:r w:rsidR="00C205EA" w:rsidRPr="00162378">
        <w:rPr>
          <w:rFonts w:asciiTheme="minorHAnsi" w:eastAsiaTheme="minorHAnsi" w:hAnsiTheme="minorHAnsi" w:cstheme="minorBidi"/>
          <w:snapToGrid/>
          <w:sz w:val="24"/>
          <w:szCs w:val="22"/>
        </w:rPr>
        <w:t>that the sponsor is establishing a national registry of patients with NETs (including patients with GEP-NETs) to capture treatment patterns post-progression. T</w:t>
      </w:r>
      <w:r w:rsidR="00F80591" w:rsidRPr="00162378">
        <w:rPr>
          <w:rFonts w:asciiTheme="minorHAnsi" w:eastAsiaTheme="minorHAnsi" w:hAnsiTheme="minorHAnsi" w:cstheme="minorBidi"/>
          <w:snapToGrid/>
          <w:sz w:val="24"/>
          <w:szCs w:val="22"/>
        </w:rPr>
        <w:t xml:space="preserve">he </w:t>
      </w:r>
      <w:r w:rsidR="0023650A" w:rsidRPr="00162378">
        <w:rPr>
          <w:rFonts w:asciiTheme="minorHAnsi" w:eastAsiaTheme="minorHAnsi" w:hAnsiTheme="minorHAnsi" w:cstheme="minorBidi"/>
          <w:snapToGrid/>
          <w:sz w:val="24"/>
          <w:szCs w:val="22"/>
        </w:rPr>
        <w:t>re</w:t>
      </w:r>
      <w:r w:rsidR="00F80591" w:rsidRPr="00162378">
        <w:rPr>
          <w:rFonts w:asciiTheme="minorHAnsi" w:eastAsiaTheme="minorHAnsi" w:hAnsiTheme="minorHAnsi" w:cstheme="minorBidi"/>
          <w:snapToGrid/>
          <w:sz w:val="24"/>
          <w:szCs w:val="22"/>
        </w:rPr>
        <w:t xml:space="preserve">submission proposed that the </w:t>
      </w:r>
      <w:r w:rsidR="00C205EA" w:rsidRPr="00162378">
        <w:rPr>
          <w:rFonts w:asciiTheme="minorHAnsi" w:eastAsiaTheme="minorHAnsi" w:hAnsiTheme="minorHAnsi" w:cstheme="minorBidi"/>
          <w:snapToGrid/>
          <w:sz w:val="24"/>
          <w:szCs w:val="22"/>
        </w:rPr>
        <w:t>post-progression treatment data</w:t>
      </w:r>
      <w:r w:rsidR="00F80591" w:rsidRPr="00162378">
        <w:rPr>
          <w:rFonts w:asciiTheme="minorHAnsi" w:eastAsiaTheme="minorHAnsi" w:hAnsiTheme="minorHAnsi" w:cstheme="minorBidi"/>
          <w:snapToGrid/>
          <w:sz w:val="24"/>
          <w:szCs w:val="22"/>
        </w:rPr>
        <w:t xml:space="preserve"> captured in the registry</w:t>
      </w:r>
      <w:r w:rsidR="00C205EA" w:rsidRPr="00162378">
        <w:rPr>
          <w:rFonts w:asciiTheme="minorHAnsi" w:eastAsiaTheme="minorHAnsi" w:hAnsiTheme="minorHAnsi" w:cstheme="minorBidi"/>
          <w:snapToGrid/>
          <w:sz w:val="24"/>
          <w:szCs w:val="22"/>
        </w:rPr>
        <w:t xml:space="preserve"> </w:t>
      </w:r>
      <w:r w:rsidR="007E1020" w:rsidRPr="00162378">
        <w:rPr>
          <w:rFonts w:asciiTheme="minorHAnsi" w:eastAsiaTheme="minorHAnsi" w:hAnsiTheme="minorHAnsi" w:cstheme="minorBidi"/>
          <w:snapToGrid/>
          <w:sz w:val="24"/>
          <w:szCs w:val="22"/>
        </w:rPr>
        <w:t>c</w:t>
      </w:r>
      <w:r w:rsidR="00C205EA" w:rsidRPr="00162378">
        <w:rPr>
          <w:rFonts w:asciiTheme="minorHAnsi" w:eastAsiaTheme="minorHAnsi" w:hAnsiTheme="minorHAnsi" w:cstheme="minorBidi"/>
          <w:snapToGrid/>
          <w:sz w:val="24"/>
          <w:szCs w:val="22"/>
        </w:rPr>
        <w:t xml:space="preserve">ould be used as part of an annual update to the economic model over the five-year term of the risk share arrangement and that the price of lanreotide </w:t>
      </w:r>
      <w:r w:rsidR="0023650A" w:rsidRPr="00162378">
        <w:rPr>
          <w:rFonts w:asciiTheme="minorHAnsi" w:eastAsiaTheme="minorHAnsi" w:hAnsiTheme="minorHAnsi" w:cstheme="minorBidi"/>
          <w:snapToGrid/>
          <w:sz w:val="24"/>
          <w:szCs w:val="22"/>
        </w:rPr>
        <w:t>c</w:t>
      </w:r>
      <w:r w:rsidR="00C205EA" w:rsidRPr="00162378">
        <w:rPr>
          <w:rFonts w:asciiTheme="minorHAnsi" w:eastAsiaTheme="minorHAnsi" w:hAnsiTheme="minorHAnsi" w:cstheme="minorBidi"/>
          <w:snapToGrid/>
          <w:sz w:val="24"/>
          <w:szCs w:val="22"/>
        </w:rPr>
        <w:t xml:space="preserve">ould be adjusted accordingly. </w:t>
      </w:r>
    </w:p>
    <w:p w:rsidR="003C2FB5" w:rsidRPr="00162378" w:rsidRDefault="00A55FEE" w:rsidP="008306F3">
      <w:pPr>
        <w:pStyle w:val="Heading2"/>
        <w:keepLines/>
        <w:spacing w:before="240" w:after="120"/>
        <w:rPr>
          <w:rFonts w:asciiTheme="minorHAnsi" w:eastAsiaTheme="majorEastAsia" w:hAnsiTheme="minorHAnsi" w:cstheme="majorBidi"/>
          <w:sz w:val="28"/>
          <w:szCs w:val="28"/>
          <w:lang w:eastAsia="en-US"/>
        </w:rPr>
      </w:pPr>
      <w:r w:rsidRPr="00162378">
        <w:rPr>
          <w:rFonts w:asciiTheme="minorHAnsi" w:eastAsiaTheme="majorEastAsia" w:hAnsiTheme="minorHAnsi" w:cstheme="majorBidi"/>
          <w:sz w:val="28"/>
          <w:szCs w:val="28"/>
          <w:lang w:eastAsia="en-US"/>
        </w:rPr>
        <w:t>Drug c</w:t>
      </w:r>
      <w:r w:rsidR="001D62C0" w:rsidRPr="00162378">
        <w:rPr>
          <w:rFonts w:asciiTheme="minorHAnsi" w:eastAsiaTheme="majorEastAsia" w:hAnsiTheme="minorHAnsi" w:cstheme="majorBidi"/>
          <w:sz w:val="28"/>
          <w:szCs w:val="28"/>
          <w:lang w:eastAsia="en-US"/>
        </w:rPr>
        <w:t>ost/patient/year: $</w:t>
      </w:r>
      <w:r w:rsidR="00D13D65">
        <w:rPr>
          <w:rFonts w:asciiTheme="minorHAnsi" w:eastAsiaTheme="majorEastAsia" w:hAnsiTheme="minorHAnsi" w:cstheme="majorBidi"/>
          <w:noProof/>
          <w:color w:val="000000"/>
          <w:sz w:val="28"/>
          <w:szCs w:val="28"/>
          <w:highlight w:val="black"/>
          <w:lang w:eastAsia="en-US"/>
        </w:rPr>
        <w:t>''''''''''''''</w:t>
      </w:r>
      <w:r w:rsidRPr="00162378">
        <w:rPr>
          <w:rFonts w:asciiTheme="minorHAnsi" w:eastAsiaTheme="majorEastAsia" w:hAnsiTheme="minorHAnsi" w:cstheme="majorBidi"/>
          <w:sz w:val="28"/>
          <w:szCs w:val="28"/>
          <w:lang w:eastAsia="en-US"/>
        </w:rPr>
        <w:t>.</w:t>
      </w:r>
    </w:p>
    <w:p w:rsidR="00A55FEE" w:rsidRPr="00162378" w:rsidRDefault="00D12339" w:rsidP="0015484E">
      <w:pPr>
        <w:pStyle w:val="ListParagraph"/>
        <w:numPr>
          <w:ilvl w:val="1"/>
          <w:numId w:val="14"/>
        </w:numPr>
        <w:rPr>
          <w:rFonts w:asciiTheme="minorHAnsi" w:eastAsiaTheme="minorHAnsi" w:hAnsiTheme="minorHAnsi" w:cstheme="minorBidi"/>
          <w:snapToGrid/>
          <w:sz w:val="24"/>
          <w:szCs w:val="24"/>
        </w:rPr>
      </w:pPr>
      <w:r w:rsidRPr="00162378">
        <w:rPr>
          <w:rFonts w:asciiTheme="minorHAnsi" w:eastAsiaTheme="minorHAnsi" w:hAnsiTheme="minorHAnsi" w:cstheme="minorBidi"/>
          <w:snapToGrid/>
          <w:sz w:val="24"/>
          <w:szCs w:val="24"/>
        </w:rPr>
        <w:t xml:space="preserve">The </w:t>
      </w:r>
      <w:r w:rsidR="0023650A" w:rsidRPr="00162378">
        <w:rPr>
          <w:rFonts w:asciiTheme="minorHAnsi" w:eastAsiaTheme="minorHAnsi" w:hAnsiTheme="minorHAnsi" w:cstheme="minorBidi"/>
          <w:snapToGrid/>
          <w:sz w:val="24"/>
          <w:szCs w:val="24"/>
        </w:rPr>
        <w:t>re</w:t>
      </w:r>
      <w:r w:rsidRPr="00162378">
        <w:rPr>
          <w:rFonts w:asciiTheme="minorHAnsi" w:eastAsiaTheme="minorHAnsi" w:hAnsiTheme="minorHAnsi" w:cstheme="minorBidi"/>
          <w:snapToGrid/>
          <w:sz w:val="24"/>
          <w:szCs w:val="24"/>
        </w:rPr>
        <w:t xml:space="preserve">submission did not present a revised average cost per patient. </w:t>
      </w:r>
      <w:r w:rsidR="000226BE" w:rsidRPr="00162378">
        <w:rPr>
          <w:rFonts w:asciiTheme="minorHAnsi" w:eastAsiaTheme="minorHAnsi" w:hAnsiTheme="minorHAnsi" w:cstheme="minorBidi"/>
          <w:snapToGrid/>
          <w:sz w:val="24"/>
          <w:szCs w:val="24"/>
        </w:rPr>
        <w:t>The</w:t>
      </w:r>
      <w:r w:rsidRPr="00162378">
        <w:rPr>
          <w:rFonts w:asciiTheme="minorHAnsi" w:eastAsiaTheme="minorHAnsi" w:hAnsiTheme="minorHAnsi" w:cstheme="minorBidi"/>
          <w:snapToGrid/>
          <w:sz w:val="24"/>
          <w:szCs w:val="24"/>
        </w:rPr>
        <w:t xml:space="preserve"> Department</w:t>
      </w:r>
      <w:r w:rsidR="000226BE" w:rsidRPr="00162378">
        <w:rPr>
          <w:rFonts w:asciiTheme="minorHAnsi" w:eastAsiaTheme="minorHAnsi" w:hAnsiTheme="minorHAnsi" w:cstheme="minorBidi"/>
          <w:snapToGrid/>
          <w:sz w:val="24"/>
          <w:szCs w:val="24"/>
        </w:rPr>
        <w:t xml:space="preserve"> estimated</w:t>
      </w:r>
      <w:r w:rsidRPr="00162378">
        <w:rPr>
          <w:rFonts w:asciiTheme="minorHAnsi" w:eastAsiaTheme="minorHAnsi" w:hAnsiTheme="minorHAnsi" w:cstheme="minorBidi"/>
          <w:snapToGrid/>
          <w:sz w:val="24"/>
          <w:szCs w:val="24"/>
        </w:rPr>
        <w:t xml:space="preserve"> the</w:t>
      </w:r>
      <w:r w:rsidR="000226BE" w:rsidRPr="00162378">
        <w:rPr>
          <w:rFonts w:asciiTheme="minorHAnsi" w:eastAsiaTheme="minorHAnsi" w:hAnsiTheme="minorHAnsi" w:cstheme="minorBidi"/>
          <w:snapToGrid/>
          <w:sz w:val="24"/>
          <w:szCs w:val="24"/>
        </w:rPr>
        <w:t xml:space="preserve"> average cost for lanreotide per patient per year was $</w:t>
      </w:r>
      <w:r w:rsidR="00D13D65">
        <w:rPr>
          <w:rFonts w:asciiTheme="minorHAnsi" w:eastAsiaTheme="minorHAnsi" w:hAnsiTheme="minorHAnsi" w:cstheme="minorBidi"/>
          <w:noProof/>
          <w:snapToGrid/>
          <w:color w:val="000000"/>
          <w:sz w:val="24"/>
          <w:szCs w:val="24"/>
          <w:highlight w:val="black"/>
        </w:rPr>
        <w:t>''''''''''''</w:t>
      </w:r>
      <w:r w:rsidR="000226BE" w:rsidRPr="00162378">
        <w:rPr>
          <w:rFonts w:asciiTheme="minorHAnsi" w:eastAsiaTheme="minorHAnsi" w:hAnsiTheme="minorHAnsi" w:cstheme="minorBidi"/>
          <w:snapToGrid/>
          <w:sz w:val="24"/>
          <w:szCs w:val="24"/>
        </w:rPr>
        <w:t xml:space="preserve"> </w:t>
      </w:r>
      <w:r w:rsidR="0015484E" w:rsidRPr="00162378">
        <w:rPr>
          <w:rFonts w:asciiTheme="minorHAnsi" w:eastAsiaTheme="minorHAnsi" w:hAnsiTheme="minorHAnsi" w:cstheme="minorBidi"/>
          <w:snapToGrid/>
          <w:sz w:val="24"/>
          <w:szCs w:val="24"/>
        </w:rPr>
        <w:t>based on 13 injections per year (i.e. 6.5 scripts of the maximum quantity of 2x120 mg injection</w:t>
      </w:r>
      <w:r w:rsidR="0023650A" w:rsidRPr="00162378">
        <w:rPr>
          <w:rFonts w:asciiTheme="minorHAnsi" w:eastAsiaTheme="minorHAnsi" w:hAnsiTheme="minorHAnsi" w:cstheme="minorBidi"/>
          <w:snapToGrid/>
          <w:sz w:val="24"/>
          <w:szCs w:val="24"/>
        </w:rPr>
        <w:t>)</w:t>
      </w:r>
      <w:r w:rsidR="0015484E" w:rsidRPr="00162378">
        <w:rPr>
          <w:rFonts w:asciiTheme="minorHAnsi" w:eastAsiaTheme="minorHAnsi" w:hAnsiTheme="minorHAnsi" w:cstheme="minorBidi"/>
          <w:snapToGrid/>
          <w:sz w:val="24"/>
          <w:szCs w:val="24"/>
        </w:rPr>
        <w:t xml:space="preserve"> at $</w:t>
      </w:r>
      <w:r w:rsidR="00D13D65">
        <w:rPr>
          <w:rFonts w:asciiTheme="minorHAnsi" w:eastAsiaTheme="minorHAnsi" w:hAnsiTheme="minorHAnsi" w:cstheme="minorBidi"/>
          <w:noProof/>
          <w:snapToGrid/>
          <w:color w:val="000000"/>
          <w:sz w:val="24"/>
          <w:szCs w:val="24"/>
          <w:highlight w:val="black"/>
        </w:rPr>
        <w:t>'''''''''''''''''</w:t>
      </w:r>
      <w:r w:rsidR="0015484E" w:rsidRPr="00162378">
        <w:rPr>
          <w:rFonts w:asciiTheme="minorHAnsi" w:eastAsiaTheme="minorHAnsi" w:hAnsiTheme="minorHAnsi" w:cstheme="minorBidi"/>
          <w:snapToGrid/>
          <w:sz w:val="24"/>
          <w:szCs w:val="24"/>
        </w:rPr>
        <w:t xml:space="preserve"> for public hospital and $</w:t>
      </w:r>
      <w:r w:rsidR="00D13D65">
        <w:rPr>
          <w:rFonts w:asciiTheme="minorHAnsi" w:eastAsiaTheme="minorHAnsi" w:hAnsiTheme="minorHAnsi" w:cstheme="minorBidi"/>
          <w:noProof/>
          <w:snapToGrid/>
          <w:color w:val="000000"/>
          <w:sz w:val="24"/>
          <w:szCs w:val="24"/>
          <w:highlight w:val="black"/>
        </w:rPr>
        <w:t>''''''''''''''''''</w:t>
      </w:r>
      <w:r w:rsidR="0015484E" w:rsidRPr="00162378">
        <w:rPr>
          <w:rFonts w:asciiTheme="minorHAnsi" w:eastAsiaTheme="minorHAnsi" w:hAnsiTheme="minorHAnsi" w:cstheme="minorBidi"/>
          <w:snapToGrid/>
          <w:sz w:val="24"/>
          <w:szCs w:val="24"/>
        </w:rPr>
        <w:t xml:space="preserve"> for private hospital and the assumption of 64% of use through public hospitals. The estimated average cost was lower than in the July 2017 submission ($</w:t>
      </w:r>
      <w:r w:rsidR="00D13D65">
        <w:rPr>
          <w:rFonts w:asciiTheme="minorHAnsi" w:eastAsiaTheme="minorHAnsi" w:hAnsiTheme="minorHAnsi" w:cstheme="minorBidi"/>
          <w:noProof/>
          <w:snapToGrid/>
          <w:color w:val="000000"/>
          <w:sz w:val="24"/>
          <w:szCs w:val="24"/>
          <w:highlight w:val="black"/>
        </w:rPr>
        <w:t>'''''''''''''</w:t>
      </w:r>
      <w:r w:rsidR="0015484E" w:rsidRPr="00162378">
        <w:rPr>
          <w:rFonts w:asciiTheme="minorHAnsi" w:eastAsiaTheme="minorHAnsi" w:hAnsiTheme="minorHAnsi" w:cstheme="minorBidi"/>
          <w:snapToGrid/>
          <w:sz w:val="24"/>
          <w:szCs w:val="24"/>
        </w:rPr>
        <w:t xml:space="preserve">) due to the application of a </w:t>
      </w:r>
      <w:r w:rsidR="00D13D65">
        <w:rPr>
          <w:rFonts w:asciiTheme="minorHAnsi" w:eastAsiaTheme="minorHAnsi" w:hAnsiTheme="minorHAnsi" w:cstheme="minorBidi"/>
          <w:noProof/>
          <w:snapToGrid/>
          <w:color w:val="000000"/>
          <w:sz w:val="24"/>
          <w:szCs w:val="24"/>
          <w:highlight w:val="black"/>
        </w:rPr>
        <w:t>''''''''''</w:t>
      </w:r>
      <w:r w:rsidR="0015484E" w:rsidRPr="00162378">
        <w:rPr>
          <w:rFonts w:asciiTheme="minorHAnsi" w:eastAsiaTheme="minorHAnsi" w:hAnsiTheme="minorHAnsi" w:cstheme="minorBidi"/>
          <w:snapToGrid/>
          <w:sz w:val="24"/>
          <w:szCs w:val="24"/>
        </w:rPr>
        <w:t>%</w:t>
      </w:r>
      <w:r w:rsidR="0015484E" w:rsidRPr="00162378">
        <w:rPr>
          <w:sz w:val="24"/>
          <w:szCs w:val="24"/>
        </w:rPr>
        <w:t xml:space="preserve"> </w:t>
      </w:r>
      <w:r w:rsidR="0015484E" w:rsidRPr="00162378">
        <w:rPr>
          <w:rFonts w:asciiTheme="minorHAnsi" w:eastAsiaTheme="minorHAnsi" w:hAnsiTheme="minorHAnsi" w:cstheme="minorBidi"/>
          <w:snapToGrid/>
          <w:sz w:val="24"/>
          <w:szCs w:val="24"/>
        </w:rPr>
        <w:t>discount to the current weighted Public/Private published DPMQ</w:t>
      </w:r>
      <w:r w:rsidR="008B176A" w:rsidRPr="00162378">
        <w:rPr>
          <w:rFonts w:asciiTheme="minorHAnsi" w:eastAsiaTheme="minorHAnsi" w:hAnsiTheme="minorHAnsi" w:cstheme="minorBidi"/>
          <w:snapToGrid/>
          <w:sz w:val="24"/>
          <w:szCs w:val="24"/>
        </w:rPr>
        <w:t xml:space="preserve"> compared with a </w:t>
      </w:r>
      <w:r w:rsidR="00D13D65">
        <w:rPr>
          <w:rFonts w:asciiTheme="minorHAnsi" w:eastAsiaTheme="minorHAnsi" w:hAnsiTheme="minorHAnsi" w:cstheme="minorBidi"/>
          <w:noProof/>
          <w:snapToGrid/>
          <w:color w:val="000000"/>
          <w:sz w:val="24"/>
          <w:szCs w:val="24"/>
          <w:highlight w:val="black"/>
        </w:rPr>
        <w:t>'''''</w:t>
      </w:r>
      <w:r w:rsidR="008B176A" w:rsidRPr="00162378">
        <w:rPr>
          <w:rFonts w:asciiTheme="minorHAnsi" w:eastAsiaTheme="minorHAnsi" w:hAnsiTheme="minorHAnsi" w:cstheme="minorBidi"/>
          <w:snapToGrid/>
          <w:sz w:val="24"/>
          <w:szCs w:val="24"/>
        </w:rPr>
        <w:t xml:space="preserve">% discount in the July 2017 </w:t>
      </w:r>
      <w:r w:rsidRPr="00162378">
        <w:rPr>
          <w:rFonts w:asciiTheme="minorHAnsi" w:eastAsiaTheme="minorHAnsi" w:hAnsiTheme="minorHAnsi" w:cstheme="minorBidi"/>
          <w:snapToGrid/>
          <w:sz w:val="24"/>
          <w:szCs w:val="24"/>
        </w:rPr>
        <w:t>submission</w:t>
      </w:r>
      <w:r w:rsidR="0015484E" w:rsidRPr="00162378">
        <w:rPr>
          <w:rFonts w:asciiTheme="minorHAnsi" w:eastAsiaTheme="minorHAnsi" w:hAnsiTheme="minorHAnsi" w:cstheme="minorBidi"/>
          <w:snapToGrid/>
          <w:sz w:val="24"/>
          <w:szCs w:val="24"/>
        </w:rPr>
        <w:t>.</w:t>
      </w:r>
    </w:p>
    <w:p w:rsidR="005A3173" w:rsidRPr="00162378" w:rsidRDefault="005A3173" w:rsidP="008306F3">
      <w:pPr>
        <w:pStyle w:val="Heading2"/>
        <w:keepLines/>
        <w:spacing w:before="240" w:after="120"/>
        <w:rPr>
          <w:rFonts w:asciiTheme="minorHAnsi" w:eastAsiaTheme="majorEastAsia" w:hAnsiTheme="minorHAnsi" w:cstheme="majorBidi"/>
          <w:sz w:val="28"/>
          <w:szCs w:val="28"/>
          <w:lang w:eastAsia="en-US"/>
        </w:rPr>
      </w:pPr>
      <w:r w:rsidRPr="00162378">
        <w:rPr>
          <w:rFonts w:asciiTheme="minorHAnsi" w:eastAsiaTheme="majorEastAsia" w:hAnsiTheme="minorHAnsi" w:cstheme="majorBidi"/>
          <w:sz w:val="28"/>
          <w:szCs w:val="28"/>
          <w:lang w:eastAsia="en-US"/>
        </w:rPr>
        <w:t>Estimated PBS usage &amp; financial implications</w:t>
      </w:r>
    </w:p>
    <w:p w:rsidR="0062575B" w:rsidRPr="00162378" w:rsidRDefault="005D037F" w:rsidP="00602B9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The submission used an epidemiological approach to estimate the utilisation and financial implications associated with the first five years of listing lanreotide for the treatment of GEP-NETs</w:t>
      </w:r>
      <w:r w:rsidR="00BC7228" w:rsidRPr="00162378">
        <w:rPr>
          <w:rFonts w:asciiTheme="minorHAnsi" w:eastAsiaTheme="minorHAnsi" w:hAnsiTheme="minorHAnsi" w:cstheme="minorBidi"/>
          <w:snapToGrid/>
          <w:sz w:val="24"/>
          <w:szCs w:val="22"/>
        </w:rPr>
        <w:t xml:space="preserve"> (</w:t>
      </w:r>
      <w:r w:rsidR="004F65A1">
        <w:rPr>
          <w:rFonts w:asciiTheme="minorHAnsi" w:eastAsiaTheme="minorHAnsi" w:hAnsiTheme="minorHAnsi" w:cstheme="minorBidi"/>
          <w:snapToGrid/>
          <w:sz w:val="24"/>
          <w:szCs w:val="22"/>
        </w:rPr>
        <w:t>s</w:t>
      </w:r>
      <w:r w:rsidR="00BC7228" w:rsidRPr="00162378">
        <w:rPr>
          <w:rFonts w:asciiTheme="minorHAnsi" w:eastAsiaTheme="minorHAnsi" w:hAnsiTheme="minorHAnsi" w:cstheme="minorBidi"/>
          <w:snapToGrid/>
          <w:sz w:val="24"/>
          <w:szCs w:val="22"/>
        </w:rPr>
        <w:t>ee Table 1)</w:t>
      </w:r>
      <w:r w:rsidRPr="00162378">
        <w:rPr>
          <w:rFonts w:asciiTheme="minorHAnsi" w:eastAsiaTheme="minorHAnsi" w:hAnsiTheme="minorHAnsi" w:cstheme="minorBidi"/>
          <w:snapToGrid/>
          <w:sz w:val="24"/>
          <w:szCs w:val="22"/>
        </w:rPr>
        <w:t>.</w:t>
      </w:r>
      <w:r w:rsidR="00D22633" w:rsidRPr="00162378">
        <w:rPr>
          <w:rFonts w:asciiTheme="minorHAnsi" w:eastAsiaTheme="minorHAnsi" w:hAnsiTheme="minorHAnsi" w:cstheme="minorBidi"/>
          <w:snapToGrid/>
          <w:sz w:val="24"/>
          <w:szCs w:val="22"/>
        </w:rPr>
        <w:t xml:space="preserve"> The submission used the same sources of data as the July 2017 submission.</w:t>
      </w:r>
      <w:r w:rsidR="00AB4157" w:rsidRPr="00162378">
        <w:rPr>
          <w:rFonts w:asciiTheme="minorHAnsi" w:eastAsiaTheme="minorHAnsi" w:hAnsiTheme="minorHAnsi" w:cstheme="minorBidi"/>
          <w:snapToGrid/>
          <w:sz w:val="24"/>
          <w:szCs w:val="22"/>
        </w:rPr>
        <w:t xml:space="preserve"> The PBAC considered the estimated utilisation and financial implications</w:t>
      </w:r>
      <w:r w:rsidR="00927655" w:rsidRPr="00162378">
        <w:rPr>
          <w:rFonts w:asciiTheme="minorHAnsi" w:eastAsiaTheme="minorHAnsi" w:hAnsiTheme="minorHAnsi" w:cstheme="minorBidi"/>
          <w:snapToGrid/>
          <w:sz w:val="24"/>
          <w:szCs w:val="22"/>
        </w:rPr>
        <w:t xml:space="preserve"> presented in the July</w:t>
      </w:r>
      <w:r w:rsidR="00AB4157" w:rsidRPr="00162378">
        <w:rPr>
          <w:rFonts w:asciiTheme="minorHAnsi" w:eastAsiaTheme="minorHAnsi" w:hAnsiTheme="minorHAnsi" w:cstheme="minorBidi"/>
          <w:snapToGrid/>
          <w:sz w:val="24"/>
          <w:szCs w:val="22"/>
        </w:rPr>
        <w:t xml:space="preserve"> 2017 submission to be uncertain due to:</w:t>
      </w:r>
    </w:p>
    <w:p w:rsidR="00AB4157" w:rsidRPr="00162378" w:rsidRDefault="00AB4157" w:rsidP="00E25E41">
      <w:pPr>
        <w:pStyle w:val="ESnumberedparablue"/>
        <w:numPr>
          <w:ilvl w:val="2"/>
          <w:numId w:val="17"/>
        </w:numPr>
        <w:ind w:left="993" w:hanging="284"/>
        <w:rPr>
          <w:iCs/>
          <w:color w:val="auto"/>
        </w:rPr>
      </w:pPr>
      <w:r w:rsidRPr="00162378">
        <w:rPr>
          <w:iCs/>
          <w:color w:val="auto"/>
        </w:rPr>
        <w:t xml:space="preserve">Limited available Australian data to inform Australian utilisation estimates. The underlying incidence/prevalence rates used were based on the Yao study (2004 US SEER data) rather than the Van der Swan (2013) study used in the </w:t>
      </w:r>
      <w:r w:rsidR="00FC4C1E" w:rsidRPr="00162378">
        <w:rPr>
          <w:iCs/>
          <w:color w:val="auto"/>
        </w:rPr>
        <w:t>November 2016</w:t>
      </w:r>
      <w:r w:rsidRPr="00162378">
        <w:rPr>
          <w:iCs/>
          <w:color w:val="auto"/>
        </w:rPr>
        <w:t xml:space="preserve"> submission.</w:t>
      </w:r>
    </w:p>
    <w:p w:rsidR="00AB4157" w:rsidRPr="00162378" w:rsidRDefault="00AB4157" w:rsidP="00E25E41">
      <w:pPr>
        <w:pStyle w:val="ESnumberedparablue"/>
        <w:numPr>
          <w:ilvl w:val="2"/>
          <w:numId w:val="17"/>
        </w:numPr>
        <w:ind w:left="993" w:hanging="284"/>
        <w:rPr>
          <w:iCs/>
          <w:color w:val="auto"/>
        </w:rPr>
      </w:pPr>
      <w:r w:rsidRPr="00162378">
        <w:rPr>
          <w:iCs/>
          <w:color w:val="auto"/>
        </w:rPr>
        <w:t xml:space="preserve">The assumption </w:t>
      </w:r>
      <w:r w:rsidR="00FC4C1E" w:rsidRPr="00162378">
        <w:rPr>
          <w:rFonts w:eastAsia="Calibri" w:cs="Arial"/>
          <w:color w:val="auto"/>
        </w:rPr>
        <w:t>that 23% of the eligible PBS population would be managed with a watchful waiting approach based on the proportion of patients from the CLARINET trial with WHO Grade 1 tumour, a primary location in the mid</w:t>
      </w:r>
      <w:r w:rsidR="00FC4C1E" w:rsidRPr="00162378">
        <w:rPr>
          <w:rFonts w:eastAsia="Calibri" w:cs="Arial"/>
          <w:color w:val="auto"/>
        </w:rPr>
        <w:noBreakHyphen/>
        <w:t xml:space="preserve">gut, and a hepatic tumour burden ≤25%). However, application of this proportion to the prevalent PBS GEP-NET population was likely to overestimate the number of patients suitable for watchful waiting. </w:t>
      </w:r>
    </w:p>
    <w:p w:rsidR="00FC4C1E" w:rsidRPr="00162378" w:rsidRDefault="00FC4C1E" w:rsidP="00E25E41">
      <w:pPr>
        <w:pStyle w:val="ESnumberedparablue"/>
        <w:numPr>
          <w:ilvl w:val="2"/>
          <w:numId w:val="17"/>
        </w:numPr>
        <w:ind w:left="993" w:hanging="284"/>
        <w:rPr>
          <w:color w:val="auto"/>
        </w:rPr>
      </w:pPr>
      <w:r w:rsidRPr="00162378">
        <w:rPr>
          <w:color w:val="auto"/>
        </w:rPr>
        <w:t xml:space="preserve">The prevalence-based approach used to estimate the budget impacts did not distinguish between first-line and post-progression use, and therefore, the proportion of lanreotide use in the post-progression setting was unclear. </w:t>
      </w:r>
    </w:p>
    <w:p w:rsidR="00FC4C1E" w:rsidRPr="00162378" w:rsidRDefault="00FC4C1E" w:rsidP="00E25E41">
      <w:pPr>
        <w:pStyle w:val="ESnumberedparablue"/>
        <w:numPr>
          <w:ilvl w:val="2"/>
          <w:numId w:val="17"/>
        </w:numPr>
        <w:ind w:left="993" w:hanging="284"/>
        <w:rPr>
          <w:color w:val="auto"/>
        </w:rPr>
      </w:pPr>
      <w:r w:rsidRPr="00162378">
        <w:rPr>
          <w:color w:val="auto"/>
        </w:rPr>
        <w:t xml:space="preserve">The resubmission did not account for the potential use of lanreotide at a higher dose (or higher dose frequency) in patients who experience disease progression whilst on lanreotide. </w:t>
      </w:r>
    </w:p>
    <w:p w:rsidR="00FC4C1E" w:rsidRPr="00162378" w:rsidRDefault="00FC4C1E" w:rsidP="00E25E41">
      <w:pPr>
        <w:pStyle w:val="ESnumberedparablue"/>
        <w:numPr>
          <w:ilvl w:val="2"/>
          <w:numId w:val="17"/>
        </w:numPr>
        <w:ind w:left="993" w:hanging="284"/>
        <w:rPr>
          <w:color w:val="auto"/>
        </w:rPr>
      </w:pPr>
      <w:r w:rsidRPr="00162378">
        <w:rPr>
          <w:color w:val="auto"/>
        </w:rPr>
        <w:lastRenderedPageBreak/>
        <w:t>Substitution of lanreotide currently being used in the prevalent GEP-NET population outside of current PBS restrictions (i.e. leakage)</w:t>
      </w:r>
      <w:r w:rsidR="00084E97">
        <w:rPr>
          <w:color w:val="auto"/>
        </w:rPr>
        <w:t xml:space="preserve"> may represent a cost-</w:t>
      </w:r>
      <w:r w:rsidRPr="00162378">
        <w:rPr>
          <w:color w:val="auto"/>
        </w:rPr>
        <w:t>offset that was not quantified in the submission.</w:t>
      </w:r>
    </w:p>
    <w:p w:rsidR="001F6B30" w:rsidRPr="00162378" w:rsidRDefault="001F6B30" w:rsidP="00FC4C1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 xml:space="preserve">The </w:t>
      </w:r>
      <w:r w:rsidR="006C3838" w:rsidRPr="00162378">
        <w:rPr>
          <w:rFonts w:asciiTheme="minorHAnsi" w:eastAsiaTheme="minorHAnsi" w:hAnsiTheme="minorHAnsi" w:cstheme="minorBidi"/>
          <w:snapToGrid/>
          <w:sz w:val="24"/>
          <w:szCs w:val="22"/>
        </w:rPr>
        <w:t xml:space="preserve">impact of the </w:t>
      </w:r>
      <w:r w:rsidRPr="00162378">
        <w:rPr>
          <w:rFonts w:asciiTheme="minorHAnsi" w:eastAsiaTheme="minorHAnsi" w:hAnsiTheme="minorHAnsi" w:cstheme="minorBidi"/>
          <w:snapToGrid/>
          <w:sz w:val="24"/>
          <w:szCs w:val="22"/>
        </w:rPr>
        <w:t>potential</w:t>
      </w:r>
      <w:r w:rsidR="00EF50BD" w:rsidRPr="00162378">
        <w:rPr>
          <w:rFonts w:asciiTheme="minorHAnsi" w:eastAsiaTheme="minorHAnsi" w:hAnsiTheme="minorHAnsi" w:cstheme="minorBidi"/>
          <w:snapToGrid/>
          <w:sz w:val="24"/>
          <w:szCs w:val="22"/>
        </w:rPr>
        <w:t xml:space="preserve"> cost-offsets due to decreased utilisation of other therapies including everolimu</w:t>
      </w:r>
      <w:r w:rsidR="00755501" w:rsidRPr="00162378">
        <w:rPr>
          <w:rFonts w:asciiTheme="minorHAnsi" w:eastAsiaTheme="minorHAnsi" w:hAnsiTheme="minorHAnsi" w:cstheme="minorBidi"/>
          <w:snapToGrid/>
          <w:sz w:val="24"/>
          <w:szCs w:val="22"/>
        </w:rPr>
        <w:t>s, sunitinib and lanreotide</w:t>
      </w:r>
      <w:r w:rsidR="006C3838" w:rsidRPr="00162378">
        <w:rPr>
          <w:rFonts w:asciiTheme="minorHAnsi" w:eastAsiaTheme="minorHAnsi" w:hAnsiTheme="minorHAnsi" w:cstheme="minorBidi"/>
          <w:snapToGrid/>
          <w:sz w:val="24"/>
          <w:szCs w:val="22"/>
        </w:rPr>
        <w:t xml:space="preserve"> on the financial forecasts were estimated in this minor resubmission</w:t>
      </w:r>
      <w:r w:rsidR="00755501" w:rsidRPr="00162378">
        <w:rPr>
          <w:rFonts w:asciiTheme="minorHAnsi" w:eastAsiaTheme="minorHAnsi" w:hAnsiTheme="minorHAnsi" w:cstheme="minorBidi"/>
          <w:snapToGrid/>
          <w:sz w:val="24"/>
          <w:szCs w:val="22"/>
        </w:rPr>
        <w:t>.</w:t>
      </w:r>
      <w:r w:rsidR="00FC4C1E" w:rsidRPr="00162378">
        <w:rPr>
          <w:rFonts w:asciiTheme="minorHAnsi" w:eastAsiaTheme="minorHAnsi" w:hAnsiTheme="minorHAnsi" w:cstheme="minorBidi"/>
          <w:snapToGrid/>
          <w:sz w:val="24"/>
          <w:szCs w:val="22"/>
        </w:rPr>
        <w:t xml:space="preserve"> </w:t>
      </w:r>
    </w:p>
    <w:p w:rsidR="00FC4C1E" w:rsidRPr="00162378" w:rsidRDefault="00FC4C1E" w:rsidP="00FC4C1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 xml:space="preserve">The estimated use and financial implications are presented in Table 1. </w:t>
      </w:r>
    </w:p>
    <w:p w:rsidR="000C6661" w:rsidRDefault="000C6661">
      <w:pPr>
        <w:rPr>
          <w:rFonts w:asciiTheme="minorHAnsi" w:eastAsiaTheme="minorHAnsi" w:hAnsiTheme="minorHAnsi" w:cstheme="minorBidi"/>
          <w:szCs w:val="22"/>
        </w:rPr>
      </w:pPr>
      <w:r>
        <w:rPr>
          <w:rFonts w:asciiTheme="minorHAnsi" w:eastAsiaTheme="minorHAnsi" w:hAnsiTheme="minorHAnsi" w:cstheme="minorBidi"/>
          <w:szCs w:val="22"/>
        </w:rPr>
        <w:br w:type="page"/>
      </w:r>
    </w:p>
    <w:p w:rsidR="00927655" w:rsidRPr="00162378" w:rsidRDefault="00927655" w:rsidP="00927655">
      <w:pPr>
        <w:spacing w:after="120"/>
        <w:rPr>
          <w:rFonts w:asciiTheme="minorHAnsi" w:eastAsiaTheme="minorHAnsi" w:hAnsiTheme="minorHAnsi" w:cstheme="minorBidi"/>
          <w:szCs w:val="22"/>
        </w:rPr>
      </w:pPr>
    </w:p>
    <w:p w:rsidR="00173AB9" w:rsidRPr="00162378" w:rsidRDefault="00543B00" w:rsidP="002F1B47">
      <w:pPr>
        <w:rPr>
          <w:rFonts w:ascii="Arial Narrow" w:eastAsiaTheme="minorHAnsi" w:hAnsi="Arial Narrow" w:cstheme="minorBidi"/>
          <w:b/>
          <w:sz w:val="20"/>
          <w:szCs w:val="22"/>
        </w:rPr>
      </w:pPr>
      <w:r w:rsidRPr="00162378">
        <w:rPr>
          <w:rFonts w:ascii="Arial Narrow" w:eastAsiaTheme="minorHAnsi" w:hAnsi="Arial Narrow" w:cstheme="minorBidi"/>
          <w:b/>
          <w:sz w:val="20"/>
          <w:szCs w:val="22"/>
        </w:rPr>
        <w:t>Table 1: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44"/>
        <w:gridCol w:w="1148"/>
        <w:gridCol w:w="1150"/>
        <w:gridCol w:w="1150"/>
        <w:gridCol w:w="1148"/>
        <w:gridCol w:w="1100"/>
      </w:tblGrid>
      <w:tr w:rsidR="00162378" w:rsidRPr="00162378" w:rsidTr="00AC06A6">
        <w:trPr>
          <w:tblHeader/>
        </w:trPr>
        <w:tc>
          <w:tcPr>
            <w:tcW w:w="1884" w:type="pct"/>
            <w:tcBorders>
              <w:left w:val="single" w:sz="4" w:space="0" w:color="auto"/>
              <w:bottom w:val="single" w:sz="4" w:space="0" w:color="auto"/>
            </w:tcBorders>
            <w:shd w:val="clear" w:color="auto" w:fill="auto"/>
            <w:vAlign w:val="center"/>
            <w:hideMark/>
          </w:tcPr>
          <w:p w:rsidR="00173AB9" w:rsidRPr="00162378" w:rsidRDefault="00173AB9" w:rsidP="00173AB9">
            <w:pPr>
              <w:spacing w:before="40" w:after="40"/>
              <w:rPr>
                <w:rFonts w:ascii="Arial Narrow" w:eastAsia="Calibri" w:hAnsi="Arial Narrow" w:cs="Arial"/>
                <w:snapToGrid w:val="0"/>
                <w:sz w:val="20"/>
                <w:szCs w:val="22"/>
              </w:rPr>
            </w:pPr>
          </w:p>
        </w:tc>
        <w:tc>
          <w:tcPr>
            <w:tcW w:w="628" w:type="pct"/>
            <w:tcBorders>
              <w:bottom w:val="single" w:sz="4" w:space="0" w:color="auto"/>
            </w:tcBorders>
            <w:shd w:val="clear" w:color="auto" w:fill="auto"/>
            <w:vAlign w:val="center"/>
            <w:hideMark/>
          </w:tcPr>
          <w:p w:rsidR="00173AB9" w:rsidRPr="00162378" w:rsidRDefault="00173AB9" w:rsidP="00173AB9">
            <w:pPr>
              <w:spacing w:before="40" w:after="40"/>
              <w:jc w:val="center"/>
              <w:rPr>
                <w:rFonts w:ascii="Arial Narrow" w:eastAsia="Calibri" w:hAnsi="Arial Narrow" w:cs="Arial"/>
                <w:b/>
                <w:bCs/>
                <w:snapToGrid w:val="0"/>
                <w:sz w:val="20"/>
                <w:szCs w:val="22"/>
              </w:rPr>
            </w:pPr>
            <w:r w:rsidRPr="00162378">
              <w:rPr>
                <w:rFonts w:ascii="Arial Narrow" w:eastAsia="Calibri" w:hAnsi="Arial Narrow" w:cs="Arial"/>
                <w:b/>
                <w:bCs/>
                <w:snapToGrid w:val="0"/>
                <w:sz w:val="20"/>
                <w:szCs w:val="22"/>
              </w:rPr>
              <w:t>Year 1</w:t>
            </w:r>
          </w:p>
          <w:p w:rsidR="00173AB9" w:rsidRPr="00162378" w:rsidRDefault="00173AB9" w:rsidP="00173AB9">
            <w:pPr>
              <w:spacing w:before="40" w:after="40"/>
              <w:jc w:val="center"/>
              <w:rPr>
                <w:rFonts w:ascii="Arial Narrow" w:eastAsia="Calibri" w:hAnsi="Arial Narrow" w:cs="Arial"/>
                <w:b/>
                <w:bCs/>
                <w:snapToGrid w:val="0"/>
                <w:sz w:val="20"/>
                <w:szCs w:val="22"/>
              </w:rPr>
            </w:pPr>
            <w:r w:rsidRPr="00162378">
              <w:rPr>
                <w:rFonts w:ascii="Arial Narrow" w:eastAsia="Calibri" w:hAnsi="Arial Narrow" w:cs="Arial"/>
                <w:b/>
                <w:bCs/>
                <w:snapToGrid w:val="0"/>
                <w:sz w:val="20"/>
                <w:szCs w:val="22"/>
              </w:rPr>
              <w:t>(2018)</w:t>
            </w:r>
          </w:p>
        </w:tc>
        <w:tc>
          <w:tcPr>
            <w:tcW w:w="629" w:type="pct"/>
            <w:tcBorders>
              <w:bottom w:val="single" w:sz="4" w:space="0" w:color="auto"/>
            </w:tcBorders>
            <w:shd w:val="clear" w:color="auto" w:fill="auto"/>
            <w:vAlign w:val="center"/>
            <w:hideMark/>
          </w:tcPr>
          <w:p w:rsidR="00173AB9" w:rsidRPr="00162378" w:rsidRDefault="00173AB9" w:rsidP="00173AB9">
            <w:pPr>
              <w:spacing w:before="40" w:after="40"/>
              <w:jc w:val="center"/>
              <w:rPr>
                <w:rFonts w:ascii="Arial Narrow" w:eastAsia="Calibri" w:hAnsi="Arial Narrow" w:cs="Arial"/>
                <w:b/>
                <w:bCs/>
                <w:snapToGrid w:val="0"/>
                <w:sz w:val="20"/>
                <w:szCs w:val="22"/>
              </w:rPr>
            </w:pPr>
            <w:r w:rsidRPr="00162378">
              <w:rPr>
                <w:rFonts w:ascii="Arial Narrow" w:eastAsia="Calibri" w:hAnsi="Arial Narrow" w:cs="Arial"/>
                <w:b/>
                <w:bCs/>
                <w:snapToGrid w:val="0"/>
                <w:sz w:val="20"/>
                <w:szCs w:val="22"/>
              </w:rPr>
              <w:t>Year 2</w:t>
            </w:r>
          </w:p>
          <w:p w:rsidR="00173AB9" w:rsidRPr="00162378" w:rsidRDefault="00173AB9" w:rsidP="00173AB9">
            <w:pPr>
              <w:spacing w:before="40" w:after="40"/>
              <w:jc w:val="center"/>
              <w:rPr>
                <w:rFonts w:ascii="Arial Narrow" w:eastAsia="Calibri" w:hAnsi="Arial Narrow" w:cs="Arial"/>
                <w:b/>
                <w:bCs/>
                <w:snapToGrid w:val="0"/>
                <w:sz w:val="20"/>
                <w:szCs w:val="22"/>
              </w:rPr>
            </w:pPr>
            <w:r w:rsidRPr="00162378">
              <w:rPr>
                <w:rFonts w:ascii="Arial Narrow" w:eastAsia="Calibri" w:hAnsi="Arial Narrow" w:cs="Arial"/>
                <w:b/>
                <w:bCs/>
                <w:snapToGrid w:val="0"/>
                <w:sz w:val="20"/>
                <w:szCs w:val="22"/>
              </w:rPr>
              <w:t>(2019)</w:t>
            </w:r>
          </w:p>
        </w:tc>
        <w:tc>
          <w:tcPr>
            <w:tcW w:w="629" w:type="pct"/>
            <w:tcBorders>
              <w:bottom w:val="single" w:sz="4" w:space="0" w:color="auto"/>
            </w:tcBorders>
            <w:shd w:val="clear" w:color="auto" w:fill="auto"/>
            <w:vAlign w:val="center"/>
            <w:hideMark/>
          </w:tcPr>
          <w:p w:rsidR="00173AB9" w:rsidRPr="00162378" w:rsidRDefault="00173AB9" w:rsidP="00173AB9">
            <w:pPr>
              <w:spacing w:before="40" w:after="40"/>
              <w:jc w:val="center"/>
              <w:rPr>
                <w:rFonts w:ascii="Arial Narrow" w:eastAsia="Calibri" w:hAnsi="Arial Narrow" w:cs="Arial"/>
                <w:b/>
                <w:bCs/>
                <w:snapToGrid w:val="0"/>
                <w:sz w:val="20"/>
                <w:szCs w:val="22"/>
              </w:rPr>
            </w:pPr>
            <w:r w:rsidRPr="00162378">
              <w:rPr>
                <w:rFonts w:ascii="Arial Narrow" w:eastAsia="Calibri" w:hAnsi="Arial Narrow" w:cs="Arial"/>
                <w:b/>
                <w:bCs/>
                <w:snapToGrid w:val="0"/>
                <w:sz w:val="20"/>
                <w:szCs w:val="22"/>
              </w:rPr>
              <w:t>Year 3</w:t>
            </w:r>
          </w:p>
          <w:p w:rsidR="00173AB9" w:rsidRPr="00162378" w:rsidRDefault="00173AB9" w:rsidP="00173AB9">
            <w:pPr>
              <w:spacing w:before="40" w:after="40"/>
              <w:jc w:val="center"/>
              <w:rPr>
                <w:rFonts w:ascii="Arial Narrow" w:eastAsia="Calibri" w:hAnsi="Arial Narrow" w:cs="Arial"/>
                <w:b/>
                <w:bCs/>
                <w:snapToGrid w:val="0"/>
                <w:sz w:val="20"/>
                <w:szCs w:val="22"/>
              </w:rPr>
            </w:pPr>
            <w:r w:rsidRPr="00162378">
              <w:rPr>
                <w:rFonts w:ascii="Arial Narrow" w:eastAsia="Calibri" w:hAnsi="Arial Narrow" w:cs="Arial"/>
                <w:b/>
                <w:bCs/>
                <w:snapToGrid w:val="0"/>
                <w:sz w:val="20"/>
                <w:szCs w:val="22"/>
              </w:rPr>
              <w:t>(2019)</w:t>
            </w:r>
          </w:p>
        </w:tc>
        <w:tc>
          <w:tcPr>
            <w:tcW w:w="628" w:type="pct"/>
            <w:tcBorders>
              <w:bottom w:val="single" w:sz="4" w:space="0" w:color="auto"/>
            </w:tcBorders>
            <w:shd w:val="clear" w:color="auto" w:fill="auto"/>
            <w:vAlign w:val="center"/>
            <w:hideMark/>
          </w:tcPr>
          <w:p w:rsidR="00173AB9" w:rsidRPr="00162378" w:rsidRDefault="00173AB9" w:rsidP="00173AB9">
            <w:pPr>
              <w:spacing w:before="40" w:after="40"/>
              <w:jc w:val="center"/>
              <w:rPr>
                <w:rFonts w:ascii="Arial Narrow" w:eastAsia="Calibri" w:hAnsi="Arial Narrow" w:cs="Arial"/>
                <w:b/>
                <w:bCs/>
                <w:snapToGrid w:val="0"/>
                <w:sz w:val="20"/>
                <w:szCs w:val="22"/>
              </w:rPr>
            </w:pPr>
            <w:r w:rsidRPr="00162378">
              <w:rPr>
                <w:rFonts w:ascii="Arial Narrow" w:eastAsia="Calibri" w:hAnsi="Arial Narrow" w:cs="Arial"/>
                <w:b/>
                <w:bCs/>
                <w:snapToGrid w:val="0"/>
                <w:sz w:val="20"/>
                <w:szCs w:val="22"/>
              </w:rPr>
              <w:t>Year 4</w:t>
            </w:r>
          </w:p>
          <w:p w:rsidR="00173AB9" w:rsidRPr="00162378" w:rsidRDefault="00173AB9" w:rsidP="00173AB9">
            <w:pPr>
              <w:spacing w:before="40" w:after="40"/>
              <w:jc w:val="center"/>
              <w:rPr>
                <w:rFonts w:ascii="Arial Narrow" w:eastAsia="Calibri" w:hAnsi="Arial Narrow" w:cs="Arial"/>
                <w:b/>
                <w:bCs/>
                <w:snapToGrid w:val="0"/>
                <w:sz w:val="20"/>
                <w:szCs w:val="22"/>
              </w:rPr>
            </w:pPr>
            <w:r w:rsidRPr="00162378">
              <w:rPr>
                <w:rFonts w:ascii="Arial Narrow" w:eastAsia="Calibri" w:hAnsi="Arial Narrow" w:cs="Arial"/>
                <w:b/>
                <w:bCs/>
                <w:snapToGrid w:val="0"/>
                <w:sz w:val="20"/>
                <w:szCs w:val="22"/>
              </w:rPr>
              <w:t>(2021)</w:t>
            </w:r>
          </w:p>
        </w:tc>
        <w:tc>
          <w:tcPr>
            <w:tcW w:w="602" w:type="pct"/>
            <w:tcBorders>
              <w:bottom w:val="single" w:sz="4" w:space="0" w:color="auto"/>
              <w:right w:val="single" w:sz="4" w:space="0" w:color="auto"/>
            </w:tcBorders>
            <w:shd w:val="clear" w:color="auto" w:fill="auto"/>
            <w:vAlign w:val="center"/>
            <w:hideMark/>
          </w:tcPr>
          <w:p w:rsidR="00173AB9" w:rsidRPr="00162378" w:rsidRDefault="00173AB9" w:rsidP="00173AB9">
            <w:pPr>
              <w:spacing w:before="40" w:after="40"/>
              <w:jc w:val="center"/>
              <w:rPr>
                <w:rFonts w:ascii="Arial Narrow" w:eastAsia="Calibri" w:hAnsi="Arial Narrow" w:cs="Arial"/>
                <w:b/>
                <w:bCs/>
                <w:snapToGrid w:val="0"/>
                <w:sz w:val="20"/>
                <w:szCs w:val="22"/>
              </w:rPr>
            </w:pPr>
            <w:r w:rsidRPr="00162378">
              <w:rPr>
                <w:rFonts w:ascii="Arial Narrow" w:eastAsia="Calibri" w:hAnsi="Arial Narrow" w:cs="Arial"/>
                <w:b/>
                <w:bCs/>
                <w:snapToGrid w:val="0"/>
                <w:sz w:val="20"/>
                <w:szCs w:val="22"/>
              </w:rPr>
              <w:t>Year 5</w:t>
            </w:r>
          </w:p>
          <w:p w:rsidR="00173AB9" w:rsidRPr="00162378" w:rsidRDefault="00173AB9" w:rsidP="00173AB9">
            <w:pPr>
              <w:spacing w:before="40" w:after="40"/>
              <w:jc w:val="center"/>
              <w:rPr>
                <w:rFonts w:ascii="Arial Narrow" w:eastAsia="Calibri" w:hAnsi="Arial Narrow" w:cs="Arial"/>
                <w:b/>
                <w:bCs/>
                <w:snapToGrid w:val="0"/>
                <w:sz w:val="20"/>
                <w:szCs w:val="22"/>
              </w:rPr>
            </w:pPr>
            <w:r w:rsidRPr="00162378">
              <w:rPr>
                <w:rFonts w:ascii="Arial Narrow" w:eastAsia="Calibri" w:hAnsi="Arial Narrow" w:cs="Arial"/>
                <w:b/>
                <w:bCs/>
                <w:snapToGrid w:val="0"/>
                <w:sz w:val="20"/>
                <w:szCs w:val="22"/>
              </w:rPr>
              <w:t>(2022)</w:t>
            </w:r>
          </w:p>
        </w:tc>
      </w:tr>
      <w:tr w:rsidR="00162378" w:rsidRPr="00162378" w:rsidTr="00AC06A6">
        <w:tc>
          <w:tcPr>
            <w:tcW w:w="1884" w:type="pct"/>
            <w:tcBorders>
              <w:top w:val="single" w:sz="4" w:space="0" w:color="auto"/>
              <w:left w:val="single" w:sz="4" w:space="0" w:color="auto"/>
              <w:bottom w:val="single" w:sz="4" w:space="0" w:color="auto"/>
            </w:tcBorders>
            <w:shd w:val="clear" w:color="auto" w:fill="auto"/>
            <w:noWrap/>
            <w:vAlign w:val="center"/>
          </w:tcPr>
          <w:p w:rsidR="00173AB9" w:rsidRPr="00162378" w:rsidRDefault="00173AB9" w:rsidP="00173AB9">
            <w:pPr>
              <w:spacing w:before="40" w:after="40"/>
              <w:rPr>
                <w:rFonts w:ascii="Arial Narrow" w:eastAsia="Calibri" w:hAnsi="Arial Narrow" w:cs="Arial"/>
                <w:sz w:val="20"/>
                <w:szCs w:val="22"/>
                <w:lang w:eastAsia="en-US"/>
              </w:rPr>
            </w:pPr>
            <w:r w:rsidRPr="00162378">
              <w:rPr>
                <w:rFonts w:ascii="Arial Narrow" w:eastAsia="Calibri" w:hAnsi="Arial Narrow" w:cs="Arial"/>
                <w:sz w:val="20"/>
                <w:szCs w:val="22"/>
                <w:lang w:eastAsia="en-US"/>
              </w:rPr>
              <w:t>Adult Australian population</w:t>
            </w:r>
            <w:r w:rsidR="00781C45" w:rsidRPr="00162378">
              <w:rPr>
                <w:rFonts w:ascii="Arial Narrow" w:eastAsia="Calibri" w:hAnsi="Arial Narrow" w:cs="Arial"/>
                <w:sz w:val="20"/>
                <w:szCs w:val="22"/>
                <w:lang w:eastAsia="en-US"/>
              </w:rPr>
              <w:t xml:space="preserve"> </w:t>
            </w:r>
            <w:bookmarkStart w:id="1" w:name="_GoBack"/>
            <w:r w:rsidR="00781C45" w:rsidRPr="00162378">
              <w:rPr>
                <w:rFonts w:ascii="Arial Narrow" w:eastAsia="Calibri" w:hAnsi="Arial Narrow" w:cs="Arial"/>
                <w:sz w:val="20"/>
                <w:szCs w:val="22"/>
                <w:lang w:eastAsia="en-US"/>
              </w:rPr>
              <w:t>(P</w:t>
            </w:r>
            <w:bookmarkEnd w:id="1"/>
            <w:r w:rsidR="00781C45" w:rsidRPr="00162378">
              <w:rPr>
                <w:rFonts w:ascii="Arial Narrow" w:eastAsia="Calibri" w:hAnsi="Arial Narrow" w:cs="Arial"/>
                <w:sz w:val="20"/>
                <w:szCs w:val="22"/>
                <w:lang w:eastAsia="en-US"/>
              </w:rPr>
              <w:t xml:space="preserve">opulation ≥18 years of age)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8"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r>
      <w:tr w:rsidR="00162378" w:rsidRPr="00162378" w:rsidTr="00AC06A6">
        <w:tc>
          <w:tcPr>
            <w:tcW w:w="1884" w:type="pct"/>
            <w:tcBorders>
              <w:top w:val="single" w:sz="4" w:space="0" w:color="auto"/>
              <w:left w:val="single" w:sz="4" w:space="0" w:color="auto"/>
              <w:bottom w:val="single" w:sz="4" w:space="0" w:color="auto"/>
            </w:tcBorders>
            <w:shd w:val="clear" w:color="auto" w:fill="auto"/>
            <w:noWrap/>
            <w:vAlign w:val="center"/>
          </w:tcPr>
          <w:p w:rsidR="00173AB9" w:rsidRPr="00162378" w:rsidRDefault="00173AB9" w:rsidP="00173AB9">
            <w:pPr>
              <w:spacing w:before="40" w:after="40"/>
              <w:rPr>
                <w:rFonts w:ascii="Arial Narrow" w:eastAsia="Calibri" w:hAnsi="Arial Narrow" w:cs="Arial"/>
                <w:sz w:val="20"/>
                <w:szCs w:val="22"/>
                <w:lang w:eastAsia="en-US"/>
              </w:rPr>
            </w:pPr>
            <w:r w:rsidRPr="00162378">
              <w:rPr>
                <w:rFonts w:ascii="Arial Narrow" w:eastAsia="Calibri" w:hAnsi="Arial Narrow" w:cs="Arial"/>
                <w:sz w:val="20"/>
                <w:szCs w:val="22"/>
                <w:lang w:eastAsia="en-US"/>
              </w:rPr>
              <w:t>Prevalence of NETs (35/100,000 population)</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8"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r>
      <w:tr w:rsidR="00162378" w:rsidRPr="00162378" w:rsidTr="00AC06A6">
        <w:tc>
          <w:tcPr>
            <w:tcW w:w="1884" w:type="pct"/>
            <w:tcBorders>
              <w:top w:val="single" w:sz="4" w:space="0" w:color="auto"/>
              <w:left w:val="single" w:sz="4" w:space="0" w:color="auto"/>
              <w:bottom w:val="single" w:sz="4" w:space="0" w:color="auto"/>
            </w:tcBorders>
            <w:shd w:val="clear" w:color="auto" w:fill="auto"/>
            <w:noWrap/>
            <w:vAlign w:val="center"/>
          </w:tcPr>
          <w:p w:rsidR="00173AB9" w:rsidRPr="00162378" w:rsidRDefault="00173AB9" w:rsidP="00173AB9">
            <w:pPr>
              <w:spacing w:before="40" w:after="40"/>
              <w:rPr>
                <w:rFonts w:ascii="Arial Narrow" w:eastAsia="Calibri" w:hAnsi="Arial Narrow" w:cs="Arial"/>
                <w:sz w:val="20"/>
                <w:szCs w:val="22"/>
                <w:lang w:eastAsia="en-US"/>
              </w:rPr>
            </w:pPr>
            <w:r w:rsidRPr="00162378">
              <w:rPr>
                <w:rFonts w:ascii="Arial Narrow" w:eastAsia="Calibri" w:hAnsi="Arial Narrow" w:cs="Arial"/>
                <w:sz w:val="20"/>
                <w:szCs w:val="22"/>
                <w:lang w:eastAsia="en-US"/>
              </w:rPr>
              <w:t>Proportion of NETs that are GEP-NETs (60.52%)</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8"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r>
      <w:tr w:rsidR="00162378" w:rsidRPr="00162378" w:rsidTr="00AC06A6">
        <w:tc>
          <w:tcPr>
            <w:tcW w:w="1884" w:type="pct"/>
            <w:tcBorders>
              <w:top w:val="single" w:sz="4" w:space="0" w:color="auto"/>
              <w:left w:val="single" w:sz="4" w:space="0" w:color="auto"/>
              <w:bottom w:val="single" w:sz="4" w:space="0" w:color="auto"/>
            </w:tcBorders>
            <w:shd w:val="clear" w:color="auto" w:fill="auto"/>
            <w:noWrap/>
            <w:vAlign w:val="center"/>
          </w:tcPr>
          <w:p w:rsidR="00173AB9" w:rsidRPr="00162378" w:rsidRDefault="00173AB9" w:rsidP="00173AB9">
            <w:pPr>
              <w:spacing w:before="40" w:after="40"/>
              <w:rPr>
                <w:rFonts w:ascii="Arial Narrow" w:eastAsia="Calibri" w:hAnsi="Arial Narrow" w:cs="Arial"/>
                <w:sz w:val="20"/>
                <w:szCs w:val="22"/>
                <w:lang w:eastAsia="en-US"/>
              </w:rPr>
            </w:pPr>
            <w:r w:rsidRPr="00162378">
              <w:rPr>
                <w:rFonts w:ascii="Arial Narrow" w:eastAsia="Calibri" w:hAnsi="Arial Narrow" w:cs="Arial"/>
                <w:sz w:val="20"/>
                <w:szCs w:val="22"/>
                <w:lang w:eastAsia="en-US"/>
              </w:rPr>
              <w:t xml:space="preserve">Proportion </w:t>
            </w:r>
            <w:proofErr w:type="gramStart"/>
            <w:r w:rsidRPr="00162378">
              <w:rPr>
                <w:rFonts w:ascii="Arial Narrow" w:eastAsia="Calibri" w:hAnsi="Arial Narrow" w:cs="Arial"/>
                <w:sz w:val="20"/>
                <w:szCs w:val="22"/>
                <w:lang w:eastAsia="en-US"/>
              </w:rPr>
              <w:t>who</w:t>
            </w:r>
            <w:proofErr w:type="gramEnd"/>
            <w:r w:rsidRPr="00162378">
              <w:rPr>
                <w:rFonts w:ascii="Arial Narrow" w:eastAsia="Calibri" w:hAnsi="Arial Narrow" w:cs="Arial"/>
                <w:sz w:val="20"/>
                <w:szCs w:val="22"/>
                <w:lang w:eastAsia="en-US"/>
              </w:rPr>
              <w:t xml:space="preserve"> have metastatic or locally advanced disease (65%)</w:t>
            </w:r>
          </w:p>
        </w:tc>
        <w:tc>
          <w:tcPr>
            <w:tcW w:w="628" w:type="pct"/>
            <w:tcBorders>
              <w:top w:val="nil"/>
              <w:left w:val="single" w:sz="4" w:space="0" w:color="auto"/>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nil"/>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nil"/>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8" w:type="pct"/>
            <w:tcBorders>
              <w:top w:val="nil"/>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02" w:type="pct"/>
            <w:tcBorders>
              <w:top w:val="nil"/>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r>
      <w:tr w:rsidR="00162378" w:rsidRPr="00162378" w:rsidTr="00AC06A6">
        <w:tc>
          <w:tcPr>
            <w:tcW w:w="1884" w:type="pct"/>
            <w:tcBorders>
              <w:top w:val="single" w:sz="4" w:space="0" w:color="auto"/>
              <w:left w:val="single" w:sz="4" w:space="0" w:color="auto"/>
              <w:bottom w:val="single" w:sz="4" w:space="0" w:color="auto"/>
            </w:tcBorders>
            <w:shd w:val="clear" w:color="auto" w:fill="auto"/>
            <w:noWrap/>
            <w:vAlign w:val="center"/>
          </w:tcPr>
          <w:p w:rsidR="00173AB9" w:rsidRPr="00162378" w:rsidRDefault="00173AB9" w:rsidP="00173AB9">
            <w:pPr>
              <w:spacing w:before="40" w:after="40"/>
              <w:rPr>
                <w:rFonts w:ascii="Arial Narrow" w:eastAsia="Calibri" w:hAnsi="Arial Narrow" w:cs="Arial"/>
                <w:sz w:val="20"/>
                <w:szCs w:val="22"/>
                <w:lang w:eastAsia="en-US"/>
              </w:rPr>
            </w:pPr>
            <w:r w:rsidRPr="00162378">
              <w:rPr>
                <w:rFonts w:ascii="Arial Narrow" w:eastAsia="Calibri" w:hAnsi="Arial Narrow" w:cs="Arial"/>
                <w:sz w:val="20"/>
                <w:szCs w:val="22"/>
                <w:lang w:eastAsia="en-US"/>
              </w:rPr>
              <w:t xml:space="preserve">Proportion </w:t>
            </w:r>
            <w:proofErr w:type="gramStart"/>
            <w:r w:rsidRPr="00162378">
              <w:rPr>
                <w:rFonts w:ascii="Arial Narrow" w:eastAsia="Calibri" w:hAnsi="Arial Narrow" w:cs="Arial"/>
                <w:sz w:val="20"/>
                <w:szCs w:val="22"/>
                <w:lang w:eastAsia="en-US"/>
              </w:rPr>
              <w:t>who</w:t>
            </w:r>
            <w:proofErr w:type="gramEnd"/>
            <w:r w:rsidRPr="00162378">
              <w:rPr>
                <w:rFonts w:ascii="Arial Narrow" w:eastAsia="Calibri" w:hAnsi="Arial Narrow" w:cs="Arial"/>
                <w:sz w:val="20"/>
                <w:szCs w:val="22"/>
                <w:lang w:eastAsia="en-US"/>
              </w:rPr>
              <w:t xml:space="preserve"> have non-functional disease (68.19%)</w:t>
            </w:r>
          </w:p>
        </w:tc>
        <w:tc>
          <w:tcPr>
            <w:tcW w:w="628" w:type="pct"/>
            <w:tcBorders>
              <w:top w:val="nil"/>
              <w:left w:val="single" w:sz="4" w:space="0" w:color="auto"/>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nil"/>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nil"/>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8" w:type="pct"/>
            <w:tcBorders>
              <w:top w:val="nil"/>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02" w:type="pct"/>
            <w:tcBorders>
              <w:top w:val="nil"/>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r>
      <w:tr w:rsidR="00162378" w:rsidRPr="00162378" w:rsidTr="00AC06A6">
        <w:tc>
          <w:tcPr>
            <w:tcW w:w="1884" w:type="pct"/>
            <w:tcBorders>
              <w:top w:val="single" w:sz="4" w:space="0" w:color="auto"/>
              <w:left w:val="single" w:sz="4" w:space="0" w:color="auto"/>
              <w:bottom w:val="single" w:sz="4" w:space="0" w:color="auto"/>
            </w:tcBorders>
            <w:shd w:val="clear" w:color="auto" w:fill="auto"/>
            <w:noWrap/>
            <w:vAlign w:val="center"/>
          </w:tcPr>
          <w:p w:rsidR="00173AB9" w:rsidRPr="00162378" w:rsidRDefault="00173AB9" w:rsidP="00173AB9">
            <w:pPr>
              <w:spacing w:before="40" w:after="40"/>
              <w:rPr>
                <w:rFonts w:ascii="Arial Narrow" w:eastAsia="Calibri" w:hAnsi="Arial Narrow" w:cs="Arial"/>
                <w:sz w:val="20"/>
                <w:szCs w:val="22"/>
                <w:lang w:eastAsia="en-US"/>
              </w:rPr>
            </w:pPr>
            <w:r w:rsidRPr="00162378">
              <w:rPr>
                <w:rFonts w:ascii="Arial Narrow" w:eastAsia="Calibri" w:hAnsi="Arial Narrow" w:cs="Arial"/>
                <w:sz w:val="20"/>
                <w:szCs w:val="22"/>
                <w:lang w:eastAsia="en-US"/>
              </w:rPr>
              <w:t xml:space="preserve">Proportion </w:t>
            </w:r>
            <w:proofErr w:type="gramStart"/>
            <w:r w:rsidRPr="00162378">
              <w:rPr>
                <w:rFonts w:ascii="Arial Narrow" w:eastAsia="Calibri" w:hAnsi="Arial Narrow" w:cs="Arial"/>
                <w:sz w:val="20"/>
                <w:szCs w:val="22"/>
                <w:lang w:eastAsia="en-US"/>
              </w:rPr>
              <w:t>who</w:t>
            </w:r>
            <w:proofErr w:type="gramEnd"/>
            <w:r w:rsidRPr="00162378">
              <w:rPr>
                <w:rFonts w:ascii="Arial Narrow" w:eastAsia="Calibri" w:hAnsi="Arial Narrow" w:cs="Arial"/>
                <w:sz w:val="20"/>
                <w:szCs w:val="22"/>
                <w:lang w:eastAsia="en-US"/>
              </w:rPr>
              <w:t xml:space="preserve"> have a WHO Grade 1 or Grade 2 tumour (68.79%)</w:t>
            </w:r>
          </w:p>
        </w:tc>
        <w:tc>
          <w:tcPr>
            <w:tcW w:w="628" w:type="pct"/>
            <w:tcBorders>
              <w:top w:val="nil"/>
              <w:left w:val="single" w:sz="4" w:space="0" w:color="auto"/>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nil"/>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nil"/>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8" w:type="pct"/>
            <w:tcBorders>
              <w:top w:val="nil"/>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02" w:type="pct"/>
            <w:tcBorders>
              <w:top w:val="nil"/>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r>
      <w:tr w:rsidR="00162378" w:rsidRPr="00162378" w:rsidTr="00AC06A6">
        <w:tc>
          <w:tcPr>
            <w:tcW w:w="1884" w:type="pct"/>
            <w:tcBorders>
              <w:top w:val="single" w:sz="4" w:space="0" w:color="auto"/>
              <w:left w:val="single" w:sz="4" w:space="0" w:color="auto"/>
              <w:bottom w:val="single" w:sz="4" w:space="0" w:color="auto"/>
            </w:tcBorders>
            <w:shd w:val="clear" w:color="auto" w:fill="auto"/>
            <w:noWrap/>
            <w:vAlign w:val="center"/>
          </w:tcPr>
          <w:p w:rsidR="00173AB9" w:rsidRPr="00162378" w:rsidRDefault="00173AB9" w:rsidP="00173AB9">
            <w:pPr>
              <w:spacing w:before="40" w:after="40"/>
              <w:rPr>
                <w:rFonts w:ascii="Arial Narrow" w:eastAsia="Calibri" w:hAnsi="Arial Narrow" w:cs="Arial"/>
                <w:sz w:val="20"/>
                <w:szCs w:val="22"/>
                <w:lang w:eastAsia="en-US"/>
              </w:rPr>
            </w:pPr>
            <w:r w:rsidRPr="00162378">
              <w:rPr>
                <w:rFonts w:ascii="Arial Narrow" w:eastAsia="Calibri" w:hAnsi="Arial Narrow" w:cs="Arial"/>
                <w:sz w:val="20"/>
                <w:szCs w:val="22"/>
                <w:lang w:eastAsia="en-US"/>
              </w:rPr>
              <w:t xml:space="preserve">Proportion not suitable for watchful waiting </w:t>
            </w:r>
            <w:r w:rsidR="00CE2CAC" w:rsidRPr="00162378">
              <w:rPr>
                <w:rFonts w:ascii="Arial Narrow" w:eastAsia="Calibri" w:hAnsi="Arial Narrow" w:cs="Arial"/>
                <w:sz w:val="20"/>
                <w:szCs w:val="22"/>
                <w:lang w:eastAsia="en-US"/>
              </w:rPr>
              <w:t xml:space="preserve">/Eligible patients </w:t>
            </w:r>
            <w:r w:rsidRPr="00162378">
              <w:rPr>
                <w:rFonts w:ascii="Arial Narrow" w:eastAsia="Calibri" w:hAnsi="Arial Narrow" w:cs="Arial"/>
                <w:sz w:val="20"/>
                <w:szCs w:val="22"/>
                <w:lang w:eastAsia="en-US"/>
              </w:rPr>
              <w:t>(77%)</w:t>
            </w:r>
          </w:p>
        </w:tc>
        <w:tc>
          <w:tcPr>
            <w:tcW w:w="628" w:type="pct"/>
            <w:tcBorders>
              <w:top w:val="nil"/>
              <w:left w:val="single" w:sz="4" w:space="0" w:color="auto"/>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nil"/>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nil"/>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8" w:type="pct"/>
            <w:tcBorders>
              <w:top w:val="nil"/>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02" w:type="pct"/>
            <w:tcBorders>
              <w:top w:val="nil"/>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r>
      <w:tr w:rsidR="00162378" w:rsidRPr="00162378" w:rsidTr="00AC06A6">
        <w:tc>
          <w:tcPr>
            <w:tcW w:w="1884" w:type="pct"/>
            <w:tcBorders>
              <w:top w:val="single" w:sz="4" w:space="0" w:color="auto"/>
              <w:left w:val="single" w:sz="4" w:space="0" w:color="auto"/>
              <w:bottom w:val="single" w:sz="4" w:space="0" w:color="auto"/>
            </w:tcBorders>
            <w:shd w:val="clear" w:color="auto" w:fill="auto"/>
            <w:noWrap/>
            <w:vAlign w:val="center"/>
          </w:tcPr>
          <w:p w:rsidR="00173AB9" w:rsidRPr="00162378" w:rsidRDefault="00173AB9" w:rsidP="00173AB9">
            <w:pPr>
              <w:spacing w:before="40" w:after="40"/>
              <w:rPr>
                <w:rFonts w:ascii="Arial Narrow" w:eastAsia="Calibri" w:hAnsi="Arial Narrow" w:cs="Arial"/>
                <w:sz w:val="20"/>
                <w:szCs w:val="22"/>
                <w:lang w:eastAsia="en-US"/>
              </w:rPr>
            </w:pPr>
            <w:r w:rsidRPr="00162378">
              <w:rPr>
                <w:rFonts w:ascii="Arial Narrow" w:eastAsia="Calibri" w:hAnsi="Arial Narrow" w:cs="Arial"/>
                <w:sz w:val="20"/>
                <w:szCs w:val="22"/>
                <w:lang w:eastAsia="en-US"/>
              </w:rPr>
              <w:t>Lanreotide up</w:t>
            </w:r>
            <w:r w:rsidR="00200098" w:rsidRPr="00162378">
              <w:rPr>
                <w:rFonts w:ascii="Arial Narrow" w:eastAsia="Calibri" w:hAnsi="Arial Narrow" w:cs="Arial"/>
                <w:sz w:val="20"/>
                <w:szCs w:val="22"/>
                <w:lang w:eastAsia="en-US"/>
              </w:rPr>
              <w:t>t</w:t>
            </w:r>
            <w:r w:rsidRPr="00162378">
              <w:rPr>
                <w:rFonts w:ascii="Arial Narrow" w:eastAsia="Calibri" w:hAnsi="Arial Narrow" w:cs="Arial"/>
                <w:sz w:val="20"/>
                <w:szCs w:val="22"/>
                <w:lang w:eastAsia="en-US"/>
              </w:rPr>
              <w:t>a</w:t>
            </w:r>
            <w:r w:rsidR="00200098" w:rsidRPr="00162378">
              <w:rPr>
                <w:rFonts w:ascii="Arial Narrow" w:eastAsia="Calibri" w:hAnsi="Arial Narrow" w:cs="Arial"/>
                <w:sz w:val="20"/>
                <w:szCs w:val="22"/>
                <w:lang w:eastAsia="en-US"/>
              </w:rPr>
              <w:t>k</w:t>
            </w:r>
            <w:r w:rsidRPr="00162378">
              <w:rPr>
                <w:rFonts w:ascii="Arial Narrow" w:eastAsia="Calibri" w:hAnsi="Arial Narrow" w:cs="Arial"/>
                <w:sz w:val="20"/>
                <w:szCs w:val="22"/>
                <w:lang w:eastAsia="en-US"/>
              </w:rPr>
              <w:t>e rate</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73AB9" w:rsidRPr="00162378" w:rsidRDefault="00173AB9" w:rsidP="00173AB9">
            <w:pPr>
              <w:keepNext/>
              <w:spacing w:before="40" w:after="40"/>
              <w:jc w:val="center"/>
              <w:rPr>
                <w:rFonts w:ascii="Arial Narrow" w:eastAsia="Calibri" w:hAnsi="Arial Narrow" w:cs="Arial"/>
                <w:sz w:val="20"/>
                <w:szCs w:val="22"/>
                <w:lang w:eastAsia="en-US"/>
              </w:rPr>
            </w:pPr>
            <w:r w:rsidRPr="00162378">
              <w:rPr>
                <w:rFonts w:ascii="Arial Narrow" w:eastAsia="Calibri" w:hAnsi="Arial Narrow" w:cs="Arial"/>
                <w:sz w:val="20"/>
                <w:szCs w:val="22"/>
                <w:lang w:eastAsia="en-US"/>
              </w:rPr>
              <w:t>65%</w:t>
            </w:r>
          </w:p>
        </w:tc>
        <w:tc>
          <w:tcPr>
            <w:tcW w:w="629" w:type="pct"/>
            <w:tcBorders>
              <w:top w:val="single" w:sz="4" w:space="0" w:color="auto"/>
              <w:left w:val="nil"/>
              <w:bottom w:val="single" w:sz="4" w:space="0" w:color="auto"/>
              <w:right w:val="single" w:sz="4" w:space="0" w:color="auto"/>
            </w:tcBorders>
            <w:shd w:val="clear" w:color="auto" w:fill="auto"/>
            <w:vAlign w:val="center"/>
          </w:tcPr>
          <w:p w:rsidR="00173AB9" w:rsidRPr="00162378" w:rsidRDefault="00173AB9" w:rsidP="00173AB9">
            <w:pPr>
              <w:keepNext/>
              <w:spacing w:before="40" w:after="40"/>
              <w:jc w:val="center"/>
              <w:rPr>
                <w:rFonts w:ascii="Arial Narrow" w:eastAsia="Calibri" w:hAnsi="Arial Narrow" w:cs="Arial"/>
                <w:sz w:val="20"/>
                <w:szCs w:val="22"/>
                <w:lang w:eastAsia="en-US"/>
              </w:rPr>
            </w:pPr>
            <w:r w:rsidRPr="00162378">
              <w:rPr>
                <w:rFonts w:ascii="Arial Narrow" w:eastAsia="Calibri" w:hAnsi="Arial Narrow" w:cs="Arial"/>
                <w:sz w:val="20"/>
                <w:szCs w:val="22"/>
                <w:lang w:eastAsia="en-US"/>
              </w:rPr>
              <w:t>70%</w:t>
            </w:r>
          </w:p>
        </w:tc>
        <w:tc>
          <w:tcPr>
            <w:tcW w:w="629" w:type="pct"/>
            <w:tcBorders>
              <w:top w:val="single" w:sz="4" w:space="0" w:color="auto"/>
              <w:left w:val="nil"/>
              <w:bottom w:val="single" w:sz="4" w:space="0" w:color="auto"/>
              <w:right w:val="single" w:sz="4" w:space="0" w:color="auto"/>
            </w:tcBorders>
            <w:shd w:val="clear" w:color="auto" w:fill="auto"/>
            <w:vAlign w:val="center"/>
          </w:tcPr>
          <w:p w:rsidR="00173AB9" w:rsidRPr="00162378" w:rsidRDefault="00173AB9" w:rsidP="00173AB9">
            <w:pPr>
              <w:keepNext/>
              <w:spacing w:before="40" w:after="40"/>
              <w:jc w:val="center"/>
              <w:rPr>
                <w:rFonts w:ascii="Arial Narrow" w:eastAsia="Calibri" w:hAnsi="Arial Narrow" w:cs="Arial"/>
                <w:sz w:val="20"/>
                <w:szCs w:val="22"/>
                <w:lang w:eastAsia="en-US"/>
              </w:rPr>
            </w:pPr>
            <w:r w:rsidRPr="00162378">
              <w:rPr>
                <w:rFonts w:ascii="Arial Narrow" w:eastAsia="Calibri" w:hAnsi="Arial Narrow" w:cs="Arial"/>
                <w:sz w:val="20"/>
                <w:szCs w:val="22"/>
                <w:lang w:eastAsia="en-US"/>
              </w:rPr>
              <w:t>75%</w:t>
            </w:r>
          </w:p>
        </w:tc>
        <w:tc>
          <w:tcPr>
            <w:tcW w:w="628" w:type="pct"/>
            <w:tcBorders>
              <w:top w:val="single" w:sz="4" w:space="0" w:color="auto"/>
              <w:left w:val="nil"/>
              <w:bottom w:val="single" w:sz="4" w:space="0" w:color="auto"/>
              <w:right w:val="single" w:sz="4" w:space="0" w:color="auto"/>
            </w:tcBorders>
            <w:shd w:val="clear" w:color="auto" w:fill="auto"/>
            <w:vAlign w:val="center"/>
          </w:tcPr>
          <w:p w:rsidR="00173AB9" w:rsidRPr="00162378" w:rsidRDefault="00173AB9" w:rsidP="00173AB9">
            <w:pPr>
              <w:keepNext/>
              <w:spacing w:before="40" w:after="40"/>
              <w:jc w:val="center"/>
              <w:rPr>
                <w:rFonts w:ascii="Arial Narrow" w:eastAsia="Calibri" w:hAnsi="Arial Narrow" w:cs="Arial"/>
                <w:i/>
                <w:sz w:val="20"/>
                <w:szCs w:val="22"/>
                <w:lang w:eastAsia="en-US"/>
              </w:rPr>
            </w:pPr>
            <w:r w:rsidRPr="00162378">
              <w:rPr>
                <w:rFonts w:ascii="Arial Narrow" w:eastAsia="Calibri" w:hAnsi="Arial Narrow" w:cs="Arial"/>
                <w:i/>
                <w:sz w:val="20"/>
                <w:szCs w:val="22"/>
                <w:lang w:eastAsia="en-US"/>
              </w:rPr>
              <w:t>80%</w:t>
            </w:r>
            <w:r w:rsidR="004E139E" w:rsidRPr="00162378">
              <w:rPr>
                <w:rFonts w:ascii="Arial Narrow" w:eastAsia="Calibri" w:hAnsi="Arial Narrow" w:cs="Arial"/>
                <w:i/>
                <w:sz w:val="20"/>
                <w:szCs w:val="22"/>
                <w:vertAlign w:val="superscript"/>
                <w:lang w:eastAsia="en-US"/>
              </w:rPr>
              <w:t>a</w:t>
            </w:r>
          </w:p>
        </w:tc>
        <w:tc>
          <w:tcPr>
            <w:tcW w:w="602" w:type="pct"/>
            <w:tcBorders>
              <w:top w:val="single" w:sz="4" w:space="0" w:color="auto"/>
              <w:left w:val="nil"/>
              <w:bottom w:val="single" w:sz="4" w:space="0" w:color="auto"/>
              <w:right w:val="single" w:sz="4" w:space="0" w:color="auto"/>
            </w:tcBorders>
            <w:shd w:val="clear" w:color="auto" w:fill="auto"/>
            <w:vAlign w:val="center"/>
          </w:tcPr>
          <w:p w:rsidR="00173AB9" w:rsidRPr="00162378" w:rsidRDefault="00173AB9" w:rsidP="00173AB9">
            <w:pPr>
              <w:keepNext/>
              <w:spacing w:before="40" w:after="40"/>
              <w:jc w:val="center"/>
              <w:rPr>
                <w:rFonts w:ascii="Arial Narrow" w:eastAsia="Calibri" w:hAnsi="Arial Narrow" w:cs="Arial"/>
                <w:i/>
                <w:sz w:val="20"/>
                <w:szCs w:val="22"/>
                <w:lang w:eastAsia="en-US"/>
              </w:rPr>
            </w:pPr>
            <w:r w:rsidRPr="00162378">
              <w:rPr>
                <w:rFonts w:ascii="Arial Narrow" w:eastAsia="Calibri" w:hAnsi="Arial Narrow" w:cs="Arial"/>
                <w:i/>
                <w:sz w:val="20"/>
                <w:szCs w:val="22"/>
                <w:lang w:eastAsia="en-US"/>
              </w:rPr>
              <w:t>80%</w:t>
            </w:r>
            <w:r w:rsidR="004E139E" w:rsidRPr="00162378">
              <w:rPr>
                <w:rFonts w:ascii="Arial Narrow" w:eastAsia="Calibri" w:hAnsi="Arial Narrow" w:cs="Arial"/>
                <w:i/>
                <w:sz w:val="20"/>
                <w:szCs w:val="22"/>
                <w:vertAlign w:val="superscript"/>
                <w:lang w:eastAsia="en-US"/>
              </w:rPr>
              <w:t>a</w:t>
            </w:r>
          </w:p>
        </w:tc>
      </w:tr>
      <w:tr w:rsidR="00162378" w:rsidRPr="00162378" w:rsidTr="00AC06A6">
        <w:tc>
          <w:tcPr>
            <w:tcW w:w="1884" w:type="pct"/>
            <w:tcBorders>
              <w:top w:val="single" w:sz="4" w:space="0" w:color="auto"/>
              <w:left w:val="single" w:sz="4" w:space="0" w:color="auto"/>
              <w:bottom w:val="single" w:sz="4" w:space="0" w:color="auto"/>
            </w:tcBorders>
            <w:shd w:val="clear" w:color="auto" w:fill="auto"/>
            <w:noWrap/>
            <w:vAlign w:val="center"/>
          </w:tcPr>
          <w:p w:rsidR="00173AB9" w:rsidRPr="00162378" w:rsidRDefault="00173AB9" w:rsidP="00173AB9">
            <w:pPr>
              <w:spacing w:before="40" w:after="40"/>
              <w:rPr>
                <w:rFonts w:ascii="Arial Narrow" w:eastAsia="Calibri" w:hAnsi="Arial Narrow" w:cs="Arial"/>
                <w:b/>
                <w:sz w:val="20"/>
                <w:szCs w:val="22"/>
                <w:lang w:eastAsia="en-US"/>
              </w:rPr>
            </w:pPr>
            <w:r w:rsidRPr="00162378">
              <w:rPr>
                <w:rFonts w:ascii="Arial Narrow" w:eastAsia="Calibri" w:hAnsi="Arial Narrow" w:cs="Arial"/>
                <w:b/>
                <w:sz w:val="20"/>
                <w:szCs w:val="22"/>
                <w:lang w:eastAsia="en-US"/>
              </w:rPr>
              <w:t>Total number of patients per year</w:t>
            </w:r>
            <w:r w:rsidR="004B00A1" w:rsidRPr="00162378">
              <w:rPr>
                <w:rFonts w:ascii="Arial Narrow" w:eastAsia="Calibri" w:hAnsi="Arial Narrow" w:cs="Arial"/>
                <w:b/>
                <w:sz w:val="20"/>
                <w:szCs w:val="22"/>
                <w:lang w:eastAsia="en-US"/>
              </w:rPr>
              <w:t xml:space="preserve"> (same as estimated in July 2017 resubmission</w:t>
            </w:r>
            <w:r w:rsidR="00E25E41" w:rsidRPr="00162378">
              <w:rPr>
                <w:rFonts w:ascii="Arial Narrow" w:eastAsia="Calibri" w:hAnsi="Arial Narrow" w:cs="Arial"/>
                <w:b/>
                <w:sz w:val="20"/>
                <w:szCs w:val="22"/>
                <w:lang w:eastAsia="en-US"/>
              </w:rPr>
              <w:t>)</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b/>
                <w:sz w:val="20"/>
                <w:szCs w:val="22"/>
                <w:highlight w:val="black"/>
                <w:lang w:eastAsia="en-US"/>
              </w:rPr>
            </w:pPr>
            <w:r>
              <w:rPr>
                <w:rFonts w:ascii="Arial Narrow" w:eastAsia="Calibri" w:hAnsi="Arial Narrow" w:cs="Arial"/>
                <w:b/>
                <w:noProof/>
                <w:color w:val="000000"/>
                <w:sz w:val="20"/>
                <w:szCs w:val="22"/>
                <w:highlight w:val="black"/>
                <w:lang w:eastAsia="en-US"/>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b/>
                <w:sz w:val="20"/>
                <w:szCs w:val="22"/>
                <w:highlight w:val="black"/>
                <w:lang w:eastAsia="en-US"/>
              </w:rPr>
            </w:pPr>
            <w:r>
              <w:rPr>
                <w:rFonts w:ascii="Arial Narrow" w:eastAsia="Calibri" w:hAnsi="Arial Narrow" w:cs="Arial"/>
                <w:b/>
                <w:noProof/>
                <w:color w:val="000000"/>
                <w:sz w:val="20"/>
                <w:szCs w:val="22"/>
                <w:highlight w:val="black"/>
                <w:lang w:eastAsia="en-US"/>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b/>
                <w:sz w:val="20"/>
                <w:szCs w:val="22"/>
                <w:highlight w:val="black"/>
                <w:lang w:eastAsia="en-US"/>
              </w:rPr>
            </w:pPr>
            <w:r>
              <w:rPr>
                <w:rFonts w:ascii="Arial Narrow" w:eastAsia="Calibri" w:hAnsi="Arial Narrow" w:cs="Arial"/>
                <w:b/>
                <w:noProof/>
                <w:color w:val="000000"/>
                <w:sz w:val="20"/>
                <w:szCs w:val="22"/>
                <w:highlight w:val="black"/>
                <w:lang w:eastAsia="en-US"/>
              </w:rPr>
              <w:t>''''''''</w:t>
            </w:r>
          </w:p>
        </w:tc>
        <w:tc>
          <w:tcPr>
            <w:tcW w:w="628"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b/>
                <w:sz w:val="20"/>
                <w:szCs w:val="22"/>
                <w:highlight w:val="black"/>
                <w:lang w:eastAsia="en-US"/>
              </w:rPr>
            </w:pPr>
            <w:r>
              <w:rPr>
                <w:rFonts w:ascii="Arial Narrow" w:eastAsia="Calibri" w:hAnsi="Arial Narrow" w:cs="Arial"/>
                <w:b/>
                <w:noProof/>
                <w:color w:val="000000"/>
                <w:sz w:val="20"/>
                <w:szCs w:val="22"/>
                <w:highlight w:val="black"/>
                <w:lang w:eastAsia="en-US"/>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b/>
                <w:sz w:val="20"/>
                <w:szCs w:val="22"/>
                <w:highlight w:val="black"/>
                <w:lang w:eastAsia="en-US"/>
              </w:rPr>
            </w:pPr>
            <w:r>
              <w:rPr>
                <w:rFonts w:ascii="Arial Narrow" w:eastAsia="Calibri" w:hAnsi="Arial Narrow" w:cs="Arial"/>
                <w:b/>
                <w:noProof/>
                <w:color w:val="000000"/>
                <w:sz w:val="20"/>
                <w:szCs w:val="22"/>
                <w:highlight w:val="black"/>
                <w:lang w:eastAsia="en-US"/>
              </w:rPr>
              <w:t>''''''''</w:t>
            </w:r>
          </w:p>
        </w:tc>
      </w:tr>
      <w:tr w:rsidR="00162378" w:rsidRPr="00162378" w:rsidTr="00AC06A6">
        <w:tc>
          <w:tcPr>
            <w:tcW w:w="1884" w:type="pct"/>
            <w:tcBorders>
              <w:top w:val="single" w:sz="4" w:space="0" w:color="auto"/>
              <w:left w:val="single" w:sz="4" w:space="0" w:color="auto"/>
              <w:bottom w:val="single" w:sz="4" w:space="0" w:color="auto"/>
            </w:tcBorders>
            <w:shd w:val="clear" w:color="auto" w:fill="auto"/>
            <w:noWrap/>
            <w:vAlign w:val="center"/>
          </w:tcPr>
          <w:p w:rsidR="00173AB9" w:rsidRPr="00162378" w:rsidRDefault="00AB4136" w:rsidP="00382DF6">
            <w:pPr>
              <w:keepNext/>
              <w:spacing w:before="40" w:after="40"/>
              <w:rPr>
                <w:rFonts w:ascii="Arial Narrow" w:eastAsia="Calibri" w:hAnsi="Arial Narrow" w:cs="Arial"/>
                <w:sz w:val="20"/>
                <w:szCs w:val="22"/>
                <w:lang w:eastAsia="en-US"/>
              </w:rPr>
            </w:pPr>
            <w:r w:rsidRPr="00162378">
              <w:rPr>
                <w:rFonts w:ascii="Arial Narrow" w:eastAsia="Calibri" w:hAnsi="Arial Narrow" w:cs="Arial"/>
                <w:sz w:val="20"/>
                <w:szCs w:val="22"/>
                <w:lang w:eastAsia="en-US"/>
              </w:rPr>
              <w:t xml:space="preserve">Number of packs dispensed per </w:t>
            </w:r>
            <w:proofErr w:type="spellStart"/>
            <w:r w:rsidRPr="00162378">
              <w:rPr>
                <w:rFonts w:ascii="Arial Narrow" w:eastAsia="Calibri" w:hAnsi="Arial Narrow" w:cs="Arial"/>
                <w:sz w:val="20"/>
                <w:szCs w:val="22"/>
                <w:lang w:eastAsia="en-US"/>
              </w:rPr>
              <w:t>year</w:t>
            </w:r>
            <w:r w:rsidR="00382DF6" w:rsidRPr="00162378">
              <w:rPr>
                <w:rFonts w:ascii="Arial Narrow" w:eastAsia="Calibri" w:hAnsi="Arial Narrow" w:cs="Arial"/>
                <w:sz w:val="20"/>
                <w:szCs w:val="22"/>
                <w:vertAlign w:val="superscript"/>
                <w:lang w:eastAsia="en-US"/>
              </w:rPr>
              <w:t>b</w:t>
            </w:r>
            <w:proofErr w:type="spellEnd"/>
            <w:r w:rsidRPr="00162378">
              <w:rPr>
                <w:rFonts w:ascii="Arial Narrow" w:eastAsia="Calibri" w:hAnsi="Arial Narrow" w:cs="Arial"/>
                <w:sz w:val="20"/>
                <w:szCs w:val="22"/>
                <w:lang w:eastAsia="en-US"/>
              </w:rPr>
              <w:t xml:space="preserve"> </w:t>
            </w:r>
          </w:p>
        </w:tc>
        <w:tc>
          <w:tcPr>
            <w:tcW w:w="628"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AB4136">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r>
      <w:tr w:rsidR="00162378" w:rsidRPr="00162378" w:rsidTr="00AC06A6">
        <w:tc>
          <w:tcPr>
            <w:tcW w:w="1884" w:type="pct"/>
            <w:tcBorders>
              <w:top w:val="single" w:sz="4" w:space="0" w:color="auto"/>
              <w:left w:val="single" w:sz="4" w:space="0" w:color="auto"/>
              <w:bottom w:val="single" w:sz="4" w:space="0" w:color="auto"/>
            </w:tcBorders>
            <w:shd w:val="clear" w:color="auto" w:fill="auto"/>
            <w:noWrap/>
            <w:vAlign w:val="center"/>
          </w:tcPr>
          <w:p w:rsidR="004B00A1" w:rsidRPr="009E6CD1" w:rsidRDefault="004B00A1" w:rsidP="004B00A1">
            <w:pPr>
              <w:keepNext/>
              <w:spacing w:before="40" w:after="40"/>
              <w:rPr>
                <w:rFonts w:ascii="Arial Narrow" w:eastAsia="Calibri" w:hAnsi="Arial Narrow" w:cs="Arial"/>
                <w:sz w:val="20"/>
                <w:szCs w:val="22"/>
                <w:lang w:eastAsia="en-US"/>
              </w:rPr>
            </w:pPr>
            <w:r w:rsidRPr="009E6CD1">
              <w:rPr>
                <w:rFonts w:ascii="Arial Narrow" w:eastAsia="Calibri" w:hAnsi="Arial Narrow" w:cs="Arial"/>
                <w:sz w:val="20"/>
                <w:szCs w:val="22"/>
                <w:lang w:eastAsia="en-US"/>
              </w:rPr>
              <w:t>Number of packs dispensed per year, July 2017 resubmission</w:t>
            </w:r>
          </w:p>
        </w:tc>
        <w:tc>
          <w:tcPr>
            <w:tcW w:w="628" w:type="pct"/>
            <w:tcBorders>
              <w:top w:val="single" w:sz="4" w:space="0" w:color="auto"/>
              <w:left w:val="nil"/>
              <w:bottom w:val="single" w:sz="4" w:space="0" w:color="auto"/>
              <w:right w:val="single" w:sz="4" w:space="0" w:color="auto"/>
            </w:tcBorders>
            <w:shd w:val="clear" w:color="auto" w:fill="auto"/>
            <w:vAlign w:val="center"/>
          </w:tcPr>
          <w:p w:rsidR="004B00A1" w:rsidRPr="00D13D65" w:rsidRDefault="00D13D65" w:rsidP="00AB4136">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4B00A1"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4B00A1"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B00A1"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4B00A1"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r>
      <w:tr w:rsidR="00162378" w:rsidRPr="00162378" w:rsidTr="00AC06A6">
        <w:tc>
          <w:tcPr>
            <w:tcW w:w="1884" w:type="pct"/>
            <w:tcBorders>
              <w:top w:val="single" w:sz="4" w:space="0" w:color="auto"/>
              <w:left w:val="single" w:sz="4" w:space="0" w:color="auto"/>
              <w:bottom w:val="single" w:sz="4" w:space="0" w:color="auto"/>
            </w:tcBorders>
            <w:shd w:val="clear" w:color="auto" w:fill="auto"/>
            <w:noWrap/>
            <w:vAlign w:val="center"/>
          </w:tcPr>
          <w:p w:rsidR="00173AB9" w:rsidRPr="00162378" w:rsidRDefault="00173AB9" w:rsidP="00AC005C">
            <w:pPr>
              <w:spacing w:before="40" w:after="40"/>
              <w:rPr>
                <w:rFonts w:ascii="Arial Narrow" w:eastAsia="Calibri" w:hAnsi="Arial Narrow" w:cs="Arial"/>
                <w:sz w:val="20"/>
                <w:szCs w:val="22"/>
                <w:lang w:eastAsia="en-US"/>
              </w:rPr>
            </w:pPr>
            <w:r w:rsidRPr="00162378">
              <w:rPr>
                <w:rFonts w:ascii="Arial Narrow" w:eastAsia="Calibri" w:hAnsi="Arial Narrow" w:cs="Arial"/>
                <w:sz w:val="20"/>
                <w:szCs w:val="22"/>
                <w:lang w:eastAsia="en-US"/>
              </w:rPr>
              <w:t>Cost of lanreotide (</w:t>
            </w:r>
            <w:r w:rsidR="00AC005C" w:rsidRPr="00162378">
              <w:rPr>
                <w:rFonts w:ascii="Arial Narrow" w:eastAsia="Calibri" w:hAnsi="Arial Narrow" w:cs="Arial"/>
                <w:sz w:val="20"/>
                <w:szCs w:val="22"/>
                <w:lang w:eastAsia="en-US"/>
              </w:rPr>
              <w:t>effective price)</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8"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r>
      <w:tr w:rsidR="00162378" w:rsidRPr="00162378" w:rsidTr="00AC06A6">
        <w:tc>
          <w:tcPr>
            <w:tcW w:w="1884" w:type="pct"/>
            <w:tcBorders>
              <w:top w:val="single" w:sz="4" w:space="0" w:color="auto"/>
              <w:left w:val="single" w:sz="4" w:space="0" w:color="auto"/>
              <w:bottom w:val="single" w:sz="4" w:space="0" w:color="auto"/>
            </w:tcBorders>
            <w:shd w:val="clear" w:color="auto" w:fill="auto"/>
            <w:noWrap/>
            <w:vAlign w:val="center"/>
          </w:tcPr>
          <w:p w:rsidR="00173AB9" w:rsidRPr="00162378" w:rsidRDefault="00547024" w:rsidP="00173AB9">
            <w:pPr>
              <w:spacing w:before="40" w:after="40"/>
              <w:rPr>
                <w:rFonts w:ascii="Arial Narrow" w:eastAsia="Calibri" w:hAnsi="Arial Narrow" w:cs="Arial"/>
                <w:sz w:val="20"/>
                <w:szCs w:val="22"/>
                <w:lang w:eastAsia="en-US"/>
              </w:rPr>
            </w:pPr>
            <w:r w:rsidRPr="00162378">
              <w:rPr>
                <w:rFonts w:ascii="Arial Narrow" w:eastAsia="Calibri" w:hAnsi="Arial Narrow" w:cs="Arial"/>
                <w:sz w:val="20"/>
                <w:szCs w:val="22"/>
                <w:lang w:eastAsia="en-US"/>
              </w:rPr>
              <w:t xml:space="preserve">Total co-payment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8"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r>
      <w:tr w:rsidR="00162378" w:rsidRPr="00162378" w:rsidTr="00AC06A6">
        <w:trPr>
          <w:trHeight w:val="60"/>
        </w:trPr>
        <w:tc>
          <w:tcPr>
            <w:tcW w:w="1884" w:type="pct"/>
            <w:tcBorders>
              <w:top w:val="single" w:sz="4" w:space="0" w:color="auto"/>
              <w:left w:val="single" w:sz="4" w:space="0" w:color="auto"/>
              <w:bottom w:val="single" w:sz="4" w:space="0" w:color="auto"/>
            </w:tcBorders>
            <w:shd w:val="clear" w:color="auto" w:fill="auto"/>
            <w:noWrap/>
            <w:vAlign w:val="center"/>
          </w:tcPr>
          <w:p w:rsidR="00173AB9" w:rsidRPr="00162378" w:rsidRDefault="00173AB9" w:rsidP="00107B71">
            <w:pPr>
              <w:spacing w:before="40" w:after="40"/>
              <w:rPr>
                <w:rFonts w:ascii="Arial Narrow" w:eastAsia="Calibri" w:hAnsi="Arial Narrow" w:cs="Arial"/>
                <w:b/>
                <w:sz w:val="20"/>
                <w:szCs w:val="22"/>
                <w:lang w:eastAsia="en-US"/>
              </w:rPr>
            </w:pPr>
            <w:r w:rsidRPr="00162378">
              <w:rPr>
                <w:rFonts w:ascii="Arial Narrow" w:eastAsia="Calibri" w:hAnsi="Arial Narrow" w:cs="Arial"/>
                <w:b/>
                <w:sz w:val="20"/>
                <w:szCs w:val="22"/>
                <w:lang w:eastAsia="en-US"/>
              </w:rPr>
              <w:t xml:space="preserve">Net cost </w:t>
            </w:r>
            <w:r w:rsidR="00107B71" w:rsidRPr="00162378">
              <w:rPr>
                <w:rFonts w:ascii="Arial Narrow" w:eastAsia="Calibri" w:hAnsi="Arial Narrow" w:cs="Arial"/>
                <w:b/>
                <w:sz w:val="20"/>
                <w:szCs w:val="22"/>
                <w:lang w:eastAsia="en-US"/>
              </w:rPr>
              <w:t xml:space="preserve">of listing </w:t>
            </w:r>
            <w:r w:rsidRPr="00162378">
              <w:rPr>
                <w:rFonts w:ascii="Arial Narrow" w:eastAsia="Calibri" w:hAnsi="Arial Narrow" w:cs="Arial"/>
                <w:b/>
                <w:sz w:val="20"/>
                <w:szCs w:val="22"/>
                <w:lang w:eastAsia="en-US"/>
              </w:rPr>
              <w:t>to the PBS/RPBS</w:t>
            </w:r>
            <w:r w:rsidR="00107B71" w:rsidRPr="00162378">
              <w:rPr>
                <w:rFonts w:ascii="Arial Narrow" w:eastAsia="Calibri" w:hAnsi="Arial Narrow" w:cs="Arial"/>
                <w:b/>
                <w:sz w:val="20"/>
                <w:szCs w:val="22"/>
                <w:lang w:eastAsia="en-US"/>
              </w:rPr>
              <w:t xml:space="preserve"> </w:t>
            </w:r>
            <w:r w:rsidR="004B00A1" w:rsidRPr="00162378">
              <w:rPr>
                <w:rFonts w:ascii="Arial Narrow" w:eastAsia="Calibri" w:hAnsi="Arial Narrow" w:cs="Arial"/>
                <w:b/>
                <w:sz w:val="20"/>
                <w:szCs w:val="22"/>
                <w:lang w:eastAsia="en-US"/>
              </w:rPr>
              <w:t>(effective price)</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b/>
                <w:sz w:val="20"/>
                <w:szCs w:val="22"/>
                <w:highlight w:val="black"/>
                <w:lang w:eastAsia="en-US"/>
              </w:rPr>
            </w:pPr>
            <w:r>
              <w:rPr>
                <w:rFonts w:ascii="Arial Narrow" w:eastAsia="Calibri" w:hAnsi="Arial Narrow" w:cs="Arial"/>
                <w:b/>
                <w:noProof/>
                <w:color w:val="000000"/>
                <w:sz w:val="20"/>
                <w:szCs w:val="22"/>
                <w:highlight w:val="black"/>
                <w:lang w:eastAsia="en-US"/>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b/>
                <w:sz w:val="20"/>
                <w:szCs w:val="22"/>
                <w:highlight w:val="black"/>
                <w:lang w:eastAsia="en-US"/>
              </w:rPr>
            </w:pPr>
            <w:r>
              <w:rPr>
                <w:rFonts w:ascii="Arial Narrow" w:eastAsia="Calibri" w:hAnsi="Arial Narrow" w:cs="Arial"/>
                <w:b/>
                <w:noProof/>
                <w:color w:val="000000"/>
                <w:sz w:val="20"/>
                <w:szCs w:val="22"/>
                <w:highlight w:val="black"/>
                <w:lang w:eastAsia="en-US"/>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b/>
                <w:sz w:val="20"/>
                <w:szCs w:val="22"/>
                <w:highlight w:val="black"/>
                <w:lang w:eastAsia="en-US"/>
              </w:rPr>
            </w:pPr>
            <w:r>
              <w:rPr>
                <w:rFonts w:ascii="Arial Narrow" w:eastAsia="Calibri" w:hAnsi="Arial Narrow" w:cs="Arial"/>
                <w:b/>
                <w:noProof/>
                <w:color w:val="000000"/>
                <w:sz w:val="20"/>
                <w:szCs w:val="22"/>
                <w:highlight w:val="black"/>
                <w:lang w:eastAsia="en-US"/>
              </w:rPr>
              <w:t>''''''''''''''''''''''''''</w:t>
            </w:r>
          </w:p>
        </w:tc>
        <w:tc>
          <w:tcPr>
            <w:tcW w:w="628"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b/>
                <w:sz w:val="20"/>
                <w:szCs w:val="22"/>
                <w:highlight w:val="black"/>
                <w:lang w:eastAsia="en-US"/>
              </w:rPr>
            </w:pPr>
            <w:r>
              <w:rPr>
                <w:rFonts w:ascii="Arial Narrow" w:eastAsia="Calibri" w:hAnsi="Arial Narrow" w:cs="Arial"/>
                <w:b/>
                <w:noProof/>
                <w:color w:val="000000"/>
                <w:sz w:val="20"/>
                <w:szCs w:val="22"/>
                <w:highlight w:val="black"/>
                <w:lang w:eastAsia="en-US"/>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b/>
                <w:sz w:val="20"/>
                <w:szCs w:val="22"/>
                <w:highlight w:val="black"/>
                <w:lang w:eastAsia="en-US"/>
              </w:rPr>
            </w:pPr>
            <w:r>
              <w:rPr>
                <w:rFonts w:ascii="Arial Narrow" w:eastAsia="Calibri" w:hAnsi="Arial Narrow" w:cs="Arial"/>
                <w:b/>
                <w:noProof/>
                <w:color w:val="000000"/>
                <w:sz w:val="20"/>
                <w:szCs w:val="22"/>
                <w:highlight w:val="black"/>
                <w:lang w:eastAsia="en-US"/>
              </w:rPr>
              <w:t>'''''''''''''''''''''''''</w:t>
            </w:r>
          </w:p>
        </w:tc>
      </w:tr>
      <w:tr w:rsidR="00162378" w:rsidRPr="00FC5209" w:rsidTr="00AC06A6">
        <w:trPr>
          <w:trHeight w:val="60"/>
        </w:trPr>
        <w:tc>
          <w:tcPr>
            <w:tcW w:w="1884" w:type="pct"/>
            <w:tcBorders>
              <w:top w:val="single" w:sz="4" w:space="0" w:color="auto"/>
              <w:left w:val="single" w:sz="4" w:space="0" w:color="auto"/>
              <w:bottom w:val="single" w:sz="4" w:space="0" w:color="auto"/>
            </w:tcBorders>
            <w:shd w:val="clear" w:color="auto" w:fill="auto"/>
            <w:noWrap/>
            <w:vAlign w:val="center"/>
          </w:tcPr>
          <w:p w:rsidR="004B00A1" w:rsidRPr="00FC5209" w:rsidRDefault="004B00A1" w:rsidP="004B00A1">
            <w:pPr>
              <w:spacing w:before="40" w:after="40"/>
              <w:rPr>
                <w:rFonts w:ascii="Arial Narrow" w:eastAsia="Calibri" w:hAnsi="Arial Narrow" w:cs="Arial"/>
                <w:b/>
                <w:sz w:val="20"/>
                <w:szCs w:val="22"/>
                <w:lang w:eastAsia="en-US"/>
              </w:rPr>
            </w:pPr>
            <w:r w:rsidRPr="00FC5209">
              <w:rPr>
                <w:rFonts w:ascii="Arial Narrow" w:eastAsia="Calibri" w:hAnsi="Arial Narrow" w:cs="Arial"/>
                <w:i/>
                <w:sz w:val="20"/>
                <w:szCs w:val="22"/>
                <w:lang w:eastAsia="en-US"/>
              </w:rPr>
              <w:t>Net cost of listing to the PBS/RPBS (effective price), July 2017</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B00A1" w:rsidRPr="00D13D65" w:rsidRDefault="00D13D65" w:rsidP="00173AB9">
            <w:pPr>
              <w:keepNext/>
              <w:spacing w:before="40" w:after="40"/>
              <w:jc w:val="center"/>
              <w:rPr>
                <w:rFonts w:ascii="Arial Narrow" w:eastAsia="Calibri" w:hAnsi="Arial Narrow" w:cs="Arial"/>
                <w:i/>
                <w:sz w:val="20"/>
                <w:szCs w:val="22"/>
                <w:highlight w:val="black"/>
                <w:lang w:eastAsia="en-US"/>
              </w:rPr>
            </w:pPr>
            <w:r>
              <w:rPr>
                <w:rFonts w:ascii="Arial Narrow" w:eastAsia="Calibri" w:hAnsi="Arial Narrow" w:cs="Arial"/>
                <w:i/>
                <w:noProof/>
                <w:color w:val="000000"/>
                <w:sz w:val="20"/>
                <w:szCs w:val="22"/>
                <w:highlight w:val="black"/>
                <w:lang w:eastAsia="en-US"/>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4B00A1" w:rsidRPr="00D13D65" w:rsidRDefault="00D13D65" w:rsidP="00173AB9">
            <w:pPr>
              <w:keepNext/>
              <w:spacing w:before="40" w:after="40"/>
              <w:jc w:val="center"/>
              <w:rPr>
                <w:rFonts w:ascii="Arial Narrow" w:eastAsia="Calibri" w:hAnsi="Arial Narrow" w:cs="Arial"/>
                <w:i/>
                <w:sz w:val="20"/>
                <w:szCs w:val="22"/>
                <w:highlight w:val="black"/>
                <w:lang w:eastAsia="en-US"/>
              </w:rPr>
            </w:pPr>
            <w:r>
              <w:rPr>
                <w:rFonts w:ascii="Arial Narrow" w:eastAsia="Calibri" w:hAnsi="Arial Narrow" w:cs="Arial"/>
                <w:i/>
                <w:noProof/>
                <w:color w:val="000000"/>
                <w:sz w:val="20"/>
                <w:szCs w:val="22"/>
                <w:highlight w:val="black"/>
                <w:lang w:eastAsia="en-US"/>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4B00A1" w:rsidRPr="00D13D65" w:rsidRDefault="00D13D65" w:rsidP="00173AB9">
            <w:pPr>
              <w:keepNext/>
              <w:spacing w:before="40" w:after="40"/>
              <w:jc w:val="center"/>
              <w:rPr>
                <w:rFonts w:ascii="Arial Narrow" w:eastAsia="Calibri" w:hAnsi="Arial Narrow" w:cs="Arial"/>
                <w:i/>
                <w:sz w:val="20"/>
                <w:szCs w:val="22"/>
                <w:highlight w:val="black"/>
                <w:lang w:eastAsia="en-US"/>
              </w:rPr>
            </w:pPr>
            <w:r>
              <w:rPr>
                <w:rFonts w:ascii="Arial Narrow" w:eastAsia="Calibri" w:hAnsi="Arial Narrow" w:cs="Arial"/>
                <w:i/>
                <w:noProof/>
                <w:color w:val="000000"/>
                <w:sz w:val="20"/>
                <w:szCs w:val="22"/>
                <w:highlight w:val="black"/>
                <w:lang w:eastAsia="en-US"/>
              </w:rPr>
              <w:t>''''''''''''''''''''''''''''''''</w:t>
            </w:r>
          </w:p>
        </w:tc>
        <w:tc>
          <w:tcPr>
            <w:tcW w:w="628" w:type="pct"/>
            <w:tcBorders>
              <w:top w:val="single" w:sz="4" w:space="0" w:color="auto"/>
              <w:left w:val="nil"/>
              <w:bottom w:val="single" w:sz="4" w:space="0" w:color="auto"/>
              <w:right w:val="single" w:sz="4" w:space="0" w:color="auto"/>
            </w:tcBorders>
            <w:shd w:val="clear" w:color="auto" w:fill="auto"/>
            <w:vAlign w:val="center"/>
          </w:tcPr>
          <w:p w:rsidR="004B00A1" w:rsidRPr="00D13D65" w:rsidRDefault="00D13D65" w:rsidP="00173AB9">
            <w:pPr>
              <w:keepNext/>
              <w:spacing w:before="40" w:after="40"/>
              <w:jc w:val="center"/>
              <w:rPr>
                <w:rFonts w:ascii="Arial Narrow" w:eastAsia="Calibri" w:hAnsi="Arial Narrow" w:cs="Arial"/>
                <w:i/>
                <w:sz w:val="20"/>
                <w:szCs w:val="22"/>
                <w:highlight w:val="black"/>
                <w:lang w:eastAsia="en-US"/>
              </w:rPr>
            </w:pPr>
            <w:r>
              <w:rPr>
                <w:rFonts w:ascii="Arial Narrow" w:eastAsia="Calibri" w:hAnsi="Arial Narrow" w:cs="Arial"/>
                <w:i/>
                <w:noProof/>
                <w:color w:val="000000"/>
                <w:sz w:val="20"/>
                <w:szCs w:val="22"/>
                <w:highlight w:val="black"/>
                <w:lang w:eastAsia="en-US"/>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4B00A1" w:rsidRPr="00D13D65" w:rsidRDefault="00D13D65" w:rsidP="00173AB9">
            <w:pPr>
              <w:keepNext/>
              <w:spacing w:before="40" w:after="40"/>
              <w:jc w:val="center"/>
              <w:rPr>
                <w:rFonts w:ascii="Arial Narrow" w:eastAsia="Calibri" w:hAnsi="Arial Narrow" w:cs="Arial"/>
                <w:i/>
                <w:sz w:val="20"/>
                <w:szCs w:val="22"/>
                <w:highlight w:val="black"/>
                <w:lang w:eastAsia="en-US"/>
              </w:rPr>
            </w:pPr>
            <w:r>
              <w:rPr>
                <w:rFonts w:ascii="Arial Narrow" w:eastAsia="Calibri" w:hAnsi="Arial Narrow" w:cs="Arial"/>
                <w:i/>
                <w:noProof/>
                <w:color w:val="000000"/>
                <w:sz w:val="20"/>
                <w:szCs w:val="22"/>
                <w:highlight w:val="black"/>
                <w:lang w:eastAsia="en-US"/>
              </w:rPr>
              <w:t>'''''''''''''''''''''''''''''''</w:t>
            </w:r>
          </w:p>
        </w:tc>
      </w:tr>
      <w:tr w:rsidR="00162378" w:rsidRPr="00162378" w:rsidTr="00AC06A6">
        <w:trPr>
          <w:trHeight w:val="60"/>
        </w:trPr>
        <w:tc>
          <w:tcPr>
            <w:tcW w:w="1884" w:type="pct"/>
            <w:tcBorders>
              <w:left w:val="single" w:sz="4" w:space="0" w:color="auto"/>
            </w:tcBorders>
            <w:shd w:val="clear" w:color="auto" w:fill="auto"/>
            <w:noWrap/>
            <w:vAlign w:val="center"/>
          </w:tcPr>
          <w:p w:rsidR="00173AB9" w:rsidRPr="00162378" w:rsidRDefault="006423F3" w:rsidP="00152338">
            <w:pPr>
              <w:keepNext/>
              <w:spacing w:before="40" w:after="40"/>
              <w:rPr>
                <w:rFonts w:ascii="Arial Narrow" w:eastAsia="Calibri" w:hAnsi="Arial Narrow" w:cs="Arial"/>
                <w:sz w:val="20"/>
                <w:szCs w:val="22"/>
                <w:lang w:eastAsia="en-US"/>
              </w:rPr>
            </w:pPr>
            <w:r w:rsidRPr="00162378">
              <w:rPr>
                <w:rFonts w:ascii="Arial Narrow" w:eastAsia="Calibri" w:hAnsi="Arial Narrow" w:cs="Arial"/>
                <w:sz w:val="20"/>
                <w:szCs w:val="22"/>
                <w:lang w:eastAsia="en-US"/>
              </w:rPr>
              <w:t>Displaced medicines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28"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sz w:val="20"/>
                <w:szCs w:val="22"/>
                <w:highlight w:val="black"/>
                <w:lang w:eastAsia="en-US"/>
              </w:rPr>
            </w:pPr>
            <w:r>
              <w:rPr>
                <w:rFonts w:ascii="Arial Narrow" w:eastAsia="Calibri" w:hAnsi="Arial Narrow" w:cs="Arial"/>
                <w:noProof/>
                <w:color w:val="000000"/>
                <w:sz w:val="20"/>
                <w:szCs w:val="22"/>
                <w:highlight w:val="black"/>
                <w:lang w:eastAsia="en-US"/>
              </w:rPr>
              <w:t>'''''''''''''''''''''''</w:t>
            </w:r>
          </w:p>
        </w:tc>
      </w:tr>
      <w:tr w:rsidR="00162378" w:rsidRPr="00162378" w:rsidTr="00AC06A6">
        <w:trPr>
          <w:trHeight w:val="60"/>
        </w:trPr>
        <w:tc>
          <w:tcPr>
            <w:tcW w:w="1884" w:type="pct"/>
            <w:tcBorders>
              <w:left w:val="single" w:sz="4" w:space="0" w:color="auto"/>
            </w:tcBorders>
            <w:shd w:val="clear" w:color="auto" w:fill="auto"/>
            <w:noWrap/>
            <w:vAlign w:val="center"/>
          </w:tcPr>
          <w:p w:rsidR="00173AB9" w:rsidRPr="00162378" w:rsidRDefault="00107B71" w:rsidP="00173AB9">
            <w:pPr>
              <w:keepNext/>
              <w:spacing w:before="40" w:after="40"/>
              <w:rPr>
                <w:rFonts w:ascii="Arial Narrow" w:eastAsia="Calibri" w:hAnsi="Arial Narrow" w:cs="Arial"/>
                <w:b/>
                <w:sz w:val="20"/>
                <w:szCs w:val="22"/>
                <w:lang w:eastAsia="en-US"/>
              </w:rPr>
            </w:pPr>
            <w:r w:rsidRPr="00162378">
              <w:rPr>
                <w:rFonts w:ascii="Arial Narrow" w:eastAsia="Calibri" w:hAnsi="Arial Narrow" w:cs="Arial"/>
                <w:b/>
                <w:sz w:val="20"/>
                <w:szCs w:val="22"/>
                <w:lang w:eastAsia="en-US"/>
              </w:rPr>
              <w:t>Net cost to the PBS/RPBS</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b/>
                <w:sz w:val="20"/>
                <w:szCs w:val="22"/>
                <w:highlight w:val="black"/>
                <w:lang w:eastAsia="en-US"/>
              </w:rPr>
            </w:pPr>
            <w:r>
              <w:rPr>
                <w:rFonts w:ascii="Arial Narrow" w:eastAsia="Calibri" w:hAnsi="Arial Narrow" w:cs="Arial"/>
                <w:b/>
                <w:noProof/>
                <w:color w:val="000000"/>
                <w:sz w:val="20"/>
                <w:szCs w:val="22"/>
                <w:highlight w:val="black"/>
                <w:lang w:eastAsia="en-US"/>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b/>
                <w:sz w:val="20"/>
                <w:szCs w:val="22"/>
                <w:highlight w:val="black"/>
                <w:lang w:eastAsia="en-US"/>
              </w:rPr>
            </w:pPr>
            <w:r>
              <w:rPr>
                <w:rFonts w:ascii="Arial Narrow" w:eastAsia="Calibri" w:hAnsi="Arial Narrow" w:cs="Arial"/>
                <w:b/>
                <w:noProof/>
                <w:color w:val="000000"/>
                <w:sz w:val="20"/>
                <w:szCs w:val="22"/>
                <w:highlight w:val="black"/>
                <w:lang w:eastAsia="en-US"/>
              </w:rPr>
              <w:t>''''''''''''''''''''''</w:t>
            </w:r>
          </w:p>
        </w:tc>
        <w:tc>
          <w:tcPr>
            <w:tcW w:w="629"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b/>
                <w:sz w:val="20"/>
                <w:szCs w:val="22"/>
                <w:highlight w:val="black"/>
                <w:lang w:eastAsia="en-US"/>
              </w:rPr>
            </w:pPr>
            <w:r>
              <w:rPr>
                <w:rFonts w:ascii="Arial Narrow" w:eastAsia="Calibri" w:hAnsi="Arial Narrow" w:cs="Arial"/>
                <w:b/>
                <w:noProof/>
                <w:color w:val="000000"/>
                <w:sz w:val="20"/>
                <w:szCs w:val="22"/>
                <w:highlight w:val="black"/>
                <w:lang w:eastAsia="en-US"/>
              </w:rPr>
              <w:t>''''''''''''''''''''''''''</w:t>
            </w:r>
          </w:p>
        </w:tc>
        <w:tc>
          <w:tcPr>
            <w:tcW w:w="628"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b/>
                <w:sz w:val="20"/>
                <w:szCs w:val="22"/>
                <w:highlight w:val="black"/>
                <w:lang w:eastAsia="en-US"/>
              </w:rPr>
            </w:pPr>
            <w:r>
              <w:rPr>
                <w:rFonts w:ascii="Arial Narrow" w:eastAsia="Calibri" w:hAnsi="Arial Narrow" w:cs="Arial"/>
                <w:b/>
                <w:noProof/>
                <w:color w:val="000000"/>
                <w:sz w:val="20"/>
                <w:szCs w:val="22"/>
                <w:highlight w:val="black"/>
                <w:lang w:eastAsia="en-US"/>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73AB9" w:rsidRPr="00D13D65" w:rsidRDefault="00D13D65" w:rsidP="00173AB9">
            <w:pPr>
              <w:keepNext/>
              <w:spacing w:before="40" w:after="40"/>
              <w:jc w:val="center"/>
              <w:rPr>
                <w:rFonts w:ascii="Arial Narrow" w:eastAsia="Calibri" w:hAnsi="Arial Narrow" w:cs="Arial"/>
                <w:b/>
                <w:sz w:val="20"/>
                <w:szCs w:val="22"/>
                <w:highlight w:val="black"/>
                <w:lang w:eastAsia="en-US"/>
              </w:rPr>
            </w:pPr>
            <w:r>
              <w:rPr>
                <w:rFonts w:ascii="Arial Narrow" w:eastAsia="Calibri" w:hAnsi="Arial Narrow" w:cs="Arial"/>
                <w:b/>
                <w:noProof/>
                <w:color w:val="000000"/>
                <w:sz w:val="20"/>
                <w:szCs w:val="22"/>
                <w:highlight w:val="black"/>
                <w:lang w:eastAsia="en-US"/>
              </w:rPr>
              <w:t>'''''''''''''''''''''''''</w:t>
            </w:r>
          </w:p>
        </w:tc>
      </w:tr>
    </w:tbl>
    <w:p w:rsidR="00401FF1" w:rsidRPr="00162378" w:rsidRDefault="00543B00" w:rsidP="00401FF1">
      <w:pPr>
        <w:rPr>
          <w:rFonts w:ascii="Arial Narrow" w:hAnsi="Arial Narrow"/>
          <w:sz w:val="20"/>
          <w:szCs w:val="20"/>
        </w:rPr>
      </w:pPr>
      <w:r w:rsidRPr="00162378">
        <w:rPr>
          <w:rFonts w:ascii="Arial Narrow" w:eastAsiaTheme="minorHAnsi" w:hAnsi="Arial Narrow" w:cstheme="minorBidi"/>
          <w:sz w:val="20"/>
          <w:szCs w:val="20"/>
        </w:rPr>
        <w:t xml:space="preserve">Source: </w:t>
      </w:r>
      <w:r w:rsidR="0044138F" w:rsidRPr="00162378">
        <w:rPr>
          <w:rFonts w:ascii="Arial Narrow" w:eastAsiaTheme="minorHAnsi" w:hAnsi="Arial Narrow" w:cstheme="minorBidi"/>
          <w:sz w:val="20"/>
          <w:szCs w:val="20"/>
        </w:rPr>
        <w:t xml:space="preserve">Table </w:t>
      </w:r>
      <w:r w:rsidR="004E139E" w:rsidRPr="00162378">
        <w:rPr>
          <w:rFonts w:ascii="Arial Narrow" w:eastAsiaTheme="minorHAnsi" w:hAnsi="Arial Narrow" w:cstheme="minorBidi"/>
          <w:sz w:val="20"/>
          <w:szCs w:val="20"/>
        </w:rPr>
        <w:t>6</w:t>
      </w:r>
      <w:r w:rsidR="0044138F" w:rsidRPr="00162378">
        <w:rPr>
          <w:rFonts w:ascii="Arial Narrow" w:eastAsiaTheme="minorHAnsi" w:hAnsi="Arial Narrow" w:cstheme="minorBidi"/>
          <w:sz w:val="20"/>
          <w:szCs w:val="20"/>
        </w:rPr>
        <w:t xml:space="preserve"> p.14; Table 7 p.17; Table 8, p.18</w:t>
      </w:r>
      <w:r w:rsidR="00401FF1" w:rsidRPr="00162378">
        <w:rPr>
          <w:sz w:val="20"/>
          <w:szCs w:val="20"/>
        </w:rPr>
        <w:t xml:space="preserve"> </w:t>
      </w:r>
      <w:r w:rsidR="008B21B2" w:rsidRPr="00162378">
        <w:rPr>
          <w:rFonts w:ascii="Arial Narrow" w:hAnsi="Arial Narrow"/>
          <w:sz w:val="20"/>
          <w:szCs w:val="20"/>
        </w:rPr>
        <w:t xml:space="preserve">of the submission, Table 11 lanreotide July 2017 </w:t>
      </w:r>
      <w:r w:rsidR="00F54013">
        <w:rPr>
          <w:rFonts w:ascii="Arial Narrow" w:hAnsi="Arial Narrow"/>
          <w:sz w:val="20"/>
          <w:szCs w:val="20"/>
        </w:rPr>
        <w:t>PSD</w:t>
      </w:r>
      <w:r w:rsidR="008B21B2" w:rsidRPr="00162378">
        <w:rPr>
          <w:rFonts w:ascii="Arial Narrow" w:hAnsi="Arial Narrow"/>
          <w:sz w:val="20"/>
          <w:szCs w:val="20"/>
        </w:rPr>
        <w:t xml:space="preserve">. </w:t>
      </w:r>
    </w:p>
    <w:p w:rsidR="00401FF1" w:rsidRPr="00162378" w:rsidRDefault="00401FF1" w:rsidP="00401FF1">
      <w:pPr>
        <w:rPr>
          <w:rFonts w:ascii="Arial Narrow" w:eastAsiaTheme="minorHAnsi" w:hAnsi="Arial Narrow" w:cstheme="minorBidi"/>
          <w:sz w:val="20"/>
          <w:szCs w:val="22"/>
        </w:rPr>
      </w:pPr>
      <w:r w:rsidRPr="00162378">
        <w:rPr>
          <w:rFonts w:ascii="Arial Narrow" w:eastAsiaTheme="minorHAnsi" w:hAnsi="Arial Narrow" w:cstheme="minorBidi"/>
          <w:sz w:val="20"/>
          <w:szCs w:val="22"/>
        </w:rPr>
        <w:t>Abbreviations: GEP-NETs, gastroenteropancreatic neuroendocrine tumours; WHO, World Health Organization.</w:t>
      </w:r>
    </w:p>
    <w:p w:rsidR="004E139E" w:rsidRPr="00162378" w:rsidRDefault="004E139E" w:rsidP="00401FF1">
      <w:pPr>
        <w:rPr>
          <w:rFonts w:ascii="Arial Narrow" w:eastAsiaTheme="minorHAnsi" w:hAnsi="Arial Narrow" w:cstheme="minorBidi"/>
          <w:sz w:val="20"/>
          <w:szCs w:val="22"/>
        </w:rPr>
      </w:pPr>
      <w:proofErr w:type="gramStart"/>
      <w:r w:rsidRPr="00162378">
        <w:rPr>
          <w:rFonts w:ascii="Arial Narrow" w:eastAsiaTheme="minorHAnsi" w:hAnsi="Arial Narrow" w:cstheme="minorBidi"/>
          <w:sz w:val="20"/>
          <w:szCs w:val="22"/>
          <w:vertAlign w:val="superscript"/>
        </w:rPr>
        <w:t>a</w:t>
      </w:r>
      <w:proofErr w:type="gramEnd"/>
      <w:r w:rsidRPr="00162378">
        <w:rPr>
          <w:rFonts w:ascii="Arial Narrow" w:eastAsiaTheme="minorHAnsi" w:hAnsi="Arial Narrow" w:cstheme="minorBidi"/>
          <w:sz w:val="20"/>
          <w:szCs w:val="22"/>
        </w:rPr>
        <w:t xml:space="preserve"> </w:t>
      </w:r>
      <w:r w:rsidR="008E2048" w:rsidRPr="00162378">
        <w:rPr>
          <w:rFonts w:ascii="Arial Narrow" w:eastAsiaTheme="minorHAnsi" w:hAnsi="Arial Narrow" w:cstheme="minorBidi"/>
          <w:sz w:val="20"/>
          <w:szCs w:val="22"/>
        </w:rPr>
        <w:t xml:space="preserve">Uptake rate is cited as </w:t>
      </w:r>
      <w:r w:rsidRPr="00162378">
        <w:rPr>
          <w:rFonts w:ascii="Arial Narrow" w:eastAsiaTheme="minorHAnsi" w:hAnsi="Arial Narrow" w:cstheme="minorBidi"/>
          <w:sz w:val="20"/>
          <w:szCs w:val="22"/>
        </w:rPr>
        <w:t>85% in Table 6 of resubmission;</w:t>
      </w:r>
      <w:r w:rsidR="008E2048" w:rsidRPr="00162378">
        <w:rPr>
          <w:rFonts w:ascii="Arial Narrow" w:eastAsiaTheme="minorHAnsi" w:hAnsi="Arial Narrow" w:cstheme="minorBidi"/>
          <w:sz w:val="20"/>
          <w:szCs w:val="22"/>
        </w:rPr>
        <w:t xml:space="preserve"> however the resubmission</w:t>
      </w:r>
      <w:r w:rsidRPr="00162378">
        <w:rPr>
          <w:rFonts w:ascii="Arial Narrow" w:eastAsiaTheme="minorHAnsi" w:hAnsi="Arial Narrow" w:cstheme="minorBidi"/>
          <w:sz w:val="20"/>
          <w:szCs w:val="22"/>
        </w:rPr>
        <w:t xml:space="preserve"> text refers to 80% and </w:t>
      </w:r>
      <w:r w:rsidR="00382DF6" w:rsidRPr="00162378">
        <w:rPr>
          <w:rFonts w:ascii="Arial Narrow" w:eastAsiaTheme="minorHAnsi" w:hAnsi="Arial Narrow" w:cstheme="minorBidi"/>
          <w:sz w:val="20"/>
          <w:szCs w:val="22"/>
        </w:rPr>
        <w:t>calculated patient numbers are consistent with 80% uptake.</w:t>
      </w:r>
    </w:p>
    <w:p w:rsidR="00382DF6" w:rsidRPr="00162378" w:rsidRDefault="00382DF6" w:rsidP="00401FF1">
      <w:pPr>
        <w:rPr>
          <w:rFonts w:ascii="Arial Narrow" w:eastAsiaTheme="minorHAnsi" w:hAnsi="Arial Narrow" w:cstheme="minorBidi"/>
          <w:sz w:val="20"/>
          <w:szCs w:val="22"/>
        </w:rPr>
      </w:pPr>
      <w:proofErr w:type="gramStart"/>
      <w:r w:rsidRPr="00162378">
        <w:rPr>
          <w:rFonts w:ascii="Arial Narrow" w:eastAsiaTheme="minorHAnsi" w:hAnsi="Arial Narrow" w:cstheme="minorBidi"/>
          <w:sz w:val="20"/>
          <w:szCs w:val="22"/>
          <w:vertAlign w:val="superscript"/>
        </w:rPr>
        <w:t>b</w:t>
      </w:r>
      <w:proofErr w:type="gramEnd"/>
      <w:r w:rsidRPr="00162378">
        <w:rPr>
          <w:rFonts w:ascii="Arial Narrow" w:eastAsiaTheme="minorHAnsi" w:hAnsi="Arial Narrow" w:cstheme="minorBidi"/>
          <w:sz w:val="20"/>
          <w:szCs w:val="22"/>
        </w:rPr>
        <w:t xml:space="preserve"> Based on 13.04 packs per patient per year and 100% compliance. The July 2017 submission assumed 13 packs per patient per year and 90% compliance.</w:t>
      </w:r>
    </w:p>
    <w:p w:rsidR="00401FF1" w:rsidRDefault="0044138F" w:rsidP="00543B00">
      <w:pPr>
        <w:spacing w:after="120"/>
        <w:rPr>
          <w:rFonts w:ascii="Arial Narrow" w:eastAsiaTheme="minorHAnsi" w:hAnsi="Arial Narrow" w:cstheme="minorBidi"/>
          <w:sz w:val="20"/>
          <w:szCs w:val="22"/>
        </w:rPr>
      </w:pPr>
      <w:r w:rsidRPr="00162378">
        <w:rPr>
          <w:rFonts w:ascii="Arial Narrow" w:eastAsiaTheme="minorHAnsi" w:hAnsi="Arial Narrow" w:cstheme="minorBidi"/>
          <w:sz w:val="20"/>
          <w:szCs w:val="22"/>
        </w:rPr>
        <w:t xml:space="preserve"> </w:t>
      </w:r>
    </w:p>
    <w:p w:rsidR="005133CF" w:rsidRDefault="003C5E33" w:rsidP="00543B00">
      <w:pPr>
        <w:spacing w:after="120"/>
        <w:rPr>
          <w:rFonts w:asciiTheme="minorHAnsi" w:eastAsiaTheme="minorHAnsi" w:hAnsiTheme="minorHAnsi" w:cstheme="minorBidi"/>
          <w:szCs w:val="22"/>
          <w:lang w:eastAsia="en-US"/>
        </w:rPr>
      </w:pPr>
      <w:r w:rsidRPr="003C5E33">
        <w:rPr>
          <w:rFonts w:asciiTheme="minorHAnsi" w:eastAsiaTheme="minorHAnsi" w:hAnsiTheme="minorHAnsi" w:cstheme="minorBidi"/>
          <w:szCs w:val="22"/>
          <w:lang w:eastAsia="en-US"/>
        </w:rPr>
        <w:t>The redacted table shows that at year 5, the estimated number of patients was less than 10,000 per year.</w:t>
      </w:r>
    </w:p>
    <w:p w:rsidR="003C5E33" w:rsidRPr="003C5E33" w:rsidRDefault="003C5E33" w:rsidP="00543B00">
      <w:pPr>
        <w:spacing w:after="120"/>
        <w:rPr>
          <w:rFonts w:asciiTheme="minorHAnsi" w:eastAsiaTheme="minorHAnsi" w:hAnsiTheme="minorHAnsi" w:cstheme="minorBidi"/>
          <w:szCs w:val="22"/>
          <w:lang w:eastAsia="en-US"/>
        </w:rPr>
      </w:pPr>
    </w:p>
    <w:p w:rsidR="0023650A" w:rsidRPr="00D632EF" w:rsidRDefault="0023650A" w:rsidP="00E2627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D632EF">
        <w:rPr>
          <w:rFonts w:asciiTheme="minorHAnsi" w:eastAsiaTheme="minorHAnsi" w:hAnsiTheme="minorHAnsi" w:cstheme="minorBidi"/>
          <w:snapToGrid/>
          <w:sz w:val="24"/>
          <w:szCs w:val="22"/>
        </w:rPr>
        <w:t xml:space="preserve">The estimated number of packs dispensed per year is higher in the current resubmission versus the July 2017 resubmission despite no change to the estimated </w:t>
      </w:r>
      <w:r w:rsidR="00F33B10" w:rsidRPr="00D632EF">
        <w:rPr>
          <w:rFonts w:asciiTheme="minorHAnsi" w:eastAsiaTheme="minorHAnsi" w:hAnsiTheme="minorHAnsi" w:cstheme="minorBidi"/>
          <w:snapToGrid/>
          <w:sz w:val="24"/>
          <w:szCs w:val="22"/>
        </w:rPr>
        <w:t>number of patients treated (Table 1). This is because the current resubmission assumed 100% compliance</w:t>
      </w:r>
      <w:r w:rsidR="001C68AE" w:rsidRPr="00D632EF">
        <w:rPr>
          <w:rFonts w:asciiTheme="minorHAnsi" w:eastAsiaTheme="minorHAnsi" w:hAnsiTheme="minorHAnsi" w:cstheme="minorBidi"/>
          <w:snapToGrid/>
          <w:sz w:val="24"/>
          <w:szCs w:val="22"/>
        </w:rPr>
        <w:t xml:space="preserve"> (despite stating that 90% compliance has been assumed </w:t>
      </w:r>
      <w:r w:rsidR="001C68AE" w:rsidRPr="00D632EF">
        <w:rPr>
          <w:rFonts w:asciiTheme="minorHAnsi" w:eastAsiaTheme="minorHAnsi" w:hAnsiTheme="minorHAnsi" w:cstheme="minorBidi"/>
          <w:snapToGrid/>
          <w:sz w:val="24"/>
          <w:szCs w:val="22"/>
        </w:rPr>
        <w:lastRenderedPageBreak/>
        <w:t>in the financial implications)</w:t>
      </w:r>
      <w:r w:rsidR="00F33B10" w:rsidRPr="00D632EF">
        <w:rPr>
          <w:rFonts w:asciiTheme="minorHAnsi" w:eastAsiaTheme="minorHAnsi" w:hAnsiTheme="minorHAnsi" w:cstheme="minorBidi"/>
          <w:snapToGrid/>
          <w:sz w:val="24"/>
          <w:szCs w:val="22"/>
        </w:rPr>
        <w:t xml:space="preserve"> compared with 90% previously, and 13.04 packs per patient per year compared with 13 previously.</w:t>
      </w:r>
      <w:r w:rsidR="004D75B3">
        <w:rPr>
          <w:rFonts w:asciiTheme="minorHAnsi" w:eastAsiaTheme="minorHAnsi" w:hAnsiTheme="minorHAnsi" w:cstheme="minorBidi"/>
          <w:snapToGrid/>
          <w:sz w:val="24"/>
          <w:szCs w:val="22"/>
        </w:rPr>
        <w:t xml:space="preserve"> The pre-PBAC response </w:t>
      </w:r>
      <w:r w:rsidR="003D199A">
        <w:rPr>
          <w:rFonts w:asciiTheme="minorHAnsi" w:eastAsiaTheme="minorHAnsi" w:hAnsiTheme="minorHAnsi" w:cstheme="minorBidi"/>
          <w:snapToGrid/>
          <w:sz w:val="24"/>
          <w:szCs w:val="22"/>
        </w:rPr>
        <w:t>provided revised net PBS/RPBS costs (excluding cost offsets for displaced medicines) adjusting for 90% compliance and 13 packs per patient per year. The revised net PBS/RPBS costs excluding and including cost offsets for displace medicines</w:t>
      </w:r>
      <w:r w:rsidR="00F57C02">
        <w:rPr>
          <w:rFonts w:asciiTheme="minorHAnsi" w:eastAsiaTheme="minorHAnsi" w:hAnsiTheme="minorHAnsi" w:cstheme="minorBidi"/>
          <w:snapToGrid/>
          <w:sz w:val="24"/>
          <w:szCs w:val="22"/>
        </w:rPr>
        <w:t xml:space="preserve"> have been incorporated into</w:t>
      </w:r>
      <w:r w:rsidR="005E2D01">
        <w:rPr>
          <w:rFonts w:asciiTheme="minorHAnsi" w:eastAsiaTheme="minorHAnsi" w:hAnsiTheme="minorHAnsi" w:cstheme="minorBidi"/>
          <w:snapToGrid/>
          <w:sz w:val="24"/>
          <w:szCs w:val="22"/>
        </w:rPr>
        <w:t xml:space="preserve"> Table 3</w:t>
      </w:r>
      <w:r w:rsidR="00F57C02">
        <w:rPr>
          <w:rFonts w:asciiTheme="minorHAnsi" w:eastAsiaTheme="minorHAnsi" w:hAnsiTheme="minorHAnsi" w:cstheme="minorBidi"/>
          <w:snapToGrid/>
          <w:sz w:val="24"/>
          <w:szCs w:val="22"/>
        </w:rPr>
        <w:t xml:space="preserve"> </w:t>
      </w:r>
      <w:r w:rsidR="005E2D01">
        <w:rPr>
          <w:rFonts w:asciiTheme="minorHAnsi" w:eastAsiaTheme="minorHAnsi" w:hAnsiTheme="minorHAnsi" w:cstheme="minorBidi"/>
          <w:snapToGrid/>
          <w:sz w:val="24"/>
          <w:szCs w:val="22"/>
        </w:rPr>
        <w:t>below</w:t>
      </w:r>
      <w:r w:rsidR="00F57C02">
        <w:rPr>
          <w:rFonts w:asciiTheme="minorHAnsi" w:eastAsiaTheme="minorHAnsi" w:hAnsiTheme="minorHAnsi" w:cstheme="minorBidi"/>
          <w:snapToGrid/>
          <w:sz w:val="24"/>
          <w:szCs w:val="22"/>
        </w:rPr>
        <w:t xml:space="preserve">. </w:t>
      </w:r>
    </w:p>
    <w:p w:rsidR="00F33B10" w:rsidRPr="00162378" w:rsidRDefault="00107B71" w:rsidP="00E2627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 xml:space="preserve">The </w:t>
      </w:r>
      <w:r w:rsidR="00F33B10" w:rsidRPr="00162378">
        <w:rPr>
          <w:rFonts w:asciiTheme="minorHAnsi" w:eastAsiaTheme="minorHAnsi" w:hAnsiTheme="minorHAnsi" w:cstheme="minorBidi"/>
          <w:snapToGrid/>
          <w:sz w:val="24"/>
          <w:szCs w:val="22"/>
        </w:rPr>
        <w:t>re</w:t>
      </w:r>
      <w:r w:rsidRPr="00162378">
        <w:rPr>
          <w:rFonts w:asciiTheme="minorHAnsi" w:eastAsiaTheme="minorHAnsi" w:hAnsiTheme="minorHAnsi" w:cstheme="minorBidi"/>
          <w:snapToGrid/>
          <w:sz w:val="24"/>
          <w:szCs w:val="22"/>
        </w:rPr>
        <w:t xml:space="preserve">submission estimated a net cost to the PBS/RPBS </w:t>
      </w:r>
      <w:r w:rsidR="00F33B10" w:rsidRPr="00162378">
        <w:rPr>
          <w:rFonts w:asciiTheme="minorHAnsi" w:eastAsiaTheme="minorHAnsi" w:hAnsiTheme="minorHAnsi" w:cstheme="minorBidi"/>
          <w:snapToGrid/>
          <w:sz w:val="24"/>
          <w:szCs w:val="22"/>
        </w:rPr>
        <w:t xml:space="preserve">(excluding any cost-offsets due to displaced medicines) </w:t>
      </w:r>
      <w:r w:rsidRPr="00162378">
        <w:rPr>
          <w:rFonts w:asciiTheme="minorHAnsi" w:eastAsiaTheme="minorHAnsi" w:hAnsiTheme="minorHAnsi" w:cstheme="minorBidi"/>
          <w:snapToGrid/>
          <w:sz w:val="24"/>
          <w:szCs w:val="22"/>
        </w:rPr>
        <w:t xml:space="preserve">of </w:t>
      </w:r>
      <w:r w:rsidR="000C6661">
        <w:rPr>
          <w:rFonts w:asciiTheme="minorHAnsi" w:eastAsiaTheme="minorHAnsi" w:hAnsiTheme="minorHAnsi" w:cstheme="minorBidi"/>
          <w:snapToGrid/>
          <w:sz w:val="24"/>
          <w:szCs w:val="22"/>
        </w:rPr>
        <w:t>$10 - $20 million</w:t>
      </w:r>
      <w:r w:rsidR="009B32DE" w:rsidRPr="00162378">
        <w:rPr>
          <w:rFonts w:asciiTheme="minorHAnsi" w:eastAsiaTheme="minorHAnsi" w:hAnsiTheme="minorHAnsi" w:cstheme="minorBidi"/>
          <w:snapToGrid/>
          <w:sz w:val="24"/>
          <w:szCs w:val="22"/>
        </w:rPr>
        <w:t xml:space="preserve"> in year one increasing to </w:t>
      </w:r>
      <w:r w:rsidR="000C6661">
        <w:rPr>
          <w:rFonts w:asciiTheme="minorHAnsi" w:eastAsiaTheme="minorHAnsi" w:hAnsiTheme="minorHAnsi" w:cstheme="minorBidi"/>
          <w:snapToGrid/>
          <w:sz w:val="24"/>
          <w:szCs w:val="22"/>
        </w:rPr>
        <w:t>$10 - $20 million</w:t>
      </w:r>
      <w:r w:rsidR="000C6661" w:rsidRPr="00162378">
        <w:rPr>
          <w:rFonts w:asciiTheme="minorHAnsi" w:eastAsiaTheme="minorHAnsi" w:hAnsiTheme="minorHAnsi" w:cstheme="minorBidi"/>
          <w:snapToGrid/>
          <w:sz w:val="24"/>
          <w:szCs w:val="22"/>
        </w:rPr>
        <w:t xml:space="preserve"> </w:t>
      </w:r>
      <w:r w:rsidR="009B32DE" w:rsidRPr="00162378">
        <w:rPr>
          <w:rFonts w:asciiTheme="minorHAnsi" w:eastAsiaTheme="minorHAnsi" w:hAnsiTheme="minorHAnsi" w:cstheme="minorBidi"/>
          <w:snapToGrid/>
          <w:sz w:val="24"/>
          <w:szCs w:val="22"/>
        </w:rPr>
        <w:t xml:space="preserve">in year five. The July 2017 submission estimated a net cost of </w:t>
      </w:r>
      <w:r w:rsidR="000C6661">
        <w:rPr>
          <w:rFonts w:asciiTheme="minorHAnsi" w:eastAsiaTheme="minorHAnsi" w:hAnsiTheme="minorHAnsi" w:cstheme="minorBidi"/>
          <w:snapToGrid/>
          <w:sz w:val="24"/>
          <w:szCs w:val="22"/>
        </w:rPr>
        <w:t>$10 - $20 million</w:t>
      </w:r>
      <w:r w:rsidR="000C6661" w:rsidRPr="00162378">
        <w:rPr>
          <w:rFonts w:asciiTheme="minorHAnsi" w:eastAsiaTheme="minorHAnsi" w:hAnsiTheme="minorHAnsi" w:cstheme="minorBidi"/>
          <w:snapToGrid/>
          <w:sz w:val="24"/>
          <w:szCs w:val="22"/>
        </w:rPr>
        <w:t xml:space="preserve"> </w:t>
      </w:r>
      <w:r w:rsidR="009B32DE" w:rsidRPr="00162378">
        <w:rPr>
          <w:rFonts w:asciiTheme="minorHAnsi" w:eastAsiaTheme="minorHAnsi" w:hAnsiTheme="minorHAnsi" w:cstheme="minorBidi"/>
          <w:snapToGrid/>
          <w:sz w:val="24"/>
          <w:szCs w:val="22"/>
        </w:rPr>
        <w:t xml:space="preserve">in year one increasing to </w:t>
      </w:r>
      <w:r w:rsidR="000C6661">
        <w:rPr>
          <w:rFonts w:asciiTheme="minorHAnsi" w:eastAsiaTheme="minorHAnsi" w:hAnsiTheme="minorHAnsi" w:cstheme="minorBidi"/>
          <w:snapToGrid/>
          <w:sz w:val="24"/>
          <w:szCs w:val="22"/>
        </w:rPr>
        <w:t>$10 - $20 million</w:t>
      </w:r>
      <w:r w:rsidR="000C6661" w:rsidRPr="00162378">
        <w:rPr>
          <w:rFonts w:asciiTheme="minorHAnsi" w:eastAsiaTheme="minorHAnsi" w:hAnsiTheme="minorHAnsi" w:cstheme="minorBidi"/>
          <w:snapToGrid/>
          <w:sz w:val="24"/>
          <w:szCs w:val="22"/>
        </w:rPr>
        <w:t xml:space="preserve"> </w:t>
      </w:r>
      <w:r w:rsidR="009B32DE" w:rsidRPr="00162378">
        <w:rPr>
          <w:rFonts w:asciiTheme="minorHAnsi" w:eastAsiaTheme="minorHAnsi" w:hAnsiTheme="minorHAnsi" w:cstheme="minorBidi"/>
          <w:snapToGrid/>
          <w:sz w:val="24"/>
          <w:szCs w:val="22"/>
        </w:rPr>
        <w:t>in year five.</w:t>
      </w:r>
    </w:p>
    <w:p w:rsidR="00107B71" w:rsidRPr="00162378" w:rsidRDefault="00F33B10" w:rsidP="00E2627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The</w:t>
      </w:r>
      <w:r w:rsidR="009B32DE" w:rsidRPr="00162378">
        <w:rPr>
          <w:rFonts w:asciiTheme="minorHAnsi" w:eastAsiaTheme="minorHAnsi" w:hAnsiTheme="minorHAnsi" w:cstheme="minorBidi"/>
          <w:snapToGrid/>
          <w:sz w:val="24"/>
          <w:szCs w:val="22"/>
        </w:rPr>
        <w:t xml:space="preserve"> </w:t>
      </w:r>
      <w:r w:rsidRPr="00162378">
        <w:rPr>
          <w:rFonts w:asciiTheme="minorHAnsi" w:eastAsiaTheme="minorHAnsi" w:hAnsiTheme="minorHAnsi" w:cstheme="minorBidi"/>
          <w:snapToGrid/>
          <w:sz w:val="24"/>
          <w:szCs w:val="22"/>
        </w:rPr>
        <w:t>resubmission estimated net saving</w:t>
      </w:r>
      <w:r w:rsidR="005D3D07" w:rsidRPr="00162378">
        <w:rPr>
          <w:rFonts w:asciiTheme="minorHAnsi" w:eastAsiaTheme="minorHAnsi" w:hAnsiTheme="minorHAnsi" w:cstheme="minorBidi"/>
          <w:snapToGrid/>
          <w:sz w:val="24"/>
          <w:szCs w:val="22"/>
        </w:rPr>
        <w:t>s</w:t>
      </w:r>
      <w:r w:rsidRPr="00162378">
        <w:rPr>
          <w:rFonts w:asciiTheme="minorHAnsi" w:eastAsiaTheme="minorHAnsi" w:hAnsiTheme="minorHAnsi" w:cstheme="minorBidi"/>
          <w:snapToGrid/>
          <w:sz w:val="24"/>
          <w:szCs w:val="22"/>
        </w:rPr>
        <w:t xml:space="preserve"> associated with reduced use of </w:t>
      </w:r>
      <w:r w:rsidR="00C52B94" w:rsidRPr="00162378">
        <w:rPr>
          <w:rFonts w:asciiTheme="minorHAnsi" w:eastAsiaTheme="minorHAnsi" w:hAnsiTheme="minorHAnsi" w:cstheme="minorBidi"/>
          <w:snapToGrid/>
          <w:sz w:val="24"/>
          <w:szCs w:val="22"/>
        </w:rPr>
        <w:t xml:space="preserve">post-progression </w:t>
      </w:r>
      <w:r w:rsidRPr="00162378">
        <w:rPr>
          <w:rFonts w:asciiTheme="minorHAnsi" w:eastAsiaTheme="minorHAnsi" w:hAnsiTheme="minorHAnsi" w:cstheme="minorBidi"/>
          <w:snapToGrid/>
          <w:sz w:val="24"/>
          <w:szCs w:val="22"/>
        </w:rPr>
        <w:t xml:space="preserve">lanreotide, everolimus and sunitinib of </w:t>
      </w:r>
      <w:r w:rsidR="00D13D65">
        <w:rPr>
          <w:rFonts w:asciiTheme="minorHAnsi" w:eastAsiaTheme="minorHAnsi" w:hAnsiTheme="minorHAnsi" w:cstheme="minorBidi"/>
          <w:noProof/>
          <w:snapToGrid/>
          <w:color w:val="000000"/>
          <w:sz w:val="24"/>
          <w:szCs w:val="22"/>
          <w:highlight w:val="black"/>
        </w:rPr>
        <w:t>''''''''' '''''''''''''</w:t>
      </w:r>
      <w:r w:rsidRPr="00162378">
        <w:rPr>
          <w:rFonts w:asciiTheme="minorHAnsi" w:eastAsiaTheme="minorHAnsi" w:hAnsiTheme="minorHAnsi" w:cstheme="minorBidi"/>
          <w:snapToGrid/>
          <w:sz w:val="24"/>
          <w:szCs w:val="22"/>
        </w:rPr>
        <w:t xml:space="preserve"> in year</w:t>
      </w:r>
      <w:r w:rsidR="00C52B94" w:rsidRPr="00162378">
        <w:rPr>
          <w:rFonts w:asciiTheme="minorHAnsi" w:eastAsiaTheme="minorHAnsi" w:hAnsiTheme="minorHAnsi" w:cstheme="minorBidi"/>
          <w:snapToGrid/>
          <w:sz w:val="24"/>
          <w:szCs w:val="22"/>
        </w:rPr>
        <w:t xml:space="preserve"> one reducing to </w:t>
      </w:r>
      <w:r w:rsidR="00D13D65">
        <w:rPr>
          <w:rFonts w:asciiTheme="minorHAnsi" w:eastAsiaTheme="minorHAnsi" w:hAnsiTheme="minorHAnsi" w:cstheme="minorBidi"/>
          <w:noProof/>
          <w:snapToGrid/>
          <w:color w:val="000000"/>
          <w:sz w:val="24"/>
          <w:szCs w:val="22"/>
          <w:highlight w:val="black"/>
        </w:rPr>
        <w:t>''''''''' ''''''''''''</w:t>
      </w:r>
      <w:r w:rsidR="00C52B94" w:rsidRPr="00162378">
        <w:rPr>
          <w:rFonts w:asciiTheme="minorHAnsi" w:eastAsiaTheme="minorHAnsi" w:hAnsiTheme="minorHAnsi" w:cstheme="minorBidi"/>
          <w:snapToGrid/>
          <w:sz w:val="24"/>
          <w:szCs w:val="22"/>
        </w:rPr>
        <w:t xml:space="preserve"> in year five.</w:t>
      </w:r>
      <w:r w:rsidRPr="00162378">
        <w:rPr>
          <w:rFonts w:asciiTheme="minorHAnsi" w:eastAsiaTheme="minorHAnsi" w:hAnsiTheme="minorHAnsi" w:cstheme="minorBidi"/>
          <w:snapToGrid/>
          <w:sz w:val="24"/>
          <w:szCs w:val="22"/>
        </w:rPr>
        <w:t xml:space="preserve"> </w:t>
      </w:r>
    </w:p>
    <w:p w:rsidR="00E2627E" w:rsidRPr="00162378" w:rsidRDefault="00E2627E" w:rsidP="00E2627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The submission estimated the MBS costs</w:t>
      </w:r>
      <w:r w:rsidR="00C52B94" w:rsidRPr="00162378">
        <w:rPr>
          <w:rFonts w:asciiTheme="minorHAnsi" w:eastAsiaTheme="minorHAnsi" w:hAnsiTheme="minorHAnsi" w:cstheme="minorBidi"/>
          <w:snapToGrid/>
          <w:sz w:val="24"/>
          <w:szCs w:val="22"/>
        </w:rPr>
        <w:t xml:space="preserve"> associated with an increase in specialist </w:t>
      </w:r>
      <w:r w:rsidR="004C6934" w:rsidRPr="00162378">
        <w:rPr>
          <w:rFonts w:asciiTheme="minorHAnsi" w:eastAsiaTheme="minorHAnsi" w:hAnsiTheme="minorHAnsi" w:cstheme="minorBidi"/>
          <w:snapToGrid/>
          <w:sz w:val="24"/>
          <w:szCs w:val="22"/>
        </w:rPr>
        <w:t>visits to</w:t>
      </w:r>
      <w:r w:rsidR="00C52B94" w:rsidRPr="00162378">
        <w:rPr>
          <w:rFonts w:asciiTheme="minorHAnsi" w:eastAsiaTheme="minorHAnsi" w:hAnsiTheme="minorHAnsi" w:cstheme="minorBidi"/>
          <w:snapToGrid/>
          <w:sz w:val="24"/>
          <w:szCs w:val="22"/>
        </w:rPr>
        <w:t xml:space="preserve"> be approximately </w:t>
      </w:r>
      <w:r w:rsidR="00D13D65">
        <w:rPr>
          <w:rFonts w:asciiTheme="minorHAnsi" w:eastAsiaTheme="minorHAnsi" w:hAnsiTheme="minorHAnsi" w:cstheme="minorBidi"/>
          <w:noProof/>
          <w:snapToGrid/>
          <w:color w:val="000000"/>
          <w:sz w:val="24"/>
          <w:szCs w:val="22"/>
          <w:highlight w:val="black"/>
        </w:rPr>
        <w:t>''''''''''''''''''</w:t>
      </w:r>
      <w:r w:rsidR="00C52B94" w:rsidRPr="00162378">
        <w:rPr>
          <w:rFonts w:asciiTheme="minorHAnsi" w:eastAsiaTheme="minorHAnsi" w:hAnsiTheme="minorHAnsi" w:cstheme="minorBidi"/>
          <w:snapToGrid/>
          <w:sz w:val="24"/>
          <w:szCs w:val="22"/>
        </w:rPr>
        <w:t xml:space="preserve"> to </w:t>
      </w:r>
      <w:r w:rsidR="00D13D65">
        <w:rPr>
          <w:rFonts w:asciiTheme="minorHAnsi" w:eastAsiaTheme="minorHAnsi" w:hAnsiTheme="minorHAnsi" w:cstheme="minorBidi"/>
          <w:noProof/>
          <w:snapToGrid/>
          <w:color w:val="000000"/>
          <w:sz w:val="24"/>
          <w:szCs w:val="22"/>
          <w:highlight w:val="black"/>
        </w:rPr>
        <w:t>''''''''''''''''''</w:t>
      </w:r>
      <w:r w:rsidR="00C52B94" w:rsidRPr="00162378">
        <w:rPr>
          <w:rFonts w:asciiTheme="minorHAnsi" w:eastAsiaTheme="minorHAnsi" w:hAnsiTheme="minorHAnsi" w:cstheme="minorBidi"/>
          <w:snapToGrid/>
          <w:sz w:val="24"/>
          <w:szCs w:val="22"/>
        </w:rPr>
        <w:t xml:space="preserve"> per year over the five years</w:t>
      </w:r>
      <w:r w:rsidRPr="00162378">
        <w:rPr>
          <w:rFonts w:asciiTheme="minorHAnsi" w:eastAsiaTheme="minorHAnsi" w:hAnsiTheme="minorHAnsi" w:cstheme="minorBidi"/>
          <w:snapToGrid/>
          <w:sz w:val="24"/>
          <w:szCs w:val="22"/>
        </w:rPr>
        <w:t>.</w:t>
      </w:r>
      <w:r w:rsidR="00F10471" w:rsidRPr="00162378">
        <w:rPr>
          <w:rFonts w:asciiTheme="minorHAnsi" w:eastAsiaTheme="minorHAnsi" w:hAnsiTheme="minorHAnsi" w:cstheme="minorBidi"/>
          <w:snapToGrid/>
          <w:sz w:val="24"/>
          <w:szCs w:val="22"/>
        </w:rPr>
        <w:t xml:space="preserve"> </w:t>
      </w:r>
    </w:p>
    <w:p w:rsidR="009D23E7" w:rsidRPr="00162378" w:rsidRDefault="00520B9E" w:rsidP="00E2627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62378">
        <w:rPr>
          <w:rFonts w:asciiTheme="minorHAnsi" w:eastAsiaTheme="minorHAnsi" w:hAnsiTheme="minorHAnsi" w:cstheme="minorBidi"/>
          <w:snapToGrid/>
          <w:sz w:val="24"/>
          <w:szCs w:val="22"/>
        </w:rPr>
        <w:t xml:space="preserve">The sensitivity </w:t>
      </w:r>
      <w:r w:rsidR="00B2731A" w:rsidRPr="00162378">
        <w:rPr>
          <w:rFonts w:asciiTheme="minorHAnsi" w:eastAsiaTheme="minorHAnsi" w:hAnsiTheme="minorHAnsi" w:cstheme="minorBidi"/>
          <w:snapToGrid/>
          <w:sz w:val="24"/>
          <w:szCs w:val="22"/>
        </w:rPr>
        <w:t xml:space="preserve">analysis </w:t>
      </w:r>
      <w:r w:rsidR="00C52B94" w:rsidRPr="00162378">
        <w:rPr>
          <w:rFonts w:asciiTheme="minorHAnsi" w:eastAsiaTheme="minorHAnsi" w:hAnsiTheme="minorHAnsi" w:cstheme="minorBidi"/>
          <w:snapToGrid/>
          <w:sz w:val="24"/>
          <w:szCs w:val="22"/>
        </w:rPr>
        <w:t>presented in the resubmission assessing the uptake rates and proportion of well differentiated GEP-NET cases treated with watchful waiting are summarised in</w:t>
      </w:r>
      <w:r w:rsidR="001F3E02" w:rsidRPr="00162378">
        <w:rPr>
          <w:rFonts w:asciiTheme="minorHAnsi" w:eastAsiaTheme="minorHAnsi" w:hAnsiTheme="minorHAnsi" w:cstheme="minorBidi"/>
          <w:snapToGrid/>
          <w:sz w:val="24"/>
          <w:szCs w:val="22"/>
        </w:rPr>
        <w:t xml:space="preserve"> Table 2</w:t>
      </w:r>
      <w:r w:rsidR="00C52B94" w:rsidRPr="00162378">
        <w:rPr>
          <w:rFonts w:asciiTheme="minorHAnsi" w:eastAsiaTheme="minorHAnsi" w:hAnsiTheme="minorHAnsi" w:cstheme="minorBidi"/>
          <w:snapToGrid/>
          <w:sz w:val="24"/>
          <w:szCs w:val="22"/>
        </w:rPr>
        <w:t>.</w:t>
      </w:r>
      <w:r w:rsidR="00F10471" w:rsidRPr="00162378">
        <w:rPr>
          <w:rFonts w:asciiTheme="minorHAnsi" w:eastAsiaTheme="minorHAnsi" w:hAnsiTheme="minorHAnsi" w:cstheme="minorBidi"/>
          <w:snapToGrid/>
          <w:sz w:val="24"/>
          <w:szCs w:val="22"/>
        </w:rPr>
        <w:t xml:space="preserve"> </w:t>
      </w:r>
      <w:r w:rsidR="00403C5B" w:rsidRPr="00D632EF">
        <w:rPr>
          <w:rFonts w:asciiTheme="minorHAnsi" w:eastAsiaTheme="minorHAnsi" w:hAnsiTheme="minorHAnsi" w:cstheme="minorBidi"/>
          <w:snapToGrid/>
          <w:sz w:val="24"/>
          <w:szCs w:val="22"/>
        </w:rPr>
        <w:t>The resubmission only assessed scenarios where the net PBS/RPBS costs were increased.</w:t>
      </w:r>
    </w:p>
    <w:p w:rsidR="00A620CC" w:rsidRPr="00162378" w:rsidRDefault="00A620CC" w:rsidP="002F1B47">
      <w:pPr>
        <w:rPr>
          <w:rFonts w:eastAsiaTheme="minorHAnsi"/>
        </w:rPr>
      </w:pPr>
      <w:r w:rsidRPr="00162378">
        <w:rPr>
          <w:rFonts w:ascii="Arial Narrow" w:eastAsiaTheme="minorHAnsi" w:hAnsi="Arial Narrow" w:cstheme="minorBidi"/>
          <w:b/>
          <w:sz w:val="20"/>
          <w:szCs w:val="22"/>
        </w:rPr>
        <w:t xml:space="preserve">Table </w:t>
      </w:r>
      <w:r w:rsidR="003D539E" w:rsidRPr="00162378">
        <w:rPr>
          <w:rFonts w:ascii="Arial Narrow" w:eastAsiaTheme="minorHAnsi" w:hAnsi="Arial Narrow" w:cstheme="minorBidi"/>
          <w:b/>
          <w:sz w:val="20"/>
          <w:szCs w:val="22"/>
        </w:rPr>
        <w:t>2</w:t>
      </w:r>
      <w:r w:rsidRPr="00162378">
        <w:rPr>
          <w:rFonts w:ascii="Arial Narrow" w:eastAsiaTheme="minorHAnsi" w:hAnsi="Arial Narrow" w:cstheme="minorBidi"/>
          <w:b/>
          <w:sz w:val="20"/>
          <w:szCs w:val="22"/>
        </w:rPr>
        <w:t xml:space="preserve">: </w:t>
      </w:r>
      <w:r w:rsidR="003D539E" w:rsidRPr="00162378">
        <w:rPr>
          <w:rFonts w:ascii="Arial Narrow" w:eastAsiaTheme="minorHAnsi" w:hAnsi="Arial Narrow" w:cstheme="minorBidi"/>
          <w:b/>
          <w:sz w:val="20"/>
          <w:szCs w:val="22"/>
        </w:rPr>
        <w:t>Sensitivity analyses for e</w:t>
      </w:r>
      <w:r w:rsidRPr="00162378">
        <w:rPr>
          <w:rFonts w:ascii="Arial Narrow" w:eastAsiaTheme="minorHAnsi" w:hAnsi="Arial Narrow" w:cstheme="minorBidi"/>
          <w:b/>
          <w:sz w:val="20"/>
          <w:szCs w:val="22"/>
        </w:rPr>
        <w:t xml:space="preserve">stimated </w:t>
      </w:r>
      <w:r w:rsidR="00B56968" w:rsidRPr="00162378">
        <w:rPr>
          <w:rFonts w:ascii="Arial Narrow" w:eastAsiaTheme="minorHAnsi" w:hAnsi="Arial Narrow" w:cstheme="minorBidi"/>
          <w:b/>
          <w:sz w:val="20"/>
          <w:szCs w:val="22"/>
        </w:rPr>
        <w:t>net PBS/RPBS costs</w:t>
      </w:r>
      <w:r w:rsidR="003D539E" w:rsidRPr="00162378">
        <w:rPr>
          <w:rFonts w:ascii="Arial Narrow" w:eastAsiaTheme="minorHAnsi" w:hAnsi="Arial Narrow" w:cstheme="minorBidi"/>
          <w:b/>
          <w:sz w:val="20"/>
          <w:szCs w:val="22"/>
        </w:rPr>
        <w:t xml:space="preserve"> (including cost offsets for displaced medicines)</w:t>
      </w:r>
    </w:p>
    <w:tbl>
      <w:tblPr>
        <w:tblStyle w:val="TableGrid"/>
        <w:tblW w:w="5000" w:type="pct"/>
        <w:tblLook w:val="04A0" w:firstRow="1" w:lastRow="0" w:firstColumn="1" w:lastColumn="0" w:noHBand="0" w:noVBand="1"/>
        <w:tblCaption w:val="Table 2: Sensitivity analyses for estimated net PBS/RPBS costs (including cost offsets for displaced medicines)"/>
      </w:tblPr>
      <w:tblGrid>
        <w:gridCol w:w="3065"/>
        <w:gridCol w:w="1223"/>
        <w:gridCol w:w="1254"/>
        <w:gridCol w:w="1223"/>
        <w:gridCol w:w="1223"/>
        <w:gridCol w:w="1254"/>
      </w:tblGrid>
      <w:tr w:rsidR="00162378" w:rsidRPr="00162378" w:rsidTr="005133CF">
        <w:trPr>
          <w:tblHeader/>
        </w:trPr>
        <w:tc>
          <w:tcPr>
            <w:tcW w:w="1866" w:type="pct"/>
          </w:tcPr>
          <w:p w:rsidR="001B19CA" w:rsidRPr="00162378" w:rsidRDefault="001B19CA" w:rsidP="009423A5">
            <w:pPr>
              <w:spacing w:after="120"/>
              <w:rPr>
                <w:rFonts w:asciiTheme="minorHAnsi" w:eastAsiaTheme="minorHAnsi" w:hAnsiTheme="minorHAnsi" w:cstheme="minorBidi"/>
                <w:szCs w:val="22"/>
              </w:rPr>
            </w:pPr>
          </w:p>
        </w:tc>
        <w:tc>
          <w:tcPr>
            <w:tcW w:w="627" w:type="pct"/>
            <w:vAlign w:val="center"/>
          </w:tcPr>
          <w:p w:rsidR="001B19CA" w:rsidRPr="00162378" w:rsidRDefault="001B19CA" w:rsidP="00AC06A6">
            <w:pPr>
              <w:spacing w:before="40" w:after="40"/>
              <w:jc w:val="center"/>
              <w:rPr>
                <w:rFonts w:ascii="Arial Narrow" w:eastAsia="Calibri" w:hAnsi="Arial Narrow" w:cs="Arial"/>
                <w:b/>
                <w:bCs/>
                <w:snapToGrid w:val="0"/>
                <w:sz w:val="20"/>
                <w:szCs w:val="22"/>
              </w:rPr>
            </w:pPr>
            <w:r w:rsidRPr="00162378">
              <w:rPr>
                <w:rFonts w:ascii="Arial Narrow" w:eastAsia="Calibri" w:hAnsi="Arial Narrow" w:cs="Arial"/>
                <w:b/>
                <w:bCs/>
                <w:snapToGrid w:val="0"/>
                <w:sz w:val="20"/>
                <w:szCs w:val="22"/>
              </w:rPr>
              <w:t>Year 1</w:t>
            </w:r>
          </w:p>
          <w:p w:rsidR="001B19CA" w:rsidRPr="00162378" w:rsidRDefault="001B19CA" w:rsidP="00AC06A6">
            <w:pPr>
              <w:spacing w:before="40" w:after="40"/>
              <w:jc w:val="center"/>
              <w:rPr>
                <w:rFonts w:ascii="Arial Narrow" w:eastAsia="Calibri" w:hAnsi="Arial Narrow" w:cs="Arial"/>
                <w:b/>
                <w:bCs/>
                <w:snapToGrid w:val="0"/>
                <w:sz w:val="20"/>
                <w:szCs w:val="22"/>
              </w:rPr>
            </w:pPr>
            <w:r w:rsidRPr="00162378">
              <w:rPr>
                <w:rFonts w:ascii="Arial Narrow" w:eastAsia="Calibri" w:hAnsi="Arial Narrow" w:cs="Arial"/>
                <w:b/>
                <w:bCs/>
                <w:snapToGrid w:val="0"/>
                <w:sz w:val="20"/>
                <w:szCs w:val="22"/>
              </w:rPr>
              <w:t>(2018)</w:t>
            </w:r>
          </w:p>
        </w:tc>
        <w:tc>
          <w:tcPr>
            <w:tcW w:w="627" w:type="pct"/>
            <w:vAlign w:val="center"/>
          </w:tcPr>
          <w:p w:rsidR="001B19CA" w:rsidRPr="00162378" w:rsidRDefault="001B19CA" w:rsidP="00AC06A6">
            <w:pPr>
              <w:spacing w:before="40" w:after="40"/>
              <w:jc w:val="center"/>
              <w:rPr>
                <w:rFonts w:ascii="Arial Narrow" w:eastAsia="Calibri" w:hAnsi="Arial Narrow" w:cs="Arial"/>
                <w:b/>
                <w:bCs/>
                <w:snapToGrid w:val="0"/>
                <w:sz w:val="20"/>
                <w:szCs w:val="22"/>
              </w:rPr>
            </w:pPr>
            <w:r w:rsidRPr="00162378">
              <w:rPr>
                <w:rFonts w:ascii="Arial Narrow" w:eastAsia="Calibri" w:hAnsi="Arial Narrow" w:cs="Arial"/>
                <w:b/>
                <w:bCs/>
                <w:snapToGrid w:val="0"/>
                <w:sz w:val="20"/>
                <w:szCs w:val="22"/>
              </w:rPr>
              <w:t>Year 2</w:t>
            </w:r>
          </w:p>
          <w:p w:rsidR="001B19CA" w:rsidRPr="00162378" w:rsidRDefault="001B19CA" w:rsidP="00AC06A6">
            <w:pPr>
              <w:spacing w:before="40" w:after="40"/>
              <w:jc w:val="center"/>
              <w:rPr>
                <w:rFonts w:ascii="Arial Narrow" w:eastAsia="Calibri" w:hAnsi="Arial Narrow" w:cs="Arial"/>
                <w:b/>
                <w:bCs/>
                <w:snapToGrid w:val="0"/>
                <w:sz w:val="20"/>
                <w:szCs w:val="22"/>
              </w:rPr>
            </w:pPr>
            <w:r w:rsidRPr="00162378">
              <w:rPr>
                <w:rFonts w:ascii="Arial Narrow" w:eastAsia="Calibri" w:hAnsi="Arial Narrow" w:cs="Arial"/>
                <w:b/>
                <w:bCs/>
                <w:snapToGrid w:val="0"/>
                <w:sz w:val="20"/>
                <w:szCs w:val="22"/>
              </w:rPr>
              <w:t>(2019)</w:t>
            </w:r>
          </w:p>
        </w:tc>
        <w:tc>
          <w:tcPr>
            <w:tcW w:w="627" w:type="pct"/>
            <w:vAlign w:val="center"/>
          </w:tcPr>
          <w:p w:rsidR="001B19CA" w:rsidRPr="00162378" w:rsidRDefault="001B19CA" w:rsidP="00AC06A6">
            <w:pPr>
              <w:spacing w:before="40" w:after="40"/>
              <w:jc w:val="center"/>
              <w:rPr>
                <w:rFonts w:ascii="Arial Narrow" w:eastAsia="Calibri" w:hAnsi="Arial Narrow" w:cs="Arial"/>
                <w:b/>
                <w:bCs/>
                <w:snapToGrid w:val="0"/>
                <w:sz w:val="20"/>
                <w:szCs w:val="22"/>
              </w:rPr>
            </w:pPr>
            <w:r w:rsidRPr="00162378">
              <w:rPr>
                <w:rFonts w:ascii="Arial Narrow" w:eastAsia="Calibri" w:hAnsi="Arial Narrow" w:cs="Arial"/>
                <w:b/>
                <w:bCs/>
                <w:snapToGrid w:val="0"/>
                <w:sz w:val="20"/>
                <w:szCs w:val="22"/>
              </w:rPr>
              <w:t>Year 3</w:t>
            </w:r>
          </w:p>
          <w:p w:rsidR="001B19CA" w:rsidRPr="00162378" w:rsidRDefault="001B19CA" w:rsidP="00AC06A6">
            <w:pPr>
              <w:spacing w:before="40" w:after="40"/>
              <w:jc w:val="center"/>
              <w:rPr>
                <w:rFonts w:ascii="Arial Narrow" w:eastAsia="Calibri" w:hAnsi="Arial Narrow" w:cs="Arial"/>
                <w:b/>
                <w:bCs/>
                <w:snapToGrid w:val="0"/>
                <w:sz w:val="20"/>
                <w:szCs w:val="22"/>
              </w:rPr>
            </w:pPr>
            <w:r w:rsidRPr="00162378">
              <w:rPr>
                <w:rFonts w:ascii="Arial Narrow" w:eastAsia="Calibri" w:hAnsi="Arial Narrow" w:cs="Arial"/>
                <w:b/>
                <w:bCs/>
                <w:snapToGrid w:val="0"/>
                <w:sz w:val="20"/>
                <w:szCs w:val="22"/>
              </w:rPr>
              <w:t>(2019)</w:t>
            </w:r>
          </w:p>
        </w:tc>
        <w:tc>
          <w:tcPr>
            <w:tcW w:w="627" w:type="pct"/>
            <w:vAlign w:val="center"/>
          </w:tcPr>
          <w:p w:rsidR="001B19CA" w:rsidRPr="00162378" w:rsidRDefault="001B19CA" w:rsidP="00AC06A6">
            <w:pPr>
              <w:spacing w:before="40" w:after="40"/>
              <w:jc w:val="center"/>
              <w:rPr>
                <w:rFonts w:ascii="Arial Narrow" w:eastAsia="Calibri" w:hAnsi="Arial Narrow" w:cs="Arial"/>
                <w:b/>
                <w:bCs/>
                <w:snapToGrid w:val="0"/>
                <w:sz w:val="20"/>
                <w:szCs w:val="22"/>
              </w:rPr>
            </w:pPr>
            <w:r w:rsidRPr="00162378">
              <w:rPr>
                <w:rFonts w:ascii="Arial Narrow" w:eastAsia="Calibri" w:hAnsi="Arial Narrow" w:cs="Arial"/>
                <w:b/>
                <w:bCs/>
                <w:snapToGrid w:val="0"/>
                <w:sz w:val="20"/>
                <w:szCs w:val="22"/>
              </w:rPr>
              <w:t>Year 4</w:t>
            </w:r>
          </w:p>
          <w:p w:rsidR="001B19CA" w:rsidRPr="00162378" w:rsidRDefault="001B19CA" w:rsidP="00AC06A6">
            <w:pPr>
              <w:spacing w:before="40" w:after="40"/>
              <w:jc w:val="center"/>
              <w:rPr>
                <w:rFonts w:ascii="Arial Narrow" w:eastAsia="Calibri" w:hAnsi="Arial Narrow" w:cs="Arial"/>
                <w:b/>
                <w:bCs/>
                <w:snapToGrid w:val="0"/>
                <w:sz w:val="20"/>
                <w:szCs w:val="22"/>
              </w:rPr>
            </w:pPr>
            <w:r w:rsidRPr="00162378">
              <w:rPr>
                <w:rFonts w:ascii="Arial Narrow" w:eastAsia="Calibri" w:hAnsi="Arial Narrow" w:cs="Arial"/>
                <w:b/>
                <w:bCs/>
                <w:snapToGrid w:val="0"/>
                <w:sz w:val="20"/>
                <w:szCs w:val="22"/>
              </w:rPr>
              <w:t>(2021)</w:t>
            </w:r>
          </w:p>
        </w:tc>
        <w:tc>
          <w:tcPr>
            <w:tcW w:w="626" w:type="pct"/>
            <w:vAlign w:val="center"/>
          </w:tcPr>
          <w:p w:rsidR="001B19CA" w:rsidRPr="00162378" w:rsidRDefault="001B19CA" w:rsidP="00AC06A6">
            <w:pPr>
              <w:spacing w:before="40" w:after="40"/>
              <w:jc w:val="center"/>
              <w:rPr>
                <w:rFonts w:ascii="Arial Narrow" w:eastAsia="Calibri" w:hAnsi="Arial Narrow" w:cs="Arial"/>
                <w:b/>
                <w:bCs/>
                <w:snapToGrid w:val="0"/>
                <w:sz w:val="20"/>
                <w:szCs w:val="22"/>
              </w:rPr>
            </w:pPr>
            <w:r w:rsidRPr="00162378">
              <w:rPr>
                <w:rFonts w:ascii="Arial Narrow" w:eastAsia="Calibri" w:hAnsi="Arial Narrow" w:cs="Arial"/>
                <w:b/>
                <w:bCs/>
                <w:snapToGrid w:val="0"/>
                <w:sz w:val="20"/>
                <w:szCs w:val="22"/>
              </w:rPr>
              <w:t>Year 5</w:t>
            </w:r>
          </w:p>
          <w:p w:rsidR="001B19CA" w:rsidRPr="00162378" w:rsidRDefault="001B19CA" w:rsidP="00AC06A6">
            <w:pPr>
              <w:spacing w:before="40" w:after="40"/>
              <w:jc w:val="center"/>
              <w:rPr>
                <w:rFonts w:ascii="Arial Narrow" w:eastAsia="Calibri" w:hAnsi="Arial Narrow" w:cs="Arial"/>
                <w:b/>
                <w:bCs/>
                <w:snapToGrid w:val="0"/>
                <w:sz w:val="20"/>
                <w:szCs w:val="22"/>
              </w:rPr>
            </w:pPr>
            <w:r w:rsidRPr="00162378">
              <w:rPr>
                <w:rFonts w:ascii="Arial Narrow" w:eastAsia="Calibri" w:hAnsi="Arial Narrow" w:cs="Arial"/>
                <w:b/>
                <w:bCs/>
                <w:snapToGrid w:val="0"/>
                <w:sz w:val="20"/>
                <w:szCs w:val="22"/>
              </w:rPr>
              <w:t>(2022)</w:t>
            </w:r>
          </w:p>
        </w:tc>
      </w:tr>
      <w:tr w:rsidR="00162378" w:rsidRPr="00162378" w:rsidTr="001B19CA">
        <w:tc>
          <w:tcPr>
            <w:tcW w:w="1866" w:type="pct"/>
          </w:tcPr>
          <w:p w:rsidR="003D539E" w:rsidRPr="00162378" w:rsidRDefault="003D539E" w:rsidP="00B2731A">
            <w:pPr>
              <w:rPr>
                <w:rFonts w:ascii="Arial Narrow" w:hAnsi="Arial Narrow"/>
                <w:b/>
                <w:sz w:val="20"/>
                <w:szCs w:val="18"/>
              </w:rPr>
            </w:pPr>
            <w:r w:rsidRPr="00162378">
              <w:rPr>
                <w:rFonts w:ascii="Arial Narrow" w:hAnsi="Arial Narrow"/>
                <w:b/>
                <w:sz w:val="20"/>
                <w:szCs w:val="18"/>
              </w:rPr>
              <w:t>Base case</w:t>
            </w:r>
          </w:p>
        </w:tc>
        <w:tc>
          <w:tcPr>
            <w:tcW w:w="627" w:type="pct"/>
            <w:vAlign w:val="center"/>
          </w:tcPr>
          <w:p w:rsidR="003D539E" w:rsidRPr="00D13D65" w:rsidRDefault="00D13D65" w:rsidP="00B2731A">
            <w:pPr>
              <w:rPr>
                <w:rFonts w:ascii="Arial Narrow" w:hAnsi="Arial Narrow" w:cs="Arial"/>
                <w:sz w:val="20"/>
                <w:szCs w:val="18"/>
                <w:highlight w:val="black"/>
              </w:rPr>
            </w:pPr>
            <w:r>
              <w:rPr>
                <w:rFonts w:ascii="Arial Narrow" w:hAnsi="Arial Narrow" w:cs="Arial"/>
                <w:noProof/>
                <w:color w:val="000000"/>
                <w:sz w:val="20"/>
                <w:szCs w:val="18"/>
                <w:highlight w:val="black"/>
              </w:rPr>
              <w:t>'''''''''''''''''''''''''''</w:t>
            </w:r>
          </w:p>
        </w:tc>
        <w:tc>
          <w:tcPr>
            <w:tcW w:w="627" w:type="pct"/>
            <w:vAlign w:val="center"/>
          </w:tcPr>
          <w:p w:rsidR="003D539E" w:rsidRPr="00D13D65" w:rsidRDefault="00D13D65" w:rsidP="00B2731A">
            <w:pPr>
              <w:rPr>
                <w:rFonts w:ascii="Arial Narrow" w:hAnsi="Arial Narrow" w:cs="Arial"/>
                <w:sz w:val="20"/>
                <w:szCs w:val="18"/>
                <w:highlight w:val="black"/>
              </w:rPr>
            </w:pPr>
            <w:r>
              <w:rPr>
                <w:rFonts w:ascii="Arial Narrow" w:hAnsi="Arial Narrow" w:cs="Arial"/>
                <w:noProof/>
                <w:color w:val="000000"/>
                <w:sz w:val="20"/>
                <w:szCs w:val="18"/>
                <w:highlight w:val="black"/>
              </w:rPr>
              <w:t>''''''''''''''''''''''''''''</w:t>
            </w:r>
          </w:p>
        </w:tc>
        <w:tc>
          <w:tcPr>
            <w:tcW w:w="627" w:type="pct"/>
            <w:vAlign w:val="center"/>
          </w:tcPr>
          <w:p w:rsidR="003D539E" w:rsidRPr="00D13D65" w:rsidRDefault="00D13D65" w:rsidP="00B2731A">
            <w:pPr>
              <w:rPr>
                <w:rFonts w:ascii="Arial Narrow" w:hAnsi="Arial Narrow" w:cs="Arial"/>
                <w:sz w:val="20"/>
                <w:szCs w:val="18"/>
                <w:highlight w:val="black"/>
              </w:rPr>
            </w:pPr>
            <w:r>
              <w:rPr>
                <w:rFonts w:ascii="Arial Narrow" w:hAnsi="Arial Narrow" w:cs="Arial"/>
                <w:noProof/>
                <w:color w:val="000000"/>
                <w:sz w:val="20"/>
                <w:szCs w:val="18"/>
                <w:highlight w:val="black"/>
              </w:rPr>
              <w:t>''''''''''''''''''''''''''''''''</w:t>
            </w:r>
          </w:p>
        </w:tc>
        <w:tc>
          <w:tcPr>
            <w:tcW w:w="627" w:type="pct"/>
            <w:vAlign w:val="center"/>
          </w:tcPr>
          <w:p w:rsidR="003D539E" w:rsidRPr="00D13D65" w:rsidRDefault="00D13D65" w:rsidP="00B2731A">
            <w:pPr>
              <w:rPr>
                <w:rFonts w:ascii="Arial Narrow" w:hAnsi="Arial Narrow" w:cs="Arial"/>
                <w:sz w:val="20"/>
                <w:szCs w:val="18"/>
                <w:highlight w:val="black"/>
              </w:rPr>
            </w:pPr>
            <w:r>
              <w:rPr>
                <w:rFonts w:ascii="Arial Narrow" w:hAnsi="Arial Narrow" w:cs="Arial"/>
                <w:noProof/>
                <w:color w:val="000000"/>
                <w:sz w:val="20"/>
                <w:szCs w:val="18"/>
                <w:highlight w:val="black"/>
              </w:rPr>
              <w:t>''''''''''''''''''''''''''''''</w:t>
            </w:r>
          </w:p>
        </w:tc>
        <w:tc>
          <w:tcPr>
            <w:tcW w:w="626" w:type="pct"/>
            <w:vAlign w:val="center"/>
          </w:tcPr>
          <w:p w:rsidR="003D539E" w:rsidRPr="00D13D65" w:rsidRDefault="00D13D65" w:rsidP="00B2731A">
            <w:pPr>
              <w:rPr>
                <w:rFonts w:ascii="Arial Narrow" w:hAnsi="Arial Narrow" w:cs="Arial"/>
                <w:sz w:val="20"/>
                <w:szCs w:val="18"/>
                <w:highlight w:val="black"/>
              </w:rPr>
            </w:pPr>
            <w:r>
              <w:rPr>
                <w:rFonts w:ascii="Arial Narrow" w:hAnsi="Arial Narrow" w:cs="Arial"/>
                <w:noProof/>
                <w:color w:val="000000"/>
                <w:sz w:val="20"/>
                <w:szCs w:val="18"/>
                <w:highlight w:val="black"/>
              </w:rPr>
              <w:t>''''''''''''''''''''''''''''</w:t>
            </w:r>
          </w:p>
        </w:tc>
      </w:tr>
      <w:tr w:rsidR="00162378" w:rsidRPr="00162378" w:rsidTr="001B19CA">
        <w:tc>
          <w:tcPr>
            <w:tcW w:w="5000" w:type="pct"/>
            <w:gridSpan w:val="6"/>
          </w:tcPr>
          <w:p w:rsidR="003D539E" w:rsidRPr="00162378" w:rsidRDefault="003D539E" w:rsidP="001B19CA">
            <w:pPr>
              <w:spacing w:before="40" w:after="40"/>
              <w:rPr>
                <w:rFonts w:ascii="Arial Narrow" w:eastAsia="Calibri" w:hAnsi="Arial Narrow" w:cs="Arial"/>
                <w:b/>
                <w:bCs/>
                <w:snapToGrid w:val="0"/>
                <w:sz w:val="20"/>
                <w:szCs w:val="22"/>
              </w:rPr>
            </w:pPr>
            <w:r w:rsidRPr="00162378">
              <w:rPr>
                <w:rFonts w:ascii="Arial Narrow" w:eastAsia="Calibri" w:hAnsi="Arial Narrow" w:cs="Arial"/>
                <w:b/>
                <w:bCs/>
                <w:snapToGrid w:val="0"/>
                <w:sz w:val="20"/>
                <w:szCs w:val="22"/>
              </w:rPr>
              <w:t>Proportion of well differentiated GEP-NET cases treated with watchful waiting (base case = 23%)</w:t>
            </w:r>
          </w:p>
        </w:tc>
      </w:tr>
      <w:tr w:rsidR="00162378" w:rsidRPr="00162378" w:rsidTr="001B19CA">
        <w:tc>
          <w:tcPr>
            <w:tcW w:w="1866" w:type="pct"/>
          </w:tcPr>
          <w:p w:rsidR="003D539E" w:rsidRPr="00162378" w:rsidRDefault="003D539E" w:rsidP="00AC06A6">
            <w:pPr>
              <w:rPr>
                <w:rFonts w:ascii="Arial Narrow" w:hAnsi="Arial Narrow"/>
                <w:sz w:val="20"/>
                <w:szCs w:val="18"/>
              </w:rPr>
            </w:pPr>
            <w:r w:rsidRPr="00162378">
              <w:rPr>
                <w:rFonts w:ascii="Arial Narrow" w:hAnsi="Arial Narrow"/>
                <w:sz w:val="20"/>
                <w:szCs w:val="18"/>
              </w:rPr>
              <w:t>Lower bound: 18%</w:t>
            </w:r>
          </w:p>
        </w:tc>
        <w:tc>
          <w:tcPr>
            <w:tcW w:w="627" w:type="pct"/>
            <w:vAlign w:val="bottom"/>
          </w:tcPr>
          <w:p w:rsidR="003D539E" w:rsidRPr="00D13D65" w:rsidRDefault="00D13D65" w:rsidP="00AC06A6">
            <w:pPr>
              <w:rPr>
                <w:rFonts w:ascii="Arial Narrow" w:hAnsi="Arial Narrow"/>
                <w:sz w:val="20"/>
                <w:szCs w:val="18"/>
                <w:highlight w:val="black"/>
              </w:rPr>
            </w:pPr>
            <w:r>
              <w:rPr>
                <w:rFonts w:ascii="Arial Narrow" w:hAnsi="Arial Narrow" w:cs="Arial"/>
                <w:noProof/>
                <w:color w:val="000000"/>
                <w:sz w:val="20"/>
                <w:szCs w:val="18"/>
                <w:highlight w:val="black"/>
              </w:rPr>
              <w:t>''''''''''''''''''''''''''''</w:t>
            </w:r>
          </w:p>
        </w:tc>
        <w:tc>
          <w:tcPr>
            <w:tcW w:w="627" w:type="pct"/>
            <w:vAlign w:val="bottom"/>
          </w:tcPr>
          <w:p w:rsidR="003D539E" w:rsidRPr="00D13D65" w:rsidRDefault="00D13D65" w:rsidP="00AC06A6">
            <w:pPr>
              <w:rPr>
                <w:rFonts w:ascii="Arial Narrow" w:hAnsi="Arial Narrow"/>
                <w:sz w:val="20"/>
                <w:szCs w:val="18"/>
                <w:highlight w:val="black"/>
              </w:rPr>
            </w:pPr>
            <w:r>
              <w:rPr>
                <w:rFonts w:ascii="Arial Narrow" w:hAnsi="Arial Narrow" w:cs="Arial"/>
                <w:noProof/>
                <w:color w:val="000000"/>
                <w:sz w:val="20"/>
                <w:szCs w:val="18"/>
                <w:highlight w:val="black"/>
              </w:rPr>
              <w:t>''''''''''''''''''''''''''''''''</w:t>
            </w:r>
          </w:p>
        </w:tc>
        <w:tc>
          <w:tcPr>
            <w:tcW w:w="627" w:type="pct"/>
            <w:vAlign w:val="bottom"/>
          </w:tcPr>
          <w:p w:rsidR="003D539E" w:rsidRPr="00D13D65" w:rsidRDefault="00D13D65" w:rsidP="00AC06A6">
            <w:pPr>
              <w:rPr>
                <w:rFonts w:ascii="Arial Narrow" w:hAnsi="Arial Narrow"/>
                <w:sz w:val="20"/>
                <w:szCs w:val="18"/>
                <w:highlight w:val="black"/>
              </w:rPr>
            </w:pPr>
            <w:r>
              <w:rPr>
                <w:rFonts w:ascii="Arial Narrow" w:hAnsi="Arial Narrow" w:cs="Arial"/>
                <w:noProof/>
                <w:color w:val="000000"/>
                <w:sz w:val="20"/>
                <w:szCs w:val="18"/>
                <w:highlight w:val="black"/>
              </w:rPr>
              <w:t>'''''''''''''''''''''''''''''''</w:t>
            </w:r>
          </w:p>
        </w:tc>
        <w:tc>
          <w:tcPr>
            <w:tcW w:w="627" w:type="pct"/>
            <w:vAlign w:val="bottom"/>
          </w:tcPr>
          <w:p w:rsidR="003D539E" w:rsidRPr="00D13D65" w:rsidRDefault="00D13D65" w:rsidP="00AC06A6">
            <w:pPr>
              <w:rPr>
                <w:rFonts w:ascii="Arial Narrow" w:hAnsi="Arial Narrow"/>
                <w:sz w:val="20"/>
                <w:szCs w:val="18"/>
                <w:highlight w:val="black"/>
              </w:rPr>
            </w:pPr>
            <w:r>
              <w:rPr>
                <w:rFonts w:ascii="Arial Narrow" w:hAnsi="Arial Narrow" w:cs="Arial"/>
                <w:noProof/>
                <w:color w:val="000000"/>
                <w:sz w:val="20"/>
                <w:szCs w:val="18"/>
                <w:highlight w:val="black"/>
              </w:rPr>
              <w:t>'''''''''''''''''''''''''''''</w:t>
            </w:r>
          </w:p>
        </w:tc>
        <w:tc>
          <w:tcPr>
            <w:tcW w:w="626" w:type="pct"/>
            <w:vAlign w:val="bottom"/>
          </w:tcPr>
          <w:p w:rsidR="003D539E" w:rsidRPr="00D13D65" w:rsidRDefault="00D13D65" w:rsidP="00AC06A6">
            <w:pPr>
              <w:rPr>
                <w:rFonts w:ascii="Arial Narrow" w:hAnsi="Arial Narrow"/>
                <w:sz w:val="20"/>
                <w:szCs w:val="18"/>
                <w:highlight w:val="black"/>
              </w:rPr>
            </w:pPr>
            <w:r>
              <w:rPr>
                <w:rFonts w:ascii="Arial Narrow" w:hAnsi="Arial Narrow" w:cs="Arial"/>
                <w:noProof/>
                <w:color w:val="000000"/>
                <w:sz w:val="20"/>
                <w:szCs w:val="18"/>
                <w:highlight w:val="black"/>
              </w:rPr>
              <w:t>'''''''''''''''''''''''''''</w:t>
            </w:r>
          </w:p>
        </w:tc>
      </w:tr>
      <w:tr w:rsidR="00162378" w:rsidRPr="00162378" w:rsidTr="001B19CA">
        <w:tc>
          <w:tcPr>
            <w:tcW w:w="1866" w:type="pct"/>
          </w:tcPr>
          <w:p w:rsidR="003D539E" w:rsidRPr="00162378" w:rsidRDefault="003D539E" w:rsidP="00AC06A6">
            <w:pPr>
              <w:rPr>
                <w:rFonts w:ascii="Arial Narrow" w:hAnsi="Arial Narrow"/>
                <w:sz w:val="20"/>
                <w:szCs w:val="18"/>
              </w:rPr>
            </w:pPr>
            <w:r w:rsidRPr="00162378">
              <w:rPr>
                <w:rFonts w:ascii="Arial Narrow" w:hAnsi="Arial Narrow"/>
                <w:sz w:val="20"/>
                <w:szCs w:val="18"/>
              </w:rPr>
              <w:t>Extreme: 0%</w:t>
            </w:r>
          </w:p>
        </w:tc>
        <w:tc>
          <w:tcPr>
            <w:tcW w:w="627" w:type="pct"/>
            <w:vAlign w:val="bottom"/>
          </w:tcPr>
          <w:p w:rsidR="003D539E" w:rsidRPr="00D13D65" w:rsidRDefault="00D13D65" w:rsidP="00AC06A6">
            <w:pPr>
              <w:rPr>
                <w:rFonts w:ascii="Arial Narrow" w:hAnsi="Arial Narrow"/>
                <w:sz w:val="20"/>
                <w:szCs w:val="18"/>
                <w:highlight w:val="black"/>
              </w:rPr>
            </w:pPr>
            <w:r>
              <w:rPr>
                <w:rFonts w:ascii="Arial Narrow" w:hAnsi="Arial Narrow" w:cs="Arial"/>
                <w:noProof/>
                <w:color w:val="000000"/>
                <w:sz w:val="20"/>
                <w:szCs w:val="18"/>
                <w:highlight w:val="black"/>
              </w:rPr>
              <w:t>''''''''''''''''''''''''''''''''</w:t>
            </w:r>
          </w:p>
        </w:tc>
        <w:tc>
          <w:tcPr>
            <w:tcW w:w="627" w:type="pct"/>
            <w:vAlign w:val="bottom"/>
          </w:tcPr>
          <w:p w:rsidR="003D539E" w:rsidRPr="00D13D65" w:rsidRDefault="00D13D65" w:rsidP="00AC06A6">
            <w:pPr>
              <w:rPr>
                <w:rFonts w:ascii="Arial Narrow" w:hAnsi="Arial Narrow"/>
                <w:sz w:val="20"/>
                <w:szCs w:val="18"/>
                <w:highlight w:val="black"/>
              </w:rPr>
            </w:pPr>
            <w:r>
              <w:rPr>
                <w:rFonts w:ascii="Arial Narrow" w:hAnsi="Arial Narrow" w:cs="Arial"/>
                <w:noProof/>
                <w:color w:val="000000"/>
                <w:sz w:val="20"/>
                <w:szCs w:val="18"/>
                <w:highlight w:val="black"/>
              </w:rPr>
              <w:t>'''''''''''''''''''''''''''''''</w:t>
            </w:r>
          </w:p>
        </w:tc>
        <w:tc>
          <w:tcPr>
            <w:tcW w:w="627" w:type="pct"/>
            <w:vAlign w:val="bottom"/>
          </w:tcPr>
          <w:p w:rsidR="003D539E" w:rsidRPr="00D13D65" w:rsidRDefault="00D13D65" w:rsidP="00AC06A6">
            <w:pPr>
              <w:rPr>
                <w:rFonts w:ascii="Arial Narrow" w:hAnsi="Arial Narrow"/>
                <w:sz w:val="20"/>
                <w:szCs w:val="18"/>
                <w:highlight w:val="black"/>
              </w:rPr>
            </w:pPr>
            <w:r>
              <w:rPr>
                <w:rFonts w:ascii="Arial Narrow" w:hAnsi="Arial Narrow" w:cs="Arial"/>
                <w:noProof/>
                <w:color w:val="000000"/>
                <w:sz w:val="20"/>
                <w:szCs w:val="18"/>
                <w:highlight w:val="black"/>
              </w:rPr>
              <w:t>'''''''''''''''''''''''''''''</w:t>
            </w:r>
          </w:p>
        </w:tc>
        <w:tc>
          <w:tcPr>
            <w:tcW w:w="627" w:type="pct"/>
            <w:vAlign w:val="bottom"/>
          </w:tcPr>
          <w:p w:rsidR="003D539E" w:rsidRPr="00D13D65" w:rsidRDefault="00D13D65" w:rsidP="00AC06A6">
            <w:pPr>
              <w:rPr>
                <w:rFonts w:ascii="Arial Narrow" w:hAnsi="Arial Narrow"/>
                <w:sz w:val="20"/>
                <w:szCs w:val="18"/>
                <w:highlight w:val="black"/>
              </w:rPr>
            </w:pPr>
            <w:r>
              <w:rPr>
                <w:rFonts w:ascii="Arial Narrow" w:hAnsi="Arial Narrow" w:cs="Arial"/>
                <w:noProof/>
                <w:color w:val="000000"/>
                <w:sz w:val="20"/>
                <w:szCs w:val="18"/>
                <w:highlight w:val="black"/>
              </w:rPr>
              <w:t>''''''''''''''''''''''''''''</w:t>
            </w:r>
          </w:p>
        </w:tc>
        <w:tc>
          <w:tcPr>
            <w:tcW w:w="626" w:type="pct"/>
            <w:vAlign w:val="bottom"/>
          </w:tcPr>
          <w:p w:rsidR="003D539E" w:rsidRPr="00D13D65" w:rsidRDefault="00D13D65" w:rsidP="00AC06A6">
            <w:pPr>
              <w:rPr>
                <w:rFonts w:ascii="Arial Narrow" w:hAnsi="Arial Narrow"/>
                <w:sz w:val="20"/>
                <w:szCs w:val="18"/>
                <w:highlight w:val="black"/>
              </w:rPr>
            </w:pPr>
            <w:r>
              <w:rPr>
                <w:rFonts w:ascii="Arial Narrow" w:hAnsi="Arial Narrow" w:cs="Arial"/>
                <w:noProof/>
                <w:color w:val="000000"/>
                <w:sz w:val="20"/>
                <w:szCs w:val="18"/>
                <w:highlight w:val="black"/>
              </w:rPr>
              <w:t>'''''''''''''''''''''''''''''''''</w:t>
            </w:r>
          </w:p>
        </w:tc>
      </w:tr>
      <w:tr w:rsidR="00162378" w:rsidRPr="00162378" w:rsidTr="001B19CA">
        <w:tc>
          <w:tcPr>
            <w:tcW w:w="5000" w:type="pct"/>
            <w:gridSpan w:val="6"/>
          </w:tcPr>
          <w:p w:rsidR="003D539E" w:rsidRPr="00162378" w:rsidRDefault="003D539E" w:rsidP="00AC06A6">
            <w:pPr>
              <w:rPr>
                <w:rFonts w:ascii="Arial Narrow" w:hAnsi="Arial Narrow" w:cs="Arial"/>
                <w:sz w:val="20"/>
                <w:szCs w:val="18"/>
              </w:rPr>
            </w:pPr>
            <w:r w:rsidRPr="00162378">
              <w:rPr>
                <w:rFonts w:ascii="Arial Narrow" w:hAnsi="Arial Narrow" w:cs="Arial"/>
                <w:b/>
                <w:sz w:val="20"/>
                <w:szCs w:val="18"/>
              </w:rPr>
              <w:t>Uptake rate of lanreotide (base case</w:t>
            </w:r>
            <w:r w:rsidR="00F10471" w:rsidRPr="00162378">
              <w:rPr>
                <w:rFonts w:ascii="Arial Narrow" w:hAnsi="Arial Narrow" w:cs="Arial"/>
                <w:b/>
                <w:sz w:val="20"/>
                <w:szCs w:val="18"/>
              </w:rPr>
              <w:t xml:space="preserve"> </w:t>
            </w:r>
            <w:r w:rsidRPr="00162378">
              <w:rPr>
                <w:rFonts w:ascii="Arial Narrow" w:hAnsi="Arial Narrow" w:cs="Arial"/>
                <w:b/>
                <w:sz w:val="20"/>
                <w:szCs w:val="18"/>
              </w:rPr>
              <w:t>= 65% in year 1, 70% in year 2, 75% in year 3 and 80% in years 4 and 5)</w:t>
            </w:r>
          </w:p>
        </w:tc>
      </w:tr>
      <w:tr w:rsidR="00162378" w:rsidRPr="00162378" w:rsidTr="001B19CA">
        <w:tc>
          <w:tcPr>
            <w:tcW w:w="1866" w:type="pct"/>
          </w:tcPr>
          <w:p w:rsidR="003D539E" w:rsidRPr="00162378" w:rsidRDefault="003D539E" w:rsidP="00403C5B">
            <w:pPr>
              <w:rPr>
                <w:rFonts w:ascii="Arial Narrow" w:hAnsi="Arial Narrow"/>
                <w:sz w:val="20"/>
                <w:szCs w:val="18"/>
              </w:rPr>
            </w:pPr>
            <w:r w:rsidRPr="00162378">
              <w:rPr>
                <w:rFonts w:ascii="Arial Narrow" w:hAnsi="Arial Narrow"/>
                <w:sz w:val="20"/>
                <w:szCs w:val="18"/>
              </w:rPr>
              <w:t xml:space="preserve">78% in year 1, </w:t>
            </w:r>
            <w:r w:rsidR="00403C5B" w:rsidRPr="00162378">
              <w:rPr>
                <w:rFonts w:ascii="Arial Narrow" w:hAnsi="Arial Narrow"/>
                <w:sz w:val="20"/>
                <w:szCs w:val="18"/>
              </w:rPr>
              <w:t>84% in year 2, 90% in year 3, 96% in years 4 and 5</w:t>
            </w:r>
          </w:p>
        </w:tc>
        <w:tc>
          <w:tcPr>
            <w:tcW w:w="627" w:type="pct"/>
            <w:vAlign w:val="bottom"/>
          </w:tcPr>
          <w:p w:rsidR="003D539E" w:rsidRPr="00D13D65" w:rsidRDefault="00D13D65" w:rsidP="00AC06A6">
            <w:pPr>
              <w:rPr>
                <w:rFonts w:ascii="Arial Narrow" w:hAnsi="Arial Narrow"/>
                <w:sz w:val="20"/>
                <w:szCs w:val="18"/>
                <w:highlight w:val="black"/>
              </w:rPr>
            </w:pPr>
            <w:r>
              <w:rPr>
                <w:rFonts w:ascii="Arial Narrow" w:hAnsi="Arial Narrow" w:cs="Arial"/>
                <w:noProof/>
                <w:color w:val="000000"/>
                <w:sz w:val="20"/>
                <w:highlight w:val="black"/>
              </w:rPr>
              <w:t>''''''''''''''''''''''''''''</w:t>
            </w:r>
          </w:p>
        </w:tc>
        <w:tc>
          <w:tcPr>
            <w:tcW w:w="627" w:type="pct"/>
            <w:vAlign w:val="bottom"/>
          </w:tcPr>
          <w:p w:rsidR="003D539E" w:rsidRPr="00D13D65" w:rsidRDefault="00D13D65" w:rsidP="00AC06A6">
            <w:pPr>
              <w:rPr>
                <w:rFonts w:ascii="Arial Narrow" w:hAnsi="Arial Narrow"/>
                <w:sz w:val="20"/>
                <w:szCs w:val="18"/>
                <w:highlight w:val="black"/>
              </w:rPr>
            </w:pPr>
            <w:r>
              <w:rPr>
                <w:rFonts w:ascii="Arial Narrow" w:hAnsi="Arial Narrow" w:cs="Arial"/>
                <w:noProof/>
                <w:color w:val="000000"/>
                <w:sz w:val="20"/>
                <w:highlight w:val="black"/>
              </w:rPr>
              <w:t>'''''''''''''''''''''''''''''</w:t>
            </w:r>
          </w:p>
        </w:tc>
        <w:tc>
          <w:tcPr>
            <w:tcW w:w="627" w:type="pct"/>
            <w:vAlign w:val="bottom"/>
          </w:tcPr>
          <w:p w:rsidR="003D539E" w:rsidRPr="00D13D65" w:rsidRDefault="00D13D65" w:rsidP="00AC06A6">
            <w:pPr>
              <w:rPr>
                <w:rFonts w:ascii="Arial Narrow" w:hAnsi="Arial Narrow"/>
                <w:sz w:val="20"/>
                <w:szCs w:val="18"/>
                <w:highlight w:val="black"/>
              </w:rPr>
            </w:pPr>
            <w:r>
              <w:rPr>
                <w:rFonts w:ascii="Arial Narrow" w:hAnsi="Arial Narrow" w:cs="Arial"/>
                <w:noProof/>
                <w:color w:val="000000"/>
                <w:sz w:val="20"/>
                <w:highlight w:val="black"/>
              </w:rPr>
              <w:t>''''''''''''''''''''''''''''</w:t>
            </w:r>
          </w:p>
        </w:tc>
        <w:tc>
          <w:tcPr>
            <w:tcW w:w="627" w:type="pct"/>
            <w:vAlign w:val="bottom"/>
          </w:tcPr>
          <w:p w:rsidR="003D539E" w:rsidRPr="00D13D65" w:rsidRDefault="00D13D65" w:rsidP="00AC06A6">
            <w:pPr>
              <w:rPr>
                <w:rFonts w:ascii="Arial Narrow" w:hAnsi="Arial Narrow"/>
                <w:sz w:val="20"/>
                <w:szCs w:val="18"/>
                <w:highlight w:val="black"/>
              </w:rPr>
            </w:pPr>
            <w:r>
              <w:rPr>
                <w:rFonts w:ascii="Arial Narrow" w:hAnsi="Arial Narrow" w:cs="Arial"/>
                <w:noProof/>
                <w:color w:val="000000"/>
                <w:sz w:val="20"/>
                <w:highlight w:val="black"/>
              </w:rPr>
              <w:t>''''''''''''''''''''''''''''''''</w:t>
            </w:r>
          </w:p>
        </w:tc>
        <w:tc>
          <w:tcPr>
            <w:tcW w:w="626" w:type="pct"/>
            <w:vAlign w:val="bottom"/>
          </w:tcPr>
          <w:p w:rsidR="003D539E" w:rsidRPr="00D13D65" w:rsidRDefault="00D13D65" w:rsidP="00AC06A6">
            <w:pPr>
              <w:rPr>
                <w:rFonts w:ascii="Arial Narrow" w:hAnsi="Arial Narrow"/>
                <w:sz w:val="20"/>
                <w:szCs w:val="18"/>
                <w:highlight w:val="black"/>
              </w:rPr>
            </w:pPr>
            <w:r>
              <w:rPr>
                <w:rFonts w:ascii="Arial Narrow" w:hAnsi="Arial Narrow" w:cs="Arial"/>
                <w:noProof/>
                <w:color w:val="000000"/>
                <w:sz w:val="20"/>
                <w:highlight w:val="black"/>
              </w:rPr>
              <w:t>'''''''''''''''''''''''''''''''</w:t>
            </w:r>
          </w:p>
        </w:tc>
      </w:tr>
      <w:tr w:rsidR="00162378" w:rsidRPr="00162378" w:rsidTr="001B19CA">
        <w:tc>
          <w:tcPr>
            <w:tcW w:w="1866" w:type="pct"/>
          </w:tcPr>
          <w:p w:rsidR="003D539E" w:rsidRPr="00162378" w:rsidRDefault="003D539E" w:rsidP="00AC06A6">
            <w:pPr>
              <w:rPr>
                <w:rFonts w:ascii="Arial Narrow" w:hAnsi="Arial Narrow"/>
                <w:sz w:val="20"/>
                <w:szCs w:val="18"/>
              </w:rPr>
            </w:pPr>
            <w:r w:rsidRPr="00162378">
              <w:rPr>
                <w:rFonts w:ascii="Arial Narrow" w:hAnsi="Arial Narrow"/>
                <w:sz w:val="20"/>
                <w:szCs w:val="18"/>
              </w:rPr>
              <w:t>80%</w:t>
            </w:r>
            <w:r w:rsidR="00F10471" w:rsidRPr="00162378">
              <w:rPr>
                <w:rFonts w:ascii="Arial Narrow" w:hAnsi="Arial Narrow"/>
                <w:sz w:val="20"/>
                <w:szCs w:val="18"/>
              </w:rPr>
              <w:t xml:space="preserve"> </w:t>
            </w:r>
            <w:r w:rsidRPr="00162378">
              <w:rPr>
                <w:rFonts w:ascii="Arial Narrow" w:hAnsi="Arial Narrow"/>
                <w:sz w:val="20"/>
                <w:szCs w:val="18"/>
              </w:rPr>
              <w:t xml:space="preserve">in year 1 and 100% </w:t>
            </w:r>
            <w:r w:rsidR="00403C5B" w:rsidRPr="00162378">
              <w:rPr>
                <w:rFonts w:ascii="Arial Narrow" w:hAnsi="Arial Narrow"/>
                <w:sz w:val="20"/>
                <w:szCs w:val="18"/>
              </w:rPr>
              <w:t>in years 2 to 5</w:t>
            </w:r>
          </w:p>
        </w:tc>
        <w:tc>
          <w:tcPr>
            <w:tcW w:w="627" w:type="pct"/>
            <w:vAlign w:val="bottom"/>
          </w:tcPr>
          <w:p w:rsidR="003D539E" w:rsidRPr="00D13D65" w:rsidRDefault="00D13D65" w:rsidP="00AC06A6">
            <w:pPr>
              <w:rPr>
                <w:rFonts w:ascii="Arial Narrow" w:hAnsi="Arial Narrow"/>
                <w:sz w:val="20"/>
                <w:szCs w:val="18"/>
                <w:highlight w:val="black"/>
              </w:rPr>
            </w:pPr>
            <w:r>
              <w:rPr>
                <w:rFonts w:ascii="Arial Narrow" w:hAnsi="Arial Narrow" w:cs="Arial"/>
                <w:noProof/>
                <w:color w:val="000000"/>
                <w:sz w:val="20"/>
                <w:highlight w:val="black"/>
              </w:rPr>
              <w:t>'''''''''''''''''''''''''''''</w:t>
            </w:r>
          </w:p>
        </w:tc>
        <w:tc>
          <w:tcPr>
            <w:tcW w:w="627" w:type="pct"/>
            <w:vAlign w:val="bottom"/>
          </w:tcPr>
          <w:p w:rsidR="003D539E" w:rsidRPr="00D13D65" w:rsidRDefault="00D13D65" w:rsidP="00AC06A6">
            <w:pPr>
              <w:rPr>
                <w:rFonts w:ascii="Arial Narrow" w:hAnsi="Arial Narrow"/>
                <w:sz w:val="20"/>
                <w:szCs w:val="18"/>
                <w:highlight w:val="black"/>
              </w:rPr>
            </w:pPr>
            <w:r>
              <w:rPr>
                <w:rFonts w:ascii="Arial Narrow" w:hAnsi="Arial Narrow" w:cs="Arial"/>
                <w:noProof/>
                <w:color w:val="000000"/>
                <w:sz w:val="20"/>
                <w:highlight w:val="black"/>
              </w:rPr>
              <w:t>'''''''''''''''''''''''''''</w:t>
            </w:r>
          </w:p>
        </w:tc>
        <w:tc>
          <w:tcPr>
            <w:tcW w:w="627" w:type="pct"/>
            <w:vAlign w:val="bottom"/>
          </w:tcPr>
          <w:p w:rsidR="003D539E" w:rsidRPr="00D13D65" w:rsidRDefault="00D13D65" w:rsidP="00AC06A6">
            <w:pPr>
              <w:rPr>
                <w:rFonts w:ascii="Arial Narrow" w:hAnsi="Arial Narrow"/>
                <w:sz w:val="20"/>
                <w:szCs w:val="18"/>
                <w:highlight w:val="black"/>
              </w:rPr>
            </w:pPr>
            <w:r>
              <w:rPr>
                <w:rFonts w:ascii="Arial Narrow" w:hAnsi="Arial Narrow" w:cs="Arial"/>
                <w:noProof/>
                <w:color w:val="000000"/>
                <w:sz w:val="20"/>
                <w:highlight w:val="black"/>
              </w:rPr>
              <w:t>''''''''''''''''''''''''''''''''</w:t>
            </w:r>
          </w:p>
        </w:tc>
        <w:tc>
          <w:tcPr>
            <w:tcW w:w="627" w:type="pct"/>
            <w:vAlign w:val="bottom"/>
          </w:tcPr>
          <w:p w:rsidR="003D539E" w:rsidRPr="00D13D65" w:rsidRDefault="00D13D65" w:rsidP="00AC06A6">
            <w:pPr>
              <w:rPr>
                <w:rFonts w:ascii="Arial Narrow" w:hAnsi="Arial Narrow"/>
                <w:sz w:val="20"/>
                <w:szCs w:val="18"/>
                <w:highlight w:val="black"/>
              </w:rPr>
            </w:pPr>
            <w:r>
              <w:rPr>
                <w:rFonts w:ascii="Arial Narrow" w:hAnsi="Arial Narrow" w:cs="Arial"/>
                <w:noProof/>
                <w:color w:val="000000"/>
                <w:sz w:val="20"/>
                <w:highlight w:val="black"/>
              </w:rPr>
              <w:t>''''''''''''''''''''''''''''''</w:t>
            </w:r>
          </w:p>
        </w:tc>
        <w:tc>
          <w:tcPr>
            <w:tcW w:w="626" w:type="pct"/>
            <w:vAlign w:val="bottom"/>
          </w:tcPr>
          <w:p w:rsidR="003D539E" w:rsidRPr="00D13D65" w:rsidRDefault="00D13D65" w:rsidP="00AC06A6">
            <w:pPr>
              <w:rPr>
                <w:rFonts w:ascii="Arial Narrow" w:hAnsi="Arial Narrow"/>
                <w:sz w:val="20"/>
                <w:szCs w:val="18"/>
                <w:highlight w:val="black"/>
              </w:rPr>
            </w:pPr>
            <w:r>
              <w:rPr>
                <w:rFonts w:ascii="Arial Narrow" w:hAnsi="Arial Narrow" w:cs="Arial"/>
                <w:noProof/>
                <w:color w:val="000000"/>
                <w:sz w:val="20"/>
                <w:highlight w:val="black"/>
              </w:rPr>
              <w:t>'''''''''''''''''''''''''''''</w:t>
            </w:r>
          </w:p>
        </w:tc>
      </w:tr>
      <w:tr w:rsidR="00162378" w:rsidRPr="00162378" w:rsidTr="001B19CA">
        <w:tc>
          <w:tcPr>
            <w:tcW w:w="5000" w:type="pct"/>
            <w:gridSpan w:val="6"/>
          </w:tcPr>
          <w:p w:rsidR="003D539E" w:rsidRPr="00162378" w:rsidRDefault="00403C5B" w:rsidP="00AC06A6">
            <w:pPr>
              <w:rPr>
                <w:rFonts w:ascii="Arial Narrow" w:hAnsi="Arial Narrow" w:cs="Arial"/>
                <w:b/>
                <w:sz w:val="20"/>
              </w:rPr>
            </w:pPr>
            <w:r w:rsidRPr="00162378">
              <w:rPr>
                <w:rFonts w:ascii="Arial Narrow" w:hAnsi="Arial Narrow" w:cs="Arial"/>
                <w:b/>
                <w:sz w:val="20"/>
              </w:rPr>
              <w:t>Multivariate sensitivity analysis</w:t>
            </w:r>
          </w:p>
        </w:tc>
      </w:tr>
      <w:tr w:rsidR="00162378" w:rsidRPr="00162378" w:rsidTr="001B19CA">
        <w:tc>
          <w:tcPr>
            <w:tcW w:w="1866" w:type="pct"/>
          </w:tcPr>
          <w:p w:rsidR="003D539E" w:rsidRPr="00162378" w:rsidRDefault="00403C5B" w:rsidP="00AC06A6">
            <w:pPr>
              <w:rPr>
                <w:rFonts w:ascii="Arial Narrow" w:hAnsi="Arial Narrow"/>
                <w:sz w:val="20"/>
                <w:szCs w:val="18"/>
              </w:rPr>
            </w:pPr>
            <w:r w:rsidRPr="00162378">
              <w:rPr>
                <w:rFonts w:ascii="Arial Narrow" w:hAnsi="Arial Narrow"/>
                <w:sz w:val="20"/>
                <w:szCs w:val="18"/>
              </w:rPr>
              <w:t xml:space="preserve">Uptake of 80% in year 1 and 100% in years 2-5; </w:t>
            </w:r>
            <w:r w:rsidR="003D539E" w:rsidRPr="00162378">
              <w:rPr>
                <w:rFonts w:ascii="Arial Narrow" w:hAnsi="Arial Narrow"/>
                <w:sz w:val="20"/>
                <w:szCs w:val="18"/>
              </w:rPr>
              <w:t>Watchful waiting: 18%</w:t>
            </w:r>
          </w:p>
        </w:tc>
        <w:tc>
          <w:tcPr>
            <w:tcW w:w="627" w:type="pct"/>
            <w:vAlign w:val="bottom"/>
          </w:tcPr>
          <w:p w:rsidR="003D539E" w:rsidRPr="00D13D65" w:rsidRDefault="00D13D65" w:rsidP="00AC06A6">
            <w:pPr>
              <w:rPr>
                <w:rFonts w:ascii="Arial Narrow" w:hAnsi="Arial Narrow" w:cs="Arial"/>
                <w:sz w:val="20"/>
                <w:highlight w:val="black"/>
              </w:rPr>
            </w:pPr>
            <w:r>
              <w:rPr>
                <w:rFonts w:ascii="Arial Narrow" w:hAnsi="Arial Narrow" w:cs="Arial"/>
                <w:noProof/>
                <w:color w:val="000000"/>
                <w:sz w:val="20"/>
                <w:highlight w:val="black"/>
              </w:rPr>
              <w:t>''''''''''''''''''''''''''''</w:t>
            </w:r>
          </w:p>
        </w:tc>
        <w:tc>
          <w:tcPr>
            <w:tcW w:w="627" w:type="pct"/>
            <w:vAlign w:val="bottom"/>
          </w:tcPr>
          <w:p w:rsidR="003D539E" w:rsidRPr="00D13D65" w:rsidRDefault="00D13D65" w:rsidP="00AC06A6">
            <w:pPr>
              <w:rPr>
                <w:rFonts w:ascii="Arial Narrow" w:hAnsi="Arial Narrow" w:cs="Arial"/>
                <w:sz w:val="20"/>
                <w:highlight w:val="black"/>
              </w:rPr>
            </w:pPr>
            <w:r>
              <w:rPr>
                <w:rFonts w:ascii="Arial Narrow" w:hAnsi="Arial Narrow" w:cs="Arial"/>
                <w:noProof/>
                <w:color w:val="000000"/>
                <w:sz w:val="20"/>
                <w:highlight w:val="black"/>
              </w:rPr>
              <w:t>'''''''''''''''''''''''''''''''''</w:t>
            </w:r>
          </w:p>
        </w:tc>
        <w:tc>
          <w:tcPr>
            <w:tcW w:w="627" w:type="pct"/>
            <w:vAlign w:val="bottom"/>
          </w:tcPr>
          <w:p w:rsidR="003D539E" w:rsidRPr="00D13D65" w:rsidRDefault="00D13D65" w:rsidP="00AC06A6">
            <w:pPr>
              <w:rPr>
                <w:rFonts w:ascii="Arial Narrow" w:hAnsi="Arial Narrow" w:cs="Arial"/>
                <w:sz w:val="20"/>
                <w:highlight w:val="black"/>
              </w:rPr>
            </w:pPr>
            <w:r>
              <w:rPr>
                <w:rFonts w:ascii="Arial Narrow" w:hAnsi="Arial Narrow" w:cs="Arial"/>
                <w:noProof/>
                <w:color w:val="000000"/>
                <w:sz w:val="20"/>
                <w:highlight w:val="black"/>
              </w:rPr>
              <w:t>''''''''''''''''''''''''''''''</w:t>
            </w:r>
          </w:p>
        </w:tc>
        <w:tc>
          <w:tcPr>
            <w:tcW w:w="627" w:type="pct"/>
            <w:vAlign w:val="bottom"/>
          </w:tcPr>
          <w:p w:rsidR="003D539E" w:rsidRPr="00D13D65" w:rsidRDefault="00D13D65" w:rsidP="00AC06A6">
            <w:pPr>
              <w:rPr>
                <w:rFonts w:ascii="Arial Narrow" w:hAnsi="Arial Narrow" w:cs="Arial"/>
                <w:sz w:val="20"/>
                <w:highlight w:val="black"/>
              </w:rPr>
            </w:pPr>
            <w:r>
              <w:rPr>
                <w:rFonts w:ascii="Arial Narrow" w:hAnsi="Arial Narrow" w:cs="Arial"/>
                <w:noProof/>
                <w:color w:val="000000"/>
                <w:sz w:val="20"/>
                <w:highlight w:val="black"/>
              </w:rPr>
              <w:t>''''''''''''''''''''''''''''</w:t>
            </w:r>
          </w:p>
        </w:tc>
        <w:tc>
          <w:tcPr>
            <w:tcW w:w="626" w:type="pct"/>
            <w:vAlign w:val="bottom"/>
          </w:tcPr>
          <w:p w:rsidR="003D539E" w:rsidRPr="00D13D65" w:rsidRDefault="00D13D65" w:rsidP="00AC06A6">
            <w:pPr>
              <w:rPr>
                <w:rFonts w:ascii="Arial Narrow" w:hAnsi="Arial Narrow" w:cs="Arial"/>
                <w:sz w:val="20"/>
                <w:highlight w:val="black"/>
              </w:rPr>
            </w:pPr>
            <w:r>
              <w:rPr>
                <w:rFonts w:ascii="Arial Narrow" w:hAnsi="Arial Narrow" w:cs="Arial"/>
                <w:noProof/>
                <w:color w:val="000000"/>
                <w:sz w:val="20"/>
                <w:highlight w:val="black"/>
              </w:rPr>
              <w:t>'''''''''''''''''''''''''''''</w:t>
            </w:r>
          </w:p>
        </w:tc>
      </w:tr>
      <w:tr w:rsidR="00162378" w:rsidRPr="00162378" w:rsidTr="001B19CA">
        <w:tc>
          <w:tcPr>
            <w:tcW w:w="1866" w:type="pct"/>
          </w:tcPr>
          <w:p w:rsidR="003D539E" w:rsidRPr="00162378" w:rsidRDefault="00403C5B" w:rsidP="00AC06A6">
            <w:pPr>
              <w:rPr>
                <w:rFonts w:ascii="Arial Narrow" w:hAnsi="Arial Narrow"/>
                <w:sz w:val="20"/>
                <w:szCs w:val="18"/>
              </w:rPr>
            </w:pPr>
            <w:r w:rsidRPr="00162378">
              <w:rPr>
                <w:rFonts w:ascii="Arial Narrow" w:hAnsi="Arial Narrow"/>
                <w:sz w:val="20"/>
                <w:szCs w:val="18"/>
              </w:rPr>
              <w:t xml:space="preserve">Uptake of 80% in year 1 and 100% in years 2-5; </w:t>
            </w:r>
            <w:r w:rsidR="003D539E" w:rsidRPr="00162378">
              <w:rPr>
                <w:rFonts w:ascii="Arial Narrow" w:hAnsi="Arial Narrow"/>
                <w:sz w:val="20"/>
                <w:szCs w:val="18"/>
              </w:rPr>
              <w:t>Watchful waiting: 0%</w:t>
            </w:r>
          </w:p>
        </w:tc>
        <w:tc>
          <w:tcPr>
            <w:tcW w:w="627" w:type="pct"/>
            <w:vAlign w:val="bottom"/>
          </w:tcPr>
          <w:p w:rsidR="003D539E" w:rsidRPr="00D13D65" w:rsidRDefault="00D13D65" w:rsidP="00AC06A6">
            <w:pPr>
              <w:rPr>
                <w:rFonts w:ascii="Arial Narrow" w:hAnsi="Arial Narrow" w:cs="Arial"/>
                <w:sz w:val="20"/>
                <w:highlight w:val="black"/>
              </w:rPr>
            </w:pPr>
            <w:r>
              <w:rPr>
                <w:rFonts w:ascii="Arial Narrow" w:hAnsi="Arial Narrow" w:cs="Arial"/>
                <w:noProof/>
                <w:color w:val="000000"/>
                <w:sz w:val="20"/>
                <w:highlight w:val="black"/>
              </w:rPr>
              <w:t>''''''''''''''''''''''''''''</w:t>
            </w:r>
          </w:p>
        </w:tc>
        <w:tc>
          <w:tcPr>
            <w:tcW w:w="627" w:type="pct"/>
            <w:vAlign w:val="bottom"/>
          </w:tcPr>
          <w:p w:rsidR="003D539E" w:rsidRPr="00D13D65" w:rsidRDefault="00D13D65" w:rsidP="00AC06A6">
            <w:pPr>
              <w:rPr>
                <w:rFonts w:ascii="Arial Narrow" w:hAnsi="Arial Narrow" w:cs="Arial"/>
                <w:sz w:val="20"/>
                <w:highlight w:val="black"/>
              </w:rPr>
            </w:pPr>
            <w:r>
              <w:rPr>
                <w:rFonts w:ascii="Arial Narrow" w:hAnsi="Arial Narrow" w:cs="Arial"/>
                <w:noProof/>
                <w:color w:val="000000"/>
                <w:sz w:val="20"/>
                <w:highlight w:val="black"/>
              </w:rPr>
              <w:t>''''''''''''''''''''''''''''''''</w:t>
            </w:r>
          </w:p>
        </w:tc>
        <w:tc>
          <w:tcPr>
            <w:tcW w:w="627" w:type="pct"/>
            <w:vAlign w:val="bottom"/>
          </w:tcPr>
          <w:p w:rsidR="003D539E" w:rsidRPr="00D13D65" w:rsidRDefault="00D13D65" w:rsidP="00AC06A6">
            <w:pPr>
              <w:rPr>
                <w:rFonts w:ascii="Arial Narrow" w:hAnsi="Arial Narrow" w:cs="Arial"/>
                <w:sz w:val="20"/>
                <w:highlight w:val="black"/>
              </w:rPr>
            </w:pPr>
            <w:r>
              <w:rPr>
                <w:rFonts w:ascii="Arial Narrow" w:hAnsi="Arial Narrow" w:cs="Arial"/>
                <w:noProof/>
                <w:color w:val="000000"/>
                <w:sz w:val="20"/>
                <w:highlight w:val="black"/>
              </w:rPr>
              <w:t>'''''''''''''''''''''''''''''''</w:t>
            </w:r>
          </w:p>
        </w:tc>
        <w:tc>
          <w:tcPr>
            <w:tcW w:w="627" w:type="pct"/>
            <w:vAlign w:val="bottom"/>
          </w:tcPr>
          <w:p w:rsidR="003D539E" w:rsidRPr="00D13D65" w:rsidRDefault="00D13D65" w:rsidP="00AC06A6">
            <w:pPr>
              <w:rPr>
                <w:rFonts w:ascii="Arial Narrow" w:hAnsi="Arial Narrow" w:cs="Arial"/>
                <w:sz w:val="20"/>
                <w:highlight w:val="black"/>
              </w:rPr>
            </w:pPr>
            <w:r>
              <w:rPr>
                <w:rFonts w:ascii="Arial Narrow" w:hAnsi="Arial Narrow" w:cs="Arial"/>
                <w:noProof/>
                <w:color w:val="000000"/>
                <w:sz w:val="20"/>
                <w:highlight w:val="black"/>
              </w:rPr>
              <w:t>'''''''''''''''''''''''''''''</w:t>
            </w:r>
          </w:p>
        </w:tc>
        <w:tc>
          <w:tcPr>
            <w:tcW w:w="626" w:type="pct"/>
            <w:vAlign w:val="bottom"/>
          </w:tcPr>
          <w:p w:rsidR="003D539E" w:rsidRPr="00D13D65" w:rsidRDefault="00D13D65" w:rsidP="00AC06A6">
            <w:pPr>
              <w:rPr>
                <w:rFonts w:ascii="Arial Narrow" w:hAnsi="Arial Narrow" w:cs="Arial"/>
                <w:sz w:val="20"/>
                <w:highlight w:val="black"/>
              </w:rPr>
            </w:pPr>
            <w:r>
              <w:rPr>
                <w:rFonts w:ascii="Arial Narrow" w:hAnsi="Arial Narrow" w:cs="Arial"/>
                <w:noProof/>
                <w:color w:val="000000"/>
                <w:sz w:val="20"/>
                <w:highlight w:val="black"/>
              </w:rPr>
              <w:t>'''''''''''''''''''''''''''''</w:t>
            </w:r>
          </w:p>
        </w:tc>
      </w:tr>
    </w:tbl>
    <w:p w:rsidR="003D539E" w:rsidRDefault="00AC06A6" w:rsidP="00B2731A">
      <w:pPr>
        <w:rPr>
          <w:rFonts w:ascii="Arial Narrow" w:eastAsiaTheme="minorHAnsi" w:hAnsi="Arial Narrow" w:cstheme="minorBidi"/>
          <w:sz w:val="20"/>
          <w:szCs w:val="22"/>
        </w:rPr>
      </w:pPr>
      <w:r w:rsidRPr="00162378">
        <w:rPr>
          <w:rFonts w:ascii="Arial Narrow" w:eastAsiaTheme="minorHAnsi" w:hAnsi="Arial Narrow" w:cstheme="minorBidi"/>
          <w:sz w:val="20"/>
          <w:szCs w:val="22"/>
        </w:rPr>
        <w:t>Source: Table 11 p.20 of the submission.</w:t>
      </w:r>
    </w:p>
    <w:p w:rsidR="00F54013" w:rsidRDefault="00F54013" w:rsidP="00F54013">
      <w:pPr>
        <w:spacing w:after="120"/>
        <w:rPr>
          <w:rFonts w:asciiTheme="minorHAnsi" w:eastAsiaTheme="minorHAnsi" w:hAnsiTheme="minorHAnsi" w:cstheme="minorBidi"/>
          <w:szCs w:val="22"/>
          <w:lang w:eastAsia="en-US"/>
        </w:rPr>
      </w:pPr>
      <w:r w:rsidRPr="003C5E33">
        <w:rPr>
          <w:rFonts w:asciiTheme="minorHAnsi" w:eastAsiaTheme="minorHAnsi" w:hAnsiTheme="minorHAnsi" w:cstheme="minorBidi"/>
          <w:szCs w:val="22"/>
          <w:lang w:eastAsia="en-US"/>
        </w:rPr>
        <w:t xml:space="preserve">The redacted table shows that at year 5, the estimated </w:t>
      </w:r>
      <w:r w:rsidRPr="00F54013">
        <w:rPr>
          <w:rFonts w:asciiTheme="minorHAnsi" w:eastAsiaTheme="minorHAnsi" w:hAnsiTheme="minorHAnsi" w:cstheme="minorBidi"/>
          <w:szCs w:val="22"/>
          <w:lang w:eastAsia="en-US"/>
        </w:rPr>
        <w:t xml:space="preserve">the net cost to the PBS would </w:t>
      </w:r>
      <w:r>
        <w:rPr>
          <w:rFonts w:asciiTheme="minorHAnsi" w:eastAsiaTheme="minorHAnsi" w:hAnsiTheme="minorHAnsi" w:cstheme="minorBidi"/>
          <w:szCs w:val="22"/>
          <w:lang w:eastAsia="en-US"/>
        </w:rPr>
        <w:t>be $10 - $30 million per year</w:t>
      </w:r>
      <w:r w:rsidRPr="003C5E33">
        <w:rPr>
          <w:rFonts w:asciiTheme="minorHAnsi" w:eastAsiaTheme="minorHAnsi" w:hAnsiTheme="minorHAnsi" w:cstheme="minorBidi"/>
          <w:szCs w:val="22"/>
          <w:lang w:eastAsia="en-US"/>
        </w:rPr>
        <w:t>.</w:t>
      </w:r>
    </w:p>
    <w:p w:rsidR="00B37453" w:rsidRPr="00162378" w:rsidRDefault="00B37453" w:rsidP="00B2731A">
      <w:pPr>
        <w:rPr>
          <w:rFonts w:ascii="Arial Narrow" w:eastAsiaTheme="minorHAnsi" w:hAnsi="Arial Narrow" w:cstheme="minorBidi"/>
          <w:sz w:val="20"/>
          <w:szCs w:val="22"/>
        </w:rPr>
      </w:pPr>
    </w:p>
    <w:p w:rsidR="00BB7EC3" w:rsidRPr="00162378" w:rsidRDefault="00CD43C5" w:rsidP="00CD43C5">
      <w:pPr>
        <w:keepNext/>
        <w:keepLines/>
        <w:spacing w:before="240" w:after="120"/>
        <w:jc w:val="both"/>
        <w:outlineLvl w:val="1"/>
        <w:rPr>
          <w:rFonts w:ascii="Calibri" w:hAnsi="Calibri"/>
          <w:b/>
          <w:i/>
          <w:sz w:val="28"/>
          <w:szCs w:val="28"/>
          <w:lang w:eastAsia="en-US"/>
        </w:rPr>
      </w:pPr>
      <w:bookmarkStart w:id="2" w:name="_Toc413139286"/>
      <w:bookmarkStart w:id="3" w:name="_Toc476306896"/>
      <w:bookmarkStart w:id="4" w:name="_Toc482193602"/>
      <w:r w:rsidRPr="00162378">
        <w:rPr>
          <w:rFonts w:ascii="Calibri" w:hAnsi="Calibri"/>
          <w:b/>
          <w:i/>
          <w:sz w:val="28"/>
          <w:szCs w:val="28"/>
          <w:lang w:eastAsia="en-US"/>
        </w:rPr>
        <w:t>Financial Management – Risk Sharing Arrangements</w:t>
      </w:r>
      <w:bookmarkEnd w:id="2"/>
      <w:bookmarkEnd w:id="3"/>
      <w:bookmarkEnd w:id="4"/>
    </w:p>
    <w:p w:rsidR="00B56968" w:rsidRPr="00F54013" w:rsidRDefault="00CD43C5" w:rsidP="00490D0E">
      <w:pPr>
        <w:pStyle w:val="ListParagraph"/>
        <w:numPr>
          <w:ilvl w:val="1"/>
          <w:numId w:val="14"/>
        </w:numPr>
        <w:spacing w:after="120"/>
        <w:contextualSpacing w:val="0"/>
        <w:rPr>
          <w:rFonts w:asciiTheme="minorHAnsi" w:eastAsiaTheme="minorHAnsi" w:hAnsiTheme="minorHAnsi" w:cstheme="minorBidi"/>
          <w:snapToGrid/>
          <w:sz w:val="24"/>
          <w:szCs w:val="24"/>
        </w:rPr>
      </w:pPr>
      <w:r w:rsidRPr="00162378">
        <w:rPr>
          <w:rFonts w:asciiTheme="minorHAnsi" w:eastAsiaTheme="minorHAnsi" w:hAnsiTheme="minorHAnsi" w:cstheme="minorBidi"/>
          <w:snapToGrid/>
          <w:sz w:val="24"/>
          <w:szCs w:val="24"/>
        </w:rPr>
        <w:t xml:space="preserve">The </w:t>
      </w:r>
      <w:r w:rsidR="00B56968" w:rsidRPr="00162378">
        <w:rPr>
          <w:rFonts w:asciiTheme="minorHAnsi" w:eastAsiaTheme="minorHAnsi" w:hAnsiTheme="minorHAnsi" w:cstheme="minorBidi"/>
          <w:snapToGrid/>
          <w:sz w:val="24"/>
          <w:szCs w:val="24"/>
        </w:rPr>
        <w:t>re</w:t>
      </w:r>
      <w:r w:rsidRPr="00162378">
        <w:rPr>
          <w:rFonts w:asciiTheme="minorHAnsi" w:eastAsiaTheme="minorHAnsi" w:hAnsiTheme="minorHAnsi" w:cstheme="minorBidi"/>
          <w:snapToGrid/>
          <w:sz w:val="24"/>
          <w:szCs w:val="24"/>
        </w:rPr>
        <w:t>submission proposed a risk sharing arrangement (RS</w:t>
      </w:r>
      <w:r w:rsidR="003473FD" w:rsidRPr="00162378">
        <w:rPr>
          <w:rFonts w:asciiTheme="minorHAnsi" w:eastAsiaTheme="minorHAnsi" w:hAnsiTheme="minorHAnsi" w:cstheme="minorBidi"/>
          <w:snapToGrid/>
          <w:sz w:val="24"/>
          <w:szCs w:val="24"/>
        </w:rPr>
        <w:t>A</w:t>
      </w:r>
      <w:r w:rsidRPr="00162378">
        <w:rPr>
          <w:rFonts w:asciiTheme="minorHAnsi" w:eastAsiaTheme="minorHAnsi" w:hAnsiTheme="minorHAnsi" w:cstheme="minorBidi"/>
          <w:snapToGrid/>
          <w:sz w:val="24"/>
          <w:szCs w:val="24"/>
        </w:rPr>
        <w:t>) where an annual cap</w:t>
      </w:r>
      <w:r w:rsidR="007733E0" w:rsidRPr="00162378">
        <w:rPr>
          <w:rFonts w:asciiTheme="minorHAnsi" w:eastAsiaTheme="minorHAnsi" w:hAnsiTheme="minorHAnsi" w:cstheme="minorBidi"/>
          <w:snapToGrid/>
          <w:sz w:val="24"/>
          <w:szCs w:val="24"/>
        </w:rPr>
        <w:t xml:space="preserve"> </w:t>
      </w:r>
      <w:r w:rsidRPr="00162378">
        <w:rPr>
          <w:rFonts w:asciiTheme="minorHAnsi" w:eastAsiaTheme="minorHAnsi" w:hAnsiTheme="minorHAnsi" w:cstheme="minorBidi"/>
          <w:snapToGrid/>
          <w:sz w:val="24"/>
          <w:szCs w:val="24"/>
        </w:rPr>
        <w:t>is applied</w:t>
      </w:r>
      <w:r w:rsidR="007733E0" w:rsidRPr="00162378">
        <w:rPr>
          <w:rFonts w:asciiTheme="minorHAnsi" w:eastAsiaTheme="minorHAnsi" w:hAnsiTheme="minorHAnsi" w:cstheme="minorBidi"/>
          <w:snapToGrid/>
          <w:sz w:val="24"/>
          <w:szCs w:val="24"/>
        </w:rPr>
        <w:t>, with a reb</w:t>
      </w:r>
      <w:r w:rsidR="003473FD" w:rsidRPr="00162378">
        <w:rPr>
          <w:rFonts w:asciiTheme="minorHAnsi" w:eastAsiaTheme="minorHAnsi" w:hAnsiTheme="minorHAnsi" w:cstheme="minorBidi"/>
          <w:snapToGrid/>
          <w:sz w:val="24"/>
          <w:szCs w:val="24"/>
        </w:rPr>
        <w:t xml:space="preserve">ate for expenditure above that amount. The </w:t>
      </w:r>
      <w:r w:rsidR="00DD384C" w:rsidRPr="00162378">
        <w:rPr>
          <w:rFonts w:asciiTheme="minorHAnsi" w:eastAsiaTheme="minorHAnsi" w:hAnsiTheme="minorHAnsi" w:cstheme="minorBidi"/>
          <w:snapToGrid/>
          <w:sz w:val="24"/>
          <w:szCs w:val="24"/>
        </w:rPr>
        <w:t>resubmission</w:t>
      </w:r>
      <w:r w:rsidR="003473FD" w:rsidRPr="00162378">
        <w:rPr>
          <w:rFonts w:asciiTheme="minorHAnsi" w:eastAsiaTheme="minorHAnsi" w:hAnsiTheme="minorHAnsi" w:cstheme="minorBidi"/>
          <w:snapToGrid/>
          <w:sz w:val="24"/>
          <w:szCs w:val="24"/>
        </w:rPr>
        <w:t xml:space="preserve"> </w:t>
      </w:r>
      <w:r w:rsidR="003473FD" w:rsidRPr="00162378">
        <w:rPr>
          <w:rFonts w:asciiTheme="minorHAnsi" w:eastAsiaTheme="minorHAnsi" w:hAnsiTheme="minorHAnsi" w:cstheme="minorBidi"/>
          <w:snapToGrid/>
          <w:sz w:val="24"/>
          <w:szCs w:val="24"/>
        </w:rPr>
        <w:lastRenderedPageBreak/>
        <w:t xml:space="preserve">reiterated that the purpose of the RSA is to </w:t>
      </w:r>
      <w:proofErr w:type="gramStart"/>
      <w:r w:rsidR="003473FD" w:rsidRPr="00162378">
        <w:rPr>
          <w:rFonts w:asciiTheme="minorHAnsi" w:eastAsiaTheme="minorHAnsi" w:hAnsiTheme="minorHAnsi" w:cstheme="minorBidi"/>
          <w:snapToGrid/>
          <w:sz w:val="24"/>
          <w:szCs w:val="24"/>
        </w:rPr>
        <w:t>mitigate</w:t>
      </w:r>
      <w:proofErr w:type="gramEnd"/>
      <w:r w:rsidR="003473FD" w:rsidRPr="00162378">
        <w:rPr>
          <w:rFonts w:asciiTheme="minorHAnsi" w:eastAsiaTheme="minorHAnsi" w:hAnsiTheme="minorHAnsi" w:cstheme="minorBidi"/>
          <w:snapToGrid/>
          <w:sz w:val="24"/>
          <w:szCs w:val="24"/>
        </w:rPr>
        <w:t xml:space="preserve"> against a higher than </w:t>
      </w:r>
      <w:r w:rsidR="00B56968" w:rsidRPr="00162378">
        <w:rPr>
          <w:rFonts w:asciiTheme="minorHAnsi" w:eastAsiaTheme="minorHAnsi" w:hAnsiTheme="minorHAnsi" w:cstheme="minorBidi"/>
          <w:snapToGrid/>
          <w:sz w:val="24"/>
          <w:szCs w:val="24"/>
        </w:rPr>
        <w:t xml:space="preserve">expected </w:t>
      </w:r>
      <w:r w:rsidR="003473FD" w:rsidRPr="00162378">
        <w:rPr>
          <w:rFonts w:asciiTheme="minorHAnsi" w:eastAsiaTheme="minorHAnsi" w:hAnsiTheme="minorHAnsi" w:cstheme="minorBidi"/>
          <w:snapToGrid/>
          <w:sz w:val="24"/>
          <w:szCs w:val="24"/>
        </w:rPr>
        <w:t xml:space="preserve">rate of conversion of patients who are eligible for watchful waiting to active treatment with lanreotide and </w:t>
      </w:r>
      <w:r w:rsidR="00B56968" w:rsidRPr="00162378">
        <w:rPr>
          <w:rFonts w:asciiTheme="minorHAnsi" w:eastAsiaTheme="minorHAnsi" w:hAnsiTheme="minorHAnsi" w:cstheme="minorBidi"/>
          <w:snapToGrid/>
          <w:sz w:val="24"/>
          <w:szCs w:val="24"/>
        </w:rPr>
        <w:t xml:space="preserve">to </w:t>
      </w:r>
      <w:r w:rsidR="003473FD" w:rsidRPr="00162378">
        <w:rPr>
          <w:rFonts w:asciiTheme="minorHAnsi" w:eastAsiaTheme="minorHAnsi" w:hAnsiTheme="minorHAnsi" w:cstheme="minorBidi"/>
          <w:snapToGrid/>
          <w:sz w:val="24"/>
          <w:szCs w:val="24"/>
        </w:rPr>
        <w:t>account for the uncertain rates of utilisation of lanreotide in post-progressive disease in practice.</w:t>
      </w:r>
      <w:r w:rsidR="00284A6B" w:rsidRPr="00162378">
        <w:rPr>
          <w:rFonts w:asciiTheme="minorHAnsi" w:eastAsiaTheme="minorHAnsi" w:hAnsiTheme="minorHAnsi" w:cstheme="minorBidi"/>
          <w:snapToGrid/>
          <w:sz w:val="24"/>
          <w:szCs w:val="24"/>
        </w:rPr>
        <w:t xml:space="preserve"> The proposed financial caps and rebates in the current </w:t>
      </w:r>
      <w:r w:rsidR="00B56968" w:rsidRPr="00162378">
        <w:rPr>
          <w:rFonts w:asciiTheme="minorHAnsi" w:eastAsiaTheme="minorHAnsi" w:hAnsiTheme="minorHAnsi" w:cstheme="minorBidi"/>
          <w:snapToGrid/>
          <w:sz w:val="24"/>
          <w:szCs w:val="24"/>
        </w:rPr>
        <w:t>re</w:t>
      </w:r>
      <w:r w:rsidR="00284A6B" w:rsidRPr="00162378">
        <w:rPr>
          <w:rFonts w:asciiTheme="minorHAnsi" w:eastAsiaTheme="minorHAnsi" w:hAnsiTheme="minorHAnsi" w:cstheme="minorBidi"/>
          <w:snapToGrid/>
          <w:sz w:val="24"/>
          <w:szCs w:val="24"/>
        </w:rPr>
        <w:t xml:space="preserve">submission and July 2017 </w:t>
      </w:r>
      <w:r w:rsidR="00B56968" w:rsidRPr="00162378">
        <w:rPr>
          <w:rFonts w:asciiTheme="minorHAnsi" w:eastAsiaTheme="minorHAnsi" w:hAnsiTheme="minorHAnsi" w:cstheme="minorBidi"/>
          <w:snapToGrid/>
          <w:sz w:val="24"/>
          <w:szCs w:val="24"/>
        </w:rPr>
        <w:t>re</w:t>
      </w:r>
      <w:r w:rsidR="00284A6B" w:rsidRPr="00162378">
        <w:rPr>
          <w:rFonts w:asciiTheme="minorHAnsi" w:eastAsiaTheme="minorHAnsi" w:hAnsiTheme="minorHAnsi" w:cstheme="minorBidi"/>
          <w:snapToGrid/>
          <w:sz w:val="24"/>
          <w:szCs w:val="24"/>
        </w:rPr>
        <w:t>sub</w:t>
      </w:r>
      <w:r w:rsidR="00BC7228" w:rsidRPr="00162378">
        <w:rPr>
          <w:rFonts w:asciiTheme="minorHAnsi" w:eastAsiaTheme="minorHAnsi" w:hAnsiTheme="minorHAnsi" w:cstheme="minorBidi"/>
          <w:snapToGrid/>
          <w:sz w:val="24"/>
          <w:szCs w:val="24"/>
        </w:rPr>
        <w:t>mission are presented in Table 3</w:t>
      </w:r>
      <w:r w:rsidR="00284A6B" w:rsidRPr="00162378">
        <w:rPr>
          <w:rFonts w:asciiTheme="minorHAnsi" w:eastAsiaTheme="minorHAnsi" w:hAnsiTheme="minorHAnsi" w:cstheme="minorBidi"/>
          <w:snapToGrid/>
          <w:sz w:val="24"/>
          <w:szCs w:val="24"/>
        </w:rPr>
        <w:t>.</w:t>
      </w:r>
      <w:r w:rsidR="00F10471" w:rsidRPr="00162378">
        <w:rPr>
          <w:rFonts w:asciiTheme="minorHAnsi" w:eastAsiaTheme="minorHAnsi" w:hAnsiTheme="minorHAnsi" w:cstheme="minorBidi"/>
          <w:snapToGrid/>
          <w:sz w:val="24"/>
          <w:szCs w:val="24"/>
        </w:rPr>
        <w:t xml:space="preserve"> </w:t>
      </w:r>
    </w:p>
    <w:p w:rsidR="00DB6E09" w:rsidRPr="008B4675" w:rsidRDefault="004D75B3" w:rsidP="00DB6E09">
      <w:pPr>
        <w:pStyle w:val="ListParagraph"/>
        <w:numPr>
          <w:ilvl w:val="1"/>
          <w:numId w:val="14"/>
        </w:numPr>
        <w:spacing w:after="120"/>
        <w:contextualSpacing w:val="0"/>
        <w:rPr>
          <w:rFonts w:asciiTheme="minorHAnsi" w:eastAsiaTheme="minorHAnsi" w:hAnsiTheme="minorHAnsi" w:cstheme="minorBidi"/>
          <w:snapToGrid/>
          <w:sz w:val="24"/>
          <w:szCs w:val="24"/>
        </w:rPr>
      </w:pPr>
      <w:r>
        <w:rPr>
          <w:rFonts w:asciiTheme="minorHAnsi" w:eastAsiaTheme="minorHAnsi" w:hAnsiTheme="minorHAnsi" w:cstheme="minorBidi"/>
          <w:snapToGrid/>
          <w:sz w:val="24"/>
          <w:szCs w:val="24"/>
        </w:rPr>
        <w:t xml:space="preserve">The pre-PBAC response </w:t>
      </w:r>
      <w:r w:rsidR="004724AE" w:rsidRPr="00DB6E09">
        <w:rPr>
          <w:rFonts w:asciiTheme="minorHAnsi" w:eastAsiaTheme="minorHAnsi" w:hAnsiTheme="minorHAnsi" w:cstheme="minorBidi"/>
          <w:snapToGrid/>
          <w:sz w:val="24"/>
          <w:szCs w:val="24"/>
        </w:rPr>
        <w:t xml:space="preserve">provided </w:t>
      </w:r>
      <w:r w:rsidR="009C4132" w:rsidRPr="00DB6E09">
        <w:rPr>
          <w:rFonts w:asciiTheme="minorHAnsi" w:eastAsiaTheme="minorHAnsi" w:hAnsiTheme="minorHAnsi" w:cstheme="minorBidi"/>
          <w:snapToGrid/>
          <w:sz w:val="24"/>
          <w:szCs w:val="24"/>
        </w:rPr>
        <w:t>revised</w:t>
      </w:r>
      <w:r w:rsidR="00BA6DCB" w:rsidRPr="00DB6E09">
        <w:rPr>
          <w:rFonts w:asciiTheme="minorHAnsi" w:eastAsiaTheme="minorHAnsi" w:hAnsiTheme="minorHAnsi" w:cstheme="minorBidi"/>
          <w:snapToGrid/>
          <w:sz w:val="24"/>
          <w:szCs w:val="24"/>
        </w:rPr>
        <w:t xml:space="preserve"> </w:t>
      </w:r>
      <w:r w:rsidR="004724AE" w:rsidRPr="00DB6E09">
        <w:rPr>
          <w:rFonts w:asciiTheme="minorHAnsi" w:eastAsiaTheme="minorHAnsi" w:hAnsiTheme="minorHAnsi" w:cstheme="minorBidi"/>
          <w:snapToGrid/>
          <w:sz w:val="24"/>
          <w:szCs w:val="24"/>
        </w:rPr>
        <w:t xml:space="preserve">annual caps </w:t>
      </w:r>
      <w:r w:rsidR="009C4132" w:rsidRPr="00D7784D">
        <w:rPr>
          <w:rFonts w:asciiTheme="minorHAnsi" w:eastAsiaTheme="minorHAnsi" w:hAnsiTheme="minorHAnsi" w:cstheme="minorBidi"/>
          <w:snapToGrid/>
          <w:sz w:val="24"/>
          <w:szCs w:val="24"/>
        </w:rPr>
        <w:t>which adjusted</w:t>
      </w:r>
      <w:r w:rsidR="00FC2DA6" w:rsidRPr="00D7784D">
        <w:rPr>
          <w:rFonts w:asciiTheme="minorHAnsi" w:eastAsiaTheme="minorHAnsi" w:hAnsiTheme="minorHAnsi" w:cstheme="minorBidi"/>
          <w:snapToGrid/>
          <w:sz w:val="24"/>
          <w:szCs w:val="24"/>
        </w:rPr>
        <w:t xml:space="preserve"> for</w:t>
      </w:r>
      <w:r w:rsidR="004724AE" w:rsidRPr="00D7784D">
        <w:rPr>
          <w:rFonts w:asciiTheme="minorHAnsi" w:eastAsiaTheme="minorHAnsi" w:hAnsiTheme="minorHAnsi" w:cstheme="minorBidi"/>
          <w:snapToGrid/>
          <w:sz w:val="24"/>
          <w:szCs w:val="24"/>
        </w:rPr>
        <w:t xml:space="preserve"> 90% compliance with lanreotide and the use of 13 packs per patient per year consistent with the July 2017 resubmission.</w:t>
      </w:r>
      <w:r>
        <w:rPr>
          <w:rFonts w:asciiTheme="minorHAnsi" w:eastAsiaTheme="minorHAnsi" w:hAnsiTheme="minorHAnsi" w:cstheme="minorBidi"/>
          <w:snapToGrid/>
          <w:sz w:val="24"/>
          <w:szCs w:val="24"/>
        </w:rPr>
        <w:t xml:space="preserve"> The pre-PBAC response </w:t>
      </w:r>
      <w:r w:rsidR="00BA6DCB" w:rsidRPr="00D7784D">
        <w:rPr>
          <w:rFonts w:asciiTheme="minorHAnsi" w:eastAsiaTheme="minorHAnsi" w:hAnsiTheme="minorHAnsi" w:cstheme="minorBidi"/>
          <w:snapToGrid/>
          <w:sz w:val="24"/>
          <w:szCs w:val="24"/>
        </w:rPr>
        <w:t xml:space="preserve">also proposed </w:t>
      </w:r>
      <w:r w:rsidR="00837C99" w:rsidRPr="00D7784D">
        <w:rPr>
          <w:rFonts w:asciiTheme="minorHAnsi" w:eastAsiaTheme="minorHAnsi" w:hAnsiTheme="minorHAnsi" w:cstheme="minorBidi"/>
          <w:snapToGrid/>
          <w:sz w:val="24"/>
          <w:szCs w:val="24"/>
        </w:rPr>
        <w:t xml:space="preserve">new </w:t>
      </w:r>
      <w:r w:rsidR="00BA6DCB" w:rsidRPr="002019FF">
        <w:rPr>
          <w:rFonts w:asciiTheme="minorHAnsi" w:eastAsiaTheme="minorHAnsi" w:hAnsiTheme="minorHAnsi" w:cstheme="minorBidi"/>
          <w:snapToGrid/>
          <w:sz w:val="24"/>
          <w:szCs w:val="24"/>
        </w:rPr>
        <w:t>annual caps and rebates.</w:t>
      </w:r>
      <w:r w:rsidR="00837C99" w:rsidRPr="002019FF">
        <w:rPr>
          <w:rFonts w:asciiTheme="minorHAnsi" w:eastAsiaTheme="minorHAnsi" w:hAnsiTheme="minorHAnsi" w:cstheme="minorBidi"/>
          <w:snapToGrid/>
          <w:sz w:val="24"/>
          <w:szCs w:val="24"/>
        </w:rPr>
        <w:t xml:space="preserve"> The revised annual caps and new annual caps and rebates a</w:t>
      </w:r>
      <w:r w:rsidR="00837C99" w:rsidRPr="009A2FE8">
        <w:rPr>
          <w:rFonts w:asciiTheme="minorHAnsi" w:eastAsiaTheme="minorHAnsi" w:hAnsiTheme="minorHAnsi" w:cstheme="minorBidi"/>
          <w:snapToGrid/>
          <w:sz w:val="24"/>
          <w:szCs w:val="24"/>
        </w:rPr>
        <w:t xml:space="preserve">re presented in Table 3 below. </w:t>
      </w:r>
      <w:r w:rsidR="00D7784D">
        <w:rPr>
          <w:rFonts w:asciiTheme="minorHAnsi" w:eastAsiaTheme="minorHAnsi" w:hAnsiTheme="minorHAnsi" w:cstheme="minorBidi"/>
          <w:snapToGrid/>
          <w:sz w:val="24"/>
          <w:szCs w:val="24"/>
        </w:rPr>
        <w:t>The financial estimates provided in the Pre-PBAC response have not been verified.</w:t>
      </w:r>
    </w:p>
    <w:p w:rsidR="007733E0" w:rsidRPr="00162378" w:rsidRDefault="00BC7228" w:rsidP="008B4675">
      <w:pPr>
        <w:pStyle w:val="TableHeading0"/>
        <w:spacing w:before="0" w:after="0"/>
      </w:pPr>
      <w:r w:rsidRPr="00162378">
        <w:t>Table 3</w:t>
      </w:r>
      <w:r w:rsidR="007733E0" w:rsidRPr="00162378">
        <w:t>: Proposed financial cap through an 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600"/>
        <w:gridCol w:w="1108"/>
        <w:gridCol w:w="1108"/>
        <w:gridCol w:w="1108"/>
        <w:gridCol w:w="1108"/>
        <w:gridCol w:w="1108"/>
      </w:tblGrid>
      <w:tr w:rsidR="00162378" w:rsidRPr="00162378" w:rsidTr="00AC06A6">
        <w:trPr>
          <w:tblHeader/>
        </w:trPr>
        <w:tc>
          <w:tcPr>
            <w:tcW w:w="1969" w:type="pct"/>
            <w:tcBorders>
              <w:left w:val="single" w:sz="4" w:space="0" w:color="auto"/>
              <w:bottom w:val="single" w:sz="4" w:space="0" w:color="auto"/>
            </w:tcBorders>
            <w:shd w:val="clear" w:color="auto" w:fill="auto"/>
            <w:vAlign w:val="bottom"/>
            <w:hideMark/>
          </w:tcPr>
          <w:p w:rsidR="007733E0" w:rsidRPr="00162378" w:rsidRDefault="007733E0" w:rsidP="00AC06A6">
            <w:pPr>
              <w:pStyle w:val="TableText0"/>
              <w:jc w:val="left"/>
              <w:rPr>
                <w:snapToGrid w:val="0"/>
                <w:lang w:eastAsia="en-AU"/>
              </w:rPr>
            </w:pPr>
          </w:p>
        </w:tc>
        <w:tc>
          <w:tcPr>
            <w:tcW w:w="606" w:type="pct"/>
            <w:tcBorders>
              <w:bottom w:val="single" w:sz="4" w:space="0" w:color="auto"/>
            </w:tcBorders>
            <w:shd w:val="clear" w:color="auto" w:fill="auto"/>
            <w:vAlign w:val="center"/>
            <w:hideMark/>
          </w:tcPr>
          <w:p w:rsidR="007733E0" w:rsidRPr="00162378" w:rsidRDefault="007733E0" w:rsidP="00AC06A6">
            <w:pPr>
              <w:pStyle w:val="TableText0"/>
              <w:jc w:val="center"/>
              <w:rPr>
                <w:b/>
                <w:bCs/>
                <w:snapToGrid w:val="0"/>
                <w:lang w:eastAsia="en-AU"/>
              </w:rPr>
            </w:pPr>
            <w:r w:rsidRPr="00162378">
              <w:rPr>
                <w:b/>
                <w:bCs/>
                <w:snapToGrid w:val="0"/>
                <w:lang w:eastAsia="en-AU"/>
              </w:rPr>
              <w:t>Year 1</w:t>
            </w:r>
          </w:p>
        </w:tc>
        <w:tc>
          <w:tcPr>
            <w:tcW w:w="606" w:type="pct"/>
            <w:tcBorders>
              <w:bottom w:val="single" w:sz="4" w:space="0" w:color="auto"/>
            </w:tcBorders>
            <w:shd w:val="clear" w:color="auto" w:fill="auto"/>
            <w:vAlign w:val="center"/>
            <w:hideMark/>
          </w:tcPr>
          <w:p w:rsidR="007733E0" w:rsidRPr="00162378" w:rsidRDefault="007733E0" w:rsidP="00AC06A6">
            <w:pPr>
              <w:pStyle w:val="TableText0"/>
              <w:jc w:val="center"/>
              <w:rPr>
                <w:b/>
                <w:bCs/>
                <w:snapToGrid w:val="0"/>
                <w:lang w:eastAsia="en-AU"/>
              </w:rPr>
            </w:pPr>
            <w:r w:rsidRPr="00162378">
              <w:rPr>
                <w:b/>
                <w:bCs/>
                <w:snapToGrid w:val="0"/>
                <w:lang w:eastAsia="en-AU"/>
              </w:rPr>
              <w:t>Year 2</w:t>
            </w:r>
          </w:p>
        </w:tc>
        <w:tc>
          <w:tcPr>
            <w:tcW w:w="606" w:type="pct"/>
            <w:tcBorders>
              <w:bottom w:val="single" w:sz="4" w:space="0" w:color="auto"/>
            </w:tcBorders>
            <w:shd w:val="clear" w:color="auto" w:fill="auto"/>
            <w:vAlign w:val="center"/>
            <w:hideMark/>
          </w:tcPr>
          <w:p w:rsidR="007733E0" w:rsidRPr="00162378" w:rsidRDefault="007733E0" w:rsidP="00AC06A6">
            <w:pPr>
              <w:pStyle w:val="TableText0"/>
              <w:jc w:val="center"/>
              <w:rPr>
                <w:b/>
                <w:bCs/>
                <w:snapToGrid w:val="0"/>
                <w:lang w:eastAsia="en-AU"/>
              </w:rPr>
            </w:pPr>
            <w:r w:rsidRPr="00162378">
              <w:rPr>
                <w:b/>
                <w:bCs/>
                <w:snapToGrid w:val="0"/>
                <w:lang w:eastAsia="en-AU"/>
              </w:rPr>
              <w:t>Year 3</w:t>
            </w:r>
          </w:p>
        </w:tc>
        <w:tc>
          <w:tcPr>
            <w:tcW w:w="606" w:type="pct"/>
            <w:tcBorders>
              <w:bottom w:val="single" w:sz="4" w:space="0" w:color="auto"/>
            </w:tcBorders>
            <w:shd w:val="clear" w:color="auto" w:fill="auto"/>
            <w:vAlign w:val="center"/>
            <w:hideMark/>
          </w:tcPr>
          <w:p w:rsidR="007733E0" w:rsidRPr="00162378" w:rsidRDefault="007733E0" w:rsidP="00AC06A6">
            <w:pPr>
              <w:pStyle w:val="TableText0"/>
              <w:jc w:val="center"/>
              <w:rPr>
                <w:b/>
                <w:bCs/>
                <w:snapToGrid w:val="0"/>
                <w:lang w:eastAsia="en-AU"/>
              </w:rPr>
            </w:pPr>
            <w:r w:rsidRPr="00162378">
              <w:rPr>
                <w:b/>
                <w:bCs/>
                <w:snapToGrid w:val="0"/>
                <w:lang w:eastAsia="en-AU"/>
              </w:rPr>
              <w:t>Year 4</w:t>
            </w:r>
          </w:p>
        </w:tc>
        <w:tc>
          <w:tcPr>
            <w:tcW w:w="606" w:type="pct"/>
            <w:tcBorders>
              <w:bottom w:val="single" w:sz="4" w:space="0" w:color="auto"/>
              <w:right w:val="single" w:sz="4" w:space="0" w:color="auto"/>
            </w:tcBorders>
            <w:shd w:val="clear" w:color="auto" w:fill="auto"/>
            <w:vAlign w:val="center"/>
            <w:hideMark/>
          </w:tcPr>
          <w:p w:rsidR="007733E0" w:rsidRPr="00162378" w:rsidRDefault="007733E0" w:rsidP="00AC06A6">
            <w:pPr>
              <w:pStyle w:val="TableText0"/>
              <w:jc w:val="center"/>
              <w:rPr>
                <w:b/>
                <w:bCs/>
                <w:snapToGrid w:val="0"/>
                <w:lang w:eastAsia="en-AU"/>
              </w:rPr>
            </w:pPr>
            <w:r w:rsidRPr="00162378">
              <w:rPr>
                <w:b/>
                <w:bCs/>
                <w:snapToGrid w:val="0"/>
                <w:lang w:eastAsia="en-AU"/>
              </w:rPr>
              <w:t>Year 5</w:t>
            </w:r>
          </w:p>
        </w:tc>
      </w:tr>
      <w:tr w:rsidR="00162378" w:rsidRPr="00162378" w:rsidTr="00AC06A6">
        <w:trPr>
          <w:trHeight w:val="60"/>
        </w:trPr>
        <w:tc>
          <w:tcPr>
            <w:tcW w:w="1969" w:type="pct"/>
            <w:tcBorders>
              <w:left w:val="single" w:sz="4" w:space="0" w:color="auto"/>
            </w:tcBorders>
            <w:shd w:val="clear" w:color="auto" w:fill="auto"/>
            <w:noWrap/>
            <w:vAlign w:val="bottom"/>
          </w:tcPr>
          <w:p w:rsidR="00B56968" w:rsidRPr="00162378" w:rsidRDefault="00B56968" w:rsidP="006639A8">
            <w:pPr>
              <w:pStyle w:val="TableText0"/>
              <w:jc w:val="left"/>
              <w:rPr>
                <w:b/>
              </w:rPr>
            </w:pPr>
            <w:r w:rsidRPr="00162378">
              <w:rPr>
                <w:b/>
              </w:rPr>
              <w:t xml:space="preserve">Net PBS/RPBS cost (excluding cost offsets for displaced medicines) </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B56968" w:rsidRPr="00D13D65" w:rsidRDefault="00D13D65" w:rsidP="00AC06A6">
            <w:pPr>
              <w:pStyle w:val="TableText0"/>
              <w:jc w:val="center"/>
              <w:rPr>
                <w:highlight w:val="black"/>
              </w:rPr>
            </w:pPr>
            <w:r>
              <w:rPr>
                <w:rFonts w:eastAsia="Calibri" w:cs="Arial"/>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B56968" w:rsidRPr="00D13D65" w:rsidRDefault="00D13D65" w:rsidP="00AC06A6">
            <w:pPr>
              <w:pStyle w:val="TableText0"/>
              <w:jc w:val="center"/>
              <w:rPr>
                <w:highlight w:val="black"/>
              </w:rPr>
            </w:pPr>
            <w:r>
              <w:rPr>
                <w:rFonts w:eastAsia="Calibri" w:cs="Arial"/>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B56968" w:rsidRPr="00D13D65" w:rsidRDefault="00D13D65" w:rsidP="00AC06A6">
            <w:pPr>
              <w:pStyle w:val="TableText0"/>
              <w:jc w:val="center"/>
              <w:rPr>
                <w:highlight w:val="black"/>
              </w:rPr>
            </w:pPr>
            <w:r>
              <w:rPr>
                <w:rFonts w:eastAsia="Calibri" w:cs="Arial"/>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B56968" w:rsidRPr="00D13D65" w:rsidRDefault="00D13D65" w:rsidP="00AC06A6">
            <w:pPr>
              <w:pStyle w:val="TableText0"/>
              <w:jc w:val="center"/>
              <w:rPr>
                <w:highlight w:val="black"/>
              </w:rPr>
            </w:pPr>
            <w:r>
              <w:rPr>
                <w:rFonts w:eastAsia="Calibri" w:cs="Arial"/>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B56968" w:rsidRPr="00D13D65" w:rsidRDefault="00D13D65" w:rsidP="00AC06A6">
            <w:pPr>
              <w:pStyle w:val="TableText0"/>
              <w:jc w:val="center"/>
              <w:rPr>
                <w:highlight w:val="black"/>
              </w:rPr>
            </w:pPr>
            <w:r>
              <w:rPr>
                <w:rFonts w:eastAsia="Calibri" w:cs="Arial"/>
                <w:noProof/>
                <w:color w:val="000000"/>
                <w:highlight w:val="black"/>
              </w:rPr>
              <w:t>'''''''''''''''''''''''''''''''''</w:t>
            </w:r>
          </w:p>
        </w:tc>
      </w:tr>
      <w:tr w:rsidR="005E2D01" w:rsidRPr="00162378" w:rsidTr="00AC06A6">
        <w:trPr>
          <w:trHeight w:val="60"/>
        </w:trPr>
        <w:tc>
          <w:tcPr>
            <w:tcW w:w="1969" w:type="pct"/>
            <w:tcBorders>
              <w:left w:val="single" w:sz="4" w:space="0" w:color="auto"/>
            </w:tcBorders>
            <w:shd w:val="clear" w:color="auto" w:fill="auto"/>
            <w:noWrap/>
            <w:vAlign w:val="bottom"/>
          </w:tcPr>
          <w:p w:rsidR="005E2D01" w:rsidRPr="00162378" w:rsidRDefault="005E2D01" w:rsidP="005E2D01">
            <w:pPr>
              <w:pStyle w:val="TableText0"/>
              <w:jc w:val="left"/>
              <w:rPr>
                <w:b/>
              </w:rPr>
            </w:pPr>
            <w:r>
              <w:rPr>
                <w:rFonts w:eastAsia="Calibri" w:cs="Arial"/>
                <w:b/>
              </w:rPr>
              <w:t xml:space="preserve">Net PBS/RPBS cost (excluding cost offsets for displaced medicines) </w:t>
            </w:r>
            <w:r>
              <w:rPr>
                <w:rFonts w:eastAsia="Calibri" w:cs="Arial"/>
              </w:rPr>
              <w:t>–</w:t>
            </w:r>
            <w:r w:rsidRPr="00D74899">
              <w:rPr>
                <w:rFonts w:eastAsia="Calibri" w:cs="Arial"/>
              </w:rPr>
              <w:t xml:space="preserve"> </w:t>
            </w:r>
            <w:r>
              <w:rPr>
                <w:rFonts w:eastAsia="Calibri" w:cs="Arial"/>
              </w:rPr>
              <w:t>adjusted for 90% compliance and 13 packs per patient per year</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5E2D01" w:rsidRPr="00D13D65" w:rsidRDefault="00D13D65" w:rsidP="00AC06A6">
            <w:pPr>
              <w:pStyle w:val="TableText0"/>
              <w:jc w:val="center"/>
              <w:rPr>
                <w:rFonts w:eastAsia="Calibri" w:cs="Arial"/>
                <w:highlight w:val="black"/>
              </w:rPr>
            </w:pPr>
            <w:r>
              <w:rPr>
                <w:rFonts w:eastAsia="Calibri" w:cs="Arial"/>
                <w:b/>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5E2D01" w:rsidRPr="00D13D65" w:rsidRDefault="00D13D65" w:rsidP="00AC06A6">
            <w:pPr>
              <w:pStyle w:val="TableText0"/>
              <w:jc w:val="center"/>
              <w:rPr>
                <w:rFonts w:eastAsia="Calibri" w:cs="Arial"/>
                <w:highlight w:val="black"/>
              </w:rPr>
            </w:pPr>
            <w:r>
              <w:rPr>
                <w:rFonts w:eastAsia="Calibri" w:cs="Arial"/>
                <w:b/>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5E2D01" w:rsidRPr="00D13D65" w:rsidRDefault="00D13D65" w:rsidP="00AC06A6">
            <w:pPr>
              <w:pStyle w:val="TableText0"/>
              <w:jc w:val="center"/>
              <w:rPr>
                <w:rFonts w:eastAsia="Calibri" w:cs="Arial"/>
                <w:highlight w:val="black"/>
              </w:rPr>
            </w:pPr>
            <w:r>
              <w:rPr>
                <w:rFonts w:eastAsia="Calibri" w:cs="Arial"/>
                <w:b/>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5E2D01" w:rsidRPr="00D13D65" w:rsidRDefault="00D13D65" w:rsidP="00AC06A6">
            <w:pPr>
              <w:pStyle w:val="TableText0"/>
              <w:jc w:val="center"/>
              <w:rPr>
                <w:rFonts w:eastAsia="Calibri" w:cs="Arial"/>
                <w:highlight w:val="black"/>
              </w:rPr>
            </w:pPr>
            <w:r>
              <w:rPr>
                <w:rFonts w:eastAsia="Calibri" w:cs="Arial"/>
                <w:b/>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5E2D01" w:rsidRPr="00D13D65" w:rsidRDefault="00D13D65" w:rsidP="00AC06A6">
            <w:pPr>
              <w:pStyle w:val="TableText0"/>
              <w:jc w:val="center"/>
              <w:rPr>
                <w:rFonts w:eastAsia="Calibri" w:cs="Arial"/>
                <w:highlight w:val="black"/>
              </w:rPr>
            </w:pPr>
            <w:r>
              <w:rPr>
                <w:rFonts w:eastAsia="Calibri" w:cs="Arial"/>
                <w:b/>
                <w:noProof/>
                <w:color w:val="000000"/>
                <w:highlight w:val="black"/>
              </w:rPr>
              <w:t>''''''''''''''''''''''''</w:t>
            </w:r>
          </w:p>
        </w:tc>
      </w:tr>
      <w:tr w:rsidR="00162378" w:rsidRPr="00162378" w:rsidTr="00AC06A6">
        <w:trPr>
          <w:trHeight w:val="60"/>
        </w:trPr>
        <w:tc>
          <w:tcPr>
            <w:tcW w:w="1969" w:type="pct"/>
            <w:vMerge w:val="restart"/>
            <w:tcBorders>
              <w:left w:val="single" w:sz="4" w:space="0" w:color="auto"/>
            </w:tcBorders>
            <w:shd w:val="clear" w:color="auto" w:fill="auto"/>
            <w:noWrap/>
            <w:vAlign w:val="bottom"/>
          </w:tcPr>
          <w:p w:rsidR="006639A8" w:rsidRPr="00162378" w:rsidRDefault="006639A8" w:rsidP="006639A8">
            <w:pPr>
              <w:pStyle w:val="TableText0"/>
              <w:jc w:val="left"/>
              <w:rPr>
                <w:b/>
              </w:rPr>
            </w:pPr>
            <w:r w:rsidRPr="00162378">
              <w:rPr>
                <w:b/>
              </w:rPr>
              <w:t>Proposed annual caps and rebates</w:t>
            </w:r>
            <w:r w:rsidRPr="00162378">
              <w:t xml:space="preserve"> – current submission</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6639A8"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6639A8"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6639A8"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6639A8"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6639A8" w:rsidRPr="00D13D65" w:rsidRDefault="00D13D65" w:rsidP="00AC06A6">
            <w:pPr>
              <w:pStyle w:val="TableText0"/>
              <w:jc w:val="center"/>
              <w:rPr>
                <w:highlight w:val="black"/>
              </w:rPr>
            </w:pPr>
            <w:r>
              <w:rPr>
                <w:noProof/>
                <w:color w:val="000000"/>
                <w:highlight w:val="black"/>
              </w:rPr>
              <w:t>''''''''''''''''''''''''''''''</w:t>
            </w:r>
          </w:p>
        </w:tc>
      </w:tr>
      <w:tr w:rsidR="00162378" w:rsidRPr="00162378" w:rsidTr="00AC06A6">
        <w:trPr>
          <w:trHeight w:val="60"/>
        </w:trPr>
        <w:tc>
          <w:tcPr>
            <w:tcW w:w="1969" w:type="pct"/>
            <w:vMerge/>
            <w:tcBorders>
              <w:left w:val="single" w:sz="4" w:space="0" w:color="auto"/>
            </w:tcBorders>
            <w:shd w:val="clear" w:color="auto" w:fill="auto"/>
            <w:noWrap/>
            <w:vAlign w:val="bottom"/>
          </w:tcPr>
          <w:p w:rsidR="006639A8" w:rsidRPr="00162378" w:rsidRDefault="006639A8" w:rsidP="006639A8">
            <w:pPr>
              <w:pStyle w:val="TableText0"/>
              <w:jc w:val="left"/>
              <w:rPr>
                <w:b/>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6639A8"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6639A8"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6639A8"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6639A8"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6639A8" w:rsidRPr="00D13D65" w:rsidRDefault="00D13D65" w:rsidP="00AC06A6">
            <w:pPr>
              <w:pStyle w:val="TableText0"/>
              <w:jc w:val="center"/>
              <w:rPr>
                <w:highlight w:val="black"/>
              </w:rPr>
            </w:pPr>
            <w:r>
              <w:rPr>
                <w:noProof/>
                <w:color w:val="000000"/>
                <w:highlight w:val="black"/>
              </w:rPr>
              <w:t>''''''''''''</w:t>
            </w:r>
          </w:p>
        </w:tc>
      </w:tr>
      <w:tr w:rsidR="009C4132" w:rsidRPr="00162378" w:rsidTr="00AC06A6">
        <w:trPr>
          <w:trHeight w:val="60"/>
        </w:trPr>
        <w:tc>
          <w:tcPr>
            <w:tcW w:w="1969" w:type="pct"/>
            <w:tcBorders>
              <w:left w:val="single" w:sz="4" w:space="0" w:color="auto"/>
            </w:tcBorders>
            <w:shd w:val="clear" w:color="auto" w:fill="auto"/>
            <w:noWrap/>
            <w:vAlign w:val="bottom"/>
          </w:tcPr>
          <w:p w:rsidR="009C4132" w:rsidRPr="00D7784D" w:rsidRDefault="009C4132" w:rsidP="006639A8">
            <w:pPr>
              <w:pStyle w:val="TableText0"/>
              <w:jc w:val="left"/>
            </w:pPr>
            <w:r>
              <w:rPr>
                <w:b/>
              </w:rPr>
              <w:t>Proposed annual caps</w:t>
            </w:r>
            <w:r>
              <w:t xml:space="preserve"> – adjusted for 90% compliance and 13 packs per patient per year</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9C4132"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9C4132"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9C4132"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9C4132"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9C4132" w:rsidRPr="00D13D65" w:rsidRDefault="00D13D65" w:rsidP="00AC06A6">
            <w:pPr>
              <w:pStyle w:val="TableText0"/>
              <w:jc w:val="center"/>
              <w:rPr>
                <w:highlight w:val="black"/>
              </w:rPr>
            </w:pPr>
            <w:r>
              <w:rPr>
                <w:noProof/>
                <w:color w:val="000000"/>
                <w:highlight w:val="black"/>
              </w:rPr>
              <w:t>'''''''''''''''''''''''''''''</w:t>
            </w:r>
          </w:p>
        </w:tc>
      </w:tr>
      <w:tr w:rsidR="00162378" w:rsidRPr="00162378" w:rsidTr="00AC06A6">
        <w:trPr>
          <w:trHeight w:val="60"/>
        </w:trPr>
        <w:tc>
          <w:tcPr>
            <w:tcW w:w="1969" w:type="pct"/>
            <w:vMerge w:val="restart"/>
            <w:tcBorders>
              <w:left w:val="single" w:sz="4" w:space="0" w:color="auto"/>
            </w:tcBorders>
            <w:shd w:val="clear" w:color="auto" w:fill="auto"/>
            <w:noWrap/>
            <w:vAlign w:val="center"/>
          </w:tcPr>
          <w:p w:rsidR="007733E0" w:rsidRPr="00162378" w:rsidRDefault="007733E0" w:rsidP="006639A8">
            <w:pPr>
              <w:pStyle w:val="TableText0"/>
              <w:jc w:val="left"/>
              <w:rPr>
                <w:b/>
              </w:rPr>
            </w:pPr>
            <w:r w:rsidRPr="00162378">
              <w:rPr>
                <w:b/>
              </w:rPr>
              <w:t>Proposed annual caps and rebates</w:t>
            </w:r>
            <w:r w:rsidRPr="00162378">
              <w:t xml:space="preserve"> – </w:t>
            </w:r>
            <w:r w:rsidR="006639A8" w:rsidRPr="00162378">
              <w:t xml:space="preserve">July 2017 submission </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7733E0"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7733E0"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7733E0"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7733E0"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7733E0" w:rsidRPr="00D13D65" w:rsidRDefault="00D13D65" w:rsidP="00AC06A6">
            <w:pPr>
              <w:pStyle w:val="TableText0"/>
              <w:jc w:val="center"/>
              <w:rPr>
                <w:highlight w:val="black"/>
              </w:rPr>
            </w:pPr>
            <w:r>
              <w:rPr>
                <w:noProof/>
                <w:color w:val="000000"/>
                <w:highlight w:val="black"/>
              </w:rPr>
              <w:t>''''''''''''''''''''''''''''''</w:t>
            </w:r>
          </w:p>
        </w:tc>
      </w:tr>
      <w:tr w:rsidR="00162378" w:rsidRPr="00162378" w:rsidTr="00AC06A6">
        <w:trPr>
          <w:trHeight w:val="60"/>
        </w:trPr>
        <w:tc>
          <w:tcPr>
            <w:tcW w:w="1969" w:type="pct"/>
            <w:vMerge/>
            <w:tcBorders>
              <w:left w:val="single" w:sz="4" w:space="0" w:color="auto"/>
            </w:tcBorders>
            <w:shd w:val="clear" w:color="auto" w:fill="auto"/>
            <w:noWrap/>
            <w:vAlign w:val="bottom"/>
          </w:tcPr>
          <w:p w:rsidR="007733E0" w:rsidRPr="00162378" w:rsidRDefault="007733E0" w:rsidP="00AC06A6">
            <w:pPr>
              <w:pStyle w:val="TableText0"/>
              <w:jc w:val="left"/>
              <w:rPr>
                <w:b/>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7733E0"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7733E0"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7733E0"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7733E0"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7733E0" w:rsidRPr="00D13D65" w:rsidRDefault="00D13D65" w:rsidP="00AC06A6">
            <w:pPr>
              <w:pStyle w:val="TableText0"/>
              <w:jc w:val="center"/>
              <w:rPr>
                <w:highlight w:val="black"/>
              </w:rPr>
            </w:pPr>
            <w:r>
              <w:rPr>
                <w:noProof/>
                <w:color w:val="000000"/>
                <w:highlight w:val="black"/>
              </w:rPr>
              <w:t>''''''''''''</w:t>
            </w:r>
          </w:p>
        </w:tc>
      </w:tr>
      <w:tr w:rsidR="00CA3F6A" w:rsidRPr="00162378" w:rsidTr="00AC06A6">
        <w:trPr>
          <w:trHeight w:val="60"/>
        </w:trPr>
        <w:tc>
          <w:tcPr>
            <w:tcW w:w="1969" w:type="pct"/>
            <w:vMerge w:val="restart"/>
            <w:tcBorders>
              <w:left w:val="single" w:sz="4" w:space="0" w:color="auto"/>
            </w:tcBorders>
            <w:shd w:val="clear" w:color="auto" w:fill="auto"/>
            <w:noWrap/>
            <w:vAlign w:val="bottom"/>
          </w:tcPr>
          <w:p w:rsidR="00CA3F6A" w:rsidRPr="00162378" w:rsidRDefault="00CA3F6A" w:rsidP="00AC06A6">
            <w:pPr>
              <w:pStyle w:val="TableText0"/>
              <w:jc w:val="left"/>
              <w:rPr>
                <w:b/>
              </w:rPr>
            </w:pPr>
            <w:r>
              <w:rPr>
                <w:b/>
              </w:rPr>
              <w:t xml:space="preserve">Proposed annual caps and rebates – </w:t>
            </w:r>
            <w:r w:rsidRPr="00CA3F6A">
              <w:t>pre-PBAC response</w:t>
            </w:r>
            <w:r>
              <w:rPr>
                <w:b/>
              </w:rPr>
              <w:t xml:space="preserve"> </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CA3F6A"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CA3F6A"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CA3F6A"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CA3F6A"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CA3F6A" w:rsidRPr="00D13D65" w:rsidRDefault="00D13D65" w:rsidP="00AC06A6">
            <w:pPr>
              <w:pStyle w:val="TableText0"/>
              <w:jc w:val="center"/>
              <w:rPr>
                <w:highlight w:val="black"/>
              </w:rPr>
            </w:pPr>
            <w:r>
              <w:rPr>
                <w:noProof/>
                <w:color w:val="000000"/>
                <w:highlight w:val="black"/>
              </w:rPr>
              <w:t>'''''''''''''''''''''''''''''</w:t>
            </w:r>
          </w:p>
        </w:tc>
      </w:tr>
      <w:tr w:rsidR="00CA3F6A" w:rsidRPr="00162378" w:rsidTr="00AC06A6">
        <w:trPr>
          <w:trHeight w:val="60"/>
        </w:trPr>
        <w:tc>
          <w:tcPr>
            <w:tcW w:w="1969" w:type="pct"/>
            <w:vMerge/>
            <w:tcBorders>
              <w:left w:val="single" w:sz="4" w:space="0" w:color="auto"/>
            </w:tcBorders>
            <w:shd w:val="clear" w:color="auto" w:fill="auto"/>
            <w:noWrap/>
            <w:vAlign w:val="bottom"/>
          </w:tcPr>
          <w:p w:rsidR="00CA3F6A" w:rsidRPr="00162378" w:rsidRDefault="00CA3F6A" w:rsidP="00AC06A6">
            <w:pPr>
              <w:pStyle w:val="TableText0"/>
              <w:jc w:val="left"/>
              <w:rPr>
                <w:b/>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CA3F6A"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CA3F6A"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CA3F6A"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CA3F6A" w:rsidRPr="00D13D65" w:rsidRDefault="00D13D65" w:rsidP="00AC06A6">
            <w:pPr>
              <w:pStyle w:val="TableText0"/>
              <w:jc w:val="center"/>
              <w:rPr>
                <w:highlight w:val="black"/>
              </w:rPr>
            </w:pPr>
            <w:r>
              <w:rPr>
                <w:noProof/>
                <w:color w:val="000000"/>
                <w:highlight w:val="black"/>
              </w:rPr>
              <w:t>'''''''''''</w:t>
            </w:r>
          </w:p>
        </w:tc>
        <w:tc>
          <w:tcPr>
            <w:tcW w:w="606" w:type="pct"/>
            <w:tcBorders>
              <w:top w:val="single" w:sz="4" w:space="0" w:color="auto"/>
              <w:left w:val="nil"/>
              <w:bottom w:val="single" w:sz="4" w:space="0" w:color="auto"/>
              <w:right w:val="single" w:sz="4" w:space="0" w:color="auto"/>
            </w:tcBorders>
            <w:shd w:val="clear" w:color="auto" w:fill="auto"/>
            <w:vAlign w:val="center"/>
          </w:tcPr>
          <w:p w:rsidR="00CA3F6A" w:rsidRPr="00D13D65" w:rsidRDefault="00D13D65" w:rsidP="00AC06A6">
            <w:pPr>
              <w:pStyle w:val="TableText0"/>
              <w:jc w:val="center"/>
              <w:rPr>
                <w:highlight w:val="black"/>
              </w:rPr>
            </w:pPr>
            <w:r>
              <w:rPr>
                <w:noProof/>
                <w:color w:val="000000"/>
                <w:highlight w:val="black"/>
              </w:rPr>
              <w:t>'''''''''''</w:t>
            </w:r>
          </w:p>
        </w:tc>
      </w:tr>
    </w:tbl>
    <w:p w:rsidR="00ED7C85" w:rsidRPr="00162378" w:rsidRDefault="009423A5" w:rsidP="00AE22D3">
      <w:pPr>
        <w:rPr>
          <w:rFonts w:asciiTheme="minorHAnsi" w:hAnsiTheme="minorHAnsi"/>
          <w:sz w:val="22"/>
          <w:szCs w:val="22"/>
        </w:rPr>
      </w:pPr>
      <w:r w:rsidRPr="00162378">
        <w:rPr>
          <w:rFonts w:ascii="Arial Narrow" w:hAnsi="Arial Narrow"/>
          <w:sz w:val="20"/>
          <w:szCs w:val="22"/>
        </w:rPr>
        <w:t xml:space="preserve">Source: Table 12 p.20 of the submission, Table </w:t>
      </w:r>
      <w:r w:rsidR="001B19CA" w:rsidRPr="00162378">
        <w:rPr>
          <w:rFonts w:ascii="Arial Narrow" w:hAnsi="Arial Narrow"/>
          <w:sz w:val="20"/>
          <w:szCs w:val="22"/>
        </w:rPr>
        <w:t xml:space="preserve">12 lanreotide July 2017 </w:t>
      </w:r>
      <w:r w:rsidR="00F54013">
        <w:rPr>
          <w:rFonts w:ascii="Arial Narrow" w:hAnsi="Arial Narrow"/>
          <w:sz w:val="20"/>
          <w:szCs w:val="22"/>
        </w:rPr>
        <w:t>PSD</w:t>
      </w:r>
      <w:r w:rsidR="001B19CA" w:rsidRPr="00162378">
        <w:rPr>
          <w:rFonts w:ascii="Arial Narrow" w:hAnsi="Arial Narrow"/>
          <w:sz w:val="20"/>
          <w:szCs w:val="22"/>
        </w:rPr>
        <w:t xml:space="preserve">. </w:t>
      </w:r>
    </w:p>
    <w:p w:rsidR="00771443" w:rsidRPr="00771443" w:rsidRDefault="00771443" w:rsidP="00771443">
      <w:pPr>
        <w:pStyle w:val="ListParagraph"/>
        <w:widowControl/>
        <w:spacing w:before="120" w:after="160"/>
        <w:contextualSpacing w:val="0"/>
        <w:rPr>
          <w:rFonts w:asciiTheme="minorHAnsi" w:eastAsiaTheme="minorHAnsi" w:hAnsiTheme="minorHAnsi" w:cstheme="minorBidi"/>
          <w:i/>
          <w:snapToGrid/>
          <w:sz w:val="24"/>
          <w:szCs w:val="22"/>
        </w:rPr>
      </w:pPr>
      <w:r w:rsidRPr="00D632EF">
        <w:rPr>
          <w:rFonts w:asciiTheme="minorHAnsi" w:eastAsiaTheme="minorHAnsi" w:hAnsiTheme="minorHAnsi" w:cstheme="minorBidi"/>
          <w:i/>
          <w:snapToGrid/>
          <w:sz w:val="24"/>
          <w:szCs w:val="22"/>
        </w:rPr>
        <w:t>For more detail on PBAC’s view, see section 6 PBAC outcome.</w:t>
      </w:r>
    </w:p>
    <w:p w:rsidR="00771443" w:rsidRPr="00771443" w:rsidRDefault="00771443" w:rsidP="00DC55C2">
      <w:pPr>
        <w:pStyle w:val="PBACHeading1"/>
        <w:spacing w:before="240" w:after="120"/>
        <w:rPr>
          <w:rFonts w:asciiTheme="minorHAnsi" w:hAnsiTheme="minorHAnsi"/>
          <w:sz w:val="32"/>
        </w:rPr>
      </w:pPr>
      <w:r>
        <w:rPr>
          <w:rFonts w:asciiTheme="minorHAnsi" w:hAnsiTheme="minorHAnsi"/>
          <w:sz w:val="32"/>
        </w:rPr>
        <w:t xml:space="preserve">PBAC Outcome </w:t>
      </w:r>
    </w:p>
    <w:p w:rsidR="00DC55C2" w:rsidRDefault="00646E2B" w:rsidP="00DD384C">
      <w:pPr>
        <w:widowControl w:val="0"/>
        <w:numPr>
          <w:ilvl w:val="1"/>
          <w:numId w:val="5"/>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The PBAC deferred its decision </w:t>
      </w:r>
      <w:r w:rsidR="00D93360">
        <w:rPr>
          <w:rFonts w:asciiTheme="minorHAnsi" w:hAnsiTheme="minorHAnsi" w:cs="Arial"/>
          <w:bCs/>
          <w:snapToGrid w:val="0"/>
          <w:lang w:val="en-GB" w:eastAsia="en-US"/>
        </w:rPr>
        <w:t>on listing lanreotide on the PBS for the treatment of non-functional</w:t>
      </w:r>
      <w:r w:rsidR="00DD384C">
        <w:rPr>
          <w:rFonts w:asciiTheme="minorHAnsi" w:hAnsiTheme="minorHAnsi" w:cs="Arial"/>
          <w:bCs/>
          <w:snapToGrid w:val="0"/>
          <w:lang w:val="en-GB" w:eastAsia="en-US"/>
        </w:rPr>
        <w:t xml:space="preserve"> </w:t>
      </w:r>
      <w:r w:rsidR="00DD384C" w:rsidRPr="00DD384C">
        <w:rPr>
          <w:rFonts w:asciiTheme="minorHAnsi" w:hAnsiTheme="minorHAnsi" w:cs="Arial"/>
          <w:bCs/>
          <w:snapToGrid w:val="0"/>
          <w:lang w:val="en-GB" w:eastAsia="en-US"/>
        </w:rPr>
        <w:t>gastroenteropancreatic neuroendocrine tumours</w:t>
      </w:r>
      <w:r w:rsidR="00D93360">
        <w:rPr>
          <w:rFonts w:asciiTheme="minorHAnsi" w:hAnsiTheme="minorHAnsi" w:cs="Arial"/>
          <w:bCs/>
          <w:snapToGrid w:val="0"/>
          <w:lang w:val="en-GB" w:eastAsia="en-US"/>
        </w:rPr>
        <w:t xml:space="preserve"> </w:t>
      </w:r>
      <w:r w:rsidR="00DD384C">
        <w:rPr>
          <w:rFonts w:asciiTheme="minorHAnsi" w:hAnsiTheme="minorHAnsi" w:cs="Arial"/>
          <w:bCs/>
          <w:snapToGrid w:val="0"/>
          <w:lang w:val="en-GB" w:eastAsia="en-US"/>
        </w:rPr>
        <w:t>(</w:t>
      </w:r>
      <w:r w:rsidR="00D93360">
        <w:rPr>
          <w:rFonts w:asciiTheme="minorHAnsi" w:hAnsiTheme="minorHAnsi" w:cs="Arial"/>
          <w:bCs/>
          <w:snapToGrid w:val="0"/>
          <w:lang w:val="en-GB" w:eastAsia="en-US"/>
        </w:rPr>
        <w:t>GEP-NETs</w:t>
      </w:r>
      <w:r w:rsidR="00DD384C">
        <w:rPr>
          <w:rFonts w:asciiTheme="minorHAnsi" w:hAnsiTheme="minorHAnsi" w:cs="Arial"/>
          <w:bCs/>
          <w:snapToGrid w:val="0"/>
          <w:lang w:val="en-GB" w:eastAsia="en-US"/>
        </w:rPr>
        <w:t>)</w:t>
      </w:r>
      <w:r w:rsidR="00D93360">
        <w:rPr>
          <w:rFonts w:asciiTheme="minorHAnsi" w:hAnsiTheme="minorHAnsi" w:cs="Arial"/>
          <w:bCs/>
          <w:snapToGrid w:val="0"/>
          <w:lang w:val="en-GB" w:eastAsia="en-US"/>
        </w:rPr>
        <w:t xml:space="preserve"> on the basis that </w:t>
      </w:r>
      <w:r w:rsidR="00E309C1">
        <w:rPr>
          <w:rFonts w:asciiTheme="minorHAnsi" w:hAnsiTheme="minorHAnsi" w:cs="Arial"/>
          <w:bCs/>
          <w:snapToGrid w:val="0"/>
          <w:lang w:val="en-GB" w:eastAsia="en-US"/>
        </w:rPr>
        <w:t>the cost-effectiveness of the proposed</w:t>
      </w:r>
      <w:r w:rsidR="007B77E5">
        <w:rPr>
          <w:rFonts w:asciiTheme="minorHAnsi" w:hAnsiTheme="minorHAnsi" w:cs="Arial"/>
          <w:bCs/>
          <w:snapToGrid w:val="0"/>
          <w:lang w:val="en-GB" w:eastAsia="en-US"/>
        </w:rPr>
        <w:t xml:space="preserve"> listing</w:t>
      </w:r>
      <w:r w:rsidR="00E309C1">
        <w:rPr>
          <w:rFonts w:asciiTheme="minorHAnsi" w:hAnsiTheme="minorHAnsi" w:cs="Arial"/>
          <w:bCs/>
          <w:snapToGrid w:val="0"/>
          <w:lang w:val="en-GB" w:eastAsia="en-US"/>
        </w:rPr>
        <w:t xml:space="preserve"> was u</w:t>
      </w:r>
      <w:r w:rsidR="00EB7089">
        <w:rPr>
          <w:rFonts w:asciiTheme="minorHAnsi" w:hAnsiTheme="minorHAnsi" w:cs="Arial"/>
          <w:bCs/>
          <w:snapToGrid w:val="0"/>
          <w:lang w:val="en-GB" w:eastAsia="en-US"/>
        </w:rPr>
        <w:t>ncertain</w:t>
      </w:r>
      <w:r w:rsidR="00E309C1">
        <w:rPr>
          <w:rFonts w:asciiTheme="minorHAnsi" w:hAnsiTheme="minorHAnsi" w:cs="Arial"/>
          <w:bCs/>
          <w:snapToGrid w:val="0"/>
          <w:lang w:val="en-GB" w:eastAsia="en-US"/>
        </w:rPr>
        <w:t xml:space="preserve">. The PBAC advised </w:t>
      </w:r>
      <w:r w:rsidR="00477A58">
        <w:rPr>
          <w:rFonts w:asciiTheme="minorHAnsi" w:hAnsiTheme="minorHAnsi" w:cs="Arial"/>
          <w:bCs/>
          <w:snapToGrid w:val="0"/>
          <w:lang w:val="en-GB" w:eastAsia="en-US"/>
        </w:rPr>
        <w:t>that further negotiations between the Department and sponsor</w:t>
      </w:r>
      <w:r w:rsidR="00DE0E42">
        <w:rPr>
          <w:rFonts w:asciiTheme="minorHAnsi" w:hAnsiTheme="minorHAnsi" w:cs="Arial"/>
          <w:bCs/>
          <w:snapToGrid w:val="0"/>
          <w:lang w:val="en-GB" w:eastAsia="en-US"/>
        </w:rPr>
        <w:t xml:space="preserve"> would be required to establish </w:t>
      </w:r>
      <w:r w:rsidR="0003000D">
        <w:rPr>
          <w:rFonts w:asciiTheme="minorHAnsi" w:hAnsiTheme="minorHAnsi" w:cs="Arial"/>
          <w:bCs/>
          <w:snapToGrid w:val="0"/>
          <w:lang w:val="en-GB" w:eastAsia="en-US"/>
        </w:rPr>
        <w:t xml:space="preserve">a price of lanreotide and financial caps which would adequately offset </w:t>
      </w:r>
      <w:r w:rsidR="00BB6034">
        <w:rPr>
          <w:rFonts w:asciiTheme="minorHAnsi" w:hAnsiTheme="minorHAnsi" w:cs="Arial"/>
          <w:bCs/>
          <w:snapToGrid w:val="0"/>
          <w:lang w:val="en-GB" w:eastAsia="en-US"/>
        </w:rPr>
        <w:t>the uncertainty around</w:t>
      </w:r>
      <w:r w:rsidR="0003000D">
        <w:rPr>
          <w:rFonts w:asciiTheme="minorHAnsi" w:hAnsiTheme="minorHAnsi" w:cs="Arial"/>
          <w:bCs/>
          <w:snapToGrid w:val="0"/>
          <w:lang w:val="en-GB" w:eastAsia="en-US"/>
        </w:rPr>
        <w:t xml:space="preserve"> cost-effectiveness.</w:t>
      </w:r>
    </w:p>
    <w:p w:rsidR="00771443" w:rsidRDefault="00DC55C2" w:rsidP="00771443">
      <w:pPr>
        <w:widowControl w:val="0"/>
        <w:numPr>
          <w:ilvl w:val="1"/>
          <w:numId w:val="5"/>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The PBAC recalled</w:t>
      </w:r>
      <w:r w:rsidR="00833C21">
        <w:rPr>
          <w:rFonts w:asciiTheme="minorHAnsi" w:hAnsiTheme="minorHAnsi" w:cs="Arial"/>
          <w:bCs/>
          <w:snapToGrid w:val="0"/>
          <w:lang w:val="en-GB" w:eastAsia="en-US"/>
        </w:rPr>
        <w:t xml:space="preserve"> the many comments received from patients with non-functional GEP-NETs prior to its July 2017 consideration of lanreotide and</w:t>
      </w:r>
      <w:r>
        <w:rPr>
          <w:rFonts w:asciiTheme="minorHAnsi" w:hAnsiTheme="minorHAnsi" w:cs="Arial"/>
          <w:bCs/>
          <w:snapToGrid w:val="0"/>
          <w:lang w:val="en-GB" w:eastAsia="en-US"/>
        </w:rPr>
        <w:t xml:space="preserve"> </w:t>
      </w:r>
      <w:r w:rsidR="004C632B">
        <w:rPr>
          <w:rFonts w:asciiTheme="minorHAnsi" w:hAnsiTheme="minorHAnsi" w:cs="Arial"/>
          <w:bCs/>
          <w:snapToGrid w:val="0"/>
          <w:lang w:val="en-GB" w:eastAsia="en-US"/>
        </w:rPr>
        <w:t xml:space="preserve">its previous </w:t>
      </w:r>
      <w:r>
        <w:rPr>
          <w:rFonts w:asciiTheme="minorHAnsi" w:hAnsiTheme="minorHAnsi" w:cs="Arial"/>
          <w:bCs/>
          <w:snapToGrid w:val="0"/>
          <w:lang w:val="en-GB" w:eastAsia="en-US"/>
        </w:rPr>
        <w:t xml:space="preserve">meeting between representatives of the PBAC </w:t>
      </w:r>
      <w:r w:rsidR="004C632B">
        <w:rPr>
          <w:rFonts w:asciiTheme="minorHAnsi" w:hAnsiTheme="minorHAnsi" w:cs="Arial"/>
          <w:bCs/>
          <w:snapToGrid w:val="0"/>
          <w:lang w:val="en-GB" w:eastAsia="en-US"/>
        </w:rPr>
        <w:t xml:space="preserve">and the Unicorn Foundation. The PBAC </w:t>
      </w:r>
      <w:r w:rsidR="00833C21">
        <w:rPr>
          <w:rFonts w:asciiTheme="minorHAnsi" w:hAnsiTheme="minorHAnsi" w:cs="Arial"/>
          <w:bCs/>
          <w:snapToGrid w:val="0"/>
          <w:lang w:val="en-GB" w:eastAsia="en-US"/>
        </w:rPr>
        <w:t>acknowledged there is</w:t>
      </w:r>
      <w:r w:rsidR="004C632B">
        <w:rPr>
          <w:rFonts w:asciiTheme="minorHAnsi" w:hAnsiTheme="minorHAnsi" w:cs="Arial"/>
          <w:bCs/>
          <w:snapToGrid w:val="0"/>
          <w:lang w:val="en-GB" w:eastAsia="en-US"/>
        </w:rPr>
        <w:t xml:space="preserve"> strong support from consumers for subsidised access to </w:t>
      </w:r>
      <w:r w:rsidR="004C632B">
        <w:rPr>
          <w:rFonts w:asciiTheme="minorHAnsi" w:hAnsiTheme="minorHAnsi" w:cs="Arial"/>
          <w:bCs/>
          <w:snapToGrid w:val="0"/>
          <w:lang w:val="en-GB" w:eastAsia="en-US"/>
        </w:rPr>
        <w:lastRenderedPageBreak/>
        <w:t xml:space="preserve">lanreotide for this condition. </w:t>
      </w:r>
    </w:p>
    <w:p w:rsidR="00833C21" w:rsidRDefault="00E02D91" w:rsidP="000F4FFF">
      <w:pPr>
        <w:widowControl w:val="0"/>
        <w:numPr>
          <w:ilvl w:val="1"/>
          <w:numId w:val="5"/>
        </w:numPr>
        <w:spacing w:after="120"/>
        <w:jc w:val="both"/>
        <w:rPr>
          <w:rFonts w:asciiTheme="minorHAnsi" w:hAnsiTheme="minorHAnsi" w:cs="Arial"/>
          <w:bCs/>
          <w:snapToGrid w:val="0"/>
          <w:lang w:val="en-GB" w:eastAsia="en-US"/>
        </w:rPr>
      </w:pPr>
      <w:r w:rsidRPr="00E02D91">
        <w:rPr>
          <w:rFonts w:asciiTheme="minorHAnsi" w:hAnsiTheme="minorHAnsi" w:cs="Arial"/>
          <w:bCs/>
          <w:snapToGrid w:val="0"/>
          <w:lang w:val="en-GB" w:eastAsia="en-US"/>
        </w:rPr>
        <w:t xml:space="preserve">The PBAC recalled that the clinical data from the CLARINET trial did not support a difference in OS between treatment arms (HR 1.05, 95% CI 0.55, 2.03; favouring placebo). However, lanreotide was associated with a statistically significant increase in </w:t>
      </w:r>
      <w:r w:rsidR="007D3054">
        <w:rPr>
          <w:rFonts w:asciiTheme="minorHAnsi" w:hAnsiTheme="minorHAnsi" w:cs="Arial"/>
          <w:bCs/>
          <w:snapToGrid w:val="0"/>
          <w:lang w:val="en-GB" w:eastAsia="en-US"/>
        </w:rPr>
        <w:t>progression-free survival (PFS)</w:t>
      </w:r>
      <w:r w:rsidRPr="00E02D91">
        <w:rPr>
          <w:rFonts w:asciiTheme="minorHAnsi" w:hAnsiTheme="minorHAnsi" w:cs="Arial"/>
          <w:bCs/>
          <w:snapToGrid w:val="0"/>
          <w:lang w:val="en-GB" w:eastAsia="en-US"/>
        </w:rPr>
        <w:t xml:space="preserve"> compared with placebo (HR 0.47, 95% CI 0.30, 0.73).</w:t>
      </w:r>
      <w:r w:rsidR="000F4FFF">
        <w:rPr>
          <w:rFonts w:asciiTheme="minorHAnsi" w:hAnsiTheme="minorHAnsi" w:cs="Arial"/>
          <w:bCs/>
          <w:snapToGrid w:val="0"/>
          <w:lang w:val="en-GB" w:eastAsia="en-US"/>
        </w:rPr>
        <w:t xml:space="preserve"> The PBAC recalled that the</w:t>
      </w:r>
      <w:r w:rsidR="000F4FFF" w:rsidRPr="000F4FFF">
        <w:rPr>
          <w:rFonts w:asciiTheme="minorHAnsi" w:hAnsiTheme="minorHAnsi" w:cs="Arial"/>
          <w:bCs/>
          <w:snapToGrid w:val="0"/>
          <w:lang w:val="en-GB" w:eastAsia="en-US"/>
        </w:rPr>
        <w:t xml:space="preserve"> clinical significance of the gain in PFS was unclear as radiologic progression assessed in the trial may not necessarily be directly associated with a change in clinical symptoms.</w:t>
      </w:r>
      <w:r w:rsidR="000F4FFF">
        <w:rPr>
          <w:rFonts w:asciiTheme="minorHAnsi" w:hAnsiTheme="minorHAnsi" w:cs="Arial"/>
          <w:bCs/>
          <w:snapToGrid w:val="0"/>
          <w:lang w:val="en-GB" w:eastAsia="en-US"/>
        </w:rPr>
        <w:t xml:space="preserve"> </w:t>
      </w:r>
      <w:r w:rsidR="004F3BBE">
        <w:rPr>
          <w:rFonts w:asciiTheme="minorHAnsi" w:hAnsiTheme="minorHAnsi" w:cs="Arial"/>
          <w:bCs/>
          <w:snapToGrid w:val="0"/>
          <w:lang w:val="en-GB" w:eastAsia="en-US"/>
        </w:rPr>
        <w:t>Th</w:t>
      </w:r>
      <w:r w:rsidR="00D01BA6">
        <w:rPr>
          <w:rFonts w:asciiTheme="minorHAnsi" w:hAnsiTheme="minorHAnsi" w:cs="Arial"/>
          <w:bCs/>
          <w:snapToGrid w:val="0"/>
          <w:lang w:val="en-GB" w:eastAsia="en-US"/>
        </w:rPr>
        <w:t xml:space="preserve">e PBAC reiterated this was a source of uncertainty noting that no new data </w:t>
      </w:r>
      <w:r w:rsidR="009A2FE8">
        <w:rPr>
          <w:rFonts w:asciiTheme="minorHAnsi" w:hAnsiTheme="minorHAnsi" w:cs="Arial"/>
          <w:bCs/>
          <w:snapToGrid w:val="0"/>
          <w:lang w:val="en-GB" w:eastAsia="en-US"/>
        </w:rPr>
        <w:t xml:space="preserve">were </w:t>
      </w:r>
      <w:r w:rsidR="00D01BA6">
        <w:rPr>
          <w:rFonts w:asciiTheme="minorHAnsi" w:hAnsiTheme="minorHAnsi" w:cs="Arial"/>
          <w:bCs/>
          <w:snapToGrid w:val="0"/>
          <w:lang w:val="en-GB" w:eastAsia="en-US"/>
        </w:rPr>
        <w:t xml:space="preserve">presented in the submission to address this issue. </w:t>
      </w:r>
    </w:p>
    <w:p w:rsidR="004F3BBE" w:rsidRDefault="004F3BBE" w:rsidP="004F3BBE">
      <w:pPr>
        <w:widowControl w:val="0"/>
        <w:numPr>
          <w:ilvl w:val="1"/>
          <w:numId w:val="5"/>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The PBAC maintained there is likely to be a clinically meaningful benefit </w:t>
      </w:r>
      <w:r w:rsidRPr="004F3BBE">
        <w:rPr>
          <w:rFonts w:asciiTheme="minorHAnsi" w:hAnsiTheme="minorHAnsi" w:cs="Arial"/>
          <w:bCs/>
          <w:snapToGrid w:val="0"/>
          <w:lang w:val="en-GB" w:eastAsia="en-US"/>
        </w:rPr>
        <w:t xml:space="preserve">with treatment with lanreotide, which would outweigh the potential adverse events, for a small, well selected group of patients. However, given the variable and sometimes indolent nature of the disease, not all patients within the broad population of patients with non-functional GEP-NETs would benefit from active treatment with lanreotide.  </w:t>
      </w:r>
    </w:p>
    <w:p w:rsidR="0050444A" w:rsidRDefault="005F3F61" w:rsidP="004F3BBE">
      <w:pPr>
        <w:widowControl w:val="0"/>
        <w:numPr>
          <w:ilvl w:val="1"/>
          <w:numId w:val="5"/>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The PBA</w:t>
      </w:r>
      <w:r w:rsidR="009659EB">
        <w:rPr>
          <w:rFonts w:asciiTheme="minorHAnsi" w:hAnsiTheme="minorHAnsi" w:cs="Arial"/>
          <w:bCs/>
          <w:snapToGrid w:val="0"/>
          <w:lang w:val="en-GB" w:eastAsia="en-US"/>
        </w:rPr>
        <w:t xml:space="preserve">C </w:t>
      </w:r>
      <w:r w:rsidR="00791AC8">
        <w:rPr>
          <w:rFonts w:asciiTheme="minorHAnsi" w:hAnsiTheme="minorHAnsi" w:cs="Arial"/>
          <w:bCs/>
          <w:snapToGrid w:val="0"/>
          <w:lang w:val="en-GB" w:eastAsia="en-US"/>
        </w:rPr>
        <w:t xml:space="preserve">recalled </w:t>
      </w:r>
      <w:r w:rsidR="00B15F00">
        <w:rPr>
          <w:rFonts w:asciiTheme="minorHAnsi" w:hAnsiTheme="minorHAnsi" w:cs="Arial"/>
          <w:bCs/>
          <w:snapToGrid w:val="0"/>
          <w:lang w:val="en-GB" w:eastAsia="en-US"/>
        </w:rPr>
        <w:t xml:space="preserve">it considered the economic model provided in the previous submissions to be </w:t>
      </w:r>
      <w:r w:rsidR="00B37453">
        <w:rPr>
          <w:rFonts w:asciiTheme="minorHAnsi" w:hAnsiTheme="minorHAnsi" w:cs="Arial"/>
          <w:bCs/>
          <w:snapToGrid w:val="0"/>
          <w:lang w:val="en-GB" w:eastAsia="en-US"/>
        </w:rPr>
        <w:t xml:space="preserve">fundamentally </w:t>
      </w:r>
      <w:r w:rsidR="00B15F00">
        <w:rPr>
          <w:rFonts w:asciiTheme="minorHAnsi" w:hAnsiTheme="minorHAnsi" w:cs="Arial"/>
          <w:bCs/>
          <w:snapToGrid w:val="0"/>
          <w:lang w:val="en-GB" w:eastAsia="en-US"/>
        </w:rPr>
        <w:t>unreliable for estimating the cost-effectiveness of lanreotide for the requested listing</w:t>
      </w:r>
      <w:r w:rsidR="00E85313">
        <w:rPr>
          <w:rFonts w:asciiTheme="minorHAnsi" w:hAnsiTheme="minorHAnsi" w:cs="Arial"/>
          <w:bCs/>
          <w:snapToGrid w:val="0"/>
          <w:lang w:val="en-GB" w:eastAsia="en-US"/>
        </w:rPr>
        <w:t>,</w:t>
      </w:r>
      <w:r w:rsidR="00D80CF8">
        <w:rPr>
          <w:rFonts w:asciiTheme="minorHAnsi" w:hAnsiTheme="minorHAnsi" w:cs="Arial"/>
          <w:bCs/>
          <w:snapToGrid w:val="0"/>
          <w:lang w:val="en-GB" w:eastAsia="en-US"/>
        </w:rPr>
        <w:t xml:space="preserve"> </w:t>
      </w:r>
      <w:r w:rsidR="0086791A">
        <w:rPr>
          <w:rFonts w:asciiTheme="minorHAnsi" w:hAnsiTheme="minorHAnsi" w:cs="Arial"/>
          <w:bCs/>
          <w:snapToGrid w:val="0"/>
          <w:lang w:val="en-GB" w:eastAsia="en-US"/>
        </w:rPr>
        <w:t>largely on the basis of uncertainties around the applied post-progression treatment sequences, durations and costs.</w:t>
      </w:r>
      <w:r w:rsidR="00291620">
        <w:rPr>
          <w:rFonts w:asciiTheme="minorHAnsi" w:hAnsiTheme="minorHAnsi" w:cs="Arial"/>
          <w:bCs/>
          <w:snapToGrid w:val="0"/>
          <w:lang w:val="en-GB" w:eastAsia="en-US"/>
        </w:rPr>
        <w:t xml:space="preserve"> The PBAC noted the proposal </w:t>
      </w:r>
      <w:r w:rsidR="000A7769">
        <w:rPr>
          <w:rFonts w:asciiTheme="minorHAnsi" w:hAnsiTheme="minorHAnsi" w:cs="Arial"/>
          <w:bCs/>
          <w:snapToGrid w:val="0"/>
          <w:lang w:val="en-GB" w:eastAsia="en-US"/>
        </w:rPr>
        <w:t xml:space="preserve">to use post-progression treatment data captured by the sponsor’s national registry of NETs patients to update the economic model and adjust the price of lanreotide </w:t>
      </w:r>
      <w:r w:rsidR="00B37453">
        <w:rPr>
          <w:rFonts w:asciiTheme="minorHAnsi" w:hAnsiTheme="minorHAnsi" w:cs="Arial"/>
          <w:bCs/>
          <w:snapToGrid w:val="0"/>
          <w:lang w:val="en-GB" w:eastAsia="en-US"/>
        </w:rPr>
        <w:t>following</w:t>
      </w:r>
      <w:r w:rsidR="000A7769">
        <w:rPr>
          <w:rFonts w:asciiTheme="minorHAnsi" w:hAnsiTheme="minorHAnsi" w:cs="Arial"/>
          <w:bCs/>
          <w:snapToGrid w:val="0"/>
          <w:lang w:val="en-GB" w:eastAsia="en-US"/>
        </w:rPr>
        <w:t xml:space="preserve"> listing. However, the PBAC considered that in the absence of a new economic model, additional data </w:t>
      </w:r>
      <w:r w:rsidR="00B37453">
        <w:rPr>
          <w:rFonts w:asciiTheme="minorHAnsi" w:hAnsiTheme="minorHAnsi" w:cs="Arial"/>
          <w:bCs/>
          <w:snapToGrid w:val="0"/>
          <w:lang w:val="en-GB" w:eastAsia="en-US"/>
        </w:rPr>
        <w:t>would not provide more certainty of the cost-effectiveness of lanreotide in this setting.</w:t>
      </w:r>
      <w:r w:rsidR="00091C87">
        <w:rPr>
          <w:rFonts w:asciiTheme="minorHAnsi" w:hAnsiTheme="minorHAnsi" w:cs="Arial"/>
          <w:bCs/>
          <w:snapToGrid w:val="0"/>
          <w:lang w:val="en-GB" w:eastAsia="en-US"/>
        </w:rPr>
        <w:t xml:space="preserve"> </w:t>
      </w:r>
      <w:r w:rsidR="000232ED">
        <w:rPr>
          <w:rFonts w:asciiTheme="minorHAnsi" w:hAnsiTheme="minorHAnsi" w:cs="Arial"/>
          <w:bCs/>
          <w:snapToGrid w:val="0"/>
          <w:lang w:val="en-GB" w:eastAsia="en-US"/>
        </w:rPr>
        <w:t>The PBAC considered that while a</w:t>
      </w:r>
      <w:r w:rsidR="00091C87">
        <w:rPr>
          <w:rFonts w:asciiTheme="minorHAnsi" w:hAnsiTheme="minorHAnsi" w:cs="Arial"/>
          <w:bCs/>
          <w:snapToGrid w:val="0"/>
          <w:lang w:val="en-GB" w:eastAsia="en-US"/>
        </w:rPr>
        <w:t xml:space="preserve"> revised economic model had not been provided in the submission,</w:t>
      </w:r>
      <w:r w:rsidR="000232ED">
        <w:rPr>
          <w:rFonts w:asciiTheme="minorHAnsi" w:hAnsiTheme="minorHAnsi" w:cs="Arial"/>
          <w:bCs/>
          <w:snapToGrid w:val="0"/>
          <w:lang w:val="en-GB" w:eastAsia="en-US"/>
        </w:rPr>
        <w:t xml:space="preserve"> a significant price reduction in conjunction with a risk share agreement would be sufficient to offset the uncertainty around cost-effectiveness. </w:t>
      </w:r>
    </w:p>
    <w:p w:rsidR="00D76975" w:rsidRDefault="00BA2E4C" w:rsidP="004F3BBE">
      <w:pPr>
        <w:widowControl w:val="0"/>
        <w:numPr>
          <w:ilvl w:val="1"/>
          <w:numId w:val="5"/>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The PBAC recalled that at its November 2016 meeting, it considered a significant reduction in the requested price would be required to provide greater confidence in the cost-effectiveness of lanreotide. The PBAC also recalled that it considered the </w:t>
      </w:r>
      <w:r w:rsidR="002B6B9E">
        <w:rPr>
          <w:rFonts w:asciiTheme="minorHAnsi" w:hAnsiTheme="minorHAnsi" w:cs="Arial"/>
          <w:bCs/>
          <w:snapToGrid w:val="0"/>
          <w:lang w:val="en-GB" w:eastAsia="en-US"/>
        </w:rPr>
        <w:t>15</w:t>
      </w:r>
      <w:r>
        <w:rPr>
          <w:rFonts w:asciiTheme="minorHAnsi" w:hAnsiTheme="minorHAnsi" w:cs="Arial"/>
          <w:bCs/>
          <w:snapToGrid w:val="0"/>
          <w:lang w:val="en-GB" w:eastAsia="en-US"/>
        </w:rPr>
        <w:t xml:space="preserve">% price reduction </w:t>
      </w:r>
      <w:r w:rsidR="002B6B9E">
        <w:rPr>
          <w:rFonts w:asciiTheme="minorHAnsi" w:hAnsiTheme="minorHAnsi" w:cs="Arial"/>
          <w:bCs/>
          <w:snapToGrid w:val="0"/>
          <w:lang w:val="en-GB" w:eastAsia="en-US"/>
        </w:rPr>
        <w:t>proposed in</w:t>
      </w:r>
      <w:r>
        <w:rPr>
          <w:rFonts w:asciiTheme="minorHAnsi" w:hAnsiTheme="minorHAnsi" w:cs="Arial"/>
          <w:bCs/>
          <w:snapToGrid w:val="0"/>
          <w:lang w:val="en-GB" w:eastAsia="en-US"/>
        </w:rPr>
        <w:t xml:space="preserve"> the Ju</w:t>
      </w:r>
      <w:r w:rsidR="002B6B9E">
        <w:rPr>
          <w:rFonts w:asciiTheme="minorHAnsi" w:hAnsiTheme="minorHAnsi" w:cs="Arial"/>
          <w:bCs/>
          <w:snapToGrid w:val="0"/>
          <w:lang w:val="en-GB" w:eastAsia="en-US"/>
        </w:rPr>
        <w:t>ly 2017 submission to be modest and did not provide greater confidence in the cost-effectiveness of lanreotide</w:t>
      </w:r>
      <w:r w:rsidR="002B6B9E" w:rsidRPr="009A2FE8">
        <w:rPr>
          <w:rFonts w:asciiTheme="minorHAnsi" w:hAnsiTheme="minorHAnsi" w:cs="Arial"/>
          <w:bCs/>
          <w:snapToGrid w:val="0"/>
          <w:lang w:val="en-GB" w:eastAsia="en-US"/>
        </w:rPr>
        <w:t>.</w:t>
      </w:r>
      <w:r w:rsidR="000953BA" w:rsidRPr="009A2FE8">
        <w:rPr>
          <w:rFonts w:asciiTheme="minorHAnsi" w:hAnsiTheme="minorHAnsi" w:cs="Arial"/>
          <w:bCs/>
          <w:snapToGrid w:val="0"/>
          <w:lang w:val="en-GB" w:eastAsia="en-US"/>
        </w:rPr>
        <w:t xml:space="preserve"> The PBAC noted that the proposed rebate of </w:t>
      </w:r>
      <w:r w:rsidR="00D13D65">
        <w:rPr>
          <w:rFonts w:asciiTheme="minorHAnsi" w:hAnsiTheme="minorHAnsi" w:cs="Arial"/>
          <w:bCs/>
          <w:noProof/>
          <w:snapToGrid w:val="0"/>
          <w:color w:val="000000"/>
          <w:highlight w:val="black"/>
          <w:lang w:val="en-GB" w:eastAsia="en-US"/>
        </w:rPr>
        <w:t>''''''''''''</w:t>
      </w:r>
      <w:r w:rsidR="000953BA" w:rsidRPr="009A2FE8">
        <w:rPr>
          <w:rFonts w:asciiTheme="minorHAnsi" w:hAnsiTheme="minorHAnsi" w:cs="Arial"/>
          <w:bCs/>
          <w:snapToGrid w:val="0"/>
          <w:lang w:val="en-GB" w:eastAsia="en-US"/>
        </w:rPr>
        <w:t xml:space="preserve">% </w:t>
      </w:r>
      <w:r w:rsidR="000C735F" w:rsidRPr="009A2FE8">
        <w:rPr>
          <w:rFonts w:asciiTheme="minorHAnsi" w:hAnsiTheme="minorHAnsi" w:cs="Arial"/>
          <w:bCs/>
          <w:snapToGrid w:val="0"/>
          <w:lang w:val="en-GB" w:eastAsia="en-US"/>
        </w:rPr>
        <w:t>in the submission</w:t>
      </w:r>
      <w:r w:rsidR="00ED1C43" w:rsidRPr="009A2FE8">
        <w:rPr>
          <w:rFonts w:asciiTheme="minorHAnsi" w:hAnsiTheme="minorHAnsi" w:cs="Arial"/>
          <w:bCs/>
          <w:snapToGrid w:val="0"/>
          <w:lang w:val="en-GB" w:eastAsia="en-US"/>
        </w:rPr>
        <w:t xml:space="preserve"> would equate to a </w:t>
      </w:r>
      <w:r w:rsidR="00D13D65">
        <w:rPr>
          <w:rFonts w:asciiTheme="minorHAnsi" w:hAnsiTheme="minorHAnsi" w:cs="Arial"/>
          <w:bCs/>
          <w:noProof/>
          <w:snapToGrid w:val="0"/>
          <w:color w:val="000000"/>
          <w:highlight w:val="black"/>
          <w:lang w:val="en-GB" w:eastAsia="en-US"/>
        </w:rPr>
        <w:t>'''''</w:t>
      </w:r>
      <w:r w:rsidR="00077BAA">
        <w:rPr>
          <w:rFonts w:asciiTheme="minorHAnsi" w:hAnsiTheme="minorHAnsi" w:cs="Arial"/>
          <w:bCs/>
          <w:snapToGrid w:val="0"/>
          <w:lang w:val="en-GB" w:eastAsia="en-US"/>
        </w:rPr>
        <w:t xml:space="preserve">% </w:t>
      </w:r>
      <w:r w:rsidR="00077BAA" w:rsidRPr="009A2FE8">
        <w:rPr>
          <w:rFonts w:asciiTheme="minorHAnsi" w:hAnsiTheme="minorHAnsi" w:cs="Arial"/>
          <w:bCs/>
          <w:snapToGrid w:val="0"/>
          <w:lang w:val="en-GB" w:eastAsia="en-US"/>
        </w:rPr>
        <w:t>price</w:t>
      </w:r>
      <w:r w:rsidR="00ED1C43" w:rsidRPr="009A2FE8">
        <w:rPr>
          <w:rFonts w:asciiTheme="minorHAnsi" w:hAnsiTheme="minorHAnsi" w:cs="Arial"/>
          <w:bCs/>
          <w:snapToGrid w:val="0"/>
          <w:lang w:val="en-GB" w:eastAsia="en-US"/>
        </w:rPr>
        <w:t xml:space="preserve"> reduction</w:t>
      </w:r>
      <w:r w:rsidR="009A2FE8">
        <w:rPr>
          <w:rFonts w:asciiTheme="minorHAnsi" w:hAnsiTheme="minorHAnsi" w:cs="Arial"/>
          <w:bCs/>
          <w:snapToGrid w:val="0"/>
          <w:lang w:val="en-GB" w:eastAsia="en-US"/>
        </w:rPr>
        <w:t xml:space="preserve"> (i.e. a further </w:t>
      </w:r>
      <w:r w:rsidR="00D13D65">
        <w:rPr>
          <w:rFonts w:asciiTheme="minorHAnsi" w:hAnsiTheme="minorHAnsi" w:cs="Arial"/>
          <w:bCs/>
          <w:noProof/>
          <w:snapToGrid w:val="0"/>
          <w:color w:val="000000"/>
          <w:highlight w:val="black"/>
          <w:lang w:val="en-GB" w:eastAsia="en-US"/>
        </w:rPr>
        <w:t>''''''</w:t>
      </w:r>
      <w:r w:rsidR="009A2FE8">
        <w:rPr>
          <w:rFonts w:asciiTheme="minorHAnsi" w:hAnsiTheme="minorHAnsi" w:cs="Arial"/>
          <w:bCs/>
          <w:snapToGrid w:val="0"/>
          <w:lang w:val="en-GB" w:eastAsia="en-US"/>
        </w:rPr>
        <w:t xml:space="preserve">% reduction </w:t>
      </w:r>
      <w:r w:rsidR="00ED1C43" w:rsidRPr="009A2FE8">
        <w:rPr>
          <w:rFonts w:asciiTheme="minorHAnsi" w:hAnsiTheme="minorHAnsi" w:cs="Arial"/>
          <w:bCs/>
          <w:snapToGrid w:val="0"/>
          <w:lang w:val="en-GB" w:eastAsia="en-US"/>
        </w:rPr>
        <w:t>from the price proposed in the July 2017 submission</w:t>
      </w:r>
      <w:r w:rsidR="009A2FE8">
        <w:rPr>
          <w:rFonts w:asciiTheme="minorHAnsi" w:hAnsiTheme="minorHAnsi" w:cs="Arial"/>
          <w:bCs/>
          <w:snapToGrid w:val="0"/>
          <w:lang w:val="en-GB" w:eastAsia="en-US"/>
        </w:rPr>
        <w:t>)</w:t>
      </w:r>
      <w:r w:rsidR="00ED1C43" w:rsidRPr="009A2FE8">
        <w:rPr>
          <w:rFonts w:asciiTheme="minorHAnsi" w:hAnsiTheme="minorHAnsi" w:cs="Arial"/>
          <w:bCs/>
          <w:snapToGrid w:val="0"/>
          <w:lang w:val="en-GB" w:eastAsia="en-US"/>
        </w:rPr>
        <w:t xml:space="preserve"> if the Government’s proposed statutory price reductions</w:t>
      </w:r>
      <w:r w:rsidR="000B04AD" w:rsidRPr="009A2FE8">
        <w:rPr>
          <w:rFonts w:asciiTheme="minorHAnsi" w:hAnsiTheme="minorHAnsi" w:cs="Arial"/>
          <w:bCs/>
          <w:snapToGrid w:val="0"/>
          <w:lang w:val="en-GB" w:eastAsia="en-US"/>
        </w:rPr>
        <w:t xml:space="preserve"> is legislate</w:t>
      </w:r>
      <w:r w:rsidR="000B04AD">
        <w:rPr>
          <w:rFonts w:asciiTheme="minorHAnsi" w:hAnsiTheme="minorHAnsi" w:cs="Arial"/>
          <w:bCs/>
          <w:snapToGrid w:val="0"/>
          <w:lang w:val="en-GB" w:eastAsia="en-US"/>
        </w:rPr>
        <w:t>d</w:t>
      </w:r>
      <w:r w:rsidR="00E13295">
        <w:rPr>
          <w:rFonts w:asciiTheme="minorHAnsi" w:hAnsiTheme="minorHAnsi" w:cs="Arial"/>
          <w:bCs/>
          <w:snapToGrid w:val="0"/>
          <w:lang w:val="en-GB" w:eastAsia="en-US"/>
        </w:rPr>
        <w:t>.</w:t>
      </w:r>
      <w:r w:rsidR="007E15C5">
        <w:rPr>
          <w:rFonts w:asciiTheme="minorHAnsi" w:hAnsiTheme="minorHAnsi" w:cs="Arial"/>
          <w:bCs/>
          <w:snapToGrid w:val="0"/>
          <w:lang w:val="en-GB" w:eastAsia="en-US"/>
        </w:rPr>
        <w:t xml:space="preserve"> The PBAC considered that</w:t>
      </w:r>
      <w:r w:rsidR="00B703E8">
        <w:rPr>
          <w:rFonts w:asciiTheme="minorHAnsi" w:hAnsiTheme="minorHAnsi" w:cs="Arial"/>
          <w:bCs/>
          <w:snapToGrid w:val="0"/>
          <w:lang w:val="en-GB" w:eastAsia="en-US"/>
        </w:rPr>
        <w:t xml:space="preserve"> a rebate of </w:t>
      </w:r>
      <w:r w:rsidR="00D13D65">
        <w:rPr>
          <w:rFonts w:asciiTheme="minorHAnsi" w:hAnsiTheme="minorHAnsi" w:cs="Arial"/>
          <w:bCs/>
          <w:noProof/>
          <w:snapToGrid w:val="0"/>
          <w:color w:val="000000"/>
          <w:highlight w:val="black"/>
          <w:lang w:val="en-GB" w:eastAsia="en-US"/>
        </w:rPr>
        <w:t>''''''''''''''</w:t>
      </w:r>
      <w:r w:rsidR="00F42300">
        <w:rPr>
          <w:rFonts w:asciiTheme="minorHAnsi" w:hAnsiTheme="minorHAnsi" w:cs="Arial"/>
          <w:bCs/>
          <w:snapToGrid w:val="0"/>
          <w:lang w:val="en-GB" w:eastAsia="en-US"/>
        </w:rPr>
        <w:t>%</w:t>
      </w:r>
      <w:r w:rsidR="00657519">
        <w:rPr>
          <w:rFonts w:asciiTheme="minorHAnsi" w:hAnsiTheme="minorHAnsi" w:cs="Arial"/>
          <w:bCs/>
          <w:snapToGrid w:val="0"/>
          <w:lang w:val="en-GB" w:eastAsia="en-US"/>
        </w:rPr>
        <w:t xml:space="preserve"> excluding the proposed statutory price reduction </w:t>
      </w:r>
      <w:r w:rsidR="00FF41A4">
        <w:rPr>
          <w:rFonts w:asciiTheme="minorHAnsi" w:hAnsiTheme="minorHAnsi" w:cs="Arial"/>
          <w:bCs/>
          <w:snapToGrid w:val="0"/>
          <w:lang w:val="en-GB" w:eastAsia="en-US"/>
        </w:rPr>
        <w:t xml:space="preserve">(i.e. the rebate should remain at </w:t>
      </w:r>
      <w:r w:rsidR="00D13D65">
        <w:rPr>
          <w:rFonts w:asciiTheme="minorHAnsi" w:hAnsiTheme="minorHAnsi" w:cs="Arial"/>
          <w:bCs/>
          <w:noProof/>
          <w:snapToGrid w:val="0"/>
          <w:color w:val="000000"/>
          <w:highlight w:val="black"/>
          <w:lang w:val="en-GB" w:eastAsia="en-US"/>
        </w:rPr>
        <w:t>''''''''''''''</w:t>
      </w:r>
      <w:r w:rsidR="00FF41A4">
        <w:rPr>
          <w:rFonts w:asciiTheme="minorHAnsi" w:hAnsiTheme="minorHAnsi" w:cs="Arial"/>
          <w:bCs/>
          <w:snapToGrid w:val="0"/>
          <w:lang w:val="en-GB" w:eastAsia="en-US"/>
        </w:rPr>
        <w:t xml:space="preserve">% of the published price even if the published price is reduced) </w:t>
      </w:r>
      <w:r w:rsidR="00657519">
        <w:rPr>
          <w:rFonts w:asciiTheme="minorHAnsi" w:hAnsiTheme="minorHAnsi" w:cs="Arial"/>
          <w:bCs/>
          <w:snapToGrid w:val="0"/>
          <w:lang w:val="en-GB" w:eastAsia="en-US"/>
        </w:rPr>
        <w:t>would be appropriate to address the uncertainty regarding the</w:t>
      </w:r>
      <w:r w:rsidR="00B703E8">
        <w:rPr>
          <w:rFonts w:asciiTheme="minorHAnsi" w:hAnsiTheme="minorHAnsi" w:cs="Arial"/>
          <w:bCs/>
          <w:snapToGrid w:val="0"/>
          <w:lang w:val="en-GB" w:eastAsia="en-US"/>
        </w:rPr>
        <w:t xml:space="preserve"> cost-effectiveness of lanreotide. </w:t>
      </w:r>
    </w:p>
    <w:p w:rsidR="00B37453" w:rsidRDefault="00B37453" w:rsidP="004F3BBE">
      <w:pPr>
        <w:widowControl w:val="0"/>
        <w:numPr>
          <w:ilvl w:val="1"/>
          <w:numId w:val="5"/>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The PBAC </w:t>
      </w:r>
      <w:r w:rsidR="001F3E19">
        <w:rPr>
          <w:rFonts w:asciiTheme="minorHAnsi" w:hAnsiTheme="minorHAnsi" w:cs="Arial"/>
          <w:bCs/>
          <w:snapToGrid w:val="0"/>
          <w:lang w:val="en-GB" w:eastAsia="en-US"/>
        </w:rPr>
        <w:t>recalled that it considered the estimated utilisation and financial implications presented in the July 2017 submission to be uncertain</w:t>
      </w:r>
      <w:r w:rsidR="00BF4A75">
        <w:rPr>
          <w:rFonts w:asciiTheme="minorHAnsi" w:hAnsiTheme="minorHAnsi" w:cs="Arial"/>
          <w:bCs/>
          <w:snapToGrid w:val="0"/>
          <w:lang w:val="en-GB" w:eastAsia="en-US"/>
        </w:rPr>
        <w:t xml:space="preserve"> due to the issues </w:t>
      </w:r>
      <w:r w:rsidR="00BF4A75">
        <w:rPr>
          <w:rFonts w:asciiTheme="minorHAnsi" w:hAnsiTheme="minorHAnsi" w:cs="Arial"/>
          <w:bCs/>
          <w:snapToGrid w:val="0"/>
          <w:lang w:val="en-GB" w:eastAsia="en-US"/>
        </w:rPr>
        <w:lastRenderedPageBreak/>
        <w:t>raised in paragraph 5.18</w:t>
      </w:r>
      <w:r w:rsidR="004F1E65">
        <w:rPr>
          <w:rFonts w:asciiTheme="minorHAnsi" w:hAnsiTheme="minorHAnsi" w:cs="Arial"/>
          <w:bCs/>
          <w:snapToGrid w:val="0"/>
          <w:lang w:val="en-GB" w:eastAsia="en-US"/>
        </w:rPr>
        <w:t>. The PBAC considered that the estimated utilisation and financial implications remain uncertain, noting the same data sources and assumptions from</w:t>
      </w:r>
      <w:r w:rsidR="00DF6F37">
        <w:rPr>
          <w:rFonts w:asciiTheme="minorHAnsi" w:hAnsiTheme="minorHAnsi" w:cs="Arial"/>
          <w:bCs/>
          <w:snapToGrid w:val="0"/>
          <w:lang w:val="en-GB" w:eastAsia="en-US"/>
        </w:rPr>
        <w:t xml:space="preserve"> the</w:t>
      </w:r>
      <w:r w:rsidR="004F1E65">
        <w:rPr>
          <w:rFonts w:asciiTheme="minorHAnsi" w:hAnsiTheme="minorHAnsi" w:cs="Arial"/>
          <w:bCs/>
          <w:snapToGrid w:val="0"/>
          <w:lang w:val="en-GB" w:eastAsia="en-US"/>
        </w:rPr>
        <w:t xml:space="preserve"> previous submission were used. </w:t>
      </w:r>
      <w:r w:rsidR="00B01177">
        <w:rPr>
          <w:rFonts w:asciiTheme="minorHAnsi" w:hAnsiTheme="minorHAnsi" w:cs="Arial"/>
          <w:bCs/>
          <w:snapToGrid w:val="0"/>
          <w:lang w:val="en-GB" w:eastAsia="en-US"/>
        </w:rPr>
        <w:t xml:space="preserve">Considering the possibility that some patients suitable for watchful waiting may receive treatment for lanreotide if listed for this condition and the uncertainties around the utilisation and financial estimates, the </w:t>
      </w:r>
      <w:r w:rsidR="00D76975">
        <w:rPr>
          <w:rFonts w:asciiTheme="minorHAnsi" w:hAnsiTheme="minorHAnsi" w:cs="Arial"/>
          <w:bCs/>
          <w:snapToGrid w:val="0"/>
          <w:lang w:val="en-GB" w:eastAsia="en-US"/>
        </w:rPr>
        <w:t>PBAC advised that a Risk Sharing Arrangement with 100% rebate above the fina</w:t>
      </w:r>
      <w:r w:rsidR="00293376">
        <w:rPr>
          <w:rFonts w:asciiTheme="minorHAnsi" w:hAnsiTheme="minorHAnsi" w:cs="Arial"/>
          <w:bCs/>
          <w:snapToGrid w:val="0"/>
          <w:lang w:val="en-GB" w:eastAsia="en-US"/>
        </w:rPr>
        <w:t xml:space="preserve">ncial caps would be required </w:t>
      </w:r>
      <w:r w:rsidR="00B01177">
        <w:rPr>
          <w:rFonts w:asciiTheme="minorHAnsi" w:hAnsiTheme="minorHAnsi" w:cs="Arial"/>
          <w:bCs/>
          <w:snapToGrid w:val="0"/>
          <w:lang w:val="en-GB" w:eastAsia="en-US"/>
        </w:rPr>
        <w:t xml:space="preserve">to </w:t>
      </w:r>
      <w:r w:rsidR="00F22CF6">
        <w:rPr>
          <w:rFonts w:asciiTheme="minorHAnsi" w:hAnsiTheme="minorHAnsi" w:cs="Arial"/>
          <w:bCs/>
          <w:snapToGrid w:val="0"/>
          <w:lang w:val="en-GB" w:eastAsia="en-US"/>
        </w:rPr>
        <w:t xml:space="preserve">manage the risk of any use above what is expected. </w:t>
      </w:r>
      <w:r w:rsidR="00FF41A4">
        <w:rPr>
          <w:rFonts w:asciiTheme="minorHAnsi" w:hAnsiTheme="minorHAnsi" w:cs="Arial"/>
          <w:bCs/>
          <w:snapToGrid w:val="0"/>
          <w:lang w:val="en-GB" w:eastAsia="en-US"/>
        </w:rPr>
        <w:t>The PBAC further advised that the annual caps should not exceed $</w:t>
      </w:r>
      <w:r w:rsidR="00D13D65">
        <w:rPr>
          <w:rFonts w:asciiTheme="minorHAnsi" w:hAnsiTheme="minorHAnsi" w:cs="Arial"/>
          <w:bCs/>
          <w:noProof/>
          <w:snapToGrid w:val="0"/>
          <w:color w:val="000000"/>
          <w:highlight w:val="black"/>
          <w:lang w:val="en-GB" w:eastAsia="en-US"/>
        </w:rPr>
        <w:t>'''''</w:t>
      </w:r>
      <w:r w:rsidR="00FF41A4">
        <w:rPr>
          <w:rFonts w:asciiTheme="minorHAnsi" w:hAnsiTheme="minorHAnsi" w:cs="Arial"/>
          <w:bCs/>
          <w:snapToGrid w:val="0"/>
          <w:lang w:val="en-GB" w:eastAsia="en-US"/>
        </w:rPr>
        <w:t xml:space="preserve"> million in each year covered by the Risk Sharing Arrangement.</w:t>
      </w:r>
    </w:p>
    <w:p w:rsidR="00D93360" w:rsidRPr="00D93360" w:rsidRDefault="00D93360" w:rsidP="00D93360">
      <w:pPr>
        <w:pStyle w:val="ListParagraph"/>
        <w:numPr>
          <w:ilvl w:val="1"/>
          <w:numId w:val="5"/>
        </w:numPr>
        <w:rPr>
          <w:rFonts w:asciiTheme="minorHAnsi" w:hAnsiTheme="minorHAnsi"/>
          <w:bCs/>
          <w:sz w:val="24"/>
          <w:szCs w:val="24"/>
          <w:lang w:val="en-GB"/>
        </w:rPr>
      </w:pPr>
      <w:r w:rsidRPr="00D93360">
        <w:rPr>
          <w:rFonts w:asciiTheme="minorHAnsi" w:hAnsiTheme="minorHAnsi"/>
          <w:bCs/>
          <w:sz w:val="24"/>
          <w:szCs w:val="24"/>
          <w:lang w:val="en-GB"/>
        </w:rPr>
        <w:t xml:space="preserve">The PBAC noted that this submission is not eligible for an Independent Review, as the submission was not rejected. </w:t>
      </w:r>
    </w:p>
    <w:p w:rsidR="00D93360" w:rsidRPr="00084E97" w:rsidRDefault="00D93360" w:rsidP="00BB6034">
      <w:pPr>
        <w:widowControl w:val="0"/>
        <w:spacing w:after="120"/>
        <w:ind w:left="720"/>
        <w:jc w:val="both"/>
        <w:rPr>
          <w:rFonts w:asciiTheme="minorHAnsi" w:hAnsiTheme="minorHAnsi" w:cs="Arial"/>
          <w:bCs/>
          <w:snapToGrid w:val="0"/>
          <w:lang w:val="en-GB" w:eastAsia="en-US"/>
        </w:rPr>
      </w:pPr>
    </w:p>
    <w:p w:rsidR="00771443" w:rsidRPr="00D632EF" w:rsidRDefault="00771443" w:rsidP="00771443">
      <w:pPr>
        <w:spacing w:before="240" w:after="120"/>
        <w:jc w:val="both"/>
        <w:rPr>
          <w:rFonts w:asciiTheme="minorHAnsi" w:hAnsiTheme="minorHAnsi" w:cs="Arial"/>
          <w:b/>
          <w:bCs/>
          <w:snapToGrid w:val="0"/>
          <w:lang w:val="en-GB" w:eastAsia="en-US"/>
        </w:rPr>
      </w:pPr>
      <w:r w:rsidRPr="00D632EF">
        <w:rPr>
          <w:rFonts w:asciiTheme="minorHAnsi" w:hAnsiTheme="minorHAnsi" w:cs="Arial"/>
          <w:b/>
          <w:bCs/>
          <w:snapToGrid w:val="0"/>
          <w:lang w:val="en-GB" w:eastAsia="en-US"/>
        </w:rPr>
        <w:t>Outcome:</w:t>
      </w:r>
    </w:p>
    <w:p w:rsidR="00771443" w:rsidRPr="00D632EF" w:rsidRDefault="00771443" w:rsidP="00771443">
      <w:pPr>
        <w:spacing w:after="120"/>
        <w:jc w:val="both"/>
        <w:rPr>
          <w:rFonts w:asciiTheme="minorHAnsi" w:hAnsiTheme="minorHAnsi" w:cs="Arial"/>
          <w:bCs/>
          <w:snapToGrid w:val="0"/>
          <w:lang w:val="en-GB" w:eastAsia="en-US"/>
        </w:rPr>
      </w:pPr>
      <w:r w:rsidRPr="00D632EF">
        <w:rPr>
          <w:rFonts w:asciiTheme="minorHAnsi" w:hAnsiTheme="minorHAnsi" w:cs="Arial"/>
          <w:bCs/>
          <w:snapToGrid w:val="0"/>
          <w:lang w:val="en-GB" w:eastAsia="en-US"/>
        </w:rPr>
        <w:t xml:space="preserve">Deferred </w:t>
      </w:r>
    </w:p>
    <w:p w:rsidR="00771443" w:rsidRPr="00771443" w:rsidRDefault="00771443" w:rsidP="00771443">
      <w:pPr>
        <w:widowControl w:val="0"/>
        <w:spacing w:after="120"/>
        <w:jc w:val="both"/>
        <w:rPr>
          <w:rFonts w:asciiTheme="minorHAnsi" w:hAnsiTheme="minorHAnsi" w:cs="Arial"/>
          <w:b/>
          <w:bCs/>
          <w:snapToGrid w:val="0"/>
          <w:highlight w:val="yellow"/>
          <w:lang w:eastAsia="en-US"/>
        </w:rPr>
      </w:pPr>
    </w:p>
    <w:p w:rsidR="005133CF" w:rsidRPr="005133CF" w:rsidRDefault="005133CF" w:rsidP="005133CF">
      <w:pPr>
        <w:pStyle w:val="PBACHeading1"/>
        <w:spacing w:before="240" w:after="120"/>
        <w:rPr>
          <w:rFonts w:asciiTheme="minorHAnsi" w:hAnsiTheme="minorHAnsi"/>
          <w:sz w:val="32"/>
        </w:rPr>
      </w:pPr>
      <w:r w:rsidRPr="005133CF">
        <w:rPr>
          <w:rFonts w:asciiTheme="minorHAnsi" w:hAnsiTheme="minorHAnsi"/>
          <w:sz w:val="32"/>
        </w:rPr>
        <w:t>Context for Decision</w:t>
      </w:r>
    </w:p>
    <w:p w:rsidR="005133CF" w:rsidRPr="005133CF" w:rsidRDefault="005133CF" w:rsidP="005133CF">
      <w:pPr>
        <w:spacing w:after="120"/>
        <w:rPr>
          <w:rFonts w:ascii="Calibri" w:hAnsi="Calibri"/>
        </w:rPr>
      </w:pPr>
      <w:r w:rsidRPr="005133CF">
        <w:rPr>
          <w:rFonts w:ascii="Calibri" w:hAnsi="Calibr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133CF" w:rsidRPr="005133CF" w:rsidRDefault="005133CF" w:rsidP="005133CF">
      <w:pPr>
        <w:pStyle w:val="PBACHeading1"/>
        <w:spacing w:before="240" w:after="120"/>
        <w:rPr>
          <w:rFonts w:asciiTheme="minorHAnsi" w:hAnsiTheme="minorHAnsi"/>
          <w:sz w:val="32"/>
        </w:rPr>
      </w:pPr>
      <w:r w:rsidRPr="005133CF">
        <w:rPr>
          <w:rFonts w:asciiTheme="minorHAnsi" w:hAnsiTheme="minorHAnsi"/>
          <w:sz w:val="32"/>
        </w:rPr>
        <w:t>Sponsor’s Comment</w:t>
      </w:r>
    </w:p>
    <w:p w:rsidR="005133CF" w:rsidRPr="005133CF" w:rsidRDefault="005133CF" w:rsidP="005133CF">
      <w:pPr>
        <w:jc w:val="both"/>
        <w:rPr>
          <w:rFonts w:ascii="Calibri" w:hAnsi="Calibri" w:cs="Arial"/>
          <w:snapToGrid w:val="0"/>
          <w:szCs w:val="20"/>
          <w:lang w:eastAsia="en-US"/>
        </w:rPr>
      </w:pPr>
      <w:r w:rsidRPr="005133CF">
        <w:rPr>
          <w:rFonts w:ascii="Calibri" w:hAnsi="Calibri" w:cs="Arial"/>
          <w:snapToGrid w:val="0"/>
          <w:szCs w:val="20"/>
          <w:lang w:eastAsia="en-US"/>
        </w:rPr>
        <w:t>The sponsor had no comment.</w:t>
      </w:r>
    </w:p>
    <w:p w:rsidR="009E3D59" w:rsidRDefault="009E3D59" w:rsidP="00F64CC1">
      <w:pPr>
        <w:jc w:val="both"/>
        <w:rPr>
          <w:rFonts w:asciiTheme="minorHAnsi" w:hAnsiTheme="minorHAnsi"/>
          <w:sz w:val="22"/>
          <w:szCs w:val="22"/>
        </w:rPr>
      </w:pPr>
    </w:p>
    <w:p w:rsidR="009E3D59" w:rsidRDefault="009E3D59" w:rsidP="009E3D59">
      <w:pPr>
        <w:rPr>
          <w:rFonts w:asciiTheme="minorHAnsi" w:hAnsiTheme="minorHAnsi"/>
          <w:sz w:val="22"/>
          <w:szCs w:val="22"/>
        </w:rPr>
      </w:pPr>
    </w:p>
    <w:p w:rsidR="009E3D59" w:rsidRDefault="009E3D59">
      <w:pPr>
        <w:rPr>
          <w:rFonts w:ascii="Calibri" w:eastAsia="Calibri" w:hAnsi="Calibri" w:cs="Arial"/>
          <w:b/>
          <w:color w:val="FF0000"/>
          <w:sz w:val="28"/>
          <w:szCs w:val="28"/>
          <w:lang w:eastAsia="en-US"/>
        </w:rPr>
      </w:pPr>
      <w:r>
        <w:rPr>
          <w:rFonts w:ascii="Calibri" w:eastAsia="Calibri" w:hAnsi="Calibri" w:cs="Arial"/>
          <w:b/>
          <w:color w:val="FF0000"/>
          <w:sz w:val="28"/>
          <w:szCs w:val="28"/>
          <w:lang w:eastAsia="en-US"/>
        </w:rPr>
        <w:br w:type="page"/>
      </w:r>
    </w:p>
    <w:p w:rsidR="009E3D59" w:rsidRPr="006931B1" w:rsidRDefault="009E3D59" w:rsidP="006931B1">
      <w:pPr>
        <w:spacing w:before="120" w:after="160"/>
        <w:outlineLvl w:val="0"/>
        <w:rPr>
          <w:rFonts w:ascii="Calibri" w:eastAsia="Calibri" w:hAnsi="Calibri" w:cs="Arial"/>
          <w:b/>
          <w:color w:val="FF0000"/>
          <w:sz w:val="28"/>
          <w:szCs w:val="28"/>
          <w:lang w:eastAsia="en-US"/>
        </w:rPr>
      </w:pPr>
      <w:r w:rsidRPr="009E3D59">
        <w:rPr>
          <w:rFonts w:ascii="Calibri" w:eastAsia="Calibri" w:hAnsi="Calibri" w:cs="Arial"/>
          <w:b/>
          <w:color w:val="FF0000"/>
          <w:sz w:val="28"/>
          <w:szCs w:val="28"/>
          <w:lang w:eastAsia="en-US"/>
        </w:rPr>
        <w:lastRenderedPageBreak/>
        <w:t>Addendum to the November 2017 PBAC Minutes:</w:t>
      </w:r>
    </w:p>
    <w:p w:rsidR="009E3D59" w:rsidRPr="009E3D59" w:rsidRDefault="009E3D59" w:rsidP="009E3D59">
      <w:pPr>
        <w:spacing w:before="120" w:after="160"/>
        <w:ind w:left="1418" w:hanging="1418"/>
        <w:rPr>
          <w:rFonts w:ascii="Calibri" w:eastAsia="Calibri" w:hAnsi="Calibri" w:cs="Arial"/>
          <w:sz w:val="36"/>
          <w:szCs w:val="36"/>
          <w:lang w:eastAsia="en-US"/>
        </w:rPr>
      </w:pPr>
      <w:r w:rsidRPr="009E3D59">
        <w:rPr>
          <w:rFonts w:ascii="Calibri" w:eastAsia="Calibri" w:hAnsi="Calibri" w:cs="Arial"/>
          <w:b/>
          <w:sz w:val="36"/>
          <w:szCs w:val="36"/>
          <w:lang w:eastAsia="en-US"/>
        </w:rPr>
        <w:t>12.10</w:t>
      </w:r>
      <w:r w:rsidRPr="009E3D59">
        <w:rPr>
          <w:rFonts w:ascii="Calibri" w:eastAsia="Calibri" w:hAnsi="Calibri" w:cs="Arial"/>
          <w:b/>
          <w:sz w:val="36"/>
          <w:szCs w:val="36"/>
          <w:lang w:eastAsia="en-US"/>
        </w:rPr>
        <w:tab/>
        <w:t xml:space="preserve">LANREOTIDE </w:t>
      </w:r>
      <w:r w:rsidRPr="009E3D59">
        <w:rPr>
          <w:rFonts w:ascii="Calibri" w:eastAsia="Calibri" w:hAnsi="Calibri" w:cs="Arial"/>
          <w:b/>
          <w:sz w:val="36"/>
          <w:szCs w:val="36"/>
          <w:lang w:eastAsia="en-US"/>
        </w:rPr>
        <w:br/>
        <w:t>Injection 120 mg (as acetate) in single dose pre-filled syringe</w:t>
      </w:r>
      <w:r w:rsidRPr="009E3D59">
        <w:rPr>
          <w:rFonts w:ascii="Calibri" w:eastAsia="Calibri" w:hAnsi="Calibri" w:cs="Arial"/>
          <w:b/>
          <w:sz w:val="36"/>
          <w:szCs w:val="36"/>
          <w:lang w:eastAsia="en-US"/>
        </w:rPr>
        <w:br/>
        <w:t xml:space="preserve">Somatuline® </w:t>
      </w:r>
      <w:proofErr w:type="spellStart"/>
      <w:r w:rsidRPr="009E3D59">
        <w:rPr>
          <w:rFonts w:ascii="Calibri" w:eastAsia="Calibri" w:hAnsi="Calibri" w:cs="Arial"/>
          <w:b/>
          <w:sz w:val="36"/>
          <w:szCs w:val="36"/>
          <w:lang w:eastAsia="en-US"/>
        </w:rPr>
        <w:t>Autogel</w:t>
      </w:r>
      <w:proofErr w:type="spellEnd"/>
      <w:r w:rsidRPr="009E3D59">
        <w:rPr>
          <w:rFonts w:ascii="Calibri" w:eastAsia="Calibri" w:hAnsi="Calibri" w:cs="Arial"/>
          <w:b/>
          <w:sz w:val="36"/>
          <w:szCs w:val="36"/>
          <w:lang w:eastAsia="en-US"/>
        </w:rPr>
        <w:t xml:space="preserve">®, </w:t>
      </w:r>
      <w:proofErr w:type="spellStart"/>
      <w:r w:rsidRPr="009E3D59">
        <w:rPr>
          <w:rFonts w:ascii="Calibri" w:eastAsia="Calibri" w:hAnsi="Calibri" w:cs="Arial"/>
          <w:b/>
          <w:sz w:val="36"/>
          <w:szCs w:val="36"/>
          <w:lang w:eastAsia="en-US"/>
        </w:rPr>
        <w:t>Ipsen</w:t>
      </w:r>
      <w:proofErr w:type="spellEnd"/>
      <w:r w:rsidRPr="009E3D59">
        <w:rPr>
          <w:rFonts w:ascii="Calibri" w:eastAsia="Calibri" w:hAnsi="Calibri" w:cs="Arial"/>
          <w:b/>
          <w:sz w:val="36"/>
          <w:szCs w:val="36"/>
          <w:lang w:eastAsia="en-US"/>
        </w:rPr>
        <w:t xml:space="preserve"> Pty Ltd</w:t>
      </w:r>
    </w:p>
    <w:p w:rsidR="009E3D59" w:rsidRPr="00361A71" w:rsidRDefault="009E3D59" w:rsidP="00361A71">
      <w:pPr>
        <w:pStyle w:val="PBACHeading1"/>
        <w:spacing w:before="240" w:after="120"/>
        <w:rPr>
          <w:rFonts w:asciiTheme="minorHAnsi" w:hAnsiTheme="minorHAnsi"/>
          <w:sz w:val="32"/>
        </w:rPr>
      </w:pPr>
      <w:r w:rsidRPr="00361A71">
        <w:rPr>
          <w:rFonts w:asciiTheme="minorHAnsi" w:hAnsiTheme="minorHAnsi"/>
          <w:sz w:val="32"/>
        </w:rPr>
        <w:t xml:space="preserve">Purpose of Reconsideration </w:t>
      </w:r>
    </w:p>
    <w:p w:rsidR="009E3D59" w:rsidRPr="009E3D59" w:rsidRDefault="009E3D59" w:rsidP="009E3D59">
      <w:pPr>
        <w:widowControl w:val="0"/>
        <w:numPr>
          <w:ilvl w:val="1"/>
          <w:numId w:val="5"/>
        </w:numPr>
        <w:spacing w:after="120"/>
        <w:jc w:val="both"/>
        <w:rPr>
          <w:rFonts w:asciiTheme="minorHAnsi" w:hAnsiTheme="minorHAnsi" w:cs="Arial"/>
          <w:bCs/>
          <w:snapToGrid w:val="0"/>
          <w:lang w:eastAsia="en-US"/>
        </w:rPr>
      </w:pPr>
      <w:r w:rsidRPr="009E3D59">
        <w:rPr>
          <w:rFonts w:asciiTheme="minorHAnsi" w:hAnsiTheme="minorHAnsi" w:cs="Arial"/>
          <w:bCs/>
          <w:snapToGrid w:val="0"/>
          <w:lang w:eastAsia="en-US"/>
        </w:rPr>
        <w:t xml:space="preserve">Subsequent to its deferral at the November 2017 PBAC meeting, the Sponsor, </w:t>
      </w:r>
      <w:proofErr w:type="spellStart"/>
      <w:r w:rsidRPr="009E3D59">
        <w:rPr>
          <w:rFonts w:asciiTheme="minorHAnsi" w:hAnsiTheme="minorHAnsi" w:cs="Arial"/>
          <w:bCs/>
          <w:snapToGrid w:val="0"/>
          <w:lang w:eastAsia="en-US"/>
        </w:rPr>
        <w:t>Ipsen</w:t>
      </w:r>
      <w:proofErr w:type="spellEnd"/>
      <w:r w:rsidRPr="009E3D59">
        <w:rPr>
          <w:rFonts w:asciiTheme="minorHAnsi" w:hAnsiTheme="minorHAnsi" w:cs="Arial"/>
          <w:bCs/>
          <w:snapToGrid w:val="0"/>
          <w:lang w:eastAsia="en-US"/>
        </w:rPr>
        <w:t xml:space="preserve"> Pty Ltd, requested the PBAC consider a revised pricing offer for the listing of lanreotide for the treatment of non-functional gastroenteropancreatic neuroendocrine tumours (GEP-NETs) in adults with unresectable locally advanced or metastatic disease. </w:t>
      </w:r>
    </w:p>
    <w:p w:rsidR="009E3D59" w:rsidRPr="00361A71" w:rsidRDefault="009E3D59" w:rsidP="00361A71">
      <w:pPr>
        <w:pStyle w:val="PBACHeading1"/>
        <w:spacing w:before="240" w:after="120"/>
        <w:rPr>
          <w:rFonts w:asciiTheme="minorHAnsi" w:hAnsiTheme="minorHAnsi"/>
          <w:sz w:val="32"/>
        </w:rPr>
      </w:pPr>
      <w:r w:rsidRPr="00361A71">
        <w:rPr>
          <w:rFonts w:asciiTheme="minorHAnsi" w:hAnsiTheme="minorHAnsi"/>
          <w:sz w:val="32"/>
        </w:rPr>
        <w:t xml:space="preserve">Sponsor Proposal </w:t>
      </w:r>
    </w:p>
    <w:p w:rsidR="009E3D59" w:rsidRPr="009E3D59" w:rsidRDefault="009E3D59" w:rsidP="009E3D59">
      <w:pPr>
        <w:widowControl w:val="0"/>
        <w:numPr>
          <w:ilvl w:val="1"/>
          <w:numId w:val="5"/>
        </w:numPr>
        <w:spacing w:after="120"/>
        <w:jc w:val="both"/>
        <w:rPr>
          <w:rFonts w:asciiTheme="minorHAnsi" w:hAnsiTheme="minorHAnsi" w:cs="Arial"/>
          <w:bCs/>
          <w:snapToGrid w:val="0"/>
          <w:lang w:eastAsia="en-US"/>
        </w:rPr>
      </w:pPr>
      <w:r w:rsidRPr="009E3D59">
        <w:rPr>
          <w:rFonts w:asciiTheme="minorHAnsi" w:hAnsiTheme="minorHAnsi" w:cs="Arial"/>
          <w:bCs/>
          <w:snapToGrid w:val="0"/>
          <w:lang w:eastAsia="en-US"/>
        </w:rPr>
        <w:t>In its proposal, the Sponsor was agreeable to a Risk Sharing Arrangement (RSA) consisting of annual caps set to $</w:t>
      </w:r>
      <w:r w:rsidR="00B4765A">
        <w:rPr>
          <w:rFonts w:asciiTheme="minorHAnsi" w:hAnsiTheme="minorHAnsi" w:cs="Arial"/>
          <w:bCs/>
          <w:noProof/>
          <w:snapToGrid w:val="0"/>
          <w:color w:val="000000"/>
          <w:highlight w:val="black"/>
          <w:lang w:eastAsia="en-US"/>
        </w:rPr>
        <w:t>''''''</w:t>
      </w:r>
      <w:r w:rsidRPr="009E3D59">
        <w:rPr>
          <w:rFonts w:asciiTheme="minorHAnsi" w:hAnsiTheme="minorHAnsi" w:cs="Arial"/>
          <w:bCs/>
          <w:snapToGrid w:val="0"/>
          <w:lang w:eastAsia="en-US"/>
        </w:rPr>
        <w:t xml:space="preserve"> million and 100% rebate for Commonwealth expenditure above the financial estimates in each year as previously advised by the PBAC (paragraph 6.7, November 2017 </w:t>
      </w:r>
      <w:r w:rsidR="00340F80">
        <w:rPr>
          <w:rFonts w:asciiTheme="minorHAnsi" w:hAnsiTheme="minorHAnsi" w:cs="Arial"/>
          <w:bCs/>
          <w:snapToGrid w:val="0"/>
          <w:lang w:eastAsia="en-US"/>
        </w:rPr>
        <w:t>Public Summary Document (PSD)</w:t>
      </w:r>
      <w:r w:rsidRPr="009E3D59">
        <w:rPr>
          <w:rFonts w:asciiTheme="minorHAnsi" w:hAnsiTheme="minorHAnsi" w:cs="Arial"/>
          <w:bCs/>
          <w:snapToGrid w:val="0"/>
          <w:lang w:eastAsia="en-US"/>
        </w:rPr>
        <w:t xml:space="preserve">). However, the sponsor argued that a price reduction of </w:t>
      </w:r>
      <w:r w:rsidR="00B4765A">
        <w:rPr>
          <w:rFonts w:asciiTheme="minorHAnsi" w:hAnsiTheme="minorHAnsi" w:cs="Arial"/>
          <w:bCs/>
          <w:noProof/>
          <w:snapToGrid w:val="0"/>
          <w:color w:val="000000"/>
          <w:highlight w:val="black"/>
          <w:lang w:eastAsia="en-US"/>
        </w:rPr>
        <w:t>''''''''''''</w:t>
      </w:r>
      <w:r w:rsidRPr="009E3D59">
        <w:rPr>
          <w:rFonts w:asciiTheme="minorHAnsi" w:hAnsiTheme="minorHAnsi" w:cs="Arial"/>
          <w:bCs/>
          <w:snapToGrid w:val="0"/>
          <w:lang w:eastAsia="en-US"/>
        </w:rPr>
        <w:t xml:space="preserve">% excluding any statutory price reductions, which the PBAC previously considered would be appropriate to address the uncertainty regarding the cost-effectiveness of lanreotide (paragraph 6.6, November 2016 </w:t>
      </w:r>
      <w:r w:rsidR="00340F80">
        <w:rPr>
          <w:rFonts w:asciiTheme="minorHAnsi" w:hAnsiTheme="minorHAnsi" w:cs="Arial"/>
          <w:bCs/>
          <w:snapToGrid w:val="0"/>
          <w:lang w:eastAsia="en-US"/>
        </w:rPr>
        <w:t>PSD</w:t>
      </w:r>
      <w:r w:rsidRPr="009E3D59">
        <w:rPr>
          <w:rFonts w:asciiTheme="minorHAnsi" w:hAnsiTheme="minorHAnsi" w:cs="Arial"/>
          <w:bCs/>
          <w:snapToGrid w:val="0"/>
          <w:lang w:eastAsia="en-US"/>
        </w:rPr>
        <w:t>) would result in a loss to the sponsor of  $</w:t>
      </w:r>
      <w:r w:rsidR="00B4765A">
        <w:rPr>
          <w:rFonts w:asciiTheme="minorHAnsi" w:hAnsiTheme="minorHAnsi" w:cs="Arial"/>
          <w:bCs/>
          <w:noProof/>
          <w:snapToGrid w:val="0"/>
          <w:color w:val="000000"/>
          <w:highlight w:val="black"/>
          <w:lang w:eastAsia="en-US"/>
        </w:rPr>
        <w:t>''''''''''''</w:t>
      </w:r>
      <w:r w:rsidRPr="009E3D59">
        <w:rPr>
          <w:rFonts w:asciiTheme="minorHAnsi" w:hAnsiTheme="minorHAnsi" w:cs="Arial"/>
          <w:bCs/>
          <w:snapToGrid w:val="0"/>
          <w:lang w:eastAsia="en-US"/>
        </w:rPr>
        <w:t xml:space="preserve"> per script for this indication. The sponsor stated that this would equate to providing the drug at a cost. </w:t>
      </w:r>
    </w:p>
    <w:p w:rsidR="009E3D59" w:rsidRPr="009E3D59" w:rsidRDefault="009E3D59" w:rsidP="009E3D59">
      <w:pPr>
        <w:widowControl w:val="0"/>
        <w:numPr>
          <w:ilvl w:val="1"/>
          <w:numId w:val="5"/>
        </w:numPr>
        <w:spacing w:after="120"/>
        <w:jc w:val="both"/>
        <w:rPr>
          <w:rFonts w:asciiTheme="minorHAnsi" w:hAnsiTheme="minorHAnsi" w:cs="Arial"/>
          <w:bCs/>
          <w:snapToGrid w:val="0"/>
          <w:lang w:eastAsia="en-US"/>
        </w:rPr>
      </w:pPr>
      <w:r w:rsidRPr="009E3D59">
        <w:rPr>
          <w:rFonts w:asciiTheme="minorHAnsi" w:hAnsiTheme="minorHAnsi" w:cs="Arial"/>
          <w:bCs/>
          <w:snapToGrid w:val="0"/>
          <w:lang w:eastAsia="en-US"/>
        </w:rPr>
        <w:t xml:space="preserve">The sponsor highlighted that on 1 June 2018, a 5% and 10% statutory anniversary price reduction was applied to the approved ex-manufacturer price of lanreotide for 10 and 15 years of listing on the PBS.  </w:t>
      </w:r>
    </w:p>
    <w:p w:rsidR="009E3D59" w:rsidRPr="009E3D59" w:rsidRDefault="009E3D59" w:rsidP="009E3D59">
      <w:pPr>
        <w:widowControl w:val="0"/>
        <w:numPr>
          <w:ilvl w:val="1"/>
          <w:numId w:val="5"/>
        </w:numPr>
        <w:spacing w:after="120"/>
        <w:jc w:val="both"/>
        <w:rPr>
          <w:rFonts w:asciiTheme="minorHAnsi" w:hAnsiTheme="minorHAnsi" w:cs="Arial"/>
          <w:bCs/>
          <w:snapToGrid w:val="0"/>
          <w:lang w:eastAsia="en-US"/>
        </w:rPr>
      </w:pPr>
      <w:r w:rsidRPr="009E3D59">
        <w:rPr>
          <w:rFonts w:asciiTheme="minorHAnsi" w:hAnsiTheme="minorHAnsi" w:cs="Arial"/>
          <w:bCs/>
          <w:snapToGrid w:val="0"/>
          <w:lang w:eastAsia="en-US"/>
        </w:rPr>
        <w:t>The sponsor stated that it had made a consistent cost of goods case for the product of $</w:t>
      </w:r>
      <w:r w:rsidR="00B4765A">
        <w:rPr>
          <w:rFonts w:asciiTheme="minorHAnsi" w:hAnsiTheme="minorHAnsi" w:cs="Arial"/>
          <w:bCs/>
          <w:noProof/>
          <w:snapToGrid w:val="0"/>
          <w:color w:val="000000"/>
          <w:highlight w:val="black"/>
          <w:lang w:eastAsia="en-US"/>
        </w:rPr>
        <w:t>'''''''''''''''''</w:t>
      </w:r>
      <w:r w:rsidRPr="009E3D59">
        <w:rPr>
          <w:rFonts w:asciiTheme="minorHAnsi" w:hAnsiTheme="minorHAnsi" w:cs="Arial"/>
          <w:bCs/>
          <w:snapToGrid w:val="0"/>
          <w:lang w:eastAsia="en-US"/>
        </w:rPr>
        <w:t xml:space="preserve"> since the first major submission for this indication in November 2015 and indicated that the proposed ex-manufacturer price of $</w:t>
      </w:r>
      <w:r w:rsidR="00B4765A">
        <w:rPr>
          <w:rFonts w:asciiTheme="minorHAnsi" w:hAnsiTheme="minorHAnsi" w:cs="Arial"/>
          <w:bCs/>
          <w:noProof/>
          <w:snapToGrid w:val="0"/>
          <w:color w:val="000000"/>
          <w:highlight w:val="black"/>
          <w:lang w:eastAsia="en-US"/>
        </w:rPr>
        <w:t>''''''''''''''''</w:t>
      </w:r>
      <w:r w:rsidRPr="009E3D59">
        <w:rPr>
          <w:rFonts w:asciiTheme="minorHAnsi" w:hAnsiTheme="minorHAnsi" w:cs="Arial"/>
          <w:bCs/>
          <w:snapToGrid w:val="0"/>
          <w:lang w:eastAsia="en-US"/>
        </w:rPr>
        <w:t xml:space="preserve"> in its November 2017 minor resubmission represented a $</w:t>
      </w:r>
      <w:r w:rsidR="00B4765A">
        <w:rPr>
          <w:rFonts w:asciiTheme="minorHAnsi" w:hAnsiTheme="minorHAnsi" w:cs="Arial"/>
          <w:bCs/>
          <w:noProof/>
          <w:snapToGrid w:val="0"/>
          <w:color w:val="000000"/>
          <w:highlight w:val="black"/>
          <w:lang w:eastAsia="en-US"/>
        </w:rPr>
        <w:t>'''''''''</w:t>
      </w:r>
      <w:r w:rsidRPr="009E3D59">
        <w:rPr>
          <w:rFonts w:asciiTheme="minorHAnsi" w:hAnsiTheme="minorHAnsi" w:cs="Arial"/>
          <w:bCs/>
          <w:snapToGrid w:val="0"/>
          <w:lang w:eastAsia="en-US"/>
        </w:rPr>
        <w:t xml:space="preserve"> profit per injection. </w:t>
      </w:r>
    </w:p>
    <w:p w:rsidR="009E3D59" w:rsidRPr="009E3D59" w:rsidRDefault="009E3D59" w:rsidP="009E3D59">
      <w:pPr>
        <w:widowControl w:val="0"/>
        <w:numPr>
          <w:ilvl w:val="1"/>
          <w:numId w:val="5"/>
        </w:numPr>
        <w:spacing w:after="120"/>
        <w:jc w:val="both"/>
        <w:rPr>
          <w:rFonts w:asciiTheme="minorHAnsi" w:hAnsiTheme="minorHAnsi" w:cs="Arial"/>
          <w:bCs/>
          <w:snapToGrid w:val="0"/>
          <w:lang w:eastAsia="en-US"/>
        </w:rPr>
      </w:pPr>
      <w:r w:rsidRPr="009E3D59">
        <w:rPr>
          <w:rFonts w:asciiTheme="minorHAnsi" w:hAnsiTheme="minorHAnsi" w:cs="Arial"/>
          <w:bCs/>
          <w:snapToGrid w:val="0"/>
          <w:lang w:eastAsia="en-US"/>
        </w:rPr>
        <w:t xml:space="preserve">Based on the cost of goods for lanreotide, the sponsor indicated it could only provide an additional </w:t>
      </w:r>
      <w:r w:rsidR="00B4765A">
        <w:rPr>
          <w:rFonts w:asciiTheme="minorHAnsi" w:hAnsiTheme="minorHAnsi" w:cs="Arial"/>
          <w:bCs/>
          <w:noProof/>
          <w:snapToGrid w:val="0"/>
          <w:color w:val="000000"/>
          <w:highlight w:val="black"/>
          <w:lang w:eastAsia="en-US"/>
        </w:rPr>
        <w:t>'''</w:t>
      </w:r>
      <w:r w:rsidRPr="009E3D59">
        <w:rPr>
          <w:rFonts w:asciiTheme="minorHAnsi" w:hAnsiTheme="minorHAnsi" w:cs="Arial"/>
          <w:bCs/>
          <w:snapToGrid w:val="0"/>
          <w:lang w:eastAsia="en-US"/>
        </w:rPr>
        <w:t xml:space="preserve">% price reduction to the </w:t>
      </w:r>
      <w:r w:rsidR="00B4765A">
        <w:rPr>
          <w:rFonts w:asciiTheme="minorHAnsi" w:hAnsiTheme="minorHAnsi" w:cs="Arial"/>
          <w:bCs/>
          <w:noProof/>
          <w:snapToGrid w:val="0"/>
          <w:color w:val="000000"/>
          <w:highlight w:val="black"/>
          <w:lang w:eastAsia="en-US"/>
        </w:rPr>
        <w:t>'''''</w:t>
      </w:r>
      <w:r w:rsidRPr="009E3D59">
        <w:rPr>
          <w:rFonts w:asciiTheme="minorHAnsi" w:hAnsiTheme="minorHAnsi" w:cs="Arial"/>
          <w:bCs/>
          <w:snapToGrid w:val="0"/>
          <w:lang w:eastAsia="en-US"/>
        </w:rPr>
        <w:t>% price reduction to the ex-manufacturer price as proposed at the November 2017 submission.</w:t>
      </w:r>
    </w:p>
    <w:p w:rsidR="009E3D59" w:rsidRPr="00361A71" w:rsidRDefault="009E3D59" w:rsidP="00361A71">
      <w:pPr>
        <w:pStyle w:val="PBACHeading1"/>
        <w:spacing w:before="240" w:after="120"/>
        <w:rPr>
          <w:rFonts w:asciiTheme="minorHAnsi" w:hAnsiTheme="minorHAnsi"/>
          <w:sz w:val="32"/>
        </w:rPr>
      </w:pPr>
      <w:r w:rsidRPr="00361A71">
        <w:rPr>
          <w:rFonts w:asciiTheme="minorHAnsi" w:hAnsiTheme="minorHAnsi"/>
          <w:sz w:val="32"/>
        </w:rPr>
        <w:t>PBAC Outcome</w:t>
      </w:r>
    </w:p>
    <w:p w:rsidR="009E3D59" w:rsidRPr="009E3D59" w:rsidRDefault="009E3D59" w:rsidP="009E3D59">
      <w:pPr>
        <w:widowControl w:val="0"/>
        <w:numPr>
          <w:ilvl w:val="1"/>
          <w:numId w:val="5"/>
        </w:numPr>
        <w:spacing w:after="120"/>
        <w:jc w:val="both"/>
        <w:rPr>
          <w:rFonts w:asciiTheme="minorHAnsi" w:hAnsiTheme="minorHAnsi" w:cs="Arial"/>
          <w:bCs/>
          <w:snapToGrid w:val="0"/>
          <w:lang w:eastAsia="en-US"/>
        </w:rPr>
      </w:pPr>
      <w:r w:rsidRPr="009E3D59">
        <w:rPr>
          <w:rFonts w:asciiTheme="minorHAnsi" w:hAnsiTheme="minorHAnsi" w:cs="Arial"/>
          <w:bCs/>
          <w:snapToGrid w:val="0"/>
          <w:lang w:eastAsia="en-US"/>
        </w:rPr>
        <w:t>The PBAC recommended the listing of lanreotide on the PBS for the treatment of non-functional GEP-NETs</w:t>
      </w:r>
      <w:r w:rsidRPr="009E3D59">
        <w:rPr>
          <w:rFonts w:asciiTheme="minorHAnsi" w:eastAsiaTheme="minorHAnsi" w:hAnsiTheme="minorHAnsi" w:cstheme="minorBidi"/>
          <w:szCs w:val="22"/>
          <w:lang w:eastAsia="en-US"/>
        </w:rPr>
        <w:t xml:space="preserve"> in adults with unresectable locally advanced or metastatic </w:t>
      </w:r>
      <w:r w:rsidRPr="009E3D59">
        <w:rPr>
          <w:rFonts w:asciiTheme="minorHAnsi" w:eastAsiaTheme="minorHAnsi" w:hAnsiTheme="minorHAnsi" w:cstheme="minorBidi"/>
          <w:szCs w:val="22"/>
          <w:lang w:eastAsia="en-US"/>
        </w:rPr>
        <w:lastRenderedPageBreak/>
        <w:t>disease</w:t>
      </w:r>
      <w:r w:rsidRPr="009E3D59">
        <w:rPr>
          <w:rFonts w:asciiTheme="minorHAnsi" w:hAnsiTheme="minorHAnsi" w:cs="Arial"/>
          <w:bCs/>
          <w:snapToGrid w:val="0"/>
          <w:lang w:eastAsia="en-US"/>
        </w:rPr>
        <w:t xml:space="preserve"> on the basis that it was now satisfied that the proposed listing would be sufficiently cost-effective at the proposed price. </w:t>
      </w:r>
    </w:p>
    <w:p w:rsidR="009E3D59" w:rsidRPr="009E3D59" w:rsidRDefault="009E3D59" w:rsidP="009E3D59">
      <w:pPr>
        <w:widowControl w:val="0"/>
        <w:numPr>
          <w:ilvl w:val="1"/>
          <w:numId w:val="5"/>
        </w:numPr>
        <w:spacing w:after="120"/>
        <w:jc w:val="both"/>
        <w:rPr>
          <w:rFonts w:asciiTheme="minorHAnsi" w:hAnsiTheme="minorHAnsi" w:cs="Arial"/>
          <w:bCs/>
          <w:snapToGrid w:val="0"/>
          <w:lang w:eastAsia="en-US"/>
        </w:rPr>
      </w:pPr>
      <w:r w:rsidRPr="009E3D59">
        <w:rPr>
          <w:rFonts w:asciiTheme="minorHAnsi" w:hAnsiTheme="minorHAnsi" w:cs="Arial"/>
          <w:bCs/>
          <w:snapToGrid w:val="0"/>
          <w:lang w:eastAsia="en-US"/>
        </w:rPr>
        <w:t xml:space="preserve">The PBAC acknowledged there is strong support from consumers for subsidised access to lanreotide for this condition and recalled the many comments received from patients with non-functional GEP-NETs prior to its previous considerations of lanreotide and its previous meeting between representatives of the PBAC and the Unicorn Foundation. The PBAC noted there were currently no other treatment options for this patient population. </w:t>
      </w:r>
    </w:p>
    <w:p w:rsidR="009E3D59" w:rsidRPr="009E3D59" w:rsidRDefault="009E3D59" w:rsidP="009E3D59">
      <w:pPr>
        <w:widowControl w:val="0"/>
        <w:numPr>
          <w:ilvl w:val="1"/>
          <w:numId w:val="5"/>
        </w:numPr>
        <w:spacing w:after="120"/>
        <w:jc w:val="both"/>
        <w:rPr>
          <w:rFonts w:asciiTheme="minorHAnsi" w:hAnsiTheme="minorHAnsi" w:cs="Arial"/>
          <w:bCs/>
          <w:snapToGrid w:val="0"/>
          <w:lang w:eastAsia="en-US"/>
        </w:rPr>
      </w:pPr>
      <w:r w:rsidRPr="009E3D59">
        <w:rPr>
          <w:rFonts w:asciiTheme="minorHAnsi" w:hAnsiTheme="minorHAnsi" w:cs="Arial"/>
          <w:bCs/>
          <w:snapToGrid w:val="0"/>
          <w:lang w:eastAsia="en-US"/>
        </w:rPr>
        <w:t xml:space="preserve">The PBAC recalled it previously considered that a price reduction of </w:t>
      </w:r>
      <w:r w:rsidR="00B4765A">
        <w:rPr>
          <w:rFonts w:asciiTheme="minorHAnsi" w:hAnsiTheme="minorHAnsi" w:cs="Arial"/>
          <w:bCs/>
          <w:noProof/>
          <w:snapToGrid w:val="0"/>
          <w:color w:val="000000"/>
          <w:highlight w:val="black"/>
          <w:lang w:eastAsia="en-US"/>
        </w:rPr>
        <w:t>''''''''''''</w:t>
      </w:r>
      <w:r w:rsidRPr="009E3D59">
        <w:rPr>
          <w:rFonts w:asciiTheme="minorHAnsi" w:hAnsiTheme="minorHAnsi" w:cs="Arial"/>
          <w:bCs/>
          <w:snapToGrid w:val="0"/>
          <w:lang w:eastAsia="en-US"/>
        </w:rPr>
        <w:t xml:space="preserve">% excluding the anniversary statutory price reductions (i.e. the total price reduction should remain at </w:t>
      </w:r>
      <w:r w:rsidR="00B4765A">
        <w:rPr>
          <w:rFonts w:asciiTheme="minorHAnsi" w:hAnsiTheme="minorHAnsi" w:cs="Arial"/>
          <w:bCs/>
          <w:noProof/>
          <w:snapToGrid w:val="0"/>
          <w:color w:val="000000"/>
          <w:highlight w:val="black"/>
          <w:lang w:eastAsia="en-US"/>
        </w:rPr>
        <w:t>''''''''''''</w:t>
      </w:r>
      <w:r w:rsidRPr="009E3D59">
        <w:rPr>
          <w:rFonts w:asciiTheme="minorHAnsi" w:hAnsiTheme="minorHAnsi" w:cs="Arial"/>
          <w:bCs/>
          <w:snapToGrid w:val="0"/>
          <w:lang w:eastAsia="en-US"/>
        </w:rPr>
        <w:t xml:space="preserve">% even if the price is reduced through statutory price reductions) would be appropriate to address the uncertainty regarding the cost-effectiveness of lanreotide (paragraph 6.6, November 2017 </w:t>
      </w:r>
      <w:r w:rsidR="00340F80">
        <w:rPr>
          <w:rFonts w:asciiTheme="minorHAnsi" w:hAnsiTheme="minorHAnsi" w:cs="Arial"/>
          <w:bCs/>
          <w:snapToGrid w:val="0"/>
          <w:lang w:eastAsia="en-US"/>
        </w:rPr>
        <w:t>PSD</w:t>
      </w:r>
      <w:r w:rsidRPr="009E3D59">
        <w:rPr>
          <w:rFonts w:asciiTheme="minorHAnsi" w:hAnsiTheme="minorHAnsi" w:cs="Arial"/>
          <w:bCs/>
          <w:snapToGrid w:val="0"/>
          <w:lang w:eastAsia="en-US"/>
        </w:rPr>
        <w:t>). The PBAC also recalled that this uncertainty was due in part to uncertainty around the utilisation of lanreotide which that the PBAC considered was adequately addressed with the sponsor’s proposed Risk Sharing Arrangement (RSA) of 100% rebate on Commonwealth expenditure above the annual financial caps set to $</w:t>
      </w:r>
      <w:r w:rsidR="00B4765A">
        <w:rPr>
          <w:rFonts w:asciiTheme="minorHAnsi" w:hAnsiTheme="minorHAnsi" w:cs="Arial"/>
          <w:bCs/>
          <w:noProof/>
          <w:snapToGrid w:val="0"/>
          <w:color w:val="000000"/>
          <w:highlight w:val="black"/>
          <w:lang w:eastAsia="en-US"/>
        </w:rPr>
        <w:t>'''''</w:t>
      </w:r>
      <w:r w:rsidRPr="009E3D59">
        <w:rPr>
          <w:rFonts w:asciiTheme="minorHAnsi" w:hAnsiTheme="minorHAnsi" w:cs="Arial"/>
          <w:bCs/>
          <w:snapToGrid w:val="0"/>
          <w:lang w:eastAsia="en-US"/>
        </w:rPr>
        <w:t xml:space="preserve"> million.  </w:t>
      </w:r>
    </w:p>
    <w:p w:rsidR="009E3D59" w:rsidRPr="009E3D59" w:rsidRDefault="009E3D59" w:rsidP="009E3D59">
      <w:pPr>
        <w:widowControl w:val="0"/>
        <w:numPr>
          <w:ilvl w:val="1"/>
          <w:numId w:val="5"/>
        </w:numPr>
        <w:spacing w:after="120"/>
        <w:jc w:val="both"/>
        <w:rPr>
          <w:rFonts w:asciiTheme="minorHAnsi" w:hAnsiTheme="minorHAnsi" w:cs="Arial"/>
          <w:bCs/>
          <w:snapToGrid w:val="0"/>
          <w:lang w:eastAsia="en-US"/>
        </w:rPr>
      </w:pPr>
      <w:r w:rsidRPr="009E3D59">
        <w:rPr>
          <w:rFonts w:asciiTheme="minorHAnsi" w:hAnsiTheme="minorHAnsi" w:cs="Arial"/>
          <w:bCs/>
          <w:snapToGrid w:val="0"/>
          <w:lang w:eastAsia="en-US"/>
        </w:rPr>
        <w:t xml:space="preserve">The PBAC noted that the sponsor’s concerns regarding the cost of goods for lanreotide </w:t>
      </w:r>
      <w:r w:rsidRPr="009E3D59">
        <w:rPr>
          <w:rFonts w:asciiTheme="minorHAnsi" w:hAnsiTheme="minorHAnsi" w:cs="Arial"/>
          <w:bCs/>
          <w:snapToGrid w:val="0"/>
          <w:lang w:val="en-GB" w:eastAsia="en-US"/>
        </w:rPr>
        <w:t xml:space="preserve">has </w:t>
      </w:r>
      <w:r w:rsidRPr="009E3D59">
        <w:rPr>
          <w:rFonts w:asciiTheme="minorHAnsi" w:hAnsiTheme="minorHAnsi" w:cs="Arial"/>
          <w:bCs/>
          <w:snapToGrid w:val="0"/>
          <w:lang w:eastAsia="en-US"/>
        </w:rPr>
        <w:t xml:space="preserve">not been raised directly in the previous submissions for lanreotide for this indication. However, the PBAC considered that given the high clinical need for treatment options for this condition, relatively small patient population and proposed RSA with 100% rebate above the annual estimated expenditure, lanreotide would be sufficiently cost-effective if listed for this indication at the proposed price. </w:t>
      </w:r>
    </w:p>
    <w:p w:rsidR="009E3D59" w:rsidRPr="009E3D59" w:rsidRDefault="009E3D59" w:rsidP="009E3D59">
      <w:pPr>
        <w:widowControl w:val="0"/>
        <w:numPr>
          <w:ilvl w:val="1"/>
          <w:numId w:val="5"/>
        </w:numPr>
        <w:spacing w:after="120"/>
        <w:jc w:val="both"/>
        <w:rPr>
          <w:rFonts w:asciiTheme="minorHAnsi" w:hAnsiTheme="minorHAnsi" w:cs="Arial"/>
          <w:bCs/>
          <w:snapToGrid w:val="0"/>
          <w:lang w:eastAsia="en-US"/>
        </w:rPr>
      </w:pPr>
      <w:r w:rsidRPr="009E3D59">
        <w:rPr>
          <w:rFonts w:asciiTheme="minorHAnsi" w:hAnsiTheme="minorHAnsi" w:cs="Arial"/>
          <w:bCs/>
          <w:snapToGrid w:val="0"/>
          <w:lang w:eastAsia="en-US"/>
        </w:rPr>
        <w:t xml:space="preserve">The PBAC affirmed that the proposed price would equate to an additional </w:t>
      </w:r>
      <w:r w:rsidR="00B4765A">
        <w:rPr>
          <w:rFonts w:asciiTheme="minorHAnsi" w:hAnsiTheme="minorHAnsi" w:cs="Arial"/>
          <w:bCs/>
          <w:noProof/>
          <w:snapToGrid w:val="0"/>
          <w:color w:val="000000"/>
          <w:highlight w:val="black"/>
          <w:lang w:eastAsia="en-US"/>
        </w:rPr>
        <w:t>'''</w:t>
      </w:r>
      <w:r w:rsidRPr="009E3D59">
        <w:rPr>
          <w:rFonts w:asciiTheme="minorHAnsi" w:hAnsiTheme="minorHAnsi" w:cs="Arial"/>
          <w:bCs/>
          <w:snapToGrid w:val="0"/>
          <w:lang w:eastAsia="en-US"/>
        </w:rPr>
        <w:t xml:space="preserve">% price reduction on top of a total price reduction of </w:t>
      </w:r>
      <w:r w:rsidR="00B4765A">
        <w:rPr>
          <w:rFonts w:asciiTheme="minorHAnsi" w:hAnsiTheme="minorHAnsi" w:cs="Arial"/>
          <w:bCs/>
          <w:noProof/>
          <w:snapToGrid w:val="0"/>
          <w:color w:val="000000"/>
          <w:highlight w:val="black"/>
          <w:lang w:eastAsia="en-US"/>
        </w:rPr>
        <w:t>'''''</w:t>
      </w:r>
      <w:r w:rsidRPr="009E3D59">
        <w:rPr>
          <w:rFonts w:asciiTheme="minorHAnsi" w:hAnsiTheme="minorHAnsi" w:cs="Arial"/>
          <w:bCs/>
          <w:snapToGrid w:val="0"/>
          <w:lang w:eastAsia="en-US"/>
        </w:rPr>
        <w:t xml:space="preserve">% to the current price of lanreotide. </w:t>
      </w:r>
    </w:p>
    <w:p w:rsidR="009E3D59" w:rsidRPr="009E3D59" w:rsidRDefault="009E3D59" w:rsidP="009E3D59">
      <w:pPr>
        <w:widowControl w:val="0"/>
        <w:numPr>
          <w:ilvl w:val="1"/>
          <w:numId w:val="5"/>
        </w:numPr>
        <w:spacing w:after="120"/>
        <w:jc w:val="both"/>
        <w:rPr>
          <w:rFonts w:asciiTheme="minorHAnsi" w:hAnsiTheme="minorHAnsi" w:cs="Arial"/>
          <w:bCs/>
          <w:snapToGrid w:val="0"/>
          <w:lang w:eastAsia="en-US"/>
        </w:rPr>
      </w:pPr>
      <w:r w:rsidRPr="009E3D59">
        <w:rPr>
          <w:rFonts w:asciiTheme="minorHAnsi" w:hAnsiTheme="minorHAnsi" w:cs="Arial"/>
          <w:bCs/>
          <w:snapToGrid w:val="0"/>
          <w:lang w:eastAsia="en-US"/>
        </w:rPr>
        <w:t xml:space="preserve">The PBAC advised that under subsection 101(3BA) of the </w:t>
      </w:r>
      <w:r w:rsidRPr="009E3D59">
        <w:rPr>
          <w:rFonts w:asciiTheme="minorHAnsi" w:hAnsiTheme="minorHAnsi" w:cs="Arial"/>
          <w:bCs/>
          <w:i/>
          <w:snapToGrid w:val="0"/>
          <w:lang w:eastAsia="en-US"/>
        </w:rPr>
        <w:t>National Health Act</w:t>
      </w:r>
      <w:r w:rsidRPr="009E3D59">
        <w:rPr>
          <w:rFonts w:asciiTheme="minorHAnsi" w:hAnsiTheme="minorHAnsi" w:cs="Arial"/>
          <w:bCs/>
          <w:snapToGrid w:val="0"/>
          <w:lang w:eastAsia="en-US"/>
        </w:rPr>
        <w:t xml:space="preserve"> 1953, that lanreotide should not be treated as interchangeable on an individual patient basis with any other drugs. </w:t>
      </w:r>
    </w:p>
    <w:p w:rsidR="009E3D59" w:rsidRPr="009E3D59" w:rsidRDefault="009E3D59" w:rsidP="009E3D59">
      <w:pPr>
        <w:widowControl w:val="0"/>
        <w:numPr>
          <w:ilvl w:val="1"/>
          <w:numId w:val="5"/>
        </w:numPr>
        <w:spacing w:after="120"/>
        <w:jc w:val="both"/>
        <w:rPr>
          <w:rFonts w:asciiTheme="minorHAnsi" w:hAnsiTheme="minorHAnsi" w:cs="Arial"/>
          <w:bCs/>
          <w:snapToGrid w:val="0"/>
          <w:lang w:eastAsia="en-US"/>
        </w:rPr>
      </w:pPr>
      <w:r w:rsidRPr="009E3D59">
        <w:rPr>
          <w:rFonts w:asciiTheme="minorHAnsi" w:hAnsiTheme="minorHAnsi" w:cs="Arial"/>
          <w:bCs/>
          <w:snapToGrid w:val="0"/>
          <w:lang w:eastAsia="en-US"/>
        </w:rPr>
        <w:t xml:space="preserve">The PBAC advised that lanreotide is not suitable for prescribing by nurse practitioners. </w:t>
      </w:r>
    </w:p>
    <w:p w:rsidR="009E3D59" w:rsidRPr="009E3D59" w:rsidRDefault="009E3D59" w:rsidP="009E3D59">
      <w:pPr>
        <w:widowControl w:val="0"/>
        <w:numPr>
          <w:ilvl w:val="1"/>
          <w:numId w:val="5"/>
        </w:numPr>
        <w:spacing w:after="120"/>
        <w:jc w:val="both"/>
        <w:rPr>
          <w:rFonts w:asciiTheme="minorHAnsi" w:hAnsiTheme="minorHAnsi" w:cs="Arial"/>
          <w:bCs/>
          <w:snapToGrid w:val="0"/>
          <w:lang w:eastAsia="en-US"/>
        </w:rPr>
      </w:pPr>
      <w:r w:rsidRPr="009E3D59">
        <w:rPr>
          <w:rFonts w:asciiTheme="minorHAnsi" w:hAnsiTheme="minorHAnsi" w:cs="Arial"/>
          <w:bCs/>
          <w:snapToGrid w:val="0"/>
          <w:lang w:eastAsia="en-US"/>
        </w:rPr>
        <w:t xml:space="preserve">The PBAC advised that the Early Supply Rule should apply to lanreotide. </w:t>
      </w:r>
    </w:p>
    <w:p w:rsidR="009E3D59" w:rsidRPr="000B4BC3" w:rsidRDefault="009E3D59" w:rsidP="000B4BC3">
      <w:pPr>
        <w:widowControl w:val="0"/>
        <w:numPr>
          <w:ilvl w:val="1"/>
          <w:numId w:val="5"/>
        </w:numPr>
        <w:spacing w:after="120"/>
        <w:jc w:val="both"/>
        <w:rPr>
          <w:rFonts w:asciiTheme="minorHAnsi" w:hAnsiTheme="minorHAnsi" w:cs="Arial"/>
          <w:bCs/>
          <w:snapToGrid w:val="0"/>
          <w:lang w:eastAsia="en-US"/>
        </w:rPr>
      </w:pPr>
      <w:r w:rsidRPr="009E3D59">
        <w:rPr>
          <w:rFonts w:asciiTheme="minorHAnsi" w:hAnsiTheme="minorHAnsi" w:cs="Arial"/>
          <w:bCs/>
          <w:snapToGrid w:val="0"/>
          <w:lang w:eastAsia="en-US"/>
        </w:rPr>
        <w:t xml:space="preserve">The PBAC noted that this submission would not meet the criteria for an Independent Review as it received a positive recommendation.  </w:t>
      </w:r>
    </w:p>
    <w:p w:rsidR="009E3D59" w:rsidRPr="000B4BC3" w:rsidRDefault="009E3D59" w:rsidP="000B4BC3">
      <w:pPr>
        <w:rPr>
          <w:rFonts w:asciiTheme="minorHAnsi" w:hAnsiTheme="minorHAnsi" w:cstheme="minorHAnsi"/>
        </w:rPr>
      </w:pPr>
      <w:r w:rsidRPr="000B4BC3">
        <w:rPr>
          <w:rFonts w:asciiTheme="minorHAnsi" w:hAnsiTheme="minorHAnsi" w:cstheme="minorHAnsi"/>
          <w:b/>
        </w:rPr>
        <w:t>Outcome</w:t>
      </w:r>
      <w:proofErr w:type="gramStart"/>
      <w:r w:rsidRPr="000B4BC3">
        <w:rPr>
          <w:rFonts w:asciiTheme="minorHAnsi" w:hAnsiTheme="minorHAnsi" w:cstheme="minorHAnsi"/>
          <w:b/>
        </w:rPr>
        <w:t>:</w:t>
      </w:r>
      <w:proofErr w:type="gramEnd"/>
      <w:r w:rsidRPr="000B4BC3">
        <w:rPr>
          <w:rFonts w:asciiTheme="minorHAnsi" w:hAnsiTheme="minorHAnsi" w:cstheme="minorHAnsi"/>
          <w:b/>
        </w:rPr>
        <w:br/>
      </w:r>
      <w:r w:rsidRPr="000B4BC3">
        <w:rPr>
          <w:rFonts w:asciiTheme="minorHAnsi" w:hAnsiTheme="minorHAnsi" w:cstheme="minorHAnsi"/>
        </w:rPr>
        <w:t xml:space="preserve">Recommended </w:t>
      </w:r>
    </w:p>
    <w:p w:rsidR="009E3D59" w:rsidRPr="009E3D59" w:rsidRDefault="009E3D59" w:rsidP="009E3D59"/>
    <w:p w:rsidR="009E3D59" w:rsidRPr="009E3D59" w:rsidRDefault="009E3D59" w:rsidP="009E3D59">
      <w:pPr>
        <w:keepNext/>
        <w:spacing w:before="120" w:after="160"/>
        <w:ind w:left="720" w:hanging="720"/>
        <w:outlineLvl w:val="0"/>
        <w:rPr>
          <w:rFonts w:asciiTheme="minorHAnsi" w:hAnsiTheme="minorHAnsi" w:cs="Arial"/>
          <w:b/>
          <w:snapToGrid w:val="0"/>
          <w:sz w:val="32"/>
          <w:szCs w:val="32"/>
          <w:lang w:eastAsia="en-US"/>
        </w:rPr>
      </w:pPr>
      <w:r w:rsidRPr="009E3D59">
        <w:rPr>
          <w:rFonts w:asciiTheme="minorHAnsi" w:hAnsiTheme="minorHAnsi" w:cs="Arial"/>
          <w:b/>
          <w:snapToGrid w:val="0"/>
          <w:sz w:val="32"/>
          <w:szCs w:val="32"/>
          <w:lang w:eastAsia="en-US"/>
        </w:rPr>
        <w:t>Recommended listing</w:t>
      </w:r>
    </w:p>
    <w:p w:rsidR="009E3D59" w:rsidRPr="009E3D59" w:rsidRDefault="009E3D59" w:rsidP="009E3D59">
      <w:pPr>
        <w:numPr>
          <w:ilvl w:val="1"/>
          <w:numId w:val="5"/>
        </w:numPr>
        <w:spacing w:after="120"/>
        <w:jc w:val="both"/>
        <w:rPr>
          <w:rFonts w:ascii="Calibri" w:eastAsia="Calibri" w:hAnsi="Calibri" w:cs="Arial"/>
          <w:snapToGrid w:val="0"/>
          <w:sz w:val="22"/>
          <w:szCs w:val="22"/>
          <w:lang w:eastAsia="en-US"/>
        </w:rPr>
      </w:pPr>
      <w:r w:rsidRPr="009E3D59">
        <w:rPr>
          <w:rFonts w:ascii="Calibri" w:eastAsia="Calibri" w:hAnsi="Calibri" w:cs="Arial"/>
          <w:snapToGrid w:val="0"/>
          <w:sz w:val="22"/>
          <w:szCs w:val="22"/>
          <w:lang w:eastAsia="en-US"/>
        </w:rPr>
        <w:t>Add new item:</w:t>
      </w:r>
    </w:p>
    <w:p w:rsidR="009E3D59" w:rsidRPr="009E3D59" w:rsidRDefault="009E3D59" w:rsidP="009E3D59">
      <w:pPr>
        <w:spacing w:before="120" w:after="160"/>
        <w:rPr>
          <w:rFonts w:ascii="Calibri" w:eastAsia="Calibri" w:hAnsi="Calibri" w:cs="Arial"/>
          <w:i/>
          <w:szCs w:val="22"/>
          <w:lang w:eastAsia="en-US"/>
        </w:rPr>
      </w:pPr>
      <w:r w:rsidRPr="009E3D59">
        <w:rPr>
          <w:rFonts w:ascii="Calibri" w:eastAsia="Calibri" w:hAnsi="Calibri" w:cs="Arial"/>
          <w:i/>
          <w:szCs w:val="22"/>
          <w:lang w:eastAsia="en-US"/>
        </w:rPr>
        <w:t xml:space="preserve">Restriction wording to be finalised. </w:t>
      </w:r>
    </w:p>
    <w:tbl>
      <w:tblPr>
        <w:tblW w:w="5000" w:type="pct"/>
        <w:tblLook w:val="0000" w:firstRow="0" w:lastRow="0" w:firstColumn="0" w:lastColumn="0" w:noHBand="0" w:noVBand="0"/>
      </w:tblPr>
      <w:tblGrid>
        <w:gridCol w:w="1883"/>
        <w:gridCol w:w="1296"/>
        <w:gridCol w:w="649"/>
        <w:gridCol w:w="804"/>
        <w:gridCol w:w="1179"/>
        <w:gridCol w:w="3368"/>
        <w:gridCol w:w="63"/>
      </w:tblGrid>
      <w:tr w:rsidR="009E3D59" w:rsidRPr="009E3D59" w:rsidTr="006931B1">
        <w:trPr>
          <w:gridAfter w:val="1"/>
          <w:wAfter w:w="34" w:type="pct"/>
          <w:cantSplit/>
          <w:trHeight w:val="465"/>
        </w:trPr>
        <w:tc>
          <w:tcPr>
            <w:tcW w:w="1720" w:type="pct"/>
            <w:gridSpan w:val="2"/>
            <w:tcBorders>
              <w:bottom w:val="single" w:sz="4" w:space="0" w:color="auto"/>
            </w:tcBorders>
          </w:tcPr>
          <w:p w:rsidR="009E3D59" w:rsidRPr="009E3D59" w:rsidRDefault="009E3D59" w:rsidP="009E3D59">
            <w:pPr>
              <w:keepNext/>
              <w:spacing w:before="40" w:after="40"/>
              <w:jc w:val="both"/>
              <w:rPr>
                <w:rFonts w:ascii="Arial Narrow" w:hAnsi="Arial Narrow" w:cs="Arial"/>
                <w:b/>
                <w:sz w:val="20"/>
                <w:szCs w:val="20"/>
              </w:rPr>
            </w:pPr>
            <w:r w:rsidRPr="009E3D59">
              <w:rPr>
                <w:rFonts w:ascii="Arial Narrow" w:hAnsi="Arial Narrow" w:cs="Arial"/>
                <w:b/>
                <w:sz w:val="20"/>
                <w:szCs w:val="20"/>
              </w:rPr>
              <w:lastRenderedPageBreak/>
              <w:t>Name, Restriction,</w:t>
            </w:r>
          </w:p>
          <w:p w:rsidR="009E3D59" w:rsidRPr="009E3D59" w:rsidRDefault="009E3D59" w:rsidP="009E3D59">
            <w:pPr>
              <w:keepNext/>
              <w:spacing w:before="40" w:after="40"/>
              <w:jc w:val="both"/>
              <w:rPr>
                <w:rFonts w:ascii="Arial Narrow" w:hAnsi="Arial Narrow" w:cs="Arial"/>
                <w:b/>
                <w:sz w:val="20"/>
                <w:szCs w:val="20"/>
              </w:rPr>
            </w:pPr>
            <w:r w:rsidRPr="009E3D59">
              <w:rPr>
                <w:rFonts w:ascii="Arial Narrow" w:hAnsi="Arial Narrow" w:cs="Arial"/>
                <w:b/>
                <w:sz w:val="20"/>
                <w:szCs w:val="20"/>
              </w:rPr>
              <w:t>Manner of administration and form</w:t>
            </w:r>
          </w:p>
        </w:tc>
        <w:tc>
          <w:tcPr>
            <w:tcW w:w="351" w:type="pct"/>
            <w:tcBorders>
              <w:bottom w:val="single" w:sz="4" w:space="0" w:color="auto"/>
            </w:tcBorders>
          </w:tcPr>
          <w:p w:rsidR="009E3D59" w:rsidRPr="009E3D59" w:rsidRDefault="009E3D59" w:rsidP="009E3D59">
            <w:pPr>
              <w:keepNext/>
              <w:spacing w:before="40" w:after="40"/>
              <w:jc w:val="both"/>
              <w:rPr>
                <w:rFonts w:ascii="Arial Narrow" w:hAnsi="Arial Narrow" w:cs="Arial"/>
                <w:b/>
                <w:sz w:val="20"/>
                <w:szCs w:val="20"/>
              </w:rPr>
            </w:pPr>
            <w:r w:rsidRPr="009E3D59">
              <w:rPr>
                <w:rFonts w:ascii="Arial Narrow" w:hAnsi="Arial Narrow" w:cs="Arial"/>
                <w:b/>
                <w:sz w:val="20"/>
                <w:szCs w:val="20"/>
              </w:rPr>
              <w:t>Max.</w:t>
            </w:r>
          </w:p>
          <w:p w:rsidR="009E3D59" w:rsidRPr="009E3D59" w:rsidRDefault="009E3D59" w:rsidP="009E3D59">
            <w:pPr>
              <w:keepNext/>
              <w:spacing w:before="40" w:after="40"/>
              <w:jc w:val="both"/>
              <w:rPr>
                <w:rFonts w:ascii="Arial Narrow" w:hAnsi="Arial Narrow" w:cs="Arial"/>
                <w:b/>
                <w:sz w:val="20"/>
                <w:szCs w:val="20"/>
              </w:rPr>
            </w:pPr>
            <w:r w:rsidRPr="009E3D59">
              <w:rPr>
                <w:rFonts w:ascii="Arial Narrow" w:hAnsi="Arial Narrow" w:cs="Arial"/>
                <w:b/>
                <w:sz w:val="20"/>
                <w:szCs w:val="20"/>
              </w:rPr>
              <w:t>Qty</w:t>
            </w:r>
          </w:p>
        </w:tc>
        <w:tc>
          <w:tcPr>
            <w:tcW w:w="435" w:type="pct"/>
            <w:tcBorders>
              <w:bottom w:val="single" w:sz="4" w:space="0" w:color="auto"/>
            </w:tcBorders>
          </w:tcPr>
          <w:p w:rsidR="009E3D59" w:rsidRPr="009E3D59" w:rsidRDefault="009E3D59" w:rsidP="009E3D59">
            <w:pPr>
              <w:keepNext/>
              <w:spacing w:before="40" w:after="40"/>
              <w:jc w:val="both"/>
              <w:rPr>
                <w:rFonts w:ascii="Arial Narrow" w:hAnsi="Arial Narrow" w:cs="Arial"/>
                <w:b/>
                <w:sz w:val="20"/>
                <w:szCs w:val="20"/>
              </w:rPr>
            </w:pPr>
            <w:r w:rsidRPr="009E3D59">
              <w:rPr>
                <w:rFonts w:ascii="Arial Narrow" w:hAnsi="Arial Narrow" w:cs="Arial"/>
                <w:b/>
                <w:sz w:val="20"/>
                <w:szCs w:val="20"/>
              </w:rPr>
              <w:t>№.of</w:t>
            </w:r>
          </w:p>
          <w:p w:rsidR="009E3D59" w:rsidRPr="009E3D59" w:rsidRDefault="009E3D59" w:rsidP="009E3D59">
            <w:pPr>
              <w:keepNext/>
              <w:spacing w:before="40" w:after="40"/>
              <w:jc w:val="both"/>
              <w:rPr>
                <w:rFonts w:ascii="Arial Narrow" w:hAnsi="Arial Narrow" w:cs="Arial"/>
                <w:b/>
                <w:sz w:val="20"/>
                <w:szCs w:val="20"/>
              </w:rPr>
            </w:pPr>
            <w:r w:rsidRPr="009E3D59">
              <w:rPr>
                <w:rFonts w:ascii="Arial Narrow" w:hAnsi="Arial Narrow" w:cs="Arial"/>
                <w:b/>
                <w:sz w:val="20"/>
                <w:szCs w:val="20"/>
              </w:rPr>
              <w:t>Rpts</w:t>
            </w:r>
          </w:p>
        </w:tc>
        <w:tc>
          <w:tcPr>
            <w:tcW w:w="2459" w:type="pct"/>
            <w:gridSpan w:val="2"/>
            <w:tcBorders>
              <w:bottom w:val="single" w:sz="4" w:space="0" w:color="auto"/>
            </w:tcBorders>
          </w:tcPr>
          <w:p w:rsidR="009E3D59" w:rsidRPr="009E3D59" w:rsidRDefault="009E3D59" w:rsidP="009E3D59">
            <w:pPr>
              <w:keepNext/>
              <w:spacing w:before="40" w:after="40"/>
              <w:jc w:val="both"/>
              <w:rPr>
                <w:rFonts w:ascii="Arial Narrow" w:hAnsi="Arial Narrow" w:cs="Arial"/>
                <w:b/>
                <w:sz w:val="20"/>
                <w:szCs w:val="20"/>
              </w:rPr>
            </w:pPr>
            <w:r w:rsidRPr="009E3D59">
              <w:rPr>
                <w:rFonts w:ascii="Arial Narrow" w:hAnsi="Arial Narrow" w:cs="Arial"/>
                <w:b/>
                <w:sz w:val="20"/>
                <w:szCs w:val="20"/>
              </w:rPr>
              <w:t>Proprietary Name and Manufacturer</w:t>
            </w:r>
          </w:p>
        </w:tc>
      </w:tr>
      <w:tr w:rsidR="009E3D59" w:rsidRPr="009E3D59" w:rsidTr="006931B1">
        <w:trPr>
          <w:gridAfter w:val="1"/>
          <w:wAfter w:w="34" w:type="pct"/>
          <w:cantSplit/>
          <w:trHeight w:val="567"/>
        </w:trPr>
        <w:tc>
          <w:tcPr>
            <w:tcW w:w="1720" w:type="pct"/>
            <w:gridSpan w:val="2"/>
          </w:tcPr>
          <w:p w:rsidR="009E3D59" w:rsidRPr="009E3D59" w:rsidRDefault="009E3D59" w:rsidP="009E3D59">
            <w:pPr>
              <w:keepNext/>
              <w:spacing w:before="40" w:after="40"/>
              <w:jc w:val="both"/>
              <w:rPr>
                <w:rFonts w:ascii="Arial Narrow" w:hAnsi="Arial Narrow" w:cs="Arial"/>
                <w:sz w:val="20"/>
                <w:szCs w:val="20"/>
              </w:rPr>
            </w:pPr>
            <w:r w:rsidRPr="009E3D59">
              <w:rPr>
                <w:rFonts w:ascii="Arial Narrow" w:hAnsi="Arial Narrow" w:cs="Arial"/>
                <w:smallCaps/>
                <w:sz w:val="20"/>
                <w:szCs w:val="20"/>
              </w:rPr>
              <w:t>LANREOTIDE</w:t>
            </w:r>
          </w:p>
          <w:p w:rsidR="009E3D59" w:rsidRPr="009E3D59" w:rsidRDefault="009E3D59" w:rsidP="009E3D59">
            <w:pPr>
              <w:keepNext/>
              <w:spacing w:before="40" w:after="40"/>
              <w:jc w:val="both"/>
              <w:rPr>
                <w:rFonts w:ascii="Arial Narrow" w:hAnsi="Arial Narrow" w:cs="Arial"/>
                <w:sz w:val="20"/>
                <w:szCs w:val="20"/>
              </w:rPr>
            </w:pPr>
            <w:r w:rsidRPr="009E3D59">
              <w:rPr>
                <w:rFonts w:ascii="Arial Narrow" w:hAnsi="Arial Narrow" w:cs="Arial"/>
                <w:sz w:val="20"/>
                <w:szCs w:val="20"/>
              </w:rPr>
              <w:t>120 mg/0.5 mL injection, 0.5 mL syringe</w:t>
            </w:r>
          </w:p>
        </w:tc>
        <w:tc>
          <w:tcPr>
            <w:tcW w:w="351" w:type="pct"/>
          </w:tcPr>
          <w:p w:rsidR="009E3D59" w:rsidRPr="009E3D59" w:rsidRDefault="009E3D59" w:rsidP="009E3D59">
            <w:pPr>
              <w:keepNext/>
              <w:spacing w:before="40" w:after="40"/>
              <w:jc w:val="both"/>
              <w:rPr>
                <w:rFonts w:ascii="Arial Narrow" w:hAnsi="Arial Narrow" w:cs="Arial"/>
                <w:sz w:val="20"/>
                <w:szCs w:val="20"/>
              </w:rPr>
            </w:pPr>
          </w:p>
          <w:p w:rsidR="009E3D59" w:rsidRPr="009E3D59" w:rsidRDefault="009E3D59" w:rsidP="009E3D59">
            <w:pPr>
              <w:keepNext/>
              <w:spacing w:before="40" w:after="40"/>
              <w:jc w:val="both"/>
              <w:rPr>
                <w:rFonts w:ascii="Arial Narrow" w:hAnsi="Arial Narrow" w:cs="Arial"/>
                <w:sz w:val="20"/>
                <w:szCs w:val="20"/>
              </w:rPr>
            </w:pPr>
            <w:r w:rsidRPr="009E3D59">
              <w:rPr>
                <w:rFonts w:ascii="Arial Narrow" w:hAnsi="Arial Narrow" w:cs="Arial"/>
                <w:sz w:val="20"/>
                <w:szCs w:val="20"/>
              </w:rPr>
              <w:t>2</w:t>
            </w:r>
          </w:p>
        </w:tc>
        <w:tc>
          <w:tcPr>
            <w:tcW w:w="435" w:type="pct"/>
          </w:tcPr>
          <w:p w:rsidR="009E3D59" w:rsidRPr="009E3D59" w:rsidRDefault="009E3D59" w:rsidP="009E3D59">
            <w:pPr>
              <w:keepNext/>
              <w:spacing w:before="40" w:after="40"/>
              <w:jc w:val="both"/>
              <w:rPr>
                <w:rFonts w:ascii="Arial Narrow" w:hAnsi="Arial Narrow" w:cs="Arial"/>
                <w:sz w:val="20"/>
                <w:szCs w:val="20"/>
              </w:rPr>
            </w:pPr>
          </w:p>
          <w:p w:rsidR="009E3D59" w:rsidRPr="009E3D59" w:rsidRDefault="009E3D59" w:rsidP="009E3D59">
            <w:pPr>
              <w:keepNext/>
              <w:spacing w:before="40" w:after="40"/>
              <w:jc w:val="both"/>
              <w:rPr>
                <w:rFonts w:ascii="Arial Narrow" w:hAnsi="Arial Narrow" w:cs="Arial"/>
                <w:sz w:val="20"/>
                <w:szCs w:val="20"/>
              </w:rPr>
            </w:pPr>
            <w:r w:rsidRPr="009E3D59">
              <w:rPr>
                <w:rFonts w:ascii="Arial Narrow" w:hAnsi="Arial Narrow" w:cs="Arial"/>
                <w:sz w:val="20"/>
                <w:szCs w:val="20"/>
              </w:rPr>
              <w:t>5</w:t>
            </w:r>
          </w:p>
        </w:tc>
        <w:tc>
          <w:tcPr>
            <w:tcW w:w="638" w:type="pct"/>
          </w:tcPr>
          <w:p w:rsidR="009E3D59" w:rsidRPr="009E3D59" w:rsidRDefault="009E3D59" w:rsidP="009E3D59">
            <w:pPr>
              <w:keepNext/>
              <w:spacing w:before="40" w:after="40"/>
              <w:jc w:val="both"/>
              <w:rPr>
                <w:rFonts w:ascii="Arial Narrow" w:hAnsi="Arial Narrow" w:cs="Arial"/>
                <w:sz w:val="20"/>
                <w:szCs w:val="20"/>
              </w:rPr>
            </w:pPr>
          </w:p>
          <w:p w:rsidR="009E3D59" w:rsidRPr="009E3D59" w:rsidRDefault="009E3D59" w:rsidP="009E3D59">
            <w:pPr>
              <w:keepNext/>
              <w:spacing w:before="40" w:after="40"/>
              <w:jc w:val="both"/>
              <w:rPr>
                <w:rFonts w:ascii="Arial Narrow" w:hAnsi="Arial Narrow" w:cs="Arial"/>
                <w:sz w:val="20"/>
                <w:szCs w:val="20"/>
              </w:rPr>
            </w:pPr>
            <w:r w:rsidRPr="009E3D59">
              <w:rPr>
                <w:rFonts w:ascii="Arial Narrow" w:hAnsi="Arial Narrow" w:cs="Arial"/>
                <w:sz w:val="20"/>
                <w:szCs w:val="20"/>
              </w:rPr>
              <w:t xml:space="preserve">Somatuline® </w:t>
            </w:r>
            <w:proofErr w:type="spellStart"/>
            <w:r w:rsidRPr="009E3D59">
              <w:rPr>
                <w:rFonts w:ascii="Arial Narrow" w:hAnsi="Arial Narrow" w:cs="Arial"/>
                <w:sz w:val="20"/>
                <w:szCs w:val="20"/>
              </w:rPr>
              <w:t>Autogel</w:t>
            </w:r>
            <w:proofErr w:type="spellEnd"/>
            <w:r w:rsidRPr="009E3D59">
              <w:rPr>
                <w:rFonts w:ascii="Arial Narrow" w:hAnsi="Arial Narrow" w:cs="Arial"/>
                <w:sz w:val="20"/>
                <w:szCs w:val="20"/>
              </w:rPr>
              <w:t>®</w:t>
            </w:r>
          </w:p>
        </w:tc>
        <w:tc>
          <w:tcPr>
            <w:tcW w:w="1822" w:type="pct"/>
          </w:tcPr>
          <w:p w:rsidR="009E3D59" w:rsidRPr="009E3D59" w:rsidRDefault="009E3D59" w:rsidP="009E3D59">
            <w:pPr>
              <w:keepNext/>
              <w:spacing w:before="40" w:after="40"/>
              <w:jc w:val="both"/>
              <w:rPr>
                <w:rFonts w:ascii="Arial Narrow" w:hAnsi="Arial Narrow" w:cs="Arial"/>
                <w:sz w:val="20"/>
                <w:szCs w:val="20"/>
              </w:rPr>
            </w:pPr>
          </w:p>
          <w:p w:rsidR="009E3D59" w:rsidRPr="009E3D59" w:rsidRDefault="009E3D59" w:rsidP="009E3D59">
            <w:pPr>
              <w:keepNext/>
              <w:spacing w:before="40" w:after="40"/>
              <w:jc w:val="both"/>
              <w:rPr>
                <w:rFonts w:ascii="Arial Narrow" w:hAnsi="Arial Narrow" w:cs="Arial"/>
                <w:sz w:val="20"/>
                <w:szCs w:val="20"/>
              </w:rPr>
            </w:pPr>
            <w:proofErr w:type="spellStart"/>
            <w:r w:rsidRPr="009E3D59">
              <w:rPr>
                <w:rFonts w:ascii="Arial Narrow" w:hAnsi="Arial Narrow" w:cs="Arial"/>
                <w:sz w:val="20"/>
                <w:szCs w:val="20"/>
              </w:rPr>
              <w:t>Ipsen</w:t>
            </w:r>
            <w:proofErr w:type="spellEnd"/>
          </w:p>
        </w:tc>
      </w:tr>
      <w:tr w:rsidR="009E3D59" w:rsidRPr="009E3D59" w:rsidTr="006931B1">
        <w:trPr>
          <w:gridAfter w:val="1"/>
          <w:wAfter w:w="34" w:type="pct"/>
          <w:cantSplit/>
          <w:trHeight w:val="360"/>
        </w:trPr>
        <w:tc>
          <w:tcPr>
            <w:tcW w:w="4966" w:type="pct"/>
            <w:gridSpan w:val="6"/>
            <w:tcBorders>
              <w:bottom w:val="single" w:sz="4" w:space="0" w:color="auto"/>
            </w:tcBorders>
          </w:tcPr>
          <w:p w:rsidR="009E3D59" w:rsidRPr="009E3D59" w:rsidRDefault="009E3D59" w:rsidP="009E3D59">
            <w:pPr>
              <w:spacing w:before="40" w:after="40"/>
              <w:jc w:val="both"/>
              <w:rPr>
                <w:rFonts w:ascii="Arial Narrow" w:hAnsi="Arial Narrow" w:cs="Arial"/>
                <w:sz w:val="20"/>
                <w:szCs w:val="20"/>
              </w:rPr>
            </w:pPr>
          </w:p>
        </w:tc>
      </w:tr>
      <w:tr w:rsidR="009E3D59" w:rsidRPr="009E3D59" w:rsidTr="006931B1">
        <w:trPr>
          <w:cantSplit/>
          <w:trHeight w:val="360"/>
        </w:trPr>
        <w:tc>
          <w:tcPr>
            <w:tcW w:w="1019" w:type="pct"/>
            <w:tcBorders>
              <w:top w:val="single" w:sz="4" w:space="0" w:color="auto"/>
              <w:left w:val="single" w:sz="4" w:space="0" w:color="auto"/>
              <w:bottom w:val="single" w:sz="4" w:space="0" w:color="auto"/>
              <w:right w:val="single" w:sz="4" w:space="0" w:color="auto"/>
            </w:tcBorders>
          </w:tcPr>
          <w:p w:rsidR="009E3D59" w:rsidRPr="009E3D59" w:rsidRDefault="009E3D59" w:rsidP="009E3D59">
            <w:pPr>
              <w:spacing w:before="40" w:after="40"/>
              <w:jc w:val="both"/>
              <w:rPr>
                <w:rFonts w:ascii="Arial Narrow" w:hAnsi="Arial Narrow" w:cs="Arial"/>
                <w:sz w:val="20"/>
                <w:szCs w:val="20"/>
              </w:rPr>
            </w:pPr>
            <w:r w:rsidRPr="009E3D59">
              <w:rPr>
                <w:rFonts w:ascii="Arial Narrow" w:hAnsi="Arial Narrow" w:cs="Arial"/>
                <w:sz w:val="20"/>
                <w:szCs w:val="20"/>
              </w:rPr>
              <w:t xml:space="preserve">Category / </w:t>
            </w:r>
          </w:p>
          <w:p w:rsidR="009E3D59" w:rsidRPr="009E3D59" w:rsidRDefault="009E3D59" w:rsidP="009E3D59">
            <w:pPr>
              <w:spacing w:before="40" w:after="40"/>
              <w:jc w:val="both"/>
              <w:rPr>
                <w:rFonts w:ascii="Arial Narrow" w:hAnsi="Arial Narrow" w:cs="Arial"/>
                <w:b/>
                <w:sz w:val="20"/>
                <w:szCs w:val="20"/>
              </w:rPr>
            </w:pPr>
            <w:r w:rsidRPr="009E3D59">
              <w:rPr>
                <w:rFonts w:ascii="Arial Narrow" w:hAnsi="Arial Narrow" w:cs="Arial"/>
                <w:sz w:val="20"/>
                <w:szCs w:val="20"/>
              </w:rPr>
              <w:t>Program</w:t>
            </w:r>
          </w:p>
        </w:tc>
        <w:tc>
          <w:tcPr>
            <w:tcW w:w="3981" w:type="pct"/>
            <w:gridSpan w:val="6"/>
            <w:tcBorders>
              <w:top w:val="single" w:sz="4" w:space="0" w:color="auto"/>
              <w:left w:val="single" w:sz="4" w:space="0" w:color="auto"/>
              <w:bottom w:val="single" w:sz="4" w:space="0" w:color="auto"/>
              <w:right w:val="single" w:sz="4" w:space="0" w:color="auto"/>
            </w:tcBorders>
          </w:tcPr>
          <w:p w:rsidR="009E3D59" w:rsidRPr="009E3D59" w:rsidRDefault="009E3D59" w:rsidP="009E3D59">
            <w:pPr>
              <w:spacing w:before="40" w:after="40"/>
              <w:rPr>
                <w:rFonts w:ascii="Arial Narrow" w:hAnsi="Arial Narrow" w:cs="Arial"/>
                <w:sz w:val="20"/>
                <w:szCs w:val="20"/>
              </w:rPr>
            </w:pPr>
            <w:r w:rsidRPr="009E3D59">
              <w:rPr>
                <w:rFonts w:ascii="Arial Narrow" w:hAnsi="Arial Narrow" w:cs="Arial"/>
                <w:sz w:val="20"/>
                <w:szCs w:val="20"/>
              </w:rPr>
              <w:t>Section 100 – Highly Specialised Drugs Program</w:t>
            </w:r>
          </w:p>
          <w:p w:rsidR="009E3D59" w:rsidRPr="009E3D59" w:rsidRDefault="009E3D59" w:rsidP="009E3D59">
            <w:pPr>
              <w:spacing w:before="40" w:after="40"/>
              <w:rPr>
                <w:rFonts w:ascii="Arial Narrow" w:hAnsi="Arial Narrow" w:cs="Arial"/>
                <w:sz w:val="20"/>
                <w:szCs w:val="20"/>
              </w:rPr>
            </w:pPr>
          </w:p>
        </w:tc>
      </w:tr>
      <w:tr w:rsidR="009E3D59" w:rsidRPr="009E3D59" w:rsidTr="006931B1">
        <w:trPr>
          <w:cantSplit/>
          <w:trHeight w:val="360"/>
        </w:trPr>
        <w:tc>
          <w:tcPr>
            <w:tcW w:w="1019" w:type="pct"/>
            <w:tcBorders>
              <w:top w:val="single" w:sz="4" w:space="0" w:color="auto"/>
              <w:left w:val="single" w:sz="4" w:space="0" w:color="auto"/>
              <w:bottom w:val="single" w:sz="4" w:space="0" w:color="auto"/>
              <w:right w:val="single" w:sz="4" w:space="0" w:color="auto"/>
            </w:tcBorders>
          </w:tcPr>
          <w:p w:rsidR="009E3D59" w:rsidRPr="009E3D59" w:rsidRDefault="009E3D59" w:rsidP="009E3D59">
            <w:pPr>
              <w:spacing w:before="40" w:after="40"/>
              <w:jc w:val="both"/>
              <w:rPr>
                <w:rFonts w:ascii="Arial Narrow" w:hAnsi="Arial Narrow" w:cs="Arial"/>
                <w:b/>
                <w:sz w:val="20"/>
                <w:szCs w:val="20"/>
              </w:rPr>
            </w:pPr>
            <w:r w:rsidRPr="009E3D59">
              <w:rPr>
                <w:rFonts w:ascii="Arial Narrow" w:hAnsi="Arial Narrow" w:cs="Arial"/>
                <w:b/>
                <w:sz w:val="20"/>
                <w:szCs w:val="20"/>
              </w:rPr>
              <w:t>Prescriber type:</w:t>
            </w:r>
          </w:p>
        </w:tc>
        <w:tc>
          <w:tcPr>
            <w:tcW w:w="3981" w:type="pct"/>
            <w:gridSpan w:val="6"/>
            <w:tcBorders>
              <w:top w:val="single" w:sz="4" w:space="0" w:color="auto"/>
              <w:left w:val="single" w:sz="4" w:space="0" w:color="auto"/>
              <w:bottom w:val="single" w:sz="4" w:space="0" w:color="auto"/>
              <w:right w:val="single" w:sz="4" w:space="0" w:color="auto"/>
            </w:tcBorders>
          </w:tcPr>
          <w:p w:rsidR="009E3D59" w:rsidRPr="009E3D59" w:rsidRDefault="009E3D59" w:rsidP="009E3D59">
            <w:pPr>
              <w:spacing w:before="40" w:after="40"/>
              <w:rPr>
                <w:rFonts w:ascii="Arial Narrow" w:hAnsi="Arial Narrow" w:cs="Arial"/>
                <w:sz w:val="20"/>
                <w:szCs w:val="20"/>
              </w:rPr>
            </w:pPr>
            <w:r w:rsidRPr="009E3D59">
              <w:rPr>
                <w:rFonts w:ascii="Arial Narrow" w:hAnsi="Arial Narrow" w:cs="Arial"/>
                <w:sz w:val="20"/>
                <w:szCs w:val="20"/>
              </w:rPr>
              <w:fldChar w:fldCharType="begin">
                <w:ffData>
                  <w:name w:val="Check1"/>
                  <w:enabled/>
                  <w:calcOnExit w:val="0"/>
                  <w:checkBox>
                    <w:sizeAuto/>
                    <w:default w:val="0"/>
                  </w:checkBox>
                </w:ffData>
              </w:fldChar>
            </w:r>
            <w:r w:rsidRPr="009E3D59">
              <w:rPr>
                <w:rFonts w:ascii="Arial Narrow" w:hAnsi="Arial Narrow" w:cs="Arial"/>
                <w:sz w:val="20"/>
                <w:szCs w:val="20"/>
              </w:rPr>
              <w:instrText xml:space="preserve"> FORMCHECKBOX </w:instrText>
            </w:r>
            <w:r w:rsidR="004D75B3">
              <w:rPr>
                <w:rFonts w:ascii="Arial Narrow" w:hAnsi="Arial Narrow" w:cs="Arial"/>
                <w:sz w:val="20"/>
                <w:szCs w:val="20"/>
              </w:rPr>
            </w:r>
            <w:r w:rsidR="004D75B3">
              <w:rPr>
                <w:rFonts w:ascii="Arial Narrow" w:hAnsi="Arial Narrow" w:cs="Arial"/>
                <w:sz w:val="20"/>
                <w:szCs w:val="20"/>
              </w:rPr>
              <w:fldChar w:fldCharType="separate"/>
            </w:r>
            <w:r w:rsidRPr="009E3D59">
              <w:rPr>
                <w:rFonts w:ascii="Arial Narrow" w:hAnsi="Arial Narrow" w:cs="Arial"/>
                <w:sz w:val="20"/>
                <w:szCs w:val="20"/>
              </w:rPr>
              <w:fldChar w:fldCharType="end"/>
            </w:r>
            <w:r w:rsidRPr="009E3D59">
              <w:rPr>
                <w:rFonts w:ascii="Arial Narrow" w:hAnsi="Arial Narrow" w:cs="Arial"/>
                <w:sz w:val="20"/>
                <w:szCs w:val="20"/>
              </w:rPr>
              <w:t xml:space="preserve">Dental  </w:t>
            </w:r>
            <w:r w:rsidRPr="009E3D59">
              <w:rPr>
                <w:rFonts w:ascii="Arial Narrow" w:hAnsi="Arial Narrow" w:cs="Arial"/>
                <w:sz w:val="20"/>
                <w:szCs w:val="20"/>
              </w:rPr>
              <w:fldChar w:fldCharType="begin">
                <w:ffData>
                  <w:name w:val=""/>
                  <w:enabled/>
                  <w:calcOnExit w:val="0"/>
                  <w:checkBox>
                    <w:sizeAuto/>
                    <w:default w:val="1"/>
                  </w:checkBox>
                </w:ffData>
              </w:fldChar>
            </w:r>
            <w:r w:rsidRPr="009E3D59">
              <w:rPr>
                <w:rFonts w:ascii="Arial Narrow" w:hAnsi="Arial Narrow" w:cs="Arial"/>
                <w:sz w:val="20"/>
                <w:szCs w:val="20"/>
              </w:rPr>
              <w:instrText xml:space="preserve"> FORMCHECKBOX </w:instrText>
            </w:r>
            <w:r w:rsidR="004D75B3">
              <w:rPr>
                <w:rFonts w:ascii="Arial Narrow" w:hAnsi="Arial Narrow" w:cs="Arial"/>
                <w:sz w:val="20"/>
                <w:szCs w:val="20"/>
              </w:rPr>
            </w:r>
            <w:r w:rsidR="004D75B3">
              <w:rPr>
                <w:rFonts w:ascii="Arial Narrow" w:hAnsi="Arial Narrow" w:cs="Arial"/>
                <w:sz w:val="20"/>
                <w:szCs w:val="20"/>
              </w:rPr>
              <w:fldChar w:fldCharType="separate"/>
            </w:r>
            <w:r w:rsidRPr="009E3D59">
              <w:rPr>
                <w:rFonts w:ascii="Arial Narrow" w:hAnsi="Arial Narrow" w:cs="Arial"/>
                <w:sz w:val="20"/>
                <w:szCs w:val="20"/>
              </w:rPr>
              <w:fldChar w:fldCharType="end"/>
            </w:r>
            <w:r w:rsidRPr="009E3D59">
              <w:rPr>
                <w:rFonts w:ascii="Arial Narrow" w:hAnsi="Arial Narrow" w:cs="Arial"/>
                <w:sz w:val="20"/>
                <w:szCs w:val="20"/>
              </w:rPr>
              <w:t xml:space="preserve">Medical Practitioners  </w:t>
            </w:r>
            <w:r w:rsidRPr="009E3D59">
              <w:rPr>
                <w:rFonts w:ascii="Arial Narrow" w:hAnsi="Arial Narrow" w:cs="Arial"/>
                <w:sz w:val="20"/>
                <w:szCs w:val="20"/>
              </w:rPr>
              <w:fldChar w:fldCharType="begin">
                <w:ffData>
                  <w:name w:val="Check3"/>
                  <w:enabled/>
                  <w:calcOnExit w:val="0"/>
                  <w:checkBox>
                    <w:sizeAuto/>
                    <w:default w:val="0"/>
                  </w:checkBox>
                </w:ffData>
              </w:fldChar>
            </w:r>
            <w:r w:rsidRPr="009E3D59">
              <w:rPr>
                <w:rFonts w:ascii="Arial Narrow" w:hAnsi="Arial Narrow" w:cs="Arial"/>
                <w:sz w:val="20"/>
                <w:szCs w:val="20"/>
              </w:rPr>
              <w:instrText xml:space="preserve"> FORMCHECKBOX </w:instrText>
            </w:r>
            <w:r w:rsidR="004D75B3">
              <w:rPr>
                <w:rFonts w:ascii="Arial Narrow" w:hAnsi="Arial Narrow" w:cs="Arial"/>
                <w:sz w:val="20"/>
                <w:szCs w:val="20"/>
              </w:rPr>
            </w:r>
            <w:r w:rsidR="004D75B3">
              <w:rPr>
                <w:rFonts w:ascii="Arial Narrow" w:hAnsi="Arial Narrow" w:cs="Arial"/>
                <w:sz w:val="20"/>
                <w:szCs w:val="20"/>
              </w:rPr>
              <w:fldChar w:fldCharType="separate"/>
            </w:r>
            <w:r w:rsidRPr="009E3D59">
              <w:rPr>
                <w:rFonts w:ascii="Arial Narrow" w:hAnsi="Arial Narrow" w:cs="Arial"/>
                <w:sz w:val="20"/>
                <w:szCs w:val="20"/>
              </w:rPr>
              <w:fldChar w:fldCharType="end"/>
            </w:r>
            <w:r w:rsidRPr="009E3D59">
              <w:rPr>
                <w:rFonts w:ascii="Arial Narrow" w:hAnsi="Arial Narrow" w:cs="Arial"/>
                <w:sz w:val="20"/>
                <w:szCs w:val="20"/>
              </w:rPr>
              <w:t xml:space="preserve">Nurse practitioners  </w:t>
            </w:r>
            <w:r w:rsidRPr="009E3D59">
              <w:rPr>
                <w:rFonts w:ascii="Arial Narrow" w:hAnsi="Arial Narrow" w:cs="Arial"/>
                <w:sz w:val="20"/>
                <w:szCs w:val="20"/>
              </w:rPr>
              <w:fldChar w:fldCharType="begin">
                <w:ffData>
                  <w:name w:val=""/>
                  <w:enabled/>
                  <w:calcOnExit w:val="0"/>
                  <w:checkBox>
                    <w:sizeAuto/>
                    <w:default w:val="0"/>
                  </w:checkBox>
                </w:ffData>
              </w:fldChar>
            </w:r>
            <w:r w:rsidRPr="009E3D59">
              <w:rPr>
                <w:rFonts w:ascii="Arial Narrow" w:hAnsi="Arial Narrow" w:cs="Arial"/>
                <w:sz w:val="20"/>
                <w:szCs w:val="20"/>
              </w:rPr>
              <w:instrText xml:space="preserve"> FORMCHECKBOX </w:instrText>
            </w:r>
            <w:r w:rsidR="004D75B3">
              <w:rPr>
                <w:rFonts w:ascii="Arial Narrow" w:hAnsi="Arial Narrow" w:cs="Arial"/>
                <w:sz w:val="20"/>
                <w:szCs w:val="20"/>
              </w:rPr>
            </w:r>
            <w:r w:rsidR="004D75B3">
              <w:rPr>
                <w:rFonts w:ascii="Arial Narrow" w:hAnsi="Arial Narrow" w:cs="Arial"/>
                <w:sz w:val="20"/>
                <w:szCs w:val="20"/>
              </w:rPr>
              <w:fldChar w:fldCharType="separate"/>
            </w:r>
            <w:r w:rsidRPr="009E3D59">
              <w:rPr>
                <w:rFonts w:ascii="Arial Narrow" w:hAnsi="Arial Narrow" w:cs="Arial"/>
                <w:sz w:val="20"/>
                <w:szCs w:val="20"/>
              </w:rPr>
              <w:fldChar w:fldCharType="end"/>
            </w:r>
            <w:r w:rsidRPr="009E3D59">
              <w:rPr>
                <w:rFonts w:ascii="Arial Narrow" w:hAnsi="Arial Narrow" w:cs="Arial"/>
                <w:sz w:val="20"/>
                <w:szCs w:val="20"/>
              </w:rPr>
              <w:t>Optometrists</w:t>
            </w:r>
          </w:p>
          <w:p w:rsidR="009E3D59" w:rsidRPr="009E3D59" w:rsidRDefault="009E3D59" w:rsidP="009E3D59">
            <w:pPr>
              <w:spacing w:before="40" w:after="40"/>
              <w:rPr>
                <w:rFonts w:ascii="Arial Narrow" w:hAnsi="Arial Narrow" w:cs="Arial"/>
                <w:sz w:val="20"/>
                <w:szCs w:val="20"/>
              </w:rPr>
            </w:pPr>
            <w:r w:rsidRPr="009E3D59">
              <w:rPr>
                <w:rFonts w:ascii="Arial Narrow" w:hAnsi="Arial Narrow" w:cs="Arial"/>
                <w:sz w:val="20"/>
                <w:szCs w:val="20"/>
              </w:rPr>
              <w:fldChar w:fldCharType="begin">
                <w:ffData>
                  <w:name w:val="Check5"/>
                  <w:enabled/>
                  <w:calcOnExit w:val="0"/>
                  <w:checkBox>
                    <w:sizeAuto/>
                    <w:default w:val="0"/>
                  </w:checkBox>
                </w:ffData>
              </w:fldChar>
            </w:r>
            <w:r w:rsidRPr="009E3D59">
              <w:rPr>
                <w:rFonts w:ascii="Arial Narrow" w:hAnsi="Arial Narrow" w:cs="Arial"/>
                <w:sz w:val="20"/>
                <w:szCs w:val="20"/>
              </w:rPr>
              <w:instrText xml:space="preserve"> FORMCHECKBOX </w:instrText>
            </w:r>
            <w:r w:rsidR="004D75B3">
              <w:rPr>
                <w:rFonts w:ascii="Arial Narrow" w:hAnsi="Arial Narrow" w:cs="Arial"/>
                <w:sz w:val="20"/>
                <w:szCs w:val="20"/>
              </w:rPr>
            </w:r>
            <w:r w:rsidR="004D75B3">
              <w:rPr>
                <w:rFonts w:ascii="Arial Narrow" w:hAnsi="Arial Narrow" w:cs="Arial"/>
                <w:sz w:val="20"/>
                <w:szCs w:val="20"/>
              </w:rPr>
              <w:fldChar w:fldCharType="separate"/>
            </w:r>
            <w:r w:rsidRPr="009E3D59">
              <w:rPr>
                <w:rFonts w:ascii="Arial Narrow" w:hAnsi="Arial Narrow" w:cs="Arial"/>
                <w:sz w:val="20"/>
                <w:szCs w:val="20"/>
              </w:rPr>
              <w:fldChar w:fldCharType="end"/>
            </w:r>
            <w:r w:rsidRPr="009E3D59">
              <w:rPr>
                <w:rFonts w:ascii="Arial Narrow" w:hAnsi="Arial Narrow" w:cs="Arial"/>
                <w:sz w:val="20"/>
                <w:szCs w:val="20"/>
              </w:rPr>
              <w:t>Midwives</w:t>
            </w:r>
          </w:p>
        </w:tc>
      </w:tr>
      <w:tr w:rsidR="009E3D59" w:rsidRPr="009E3D59" w:rsidTr="006931B1">
        <w:trPr>
          <w:cantSplit/>
          <w:trHeight w:val="360"/>
        </w:trPr>
        <w:tc>
          <w:tcPr>
            <w:tcW w:w="1019" w:type="pct"/>
            <w:tcBorders>
              <w:top w:val="single" w:sz="4" w:space="0" w:color="auto"/>
              <w:left w:val="single" w:sz="4" w:space="0" w:color="auto"/>
              <w:bottom w:val="single" w:sz="4" w:space="0" w:color="auto"/>
              <w:right w:val="single" w:sz="4" w:space="0" w:color="auto"/>
            </w:tcBorders>
          </w:tcPr>
          <w:p w:rsidR="009E3D59" w:rsidRPr="009E3D59" w:rsidRDefault="009E3D59" w:rsidP="009E3D59">
            <w:pPr>
              <w:spacing w:before="40" w:after="40"/>
              <w:jc w:val="both"/>
              <w:rPr>
                <w:rFonts w:ascii="Arial Narrow" w:hAnsi="Arial Narrow" w:cs="Arial"/>
                <w:b/>
                <w:sz w:val="20"/>
                <w:szCs w:val="20"/>
              </w:rPr>
            </w:pPr>
            <w:r w:rsidRPr="009E3D59">
              <w:rPr>
                <w:rFonts w:ascii="Arial Narrow" w:hAnsi="Arial Narrow" w:cs="Arial"/>
                <w:b/>
                <w:sz w:val="20"/>
                <w:szCs w:val="20"/>
              </w:rPr>
              <w:t>PBS Indication:</w:t>
            </w:r>
          </w:p>
        </w:tc>
        <w:tc>
          <w:tcPr>
            <w:tcW w:w="3981" w:type="pct"/>
            <w:gridSpan w:val="6"/>
            <w:tcBorders>
              <w:top w:val="single" w:sz="4" w:space="0" w:color="auto"/>
              <w:left w:val="single" w:sz="4" w:space="0" w:color="auto"/>
              <w:bottom w:val="single" w:sz="4" w:space="0" w:color="auto"/>
              <w:right w:val="single" w:sz="4" w:space="0" w:color="auto"/>
            </w:tcBorders>
          </w:tcPr>
          <w:p w:rsidR="009E3D59" w:rsidRPr="009E3D59" w:rsidRDefault="009E3D59" w:rsidP="009E3D59">
            <w:pPr>
              <w:spacing w:before="40" w:after="40"/>
              <w:rPr>
                <w:rFonts w:ascii="Arial Narrow" w:hAnsi="Arial Narrow" w:cs="Arial"/>
                <w:sz w:val="20"/>
                <w:szCs w:val="20"/>
              </w:rPr>
            </w:pPr>
            <w:r w:rsidRPr="009E3D59">
              <w:rPr>
                <w:rFonts w:ascii="Arial Narrow" w:hAnsi="Arial Narrow" w:cs="Arial"/>
                <w:sz w:val="20"/>
                <w:szCs w:val="20"/>
              </w:rPr>
              <w:t xml:space="preserve">Non-functional gastroenteropancreatic neuroendocrine tumour </w:t>
            </w:r>
          </w:p>
        </w:tc>
      </w:tr>
      <w:tr w:rsidR="009E3D59" w:rsidRPr="009E3D59" w:rsidTr="006931B1">
        <w:trPr>
          <w:cantSplit/>
          <w:trHeight w:val="360"/>
        </w:trPr>
        <w:tc>
          <w:tcPr>
            <w:tcW w:w="1019" w:type="pct"/>
            <w:tcBorders>
              <w:top w:val="single" w:sz="4" w:space="0" w:color="auto"/>
              <w:left w:val="single" w:sz="4" w:space="0" w:color="auto"/>
              <w:bottom w:val="single" w:sz="4" w:space="0" w:color="auto"/>
              <w:right w:val="single" w:sz="4" w:space="0" w:color="auto"/>
            </w:tcBorders>
          </w:tcPr>
          <w:p w:rsidR="009E3D59" w:rsidRPr="009E3D59" w:rsidRDefault="009E3D59" w:rsidP="009E3D59">
            <w:pPr>
              <w:spacing w:before="40" w:after="40"/>
              <w:jc w:val="both"/>
              <w:rPr>
                <w:rFonts w:ascii="Arial Narrow" w:hAnsi="Arial Narrow" w:cs="Arial"/>
                <w:b/>
                <w:sz w:val="20"/>
                <w:szCs w:val="20"/>
              </w:rPr>
            </w:pPr>
            <w:r w:rsidRPr="009E3D59">
              <w:rPr>
                <w:rFonts w:ascii="Arial Narrow" w:hAnsi="Arial Narrow" w:cs="Arial"/>
                <w:b/>
                <w:sz w:val="20"/>
                <w:szCs w:val="20"/>
              </w:rPr>
              <w:t>Restriction Level / Method:</w:t>
            </w:r>
          </w:p>
          <w:p w:rsidR="009E3D59" w:rsidRPr="009E3D59" w:rsidRDefault="009E3D59" w:rsidP="009E3D59">
            <w:pPr>
              <w:spacing w:before="40" w:after="40"/>
              <w:rPr>
                <w:rFonts w:ascii="Arial Narrow" w:hAnsi="Arial Narrow" w:cs="Arial"/>
                <w:sz w:val="20"/>
                <w:szCs w:val="20"/>
              </w:rPr>
            </w:pPr>
          </w:p>
        </w:tc>
        <w:tc>
          <w:tcPr>
            <w:tcW w:w="3981" w:type="pct"/>
            <w:gridSpan w:val="6"/>
            <w:tcBorders>
              <w:top w:val="single" w:sz="4" w:space="0" w:color="auto"/>
              <w:left w:val="single" w:sz="4" w:space="0" w:color="auto"/>
              <w:bottom w:val="single" w:sz="4" w:space="0" w:color="auto"/>
              <w:right w:val="single" w:sz="4" w:space="0" w:color="auto"/>
            </w:tcBorders>
          </w:tcPr>
          <w:p w:rsidR="009E3D59" w:rsidRPr="009E3D59" w:rsidRDefault="009E3D59" w:rsidP="009E3D59">
            <w:pPr>
              <w:spacing w:before="40" w:after="40"/>
              <w:rPr>
                <w:rFonts w:ascii="Arial Narrow" w:hAnsi="Arial Narrow" w:cs="Arial"/>
                <w:sz w:val="20"/>
                <w:szCs w:val="20"/>
              </w:rPr>
            </w:pPr>
            <w:r w:rsidRPr="009E3D59">
              <w:rPr>
                <w:rFonts w:ascii="Arial Narrow" w:hAnsi="Arial Narrow" w:cs="Arial"/>
                <w:sz w:val="20"/>
                <w:szCs w:val="20"/>
              </w:rPr>
              <w:fldChar w:fldCharType="begin">
                <w:ffData>
                  <w:name w:val="Check1"/>
                  <w:enabled/>
                  <w:calcOnExit w:val="0"/>
                  <w:checkBox>
                    <w:sizeAuto/>
                    <w:default w:val="0"/>
                  </w:checkBox>
                </w:ffData>
              </w:fldChar>
            </w:r>
            <w:r w:rsidRPr="009E3D59">
              <w:rPr>
                <w:rFonts w:ascii="Arial Narrow" w:hAnsi="Arial Narrow" w:cs="Arial"/>
                <w:sz w:val="20"/>
                <w:szCs w:val="20"/>
              </w:rPr>
              <w:instrText xml:space="preserve"> FORMCHECKBOX </w:instrText>
            </w:r>
            <w:r w:rsidR="004D75B3">
              <w:rPr>
                <w:rFonts w:ascii="Arial Narrow" w:hAnsi="Arial Narrow" w:cs="Arial"/>
                <w:sz w:val="20"/>
                <w:szCs w:val="20"/>
              </w:rPr>
            </w:r>
            <w:r w:rsidR="004D75B3">
              <w:rPr>
                <w:rFonts w:ascii="Arial Narrow" w:hAnsi="Arial Narrow" w:cs="Arial"/>
                <w:sz w:val="20"/>
                <w:szCs w:val="20"/>
              </w:rPr>
              <w:fldChar w:fldCharType="separate"/>
            </w:r>
            <w:r w:rsidRPr="009E3D59">
              <w:rPr>
                <w:rFonts w:ascii="Arial Narrow" w:hAnsi="Arial Narrow" w:cs="Arial"/>
                <w:sz w:val="20"/>
                <w:szCs w:val="20"/>
              </w:rPr>
              <w:fldChar w:fldCharType="end"/>
            </w:r>
            <w:r w:rsidRPr="009E3D59">
              <w:rPr>
                <w:rFonts w:ascii="Arial Narrow" w:hAnsi="Arial Narrow" w:cs="Arial"/>
                <w:sz w:val="20"/>
                <w:szCs w:val="20"/>
              </w:rPr>
              <w:t>Restricted benefit</w:t>
            </w:r>
          </w:p>
          <w:p w:rsidR="009E3D59" w:rsidRPr="009E3D59" w:rsidRDefault="009E3D59" w:rsidP="009E3D59">
            <w:pPr>
              <w:spacing w:before="40" w:after="40"/>
              <w:rPr>
                <w:rFonts w:ascii="Arial Narrow" w:hAnsi="Arial Narrow" w:cs="Arial"/>
                <w:sz w:val="20"/>
                <w:szCs w:val="20"/>
              </w:rPr>
            </w:pPr>
            <w:r w:rsidRPr="009E3D59">
              <w:rPr>
                <w:rFonts w:ascii="Arial Narrow" w:hAnsi="Arial Narrow" w:cs="Arial"/>
                <w:sz w:val="20"/>
                <w:szCs w:val="20"/>
              </w:rPr>
              <w:fldChar w:fldCharType="begin">
                <w:ffData>
                  <w:name w:val=""/>
                  <w:enabled/>
                  <w:calcOnExit w:val="0"/>
                  <w:checkBox>
                    <w:sizeAuto/>
                    <w:default w:val="0"/>
                  </w:checkBox>
                </w:ffData>
              </w:fldChar>
            </w:r>
            <w:r w:rsidRPr="009E3D59">
              <w:rPr>
                <w:rFonts w:ascii="Arial Narrow" w:hAnsi="Arial Narrow" w:cs="Arial"/>
                <w:sz w:val="20"/>
                <w:szCs w:val="20"/>
              </w:rPr>
              <w:instrText xml:space="preserve"> FORMCHECKBOX </w:instrText>
            </w:r>
            <w:r w:rsidR="004D75B3">
              <w:rPr>
                <w:rFonts w:ascii="Arial Narrow" w:hAnsi="Arial Narrow" w:cs="Arial"/>
                <w:sz w:val="20"/>
                <w:szCs w:val="20"/>
              </w:rPr>
            </w:r>
            <w:r w:rsidR="004D75B3">
              <w:rPr>
                <w:rFonts w:ascii="Arial Narrow" w:hAnsi="Arial Narrow" w:cs="Arial"/>
                <w:sz w:val="20"/>
                <w:szCs w:val="20"/>
              </w:rPr>
              <w:fldChar w:fldCharType="separate"/>
            </w:r>
            <w:r w:rsidRPr="009E3D59">
              <w:rPr>
                <w:rFonts w:ascii="Arial Narrow" w:hAnsi="Arial Narrow" w:cs="Arial"/>
                <w:sz w:val="20"/>
                <w:szCs w:val="20"/>
              </w:rPr>
              <w:fldChar w:fldCharType="end"/>
            </w:r>
            <w:r w:rsidRPr="009E3D59">
              <w:rPr>
                <w:rFonts w:ascii="Arial Narrow" w:hAnsi="Arial Narrow" w:cs="Arial"/>
                <w:sz w:val="20"/>
                <w:szCs w:val="20"/>
              </w:rPr>
              <w:t>Authority Required - In Writing</w:t>
            </w:r>
          </w:p>
          <w:p w:rsidR="009E3D59" w:rsidRPr="009E3D59" w:rsidRDefault="009E3D59" w:rsidP="009E3D59">
            <w:pPr>
              <w:spacing w:before="40" w:after="40"/>
              <w:rPr>
                <w:rFonts w:ascii="Arial Narrow" w:hAnsi="Arial Narrow" w:cs="Arial"/>
                <w:sz w:val="20"/>
                <w:szCs w:val="20"/>
              </w:rPr>
            </w:pPr>
            <w:r w:rsidRPr="009E3D59">
              <w:rPr>
                <w:rFonts w:ascii="Arial Narrow" w:hAnsi="Arial Narrow" w:cs="Arial"/>
                <w:sz w:val="20"/>
                <w:szCs w:val="20"/>
              </w:rPr>
              <w:fldChar w:fldCharType="begin">
                <w:ffData>
                  <w:name w:val="Check3"/>
                  <w:enabled/>
                  <w:calcOnExit w:val="0"/>
                  <w:checkBox>
                    <w:sizeAuto/>
                    <w:default w:val="0"/>
                  </w:checkBox>
                </w:ffData>
              </w:fldChar>
            </w:r>
            <w:r w:rsidRPr="009E3D59">
              <w:rPr>
                <w:rFonts w:ascii="Arial Narrow" w:hAnsi="Arial Narrow" w:cs="Arial"/>
                <w:sz w:val="20"/>
                <w:szCs w:val="20"/>
              </w:rPr>
              <w:instrText xml:space="preserve"> FORMCHECKBOX </w:instrText>
            </w:r>
            <w:r w:rsidR="004D75B3">
              <w:rPr>
                <w:rFonts w:ascii="Arial Narrow" w:hAnsi="Arial Narrow" w:cs="Arial"/>
                <w:sz w:val="20"/>
                <w:szCs w:val="20"/>
              </w:rPr>
            </w:r>
            <w:r w:rsidR="004D75B3">
              <w:rPr>
                <w:rFonts w:ascii="Arial Narrow" w:hAnsi="Arial Narrow" w:cs="Arial"/>
                <w:sz w:val="20"/>
                <w:szCs w:val="20"/>
              </w:rPr>
              <w:fldChar w:fldCharType="separate"/>
            </w:r>
            <w:r w:rsidRPr="009E3D59">
              <w:rPr>
                <w:rFonts w:ascii="Arial Narrow" w:hAnsi="Arial Narrow" w:cs="Arial"/>
                <w:sz w:val="20"/>
                <w:szCs w:val="20"/>
              </w:rPr>
              <w:fldChar w:fldCharType="end"/>
            </w:r>
            <w:r w:rsidRPr="009E3D59">
              <w:rPr>
                <w:rFonts w:ascii="Arial Narrow" w:hAnsi="Arial Narrow" w:cs="Arial"/>
                <w:sz w:val="20"/>
                <w:szCs w:val="20"/>
              </w:rPr>
              <w:t>Authority Required - Telephone</w:t>
            </w:r>
          </w:p>
          <w:p w:rsidR="009E3D59" w:rsidRPr="009E3D59" w:rsidRDefault="009E3D59" w:rsidP="009E3D59">
            <w:pPr>
              <w:spacing w:before="40" w:after="40"/>
              <w:rPr>
                <w:rFonts w:ascii="Arial Narrow" w:hAnsi="Arial Narrow" w:cs="Arial"/>
                <w:sz w:val="20"/>
                <w:szCs w:val="20"/>
              </w:rPr>
            </w:pPr>
            <w:r w:rsidRPr="009E3D59">
              <w:rPr>
                <w:rFonts w:ascii="Arial Narrow" w:hAnsi="Arial Narrow" w:cs="Arial"/>
                <w:sz w:val="20"/>
                <w:szCs w:val="20"/>
              </w:rPr>
              <w:fldChar w:fldCharType="begin">
                <w:ffData>
                  <w:name w:val=""/>
                  <w:enabled/>
                  <w:calcOnExit w:val="0"/>
                  <w:checkBox>
                    <w:sizeAuto/>
                    <w:default w:val="0"/>
                  </w:checkBox>
                </w:ffData>
              </w:fldChar>
            </w:r>
            <w:r w:rsidRPr="009E3D59">
              <w:rPr>
                <w:rFonts w:ascii="Arial Narrow" w:hAnsi="Arial Narrow" w:cs="Arial"/>
                <w:sz w:val="20"/>
                <w:szCs w:val="20"/>
              </w:rPr>
              <w:instrText xml:space="preserve"> FORMCHECKBOX </w:instrText>
            </w:r>
            <w:r w:rsidR="004D75B3">
              <w:rPr>
                <w:rFonts w:ascii="Arial Narrow" w:hAnsi="Arial Narrow" w:cs="Arial"/>
                <w:sz w:val="20"/>
                <w:szCs w:val="20"/>
              </w:rPr>
            </w:r>
            <w:r w:rsidR="004D75B3">
              <w:rPr>
                <w:rFonts w:ascii="Arial Narrow" w:hAnsi="Arial Narrow" w:cs="Arial"/>
                <w:sz w:val="20"/>
                <w:szCs w:val="20"/>
              </w:rPr>
              <w:fldChar w:fldCharType="separate"/>
            </w:r>
            <w:r w:rsidRPr="009E3D59">
              <w:rPr>
                <w:rFonts w:ascii="Arial Narrow" w:hAnsi="Arial Narrow" w:cs="Arial"/>
                <w:sz w:val="20"/>
                <w:szCs w:val="20"/>
              </w:rPr>
              <w:fldChar w:fldCharType="end"/>
            </w:r>
            <w:r w:rsidRPr="009E3D59">
              <w:rPr>
                <w:rFonts w:ascii="Arial Narrow" w:hAnsi="Arial Narrow" w:cs="Arial"/>
                <w:sz w:val="20"/>
                <w:szCs w:val="20"/>
              </w:rPr>
              <w:t>Authority Required – Emergency</w:t>
            </w:r>
          </w:p>
          <w:p w:rsidR="009E3D59" w:rsidRPr="009E3D59" w:rsidRDefault="009E3D59" w:rsidP="009E3D59">
            <w:pPr>
              <w:spacing w:before="40" w:after="40"/>
              <w:rPr>
                <w:rFonts w:ascii="Arial Narrow" w:hAnsi="Arial Narrow" w:cs="Arial"/>
                <w:sz w:val="20"/>
                <w:szCs w:val="20"/>
              </w:rPr>
            </w:pPr>
            <w:r w:rsidRPr="009E3D59">
              <w:rPr>
                <w:rFonts w:ascii="Arial Narrow" w:hAnsi="Arial Narrow" w:cs="Arial"/>
                <w:sz w:val="20"/>
                <w:szCs w:val="20"/>
              </w:rPr>
              <w:fldChar w:fldCharType="begin">
                <w:ffData>
                  <w:name w:val="Check5"/>
                  <w:enabled/>
                  <w:calcOnExit w:val="0"/>
                  <w:checkBox>
                    <w:sizeAuto/>
                    <w:default w:val="0"/>
                  </w:checkBox>
                </w:ffData>
              </w:fldChar>
            </w:r>
            <w:r w:rsidRPr="009E3D59">
              <w:rPr>
                <w:rFonts w:ascii="Arial Narrow" w:hAnsi="Arial Narrow" w:cs="Arial"/>
                <w:sz w:val="20"/>
                <w:szCs w:val="20"/>
              </w:rPr>
              <w:instrText xml:space="preserve"> FORMCHECKBOX </w:instrText>
            </w:r>
            <w:r w:rsidR="004D75B3">
              <w:rPr>
                <w:rFonts w:ascii="Arial Narrow" w:hAnsi="Arial Narrow" w:cs="Arial"/>
                <w:sz w:val="20"/>
                <w:szCs w:val="20"/>
              </w:rPr>
            </w:r>
            <w:r w:rsidR="004D75B3">
              <w:rPr>
                <w:rFonts w:ascii="Arial Narrow" w:hAnsi="Arial Narrow" w:cs="Arial"/>
                <w:sz w:val="20"/>
                <w:szCs w:val="20"/>
              </w:rPr>
              <w:fldChar w:fldCharType="separate"/>
            </w:r>
            <w:r w:rsidRPr="009E3D59">
              <w:rPr>
                <w:rFonts w:ascii="Arial Narrow" w:hAnsi="Arial Narrow" w:cs="Arial"/>
                <w:sz w:val="20"/>
                <w:szCs w:val="20"/>
              </w:rPr>
              <w:fldChar w:fldCharType="end"/>
            </w:r>
            <w:r w:rsidRPr="009E3D59">
              <w:rPr>
                <w:rFonts w:ascii="Arial Narrow" w:hAnsi="Arial Narrow" w:cs="Arial"/>
                <w:sz w:val="20"/>
                <w:szCs w:val="20"/>
              </w:rPr>
              <w:t>Authority Required - Electronic</w:t>
            </w:r>
          </w:p>
          <w:p w:rsidR="009E3D59" w:rsidRPr="009E3D59" w:rsidRDefault="009E3D59" w:rsidP="009E3D59">
            <w:pPr>
              <w:spacing w:before="40" w:after="40"/>
              <w:rPr>
                <w:rFonts w:ascii="Arial Narrow" w:hAnsi="Arial Narrow" w:cs="Arial"/>
                <w:sz w:val="20"/>
                <w:szCs w:val="20"/>
              </w:rPr>
            </w:pPr>
            <w:r w:rsidRPr="009E3D59">
              <w:rPr>
                <w:rFonts w:ascii="Arial Narrow" w:hAnsi="Arial Narrow" w:cs="Arial"/>
                <w:sz w:val="20"/>
                <w:szCs w:val="20"/>
              </w:rPr>
              <w:fldChar w:fldCharType="begin">
                <w:ffData>
                  <w:name w:val="Check5"/>
                  <w:enabled/>
                  <w:calcOnExit w:val="0"/>
                  <w:checkBox>
                    <w:sizeAuto/>
                    <w:default w:val="1"/>
                  </w:checkBox>
                </w:ffData>
              </w:fldChar>
            </w:r>
            <w:r w:rsidRPr="009E3D59">
              <w:rPr>
                <w:rFonts w:ascii="Arial Narrow" w:hAnsi="Arial Narrow" w:cs="Arial"/>
                <w:sz w:val="20"/>
                <w:szCs w:val="20"/>
              </w:rPr>
              <w:instrText xml:space="preserve"> FORMCHECKBOX </w:instrText>
            </w:r>
            <w:r w:rsidR="004D75B3">
              <w:rPr>
                <w:rFonts w:ascii="Arial Narrow" w:hAnsi="Arial Narrow" w:cs="Arial"/>
                <w:sz w:val="20"/>
                <w:szCs w:val="20"/>
              </w:rPr>
            </w:r>
            <w:r w:rsidR="004D75B3">
              <w:rPr>
                <w:rFonts w:ascii="Arial Narrow" w:hAnsi="Arial Narrow" w:cs="Arial"/>
                <w:sz w:val="20"/>
                <w:szCs w:val="20"/>
              </w:rPr>
              <w:fldChar w:fldCharType="separate"/>
            </w:r>
            <w:r w:rsidRPr="009E3D59">
              <w:rPr>
                <w:rFonts w:ascii="Arial Narrow" w:hAnsi="Arial Narrow" w:cs="Arial"/>
                <w:sz w:val="20"/>
                <w:szCs w:val="20"/>
              </w:rPr>
              <w:fldChar w:fldCharType="end"/>
            </w:r>
            <w:r w:rsidRPr="009E3D59">
              <w:rPr>
                <w:rFonts w:ascii="Arial Narrow" w:hAnsi="Arial Narrow" w:cs="Arial"/>
                <w:sz w:val="20"/>
                <w:szCs w:val="20"/>
              </w:rPr>
              <w:t>Streamlined</w:t>
            </w:r>
          </w:p>
        </w:tc>
      </w:tr>
      <w:tr w:rsidR="009E3D59" w:rsidRPr="009E3D59" w:rsidTr="006931B1">
        <w:trPr>
          <w:cantSplit/>
          <w:trHeight w:val="360"/>
        </w:trPr>
        <w:tc>
          <w:tcPr>
            <w:tcW w:w="1019" w:type="pct"/>
            <w:tcBorders>
              <w:top w:val="single" w:sz="4" w:space="0" w:color="auto"/>
              <w:left w:val="single" w:sz="4" w:space="0" w:color="auto"/>
              <w:bottom w:val="single" w:sz="4" w:space="0" w:color="auto"/>
              <w:right w:val="single" w:sz="4" w:space="0" w:color="auto"/>
            </w:tcBorders>
          </w:tcPr>
          <w:p w:rsidR="009E3D59" w:rsidRPr="009E3D59" w:rsidRDefault="009E3D59" w:rsidP="009E3D59">
            <w:pPr>
              <w:spacing w:before="40" w:after="40"/>
              <w:jc w:val="both"/>
              <w:rPr>
                <w:rFonts w:ascii="Arial Narrow" w:hAnsi="Arial Narrow" w:cs="Arial"/>
                <w:b/>
                <w:sz w:val="20"/>
                <w:szCs w:val="20"/>
              </w:rPr>
            </w:pPr>
            <w:r w:rsidRPr="009E3D59">
              <w:rPr>
                <w:rFonts w:ascii="Arial Narrow" w:hAnsi="Arial Narrow" w:cs="Arial"/>
                <w:b/>
                <w:sz w:val="20"/>
                <w:szCs w:val="20"/>
              </w:rPr>
              <w:t>Clinical criteria:</w:t>
            </w:r>
          </w:p>
          <w:p w:rsidR="009E3D59" w:rsidRPr="009E3D59" w:rsidRDefault="009E3D59" w:rsidP="009E3D59">
            <w:pPr>
              <w:spacing w:before="40" w:after="40"/>
              <w:jc w:val="both"/>
              <w:rPr>
                <w:rFonts w:ascii="Arial Narrow" w:hAnsi="Arial Narrow" w:cs="Arial"/>
                <w:i/>
                <w:sz w:val="20"/>
                <w:szCs w:val="20"/>
              </w:rPr>
            </w:pPr>
          </w:p>
          <w:p w:rsidR="009E3D59" w:rsidRPr="009E3D59" w:rsidRDefault="009E3D59" w:rsidP="009E3D59">
            <w:pPr>
              <w:spacing w:before="40" w:after="40"/>
              <w:jc w:val="both"/>
              <w:rPr>
                <w:rFonts w:ascii="Arial Narrow" w:hAnsi="Arial Narrow" w:cs="Arial"/>
                <w:sz w:val="20"/>
                <w:szCs w:val="20"/>
              </w:rPr>
            </w:pPr>
          </w:p>
        </w:tc>
        <w:tc>
          <w:tcPr>
            <w:tcW w:w="3981" w:type="pct"/>
            <w:gridSpan w:val="6"/>
            <w:tcBorders>
              <w:top w:val="single" w:sz="4" w:space="0" w:color="auto"/>
              <w:left w:val="single" w:sz="4" w:space="0" w:color="auto"/>
              <w:bottom w:val="single" w:sz="4" w:space="0" w:color="auto"/>
              <w:right w:val="single" w:sz="4" w:space="0" w:color="auto"/>
            </w:tcBorders>
          </w:tcPr>
          <w:p w:rsidR="009E3D59" w:rsidRPr="009E3D59" w:rsidRDefault="009E3D59" w:rsidP="009E3D59">
            <w:pPr>
              <w:spacing w:before="40" w:after="40"/>
              <w:rPr>
                <w:rFonts w:ascii="Arial Narrow" w:hAnsi="Arial Narrow" w:cs="Arial"/>
                <w:sz w:val="20"/>
                <w:szCs w:val="20"/>
              </w:rPr>
            </w:pPr>
            <w:r w:rsidRPr="009E3D59">
              <w:rPr>
                <w:rFonts w:ascii="Arial Narrow" w:hAnsi="Arial Narrow" w:cs="Arial"/>
                <w:sz w:val="20"/>
                <w:szCs w:val="20"/>
              </w:rPr>
              <w:t>The condition must be World Health Organisation (WHO) grade 1 or 2  unresectable locally advanced disease; OR</w:t>
            </w:r>
          </w:p>
          <w:p w:rsidR="009E3D59" w:rsidRPr="009E3D59" w:rsidRDefault="009E3D59" w:rsidP="009E3D59">
            <w:pPr>
              <w:spacing w:before="40" w:after="40"/>
              <w:rPr>
                <w:rFonts w:ascii="Arial Narrow" w:hAnsi="Arial Narrow" w:cs="Arial"/>
                <w:sz w:val="20"/>
                <w:szCs w:val="20"/>
              </w:rPr>
            </w:pPr>
            <w:r w:rsidRPr="009E3D59">
              <w:rPr>
                <w:rFonts w:ascii="Arial Narrow" w:hAnsi="Arial Narrow" w:cs="Arial"/>
                <w:sz w:val="20"/>
                <w:szCs w:val="20"/>
              </w:rPr>
              <w:t>The condition must be World Health Organisation (WHO) grade 1 or 2 metastatic disease.</w:t>
            </w:r>
          </w:p>
          <w:p w:rsidR="009E3D59" w:rsidRPr="009E3D59" w:rsidRDefault="009E3D59" w:rsidP="009E3D59">
            <w:pPr>
              <w:rPr>
                <w:rFonts w:ascii="Arial Narrow" w:hAnsi="Arial Narrow" w:cs="Arial"/>
                <w:sz w:val="20"/>
                <w:szCs w:val="20"/>
              </w:rPr>
            </w:pPr>
            <w:r w:rsidRPr="009E3D59">
              <w:rPr>
                <w:rFonts w:ascii="Arial Narrow" w:hAnsi="Arial Narrow" w:cs="Arial"/>
                <w:sz w:val="20"/>
                <w:szCs w:val="20"/>
              </w:rPr>
              <w:t>AND</w:t>
            </w:r>
          </w:p>
          <w:p w:rsidR="009E3D59" w:rsidRPr="009E3D59" w:rsidRDefault="009E3D59" w:rsidP="009E3D59">
            <w:pPr>
              <w:spacing w:before="40" w:after="40"/>
              <w:jc w:val="both"/>
              <w:rPr>
                <w:rFonts w:ascii="Arial Narrow" w:hAnsi="Arial Narrow" w:cs="Arial"/>
                <w:sz w:val="20"/>
                <w:szCs w:val="20"/>
              </w:rPr>
            </w:pPr>
            <w:r w:rsidRPr="009E3D59">
              <w:rPr>
                <w:rFonts w:ascii="Arial Narrow" w:hAnsi="Arial Narrow" w:cs="Arial"/>
                <w:sz w:val="20"/>
                <w:szCs w:val="20"/>
              </w:rPr>
              <w:t>The treatment must be as monotherapy</w:t>
            </w:r>
          </w:p>
        </w:tc>
      </w:tr>
      <w:tr w:rsidR="009E3D59" w:rsidRPr="009E3D59" w:rsidTr="006931B1">
        <w:trPr>
          <w:cantSplit/>
          <w:trHeight w:val="360"/>
        </w:trPr>
        <w:tc>
          <w:tcPr>
            <w:tcW w:w="1019" w:type="pct"/>
            <w:tcBorders>
              <w:top w:val="single" w:sz="4" w:space="0" w:color="auto"/>
              <w:left w:val="single" w:sz="4" w:space="0" w:color="auto"/>
              <w:bottom w:val="single" w:sz="4" w:space="0" w:color="auto"/>
              <w:right w:val="single" w:sz="4" w:space="0" w:color="auto"/>
            </w:tcBorders>
          </w:tcPr>
          <w:p w:rsidR="009E3D59" w:rsidRPr="009E3D59" w:rsidRDefault="009E3D59" w:rsidP="009E3D59">
            <w:pPr>
              <w:spacing w:before="40" w:after="40"/>
              <w:jc w:val="both"/>
              <w:rPr>
                <w:rFonts w:ascii="Arial Narrow" w:hAnsi="Arial Narrow" w:cs="Arial"/>
                <w:b/>
                <w:sz w:val="20"/>
                <w:szCs w:val="20"/>
              </w:rPr>
            </w:pPr>
            <w:r w:rsidRPr="009E3D59">
              <w:rPr>
                <w:rFonts w:ascii="Arial Narrow" w:hAnsi="Arial Narrow" w:cs="Arial"/>
                <w:b/>
                <w:sz w:val="20"/>
                <w:szCs w:val="20"/>
              </w:rPr>
              <w:t>Population criteria:</w:t>
            </w:r>
          </w:p>
        </w:tc>
        <w:tc>
          <w:tcPr>
            <w:tcW w:w="3981" w:type="pct"/>
            <w:gridSpan w:val="6"/>
            <w:tcBorders>
              <w:top w:val="single" w:sz="4" w:space="0" w:color="auto"/>
              <w:left w:val="single" w:sz="4" w:space="0" w:color="auto"/>
              <w:bottom w:val="single" w:sz="4" w:space="0" w:color="auto"/>
              <w:right w:val="single" w:sz="4" w:space="0" w:color="auto"/>
            </w:tcBorders>
          </w:tcPr>
          <w:p w:rsidR="009E3D59" w:rsidRPr="009E3D59" w:rsidRDefault="009E3D59" w:rsidP="009E3D59">
            <w:pPr>
              <w:spacing w:before="40" w:after="40"/>
              <w:rPr>
                <w:rFonts w:ascii="Arial Narrow" w:hAnsi="Arial Narrow" w:cs="Arial"/>
                <w:sz w:val="20"/>
                <w:szCs w:val="20"/>
              </w:rPr>
            </w:pPr>
            <w:r w:rsidRPr="009E3D59">
              <w:rPr>
                <w:rFonts w:ascii="Arial Narrow" w:hAnsi="Arial Narrow" w:cs="Arial"/>
                <w:sz w:val="20"/>
                <w:szCs w:val="20"/>
              </w:rPr>
              <w:t>Patient must be aged 18 years or older</w:t>
            </w:r>
          </w:p>
        </w:tc>
      </w:tr>
      <w:tr w:rsidR="009E3D59" w:rsidRPr="009E3D59" w:rsidTr="006931B1">
        <w:trPr>
          <w:cantSplit/>
          <w:trHeight w:val="360"/>
        </w:trPr>
        <w:tc>
          <w:tcPr>
            <w:tcW w:w="1019" w:type="pct"/>
            <w:tcBorders>
              <w:top w:val="single" w:sz="4" w:space="0" w:color="auto"/>
              <w:left w:val="single" w:sz="4" w:space="0" w:color="auto"/>
              <w:bottom w:val="single" w:sz="4" w:space="0" w:color="auto"/>
              <w:right w:val="single" w:sz="4" w:space="0" w:color="auto"/>
            </w:tcBorders>
          </w:tcPr>
          <w:p w:rsidR="009E3D59" w:rsidRPr="009E3D59" w:rsidRDefault="009E3D59" w:rsidP="009E3D59">
            <w:pPr>
              <w:spacing w:before="40" w:after="40"/>
              <w:jc w:val="both"/>
              <w:rPr>
                <w:rFonts w:ascii="Arial Narrow" w:hAnsi="Arial Narrow" w:cs="Arial"/>
                <w:b/>
                <w:sz w:val="20"/>
                <w:szCs w:val="20"/>
              </w:rPr>
            </w:pPr>
            <w:r w:rsidRPr="009E3D59">
              <w:rPr>
                <w:rFonts w:ascii="Arial Narrow" w:hAnsi="Arial Narrow" w:cs="Arial"/>
                <w:b/>
                <w:sz w:val="20"/>
                <w:szCs w:val="20"/>
              </w:rPr>
              <w:t>Prescriber Instructions</w:t>
            </w:r>
          </w:p>
          <w:p w:rsidR="009E3D59" w:rsidRPr="009E3D59" w:rsidRDefault="009E3D59" w:rsidP="009E3D59">
            <w:pPr>
              <w:spacing w:before="40" w:after="40"/>
              <w:jc w:val="both"/>
              <w:rPr>
                <w:rFonts w:ascii="Arial Narrow" w:hAnsi="Arial Narrow" w:cs="Arial"/>
                <w:i/>
                <w:sz w:val="20"/>
                <w:szCs w:val="20"/>
              </w:rPr>
            </w:pPr>
          </w:p>
          <w:p w:rsidR="009E3D59" w:rsidRPr="009E3D59" w:rsidRDefault="009E3D59" w:rsidP="009E3D59">
            <w:pPr>
              <w:spacing w:before="40" w:after="40"/>
              <w:jc w:val="both"/>
              <w:rPr>
                <w:rFonts w:ascii="Arial Narrow" w:hAnsi="Arial Narrow" w:cs="Arial"/>
                <w:sz w:val="20"/>
                <w:szCs w:val="20"/>
              </w:rPr>
            </w:pPr>
          </w:p>
        </w:tc>
        <w:tc>
          <w:tcPr>
            <w:tcW w:w="3981" w:type="pct"/>
            <w:gridSpan w:val="6"/>
            <w:tcBorders>
              <w:top w:val="single" w:sz="4" w:space="0" w:color="auto"/>
              <w:left w:val="single" w:sz="4" w:space="0" w:color="auto"/>
              <w:bottom w:val="single" w:sz="4" w:space="0" w:color="auto"/>
              <w:right w:val="single" w:sz="4" w:space="0" w:color="auto"/>
            </w:tcBorders>
          </w:tcPr>
          <w:p w:rsidR="009E3D59" w:rsidRPr="009E3D59" w:rsidRDefault="009E3D59" w:rsidP="009E3D59">
            <w:pPr>
              <w:spacing w:before="40" w:after="40"/>
              <w:rPr>
                <w:rFonts w:ascii="Arial Narrow" w:hAnsi="Arial Narrow" w:cs="Arial"/>
                <w:sz w:val="20"/>
                <w:szCs w:val="20"/>
              </w:rPr>
            </w:pPr>
            <w:r w:rsidRPr="009E3D59">
              <w:rPr>
                <w:rFonts w:ascii="Arial Narrow" w:hAnsi="Arial Narrow" w:cs="Arial"/>
                <w:sz w:val="20"/>
                <w:szCs w:val="20"/>
              </w:rPr>
              <w:t>Grade 1 GEP-NETs are defined by WHO as the following:</w:t>
            </w:r>
          </w:p>
          <w:p w:rsidR="009E3D59" w:rsidRPr="009E3D59" w:rsidRDefault="009E3D59" w:rsidP="009E3D59">
            <w:pPr>
              <w:spacing w:before="40" w:after="40"/>
              <w:rPr>
                <w:rFonts w:ascii="Arial Narrow" w:hAnsi="Arial Narrow" w:cs="Arial"/>
                <w:sz w:val="20"/>
                <w:szCs w:val="20"/>
              </w:rPr>
            </w:pPr>
            <w:r w:rsidRPr="009E3D59">
              <w:rPr>
                <w:rFonts w:ascii="Arial Narrow" w:hAnsi="Arial Narrow" w:cs="Arial"/>
                <w:sz w:val="20"/>
                <w:szCs w:val="20"/>
              </w:rPr>
              <w:t>(1)</w:t>
            </w:r>
            <w:r w:rsidRPr="009E3D59">
              <w:rPr>
                <w:rFonts w:ascii="Arial Narrow" w:hAnsi="Arial Narrow" w:cs="Arial"/>
                <w:sz w:val="20"/>
                <w:szCs w:val="20"/>
              </w:rPr>
              <w:tab/>
              <w:t>Mitotic count (10HPF) of less than 2; and</w:t>
            </w:r>
          </w:p>
          <w:p w:rsidR="009E3D59" w:rsidRPr="009E3D59" w:rsidRDefault="009E3D59" w:rsidP="009E3D59">
            <w:pPr>
              <w:spacing w:before="40" w:after="40"/>
              <w:rPr>
                <w:rFonts w:ascii="Arial Narrow" w:hAnsi="Arial Narrow" w:cs="Arial"/>
                <w:sz w:val="20"/>
                <w:szCs w:val="20"/>
              </w:rPr>
            </w:pPr>
            <w:r w:rsidRPr="009E3D59">
              <w:rPr>
                <w:rFonts w:ascii="Arial Narrow" w:hAnsi="Arial Narrow" w:cs="Arial"/>
                <w:sz w:val="20"/>
                <w:szCs w:val="20"/>
              </w:rPr>
              <w:t>(2)</w:t>
            </w:r>
            <w:r w:rsidRPr="009E3D59">
              <w:rPr>
                <w:rFonts w:ascii="Arial Narrow" w:hAnsi="Arial Narrow" w:cs="Arial"/>
                <w:sz w:val="20"/>
                <w:szCs w:val="20"/>
              </w:rPr>
              <w:tab/>
              <w:t>Ki-67 index (%) of less than or equal to 2</w:t>
            </w:r>
          </w:p>
          <w:p w:rsidR="009E3D59" w:rsidRPr="009E3D59" w:rsidRDefault="009E3D59" w:rsidP="009E3D59">
            <w:pPr>
              <w:spacing w:before="40" w:after="40"/>
              <w:rPr>
                <w:rFonts w:ascii="Arial Narrow" w:hAnsi="Arial Narrow" w:cs="Arial"/>
                <w:sz w:val="20"/>
                <w:szCs w:val="20"/>
              </w:rPr>
            </w:pPr>
          </w:p>
          <w:p w:rsidR="009E3D59" w:rsidRPr="009E3D59" w:rsidRDefault="009E3D59" w:rsidP="009E3D59">
            <w:pPr>
              <w:spacing w:before="40" w:after="40"/>
              <w:rPr>
                <w:rFonts w:ascii="Arial Narrow" w:hAnsi="Arial Narrow" w:cs="Arial"/>
                <w:sz w:val="20"/>
                <w:szCs w:val="20"/>
              </w:rPr>
            </w:pPr>
            <w:r w:rsidRPr="009E3D59">
              <w:rPr>
                <w:rFonts w:ascii="Arial Narrow" w:hAnsi="Arial Narrow" w:cs="Arial"/>
                <w:sz w:val="20"/>
                <w:szCs w:val="20"/>
              </w:rPr>
              <w:t>Grade 2 GEP-NETs are defined by WHO as the following:</w:t>
            </w:r>
          </w:p>
          <w:p w:rsidR="009E3D59" w:rsidRPr="009E3D59" w:rsidRDefault="009E3D59" w:rsidP="009E3D59">
            <w:pPr>
              <w:spacing w:before="40" w:after="40"/>
              <w:rPr>
                <w:rFonts w:ascii="Arial Narrow" w:hAnsi="Arial Narrow" w:cs="Arial"/>
                <w:sz w:val="20"/>
                <w:szCs w:val="20"/>
              </w:rPr>
            </w:pPr>
            <w:r w:rsidRPr="009E3D59">
              <w:rPr>
                <w:rFonts w:ascii="Arial Narrow" w:hAnsi="Arial Narrow" w:cs="Arial"/>
                <w:sz w:val="20"/>
                <w:szCs w:val="20"/>
              </w:rPr>
              <w:t>(1)</w:t>
            </w:r>
            <w:r w:rsidRPr="009E3D59">
              <w:rPr>
                <w:rFonts w:ascii="Arial Narrow" w:hAnsi="Arial Narrow" w:cs="Arial"/>
                <w:sz w:val="20"/>
                <w:szCs w:val="20"/>
              </w:rPr>
              <w:tab/>
              <w:t>Mitotic count (10HPF) of 2-20; and</w:t>
            </w:r>
          </w:p>
          <w:p w:rsidR="009E3D59" w:rsidRPr="009E3D59" w:rsidRDefault="009E3D59" w:rsidP="009E3D59">
            <w:pPr>
              <w:spacing w:before="40" w:after="40"/>
              <w:rPr>
                <w:rFonts w:ascii="Arial Narrow" w:hAnsi="Arial Narrow" w:cs="Arial"/>
                <w:sz w:val="20"/>
                <w:szCs w:val="20"/>
              </w:rPr>
            </w:pPr>
            <w:r w:rsidRPr="009E3D59">
              <w:rPr>
                <w:rFonts w:ascii="Arial Narrow" w:hAnsi="Arial Narrow" w:cs="Arial"/>
                <w:sz w:val="20"/>
                <w:szCs w:val="20"/>
              </w:rPr>
              <w:t>(2)</w:t>
            </w:r>
            <w:r w:rsidRPr="009E3D59">
              <w:rPr>
                <w:rFonts w:ascii="Arial Narrow" w:hAnsi="Arial Narrow" w:cs="Arial"/>
                <w:sz w:val="20"/>
                <w:szCs w:val="20"/>
              </w:rPr>
              <w:tab/>
              <w:t>Ki-67 index (%) of 3-20</w:t>
            </w:r>
          </w:p>
          <w:p w:rsidR="009E3D59" w:rsidRPr="009E3D59" w:rsidRDefault="009E3D59" w:rsidP="009E3D59">
            <w:pPr>
              <w:spacing w:before="40" w:after="40"/>
              <w:rPr>
                <w:rFonts w:ascii="Arial Narrow" w:hAnsi="Arial Narrow" w:cs="Arial"/>
                <w:sz w:val="20"/>
                <w:szCs w:val="20"/>
              </w:rPr>
            </w:pPr>
          </w:p>
          <w:p w:rsidR="009E3D59" w:rsidRPr="009E3D59" w:rsidRDefault="009E3D59" w:rsidP="009E3D59">
            <w:pPr>
              <w:spacing w:before="40" w:after="40"/>
              <w:rPr>
                <w:rFonts w:ascii="Arial Narrow" w:hAnsi="Arial Narrow" w:cs="Arial"/>
                <w:sz w:val="20"/>
                <w:szCs w:val="20"/>
              </w:rPr>
            </w:pPr>
            <w:r w:rsidRPr="009E3D59">
              <w:rPr>
                <w:rFonts w:ascii="Arial Narrow" w:hAnsi="Arial Narrow" w:cs="Arial"/>
                <w:sz w:val="20"/>
                <w:szCs w:val="20"/>
              </w:rPr>
              <w:t>The treatment must not be in combination with PBS-subsidised everolimus or sunitinib for this condition.</w:t>
            </w:r>
          </w:p>
        </w:tc>
      </w:tr>
    </w:tbl>
    <w:p w:rsidR="006931B1" w:rsidRDefault="006931B1" w:rsidP="009E3D59">
      <w:pPr>
        <w:rPr>
          <w:rFonts w:asciiTheme="minorHAnsi" w:hAnsiTheme="minorHAnsi"/>
          <w:sz w:val="22"/>
          <w:szCs w:val="22"/>
        </w:rPr>
      </w:pPr>
    </w:p>
    <w:p w:rsidR="00D705B4" w:rsidRDefault="00D705B4" w:rsidP="00D705B4">
      <w:pPr>
        <w:pStyle w:val="PBACHeading1"/>
        <w:spacing w:before="240" w:after="120"/>
        <w:rPr>
          <w:rFonts w:asciiTheme="minorHAnsi" w:hAnsiTheme="minorHAnsi"/>
          <w:sz w:val="32"/>
        </w:rPr>
      </w:pPr>
      <w:r>
        <w:rPr>
          <w:rFonts w:asciiTheme="minorHAnsi" w:hAnsiTheme="minorHAnsi"/>
          <w:sz w:val="32"/>
        </w:rPr>
        <w:t>Context for Decision</w:t>
      </w:r>
    </w:p>
    <w:p w:rsidR="00D705B4" w:rsidRDefault="00D705B4" w:rsidP="00D705B4">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61A71" w:rsidRPr="00C07617" w:rsidRDefault="00361A71" w:rsidP="00D705B4">
      <w:pPr>
        <w:jc w:val="both"/>
        <w:rPr>
          <w:rFonts w:asciiTheme="minorHAnsi" w:hAnsiTheme="minorHAnsi" w:cs="Arial"/>
        </w:rPr>
      </w:pPr>
    </w:p>
    <w:p w:rsidR="00D705B4" w:rsidRPr="00D705B4" w:rsidRDefault="00D705B4" w:rsidP="000B4BC3">
      <w:pPr>
        <w:pStyle w:val="PBACHeading1"/>
        <w:keepNext/>
        <w:spacing w:before="240" w:after="120"/>
        <w:rPr>
          <w:rFonts w:asciiTheme="minorHAnsi" w:hAnsiTheme="minorHAnsi"/>
          <w:sz w:val="32"/>
        </w:rPr>
      </w:pPr>
      <w:r>
        <w:rPr>
          <w:rFonts w:asciiTheme="minorHAnsi" w:hAnsiTheme="minorHAnsi"/>
          <w:sz w:val="32"/>
        </w:rPr>
        <w:lastRenderedPageBreak/>
        <w:t xml:space="preserve">Sponsor’s Comment </w:t>
      </w:r>
    </w:p>
    <w:p w:rsidR="00D705B4" w:rsidRPr="004B1E9E" w:rsidRDefault="004B1E9E" w:rsidP="000B4BC3">
      <w:pPr>
        <w:keepNext/>
        <w:spacing w:after="120"/>
        <w:jc w:val="both"/>
        <w:rPr>
          <w:rFonts w:asciiTheme="minorHAnsi" w:hAnsiTheme="minorHAnsi" w:cs="Arial"/>
          <w:bCs/>
          <w:lang w:val="en-GB"/>
        </w:rPr>
      </w:pPr>
      <w:proofErr w:type="spellStart"/>
      <w:r w:rsidRPr="004B1E9E">
        <w:rPr>
          <w:rFonts w:asciiTheme="minorHAnsi" w:hAnsiTheme="minorHAnsi" w:cs="Arial"/>
          <w:bCs/>
          <w:lang w:val="en-GB"/>
        </w:rPr>
        <w:t>Ipsen</w:t>
      </w:r>
      <w:proofErr w:type="spellEnd"/>
      <w:r w:rsidRPr="004B1E9E">
        <w:rPr>
          <w:rFonts w:asciiTheme="minorHAnsi" w:hAnsiTheme="minorHAnsi" w:cs="Arial"/>
          <w:bCs/>
          <w:lang w:val="en-GB"/>
        </w:rPr>
        <w:t xml:space="preserve"> thanks the PBAC for their consideration and hard </w:t>
      </w:r>
      <w:r>
        <w:rPr>
          <w:rFonts w:asciiTheme="minorHAnsi" w:hAnsiTheme="minorHAnsi" w:cs="Arial"/>
          <w:bCs/>
          <w:lang w:val="en-GB"/>
        </w:rPr>
        <w:t xml:space="preserve">work in reaching this decision. </w:t>
      </w:r>
      <w:r w:rsidRPr="004B1E9E">
        <w:rPr>
          <w:rFonts w:asciiTheme="minorHAnsi" w:hAnsiTheme="minorHAnsi" w:cs="Arial"/>
          <w:bCs/>
          <w:lang w:val="en-GB"/>
        </w:rPr>
        <w:t xml:space="preserve">This positive recommendation for Somatuline® </w:t>
      </w:r>
      <w:proofErr w:type="spellStart"/>
      <w:r w:rsidRPr="004B1E9E">
        <w:rPr>
          <w:rFonts w:asciiTheme="minorHAnsi" w:hAnsiTheme="minorHAnsi" w:cs="Arial"/>
          <w:bCs/>
          <w:lang w:val="en-GB"/>
        </w:rPr>
        <w:t>Autogel</w:t>
      </w:r>
      <w:proofErr w:type="spellEnd"/>
      <w:r w:rsidRPr="004B1E9E">
        <w:rPr>
          <w:rFonts w:asciiTheme="minorHAnsi" w:hAnsiTheme="minorHAnsi" w:cs="Arial"/>
          <w:bCs/>
          <w:lang w:val="en-GB"/>
        </w:rPr>
        <w:t>® in the treatment of patients with non-functional GEP-</w:t>
      </w:r>
      <w:proofErr w:type="gramStart"/>
      <w:r w:rsidRPr="004B1E9E">
        <w:rPr>
          <w:rFonts w:asciiTheme="minorHAnsi" w:hAnsiTheme="minorHAnsi" w:cs="Arial"/>
          <w:bCs/>
          <w:lang w:val="en-GB"/>
        </w:rPr>
        <w:t>NETs,</w:t>
      </w:r>
      <w:proofErr w:type="gramEnd"/>
      <w:r w:rsidRPr="004B1E9E">
        <w:rPr>
          <w:rFonts w:asciiTheme="minorHAnsi" w:hAnsiTheme="minorHAnsi" w:cs="Arial"/>
          <w:bCs/>
          <w:lang w:val="en-GB"/>
        </w:rPr>
        <w:t xml:space="preserve"> aligns PBS access for patients with international guidelines and best practices</w:t>
      </w:r>
      <w:r>
        <w:rPr>
          <w:rFonts w:asciiTheme="minorHAnsi" w:hAnsiTheme="minorHAnsi" w:cs="Arial"/>
          <w:bCs/>
          <w:lang w:val="en-GB"/>
        </w:rPr>
        <w:t xml:space="preserve">. </w:t>
      </w:r>
      <w:proofErr w:type="spellStart"/>
      <w:r w:rsidRPr="004B1E9E">
        <w:rPr>
          <w:rFonts w:asciiTheme="minorHAnsi" w:hAnsiTheme="minorHAnsi" w:cs="Arial"/>
          <w:bCs/>
          <w:lang w:val="en-GB"/>
        </w:rPr>
        <w:t>Ipsen</w:t>
      </w:r>
      <w:proofErr w:type="spellEnd"/>
      <w:r w:rsidRPr="004B1E9E">
        <w:rPr>
          <w:rFonts w:asciiTheme="minorHAnsi" w:hAnsiTheme="minorHAnsi" w:cs="Arial"/>
          <w:bCs/>
          <w:lang w:val="en-GB"/>
        </w:rPr>
        <w:t xml:space="preserve"> is working with the Department of Health to ensure that this PBAC recommendation is listed</w:t>
      </w:r>
      <w:r>
        <w:rPr>
          <w:rFonts w:asciiTheme="minorHAnsi" w:hAnsiTheme="minorHAnsi" w:cs="Arial"/>
          <w:bCs/>
          <w:lang w:val="en-GB"/>
        </w:rPr>
        <w:t xml:space="preserve"> on the PBS as soon as possible</w:t>
      </w:r>
      <w:r w:rsidRPr="004B1E9E">
        <w:rPr>
          <w:rFonts w:asciiTheme="minorHAnsi" w:hAnsiTheme="minorHAnsi" w:cs="Arial"/>
          <w:bCs/>
          <w:lang w:val="en-GB"/>
        </w:rPr>
        <w:t>.</w:t>
      </w:r>
    </w:p>
    <w:p w:rsidR="00F64CC1" w:rsidRPr="006931B1" w:rsidRDefault="00F64CC1" w:rsidP="000B4BC3">
      <w:pPr>
        <w:keepNext/>
        <w:rPr>
          <w:rFonts w:asciiTheme="minorHAnsi" w:hAnsiTheme="minorHAnsi"/>
          <w:sz w:val="22"/>
          <w:szCs w:val="22"/>
        </w:rPr>
      </w:pPr>
    </w:p>
    <w:sectPr w:rsidR="00F64CC1" w:rsidRPr="006931B1" w:rsidSect="002567D1">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65A" w:rsidRDefault="00B4765A">
      <w:r>
        <w:separator/>
      </w:r>
    </w:p>
    <w:p w:rsidR="00B4765A" w:rsidRDefault="00B4765A"/>
  </w:endnote>
  <w:endnote w:type="continuationSeparator" w:id="0">
    <w:p w:rsidR="00B4765A" w:rsidRDefault="00B4765A">
      <w:r>
        <w:continuationSeparator/>
      </w:r>
    </w:p>
    <w:p w:rsidR="00B4765A" w:rsidRDefault="00B47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931B1" w:rsidTr="005A3173">
      <w:trPr>
        <w:trHeight w:val="151"/>
      </w:trPr>
      <w:tc>
        <w:tcPr>
          <w:tcW w:w="2250" w:type="pct"/>
          <w:tcBorders>
            <w:top w:val="nil"/>
            <w:left w:val="nil"/>
            <w:bottom w:val="single" w:sz="4" w:space="0" w:color="4F81BD"/>
            <w:right w:val="nil"/>
          </w:tcBorders>
        </w:tcPr>
        <w:p w:rsidR="006931B1" w:rsidRPr="005A3173" w:rsidRDefault="006931B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931B1" w:rsidRPr="005A3173" w:rsidRDefault="006931B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931B1" w:rsidRPr="005A3173" w:rsidRDefault="006931B1" w:rsidP="005A3173">
          <w:pPr>
            <w:pStyle w:val="Header"/>
            <w:spacing w:line="276" w:lineRule="auto"/>
            <w:rPr>
              <w:rFonts w:ascii="Calibri" w:eastAsia="MS Gothic" w:hAnsi="Calibri"/>
              <w:b/>
              <w:bCs/>
              <w:color w:val="4F81BD"/>
            </w:rPr>
          </w:pPr>
        </w:p>
      </w:tc>
    </w:tr>
    <w:tr w:rsidR="006931B1" w:rsidTr="005A3173">
      <w:trPr>
        <w:trHeight w:val="150"/>
      </w:trPr>
      <w:tc>
        <w:tcPr>
          <w:tcW w:w="2250" w:type="pct"/>
          <w:tcBorders>
            <w:top w:val="single" w:sz="4" w:space="0" w:color="4F81BD"/>
            <w:left w:val="nil"/>
            <w:bottom w:val="nil"/>
            <w:right w:val="nil"/>
          </w:tcBorders>
        </w:tcPr>
        <w:p w:rsidR="006931B1" w:rsidRPr="005A3173" w:rsidRDefault="006931B1" w:rsidP="005A3173">
          <w:pPr>
            <w:pStyle w:val="Header"/>
            <w:spacing w:line="276" w:lineRule="auto"/>
            <w:rPr>
              <w:rFonts w:ascii="Calibri" w:eastAsia="MS Gothic" w:hAnsi="Calibri"/>
              <w:b/>
              <w:bCs/>
              <w:color w:val="4F81BD"/>
            </w:rPr>
          </w:pPr>
        </w:p>
      </w:tc>
      <w:tc>
        <w:tcPr>
          <w:tcW w:w="0" w:type="auto"/>
          <w:vMerge/>
          <w:vAlign w:val="center"/>
          <w:hideMark/>
        </w:tcPr>
        <w:p w:rsidR="006931B1" w:rsidRPr="005A3173" w:rsidRDefault="006931B1" w:rsidP="005A3173">
          <w:pPr>
            <w:rPr>
              <w:rFonts w:ascii="Calibri" w:hAnsi="Calibri"/>
              <w:color w:val="365F91"/>
              <w:sz w:val="22"/>
              <w:szCs w:val="22"/>
            </w:rPr>
          </w:pPr>
        </w:p>
      </w:tc>
      <w:tc>
        <w:tcPr>
          <w:tcW w:w="2250" w:type="pct"/>
          <w:tcBorders>
            <w:top w:val="single" w:sz="4" w:space="0" w:color="4F81BD"/>
            <w:left w:val="nil"/>
            <w:bottom w:val="nil"/>
            <w:right w:val="nil"/>
          </w:tcBorders>
        </w:tcPr>
        <w:p w:rsidR="006931B1" w:rsidRPr="005A3173" w:rsidRDefault="006931B1" w:rsidP="005A3173">
          <w:pPr>
            <w:pStyle w:val="Header"/>
            <w:spacing w:line="276" w:lineRule="auto"/>
            <w:rPr>
              <w:rFonts w:ascii="Calibri" w:eastAsia="MS Gothic" w:hAnsi="Calibri"/>
              <w:b/>
              <w:bCs/>
              <w:color w:val="4F81BD"/>
            </w:rPr>
          </w:pPr>
        </w:p>
      </w:tc>
    </w:tr>
  </w:tbl>
  <w:p w:rsidR="006931B1" w:rsidRDefault="006931B1"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31B1" w:rsidRDefault="006931B1">
    <w:pPr>
      <w:pStyle w:val="Footer"/>
    </w:pPr>
  </w:p>
  <w:p w:rsidR="006931B1" w:rsidRDefault="006931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B1" w:rsidRDefault="006931B1" w:rsidP="00EF44A0">
    <w:pPr>
      <w:pStyle w:val="Footer"/>
      <w:jc w:val="center"/>
      <w:rPr>
        <w:rFonts w:ascii="Arial" w:hAnsi="Arial" w:cs="Arial"/>
        <w:b/>
        <w:sz w:val="20"/>
        <w:szCs w:val="20"/>
      </w:rPr>
    </w:pPr>
  </w:p>
  <w:p w:rsidR="006931B1" w:rsidRPr="0058422E" w:rsidRDefault="006931B1" w:rsidP="0058422E">
    <w:pPr>
      <w:tabs>
        <w:tab w:val="center" w:pos="4153"/>
        <w:tab w:val="right" w:pos="8306"/>
      </w:tabs>
      <w:spacing w:after="120"/>
      <w:ind w:left="360"/>
      <w:jc w:val="center"/>
      <w:rPr>
        <w:rFonts w:ascii="Calibri" w:hAnsi="Calibri" w:cs="Arial"/>
        <w:b/>
        <w:sz w:val="20"/>
        <w:lang w:eastAsia="en-US"/>
      </w:rPr>
    </w:pPr>
    <w:r w:rsidRPr="0058422E">
      <w:rPr>
        <w:rFonts w:ascii="Calibri" w:hAnsi="Calibri" w:cs="Arial"/>
        <w:b/>
        <w:sz w:val="20"/>
        <w:lang w:eastAsia="en-US"/>
      </w:rPr>
      <w:fldChar w:fldCharType="begin"/>
    </w:r>
    <w:r w:rsidRPr="0058422E">
      <w:rPr>
        <w:rFonts w:ascii="Calibri" w:hAnsi="Calibri" w:cs="Arial"/>
        <w:b/>
        <w:sz w:val="20"/>
        <w:lang w:eastAsia="en-US"/>
      </w:rPr>
      <w:instrText xml:space="preserve"> PAGE   \* MERGEFORMAT </w:instrText>
    </w:r>
    <w:r w:rsidRPr="0058422E">
      <w:rPr>
        <w:rFonts w:ascii="Calibri" w:hAnsi="Calibri" w:cs="Arial"/>
        <w:b/>
        <w:sz w:val="20"/>
        <w:lang w:eastAsia="en-US"/>
      </w:rPr>
      <w:fldChar w:fldCharType="separate"/>
    </w:r>
    <w:r w:rsidR="004D75B3">
      <w:rPr>
        <w:rFonts w:ascii="Calibri" w:hAnsi="Calibri" w:cs="Arial"/>
        <w:b/>
        <w:noProof/>
        <w:sz w:val="20"/>
        <w:lang w:eastAsia="en-US"/>
      </w:rPr>
      <w:t>8</w:t>
    </w:r>
    <w:r w:rsidRPr="0058422E">
      <w:rPr>
        <w:rFonts w:ascii="Calibri" w:hAnsi="Calibri" w:cs="Arial"/>
        <w:b/>
        <w:noProof/>
        <w:sz w:val="20"/>
        <w:lang w:eastAsia="en-US"/>
      </w:rPr>
      <w:fldChar w:fldCharType="end"/>
    </w:r>
  </w:p>
  <w:p w:rsidR="006931B1" w:rsidRPr="005E1333" w:rsidRDefault="006931B1" w:rsidP="0058422E">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6931B1" w:rsidTr="005A3173">
      <w:trPr>
        <w:trHeight w:val="151"/>
      </w:trPr>
      <w:tc>
        <w:tcPr>
          <w:tcW w:w="2250" w:type="pct"/>
          <w:tcBorders>
            <w:top w:val="nil"/>
            <w:left w:val="nil"/>
            <w:bottom w:val="single" w:sz="4" w:space="0" w:color="4F81BD"/>
            <w:right w:val="nil"/>
          </w:tcBorders>
        </w:tcPr>
        <w:p w:rsidR="006931B1" w:rsidRPr="005A3173" w:rsidRDefault="006931B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931B1" w:rsidRPr="005A3173" w:rsidRDefault="006931B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931B1" w:rsidRPr="005A3173" w:rsidRDefault="006931B1" w:rsidP="005A3173">
          <w:pPr>
            <w:pStyle w:val="Header"/>
            <w:spacing w:line="276" w:lineRule="auto"/>
            <w:rPr>
              <w:rFonts w:ascii="Calibri" w:eastAsia="MS Gothic" w:hAnsi="Calibri"/>
              <w:b/>
              <w:bCs/>
              <w:color w:val="4F81BD"/>
            </w:rPr>
          </w:pPr>
        </w:p>
      </w:tc>
    </w:tr>
    <w:tr w:rsidR="006931B1" w:rsidTr="005A3173">
      <w:trPr>
        <w:trHeight w:val="150"/>
      </w:trPr>
      <w:tc>
        <w:tcPr>
          <w:tcW w:w="2250" w:type="pct"/>
          <w:tcBorders>
            <w:top w:val="single" w:sz="4" w:space="0" w:color="4F81BD"/>
            <w:left w:val="nil"/>
            <w:bottom w:val="nil"/>
            <w:right w:val="nil"/>
          </w:tcBorders>
        </w:tcPr>
        <w:p w:rsidR="006931B1" w:rsidRPr="005A3173" w:rsidRDefault="006931B1" w:rsidP="005A3173">
          <w:pPr>
            <w:pStyle w:val="Header"/>
            <w:spacing w:line="276" w:lineRule="auto"/>
            <w:rPr>
              <w:rFonts w:ascii="Calibri" w:eastAsia="MS Gothic" w:hAnsi="Calibri"/>
              <w:b/>
              <w:bCs/>
              <w:color w:val="4F81BD"/>
            </w:rPr>
          </w:pPr>
        </w:p>
      </w:tc>
      <w:tc>
        <w:tcPr>
          <w:tcW w:w="0" w:type="auto"/>
          <w:vMerge/>
          <w:vAlign w:val="center"/>
          <w:hideMark/>
        </w:tcPr>
        <w:p w:rsidR="006931B1" w:rsidRPr="005A3173" w:rsidRDefault="006931B1" w:rsidP="005A3173">
          <w:pPr>
            <w:rPr>
              <w:rFonts w:ascii="Calibri" w:hAnsi="Calibri"/>
              <w:color w:val="365F91"/>
              <w:sz w:val="22"/>
              <w:szCs w:val="22"/>
            </w:rPr>
          </w:pPr>
        </w:p>
      </w:tc>
      <w:tc>
        <w:tcPr>
          <w:tcW w:w="2250" w:type="pct"/>
          <w:tcBorders>
            <w:top w:val="single" w:sz="4" w:space="0" w:color="4F81BD"/>
            <w:left w:val="nil"/>
            <w:bottom w:val="nil"/>
            <w:right w:val="nil"/>
          </w:tcBorders>
        </w:tcPr>
        <w:p w:rsidR="006931B1" w:rsidRPr="005A3173" w:rsidRDefault="006931B1"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931B1" w:rsidTr="005A3173">
      <w:trPr>
        <w:trHeight w:val="151"/>
      </w:trPr>
      <w:tc>
        <w:tcPr>
          <w:tcW w:w="2250" w:type="pct"/>
          <w:tcBorders>
            <w:top w:val="nil"/>
            <w:left w:val="nil"/>
            <w:bottom w:val="single" w:sz="4" w:space="0" w:color="4F81BD"/>
            <w:right w:val="nil"/>
          </w:tcBorders>
        </w:tcPr>
        <w:p w:rsidR="006931B1" w:rsidRPr="005A3173" w:rsidRDefault="006931B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931B1" w:rsidRPr="005A3173" w:rsidRDefault="006931B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931B1" w:rsidRPr="005A3173" w:rsidRDefault="006931B1" w:rsidP="005A3173">
          <w:pPr>
            <w:pStyle w:val="Header"/>
            <w:spacing w:line="276" w:lineRule="auto"/>
            <w:rPr>
              <w:rFonts w:ascii="Calibri" w:eastAsia="MS Gothic" w:hAnsi="Calibri"/>
              <w:b/>
              <w:bCs/>
              <w:color w:val="4F81BD"/>
            </w:rPr>
          </w:pPr>
        </w:p>
      </w:tc>
    </w:tr>
    <w:tr w:rsidR="006931B1" w:rsidTr="005A3173">
      <w:trPr>
        <w:trHeight w:val="150"/>
      </w:trPr>
      <w:tc>
        <w:tcPr>
          <w:tcW w:w="2250" w:type="pct"/>
          <w:tcBorders>
            <w:top w:val="single" w:sz="4" w:space="0" w:color="4F81BD"/>
            <w:left w:val="nil"/>
            <w:bottom w:val="nil"/>
            <w:right w:val="nil"/>
          </w:tcBorders>
        </w:tcPr>
        <w:p w:rsidR="006931B1" w:rsidRPr="005A3173" w:rsidRDefault="006931B1" w:rsidP="005A3173">
          <w:pPr>
            <w:pStyle w:val="Header"/>
            <w:spacing w:line="276" w:lineRule="auto"/>
            <w:rPr>
              <w:rFonts w:ascii="Calibri" w:eastAsia="MS Gothic" w:hAnsi="Calibri"/>
              <w:b/>
              <w:bCs/>
              <w:color w:val="4F81BD"/>
            </w:rPr>
          </w:pPr>
        </w:p>
      </w:tc>
      <w:tc>
        <w:tcPr>
          <w:tcW w:w="0" w:type="auto"/>
          <w:vMerge/>
          <w:vAlign w:val="center"/>
          <w:hideMark/>
        </w:tcPr>
        <w:p w:rsidR="006931B1" w:rsidRPr="005A3173" w:rsidRDefault="006931B1" w:rsidP="005A3173">
          <w:pPr>
            <w:rPr>
              <w:rFonts w:ascii="Calibri" w:hAnsi="Calibri"/>
              <w:color w:val="365F91"/>
              <w:sz w:val="22"/>
              <w:szCs w:val="22"/>
            </w:rPr>
          </w:pPr>
        </w:p>
      </w:tc>
      <w:tc>
        <w:tcPr>
          <w:tcW w:w="2250" w:type="pct"/>
          <w:tcBorders>
            <w:top w:val="single" w:sz="4" w:space="0" w:color="4F81BD"/>
            <w:left w:val="nil"/>
            <w:bottom w:val="nil"/>
            <w:right w:val="nil"/>
          </w:tcBorders>
        </w:tcPr>
        <w:p w:rsidR="006931B1" w:rsidRPr="005A3173" w:rsidRDefault="006931B1" w:rsidP="005A3173">
          <w:pPr>
            <w:pStyle w:val="Header"/>
            <w:spacing w:line="276" w:lineRule="auto"/>
            <w:rPr>
              <w:rFonts w:ascii="Calibri" w:eastAsia="MS Gothic" w:hAnsi="Calibri"/>
              <w:b/>
              <w:bCs/>
              <w:color w:val="4F81BD"/>
            </w:rPr>
          </w:pPr>
        </w:p>
      </w:tc>
    </w:tr>
  </w:tbl>
  <w:p w:rsidR="006931B1" w:rsidRPr="007C0F57" w:rsidRDefault="006931B1"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931B1" w:rsidRPr="007C0F57" w:rsidRDefault="006931B1" w:rsidP="007C0F57">
    <w:pPr>
      <w:pStyle w:val="Footer"/>
      <w:jc w:val="center"/>
      <w:rPr>
        <w:b/>
        <w:i/>
        <w:sz w:val="20"/>
        <w:szCs w:val="20"/>
      </w:rPr>
    </w:pPr>
    <w:r w:rsidRPr="007C0F57">
      <w:rPr>
        <w:b/>
        <w:i/>
        <w:sz w:val="20"/>
        <w:szCs w:val="20"/>
      </w:rPr>
      <w:t>Commercial-in-Confidence</w:t>
    </w:r>
  </w:p>
  <w:p w:rsidR="006931B1" w:rsidRDefault="006931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65A" w:rsidRDefault="00B4765A">
      <w:r>
        <w:separator/>
      </w:r>
    </w:p>
    <w:p w:rsidR="00B4765A" w:rsidRDefault="00B4765A"/>
  </w:footnote>
  <w:footnote w:type="continuationSeparator" w:id="0">
    <w:p w:rsidR="00B4765A" w:rsidRDefault="00B4765A">
      <w:r>
        <w:continuationSeparator/>
      </w:r>
    </w:p>
    <w:p w:rsidR="00B4765A" w:rsidRDefault="00B476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931B1" w:rsidRPr="008E0D90" w:rsidTr="00A06225">
      <w:trPr>
        <w:trHeight w:val="151"/>
      </w:trPr>
      <w:tc>
        <w:tcPr>
          <w:tcW w:w="2389" w:type="pct"/>
          <w:tcBorders>
            <w:top w:val="nil"/>
            <w:left w:val="nil"/>
            <w:bottom w:val="single" w:sz="4" w:space="0" w:color="4F81BD"/>
            <w:right w:val="nil"/>
          </w:tcBorders>
        </w:tcPr>
        <w:p w:rsidR="006931B1" w:rsidRPr="00A06225" w:rsidRDefault="006931B1">
          <w:pPr>
            <w:pStyle w:val="Header"/>
            <w:spacing w:line="276" w:lineRule="auto"/>
            <w:rPr>
              <w:rFonts w:ascii="Cambria" w:eastAsia="MS Gothic" w:hAnsi="Cambria"/>
              <w:b/>
              <w:bCs/>
              <w:color w:val="4F81BD"/>
            </w:rPr>
          </w:pPr>
        </w:p>
      </w:tc>
      <w:tc>
        <w:tcPr>
          <w:tcW w:w="333" w:type="pct"/>
          <w:vMerge w:val="restart"/>
          <w:noWrap/>
          <w:vAlign w:val="center"/>
          <w:hideMark/>
        </w:tcPr>
        <w:p w:rsidR="006931B1" w:rsidRPr="00A06225" w:rsidRDefault="006931B1"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931B1" w:rsidRPr="00A06225" w:rsidRDefault="006931B1">
          <w:pPr>
            <w:pStyle w:val="Header"/>
            <w:spacing w:line="276" w:lineRule="auto"/>
            <w:rPr>
              <w:rFonts w:ascii="Cambria" w:eastAsia="MS Gothic" w:hAnsi="Cambria"/>
              <w:b/>
              <w:bCs/>
              <w:color w:val="4F81BD"/>
            </w:rPr>
          </w:pPr>
        </w:p>
      </w:tc>
    </w:tr>
    <w:tr w:rsidR="006931B1" w:rsidRPr="008E0D90" w:rsidTr="00A06225">
      <w:trPr>
        <w:trHeight w:val="150"/>
      </w:trPr>
      <w:tc>
        <w:tcPr>
          <w:tcW w:w="2389" w:type="pct"/>
          <w:tcBorders>
            <w:top w:val="single" w:sz="4" w:space="0" w:color="4F81BD"/>
            <w:left w:val="nil"/>
            <w:bottom w:val="nil"/>
            <w:right w:val="nil"/>
          </w:tcBorders>
        </w:tcPr>
        <w:p w:rsidR="006931B1" w:rsidRPr="00A06225" w:rsidRDefault="006931B1">
          <w:pPr>
            <w:pStyle w:val="Header"/>
            <w:spacing w:line="276" w:lineRule="auto"/>
            <w:rPr>
              <w:rFonts w:ascii="Cambria" w:eastAsia="MS Gothic" w:hAnsi="Cambria"/>
              <w:b/>
              <w:bCs/>
              <w:color w:val="4F81BD"/>
            </w:rPr>
          </w:pPr>
        </w:p>
      </w:tc>
      <w:tc>
        <w:tcPr>
          <w:tcW w:w="0" w:type="auto"/>
          <w:vMerge/>
          <w:vAlign w:val="center"/>
          <w:hideMark/>
        </w:tcPr>
        <w:p w:rsidR="006931B1" w:rsidRPr="00A06225" w:rsidRDefault="006931B1">
          <w:pPr>
            <w:rPr>
              <w:rFonts w:ascii="Cambria" w:hAnsi="Cambria"/>
              <w:color w:val="4F81BD"/>
              <w:sz w:val="22"/>
              <w:szCs w:val="22"/>
            </w:rPr>
          </w:pPr>
        </w:p>
      </w:tc>
      <w:tc>
        <w:tcPr>
          <w:tcW w:w="2278" w:type="pct"/>
          <w:tcBorders>
            <w:top w:val="single" w:sz="4" w:space="0" w:color="4F81BD"/>
            <w:left w:val="nil"/>
            <w:bottom w:val="nil"/>
            <w:right w:val="nil"/>
          </w:tcBorders>
        </w:tcPr>
        <w:p w:rsidR="006931B1" w:rsidRPr="00A06225" w:rsidRDefault="006931B1">
          <w:pPr>
            <w:pStyle w:val="Header"/>
            <w:spacing w:line="276" w:lineRule="auto"/>
            <w:rPr>
              <w:rFonts w:ascii="Cambria" w:eastAsia="MS Gothic" w:hAnsi="Cambria"/>
              <w:b/>
              <w:bCs/>
              <w:color w:val="4F81BD"/>
            </w:rPr>
          </w:pPr>
        </w:p>
      </w:tc>
    </w:tr>
  </w:tbl>
  <w:p w:rsidR="006931B1" w:rsidRDefault="006931B1">
    <w:pPr>
      <w:pStyle w:val="Header"/>
    </w:pPr>
  </w:p>
  <w:p w:rsidR="006931B1" w:rsidRDefault="006931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B1" w:rsidRPr="0058422E" w:rsidRDefault="006931B1" w:rsidP="001F2E71">
    <w:pPr>
      <w:tabs>
        <w:tab w:val="center" w:pos="4153"/>
        <w:tab w:val="right" w:pos="8306"/>
      </w:tabs>
      <w:ind w:left="357"/>
      <w:jc w:val="center"/>
      <w:rPr>
        <w:rFonts w:asciiTheme="minorHAnsi" w:hAnsiTheme="minorHAnsi" w:cs="Arial"/>
        <w:i/>
        <w:color w:val="808080"/>
        <w:sz w:val="22"/>
        <w:lang w:eastAsia="en-US"/>
      </w:rPr>
    </w:pPr>
    <w:r>
      <w:rPr>
        <w:rFonts w:asciiTheme="minorHAnsi" w:hAnsiTheme="minorHAnsi" w:cs="Arial"/>
        <w:i/>
        <w:color w:val="808080"/>
        <w:sz w:val="22"/>
        <w:lang w:eastAsia="en-US"/>
      </w:rPr>
      <w:t>Public Summary Document</w:t>
    </w:r>
    <w:r w:rsidRPr="0058422E">
      <w:rPr>
        <w:rFonts w:asciiTheme="minorHAnsi" w:hAnsiTheme="minorHAnsi" w:cs="Arial"/>
        <w:i/>
        <w:color w:val="808080"/>
        <w:sz w:val="22"/>
        <w:lang w:eastAsia="en-US"/>
      </w:rPr>
      <w:t xml:space="preserve"> – </w:t>
    </w:r>
    <w:r>
      <w:rPr>
        <w:rFonts w:asciiTheme="minorHAnsi" w:hAnsiTheme="minorHAnsi" w:cs="Arial"/>
        <w:i/>
        <w:color w:val="808080"/>
        <w:sz w:val="22"/>
        <w:lang w:eastAsia="en-US"/>
      </w:rPr>
      <w:t>November 2017</w:t>
    </w:r>
    <w:r w:rsidRPr="0058422E">
      <w:rPr>
        <w:rFonts w:asciiTheme="minorHAnsi" w:hAnsiTheme="minorHAnsi" w:cs="Arial"/>
        <w:i/>
        <w:color w:val="808080"/>
        <w:sz w:val="22"/>
        <w:lang w:eastAsia="en-US"/>
      </w:rPr>
      <w:t xml:space="preserve"> PBAC Meeting</w:t>
    </w:r>
  </w:p>
  <w:p w:rsidR="006931B1" w:rsidRPr="002B5596" w:rsidRDefault="006931B1" w:rsidP="00C27B58">
    <w:pPr>
      <w:pStyle w:val="Header"/>
      <w:jc w:val="right"/>
      <w:rPr>
        <w:rFonts w:asciiTheme="minorHAnsi" w:hAnsiTheme="minorHAnsi" w:cs="Arial"/>
        <w:noProof/>
      </w:rPr>
    </w:pPr>
  </w:p>
  <w:p w:rsidR="006931B1" w:rsidRDefault="006931B1"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B1" w:rsidRDefault="006931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814E3A"/>
    <w:multiLevelType w:val="multilevel"/>
    <w:tmpl w:val="B4D6147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color w:val="auto"/>
      </w:rPr>
    </w:lvl>
    <w:lvl w:ilvl="2">
      <w:start w:val="1"/>
      <w:numFmt w:val="bullet"/>
      <w:lvlText w:val=""/>
      <w:lvlJc w:val="left"/>
      <w:pPr>
        <w:ind w:left="5257"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FF07507"/>
    <w:multiLevelType w:val="hybridMultilevel"/>
    <w:tmpl w:val="73E46A56"/>
    <w:lvl w:ilvl="0" w:tplc="0720C492">
      <w:start w:val="1"/>
      <w:numFmt w:val="decimal"/>
      <w:lvlText w:val="%1."/>
      <w:lvlJc w:val="left"/>
      <w:pPr>
        <w:ind w:left="720" w:hanging="360"/>
      </w:pPr>
      <w:rPr>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ED00A85"/>
    <w:multiLevelType w:val="multilevel"/>
    <w:tmpl w:val="7258317E"/>
    <w:lvl w:ilvl="0">
      <w:start w:val="1"/>
      <w:numFmt w:val="decimal"/>
      <w:lvlText w:val="%1"/>
      <w:lvlJc w:val="left"/>
      <w:pPr>
        <w:ind w:left="720" w:hanging="720"/>
      </w:pPr>
      <w:rPr>
        <w:rFonts w:hint="default"/>
        <w:b/>
      </w:rPr>
    </w:lvl>
    <w:lvl w:ilvl="1">
      <w:start w:val="1"/>
      <w:numFmt w:val="decimal"/>
      <w:pStyle w:val="ESnumberedpara"/>
      <w:lvlText w:val="%1.%2"/>
      <w:lvlJc w:val="left"/>
      <w:pPr>
        <w:ind w:left="720" w:hanging="720"/>
      </w:pPr>
      <w:rPr>
        <w:rFonts w:hint="default"/>
        <w:i w:val="0"/>
        <w:color w:val="auto"/>
      </w:rPr>
    </w:lvl>
    <w:lvl w:ilvl="2">
      <w:start w:val="1"/>
      <w:numFmt w:val="decimal"/>
      <w:lvlText w:val="%1.%2.%3"/>
      <w:lvlJc w:val="left"/>
      <w:pPr>
        <w:ind w:left="525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86421BF"/>
    <w:multiLevelType w:val="hybridMultilevel"/>
    <w:tmpl w:val="5CFA34D6"/>
    <w:lvl w:ilvl="0" w:tplc="6D56EE6E">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784D033C"/>
    <w:multiLevelType w:val="multilevel"/>
    <w:tmpl w:val="BB96F11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5"/>
  </w:num>
  <w:num w:numId="5">
    <w:abstractNumId w:val="20"/>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20"/>
  </w:num>
  <w:num w:numId="15">
    <w:abstractNumId w:val="16"/>
  </w:num>
  <w:num w:numId="16">
    <w:abstractNumId w:val="19"/>
  </w:num>
  <w:num w:numId="17">
    <w:abstractNumId w:val="14"/>
  </w:num>
  <w:num w:numId="18">
    <w:abstractNumId w:val="18"/>
  </w:num>
  <w:num w:numId="19">
    <w:abstractNumId w:val="18"/>
  </w:num>
  <w:num w:numId="20">
    <w:abstractNumId w:val="17"/>
  </w:num>
  <w:num w:numId="21">
    <w:abstractNumId w:val="5"/>
  </w:num>
  <w:num w:numId="22">
    <w:abstractNumId w:val="2"/>
  </w:num>
  <w:num w:numId="23">
    <w:abstractNumId w:val="9"/>
  </w:num>
  <w:num w:numId="24">
    <w:abstractNumId w:val="20"/>
  </w:num>
  <w:num w:numId="25">
    <w:abstractNumId w:val="20"/>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0"/>
  </w:num>
  <w:num w:numId="30">
    <w:abstractNumId w:val="20"/>
  </w:num>
  <w:num w:numId="3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10188"/>
    <w:rsid w:val="00015391"/>
    <w:rsid w:val="000226BE"/>
    <w:rsid w:val="000232ED"/>
    <w:rsid w:val="0002464A"/>
    <w:rsid w:val="000255B2"/>
    <w:rsid w:val="0003000D"/>
    <w:rsid w:val="0003106B"/>
    <w:rsid w:val="0003449F"/>
    <w:rsid w:val="000421A1"/>
    <w:rsid w:val="0004240E"/>
    <w:rsid w:val="00042F16"/>
    <w:rsid w:val="00045BE9"/>
    <w:rsid w:val="00045E26"/>
    <w:rsid w:val="000460B3"/>
    <w:rsid w:val="000514B5"/>
    <w:rsid w:val="00052AA5"/>
    <w:rsid w:val="00054069"/>
    <w:rsid w:val="00055229"/>
    <w:rsid w:val="0005759D"/>
    <w:rsid w:val="00060E64"/>
    <w:rsid w:val="00066755"/>
    <w:rsid w:val="00072A6B"/>
    <w:rsid w:val="00077143"/>
    <w:rsid w:val="00077BAA"/>
    <w:rsid w:val="00082169"/>
    <w:rsid w:val="00084E97"/>
    <w:rsid w:val="000878D5"/>
    <w:rsid w:val="00090B6D"/>
    <w:rsid w:val="00091C87"/>
    <w:rsid w:val="000953BA"/>
    <w:rsid w:val="000969AD"/>
    <w:rsid w:val="000A2019"/>
    <w:rsid w:val="000A7769"/>
    <w:rsid w:val="000B04AD"/>
    <w:rsid w:val="000B1456"/>
    <w:rsid w:val="000B4BC3"/>
    <w:rsid w:val="000B558D"/>
    <w:rsid w:val="000C0FDC"/>
    <w:rsid w:val="000C18E0"/>
    <w:rsid w:val="000C6661"/>
    <w:rsid w:val="000C6996"/>
    <w:rsid w:val="000C735F"/>
    <w:rsid w:val="000D2192"/>
    <w:rsid w:val="000D23BA"/>
    <w:rsid w:val="000E681E"/>
    <w:rsid w:val="000F0003"/>
    <w:rsid w:val="000F4E6A"/>
    <w:rsid w:val="000F4FFF"/>
    <w:rsid w:val="000F6364"/>
    <w:rsid w:val="000F672B"/>
    <w:rsid w:val="000F6F6D"/>
    <w:rsid w:val="00104227"/>
    <w:rsid w:val="00107B71"/>
    <w:rsid w:val="001107BF"/>
    <w:rsid w:val="00117718"/>
    <w:rsid w:val="00121763"/>
    <w:rsid w:val="0012417C"/>
    <w:rsid w:val="00142395"/>
    <w:rsid w:val="00142714"/>
    <w:rsid w:val="001452ED"/>
    <w:rsid w:val="00152338"/>
    <w:rsid w:val="0015484E"/>
    <w:rsid w:val="001563A9"/>
    <w:rsid w:val="00162378"/>
    <w:rsid w:val="00163329"/>
    <w:rsid w:val="00164623"/>
    <w:rsid w:val="0016569C"/>
    <w:rsid w:val="00165B64"/>
    <w:rsid w:val="0016703D"/>
    <w:rsid w:val="001674EB"/>
    <w:rsid w:val="00173AB9"/>
    <w:rsid w:val="00181E51"/>
    <w:rsid w:val="001830CE"/>
    <w:rsid w:val="0018643B"/>
    <w:rsid w:val="0019214F"/>
    <w:rsid w:val="00196307"/>
    <w:rsid w:val="001A33EA"/>
    <w:rsid w:val="001B017F"/>
    <w:rsid w:val="001B19CA"/>
    <w:rsid w:val="001B2BBC"/>
    <w:rsid w:val="001B5129"/>
    <w:rsid w:val="001C1195"/>
    <w:rsid w:val="001C68AE"/>
    <w:rsid w:val="001C7AE0"/>
    <w:rsid w:val="001D62C0"/>
    <w:rsid w:val="001E4401"/>
    <w:rsid w:val="001F1850"/>
    <w:rsid w:val="001F2E71"/>
    <w:rsid w:val="001F3E02"/>
    <w:rsid w:val="001F3E19"/>
    <w:rsid w:val="001F6B30"/>
    <w:rsid w:val="001F717E"/>
    <w:rsid w:val="00200001"/>
    <w:rsid w:val="00200098"/>
    <w:rsid w:val="002013D6"/>
    <w:rsid w:val="002019FF"/>
    <w:rsid w:val="00203FAC"/>
    <w:rsid w:val="00213CFB"/>
    <w:rsid w:val="00217BE1"/>
    <w:rsid w:val="00231B62"/>
    <w:rsid w:val="0023650A"/>
    <w:rsid w:val="0024360E"/>
    <w:rsid w:val="002567D1"/>
    <w:rsid w:val="00271BA1"/>
    <w:rsid w:val="00271CED"/>
    <w:rsid w:val="002762FA"/>
    <w:rsid w:val="00277505"/>
    <w:rsid w:val="00284A6B"/>
    <w:rsid w:val="00284F5F"/>
    <w:rsid w:val="00286003"/>
    <w:rsid w:val="00290D16"/>
    <w:rsid w:val="00291620"/>
    <w:rsid w:val="00293376"/>
    <w:rsid w:val="0029458F"/>
    <w:rsid w:val="002A104C"/>
    <w:rsid w:val="002A1C70"/>
    <w:rsid w:val="002A4960"/>
    <w:rsid w:val="002B1AE6"/>
    <w:rsid w:val="002B2DE8"/>
    <w:rsid w:val="002B30F8"/>
    <w:rsid w:val="002B5596"/>
    <w:rsid w:val="002B6B9E"/>
    <w:rsid w:val="002C212F"/>
    <w:rsid w:val="002C6F02"/>
    <w:rsid w:val="002C71AB"/>
    <w:rsid w:val="002C745F"/>
    <w:rsid w:val="002D1D69"/>
    <w:rsid w:val="002D31A0"/>
    <w:rsid w:val="002D3D62"/>
    <w:rsid w:val="002D4543"/>
    <w:rsid w:val="002D59CB"/>
    <w:rsid w:val="002E3153"/>
    <w:rsid w:val="002E6C74"/>
    <w:rsid w:val="002E72CA"/>
    <w:rsid w:val="002F1B47"/>
    <w:rsid w:val="002F7697"/>
    <w:rsid w:val="00300AD6"/>
    <w:rsid w:val="00317C6C"/>
    <w:rsid w:val="00326E79"/>
    <w:rsid w:val="003318F2"/>
    <w:rsid w:val="0033518A"/>
    <w:rsid w:val="003367EF"/>
    <w:rsid w:val="00340F80"/>
    <w:rsid w:val="00341AE4"/>
    <w:rsid w:val="0034520E"/>
    <w:rsid w:val="003473FD"/>
    <w:rsid w:val="003575AD"/>
    <w:rsid w:val="00361A71"/>
    <w:rsid w:val="0036213E"/>
    <w:rsid w:val="00362466"/>
    <w:rsid w:val="00365B33"/>
    <w:rsid w:val="00382DF6"/>
    <w:rsid w:val="003872CF"/>
    <w:rsid w:val="00390D42"/>
    <w:rsid w:val="0039782C"/>
    <w:rsid w:val="00397DB1"/>
    <w:rsid w:val="003A0757"/>
    <w:rsid w:val="003A10CF"/>
    <w:rsid w:val="003A5B4A"/>
    <w:rsid w:val="003B23C5"/>
    <w:rsid w:val="003B2A75"/>
    <w:rsid w:val="003B6124"/>
    <w:rsid w:val="003C14AA"/>
    <w:rsid w:val="003C2FB5"/>
    <w:rsid w:val="003C5E33"/>
    <w:rsid w:val="003D199A"/>
    <w:rsid w:val="003D4AC4"/>
    <w:rsid w:val="003D539E"/>
    <w:rsid w:val="003D63B7"/>
    <w:rsid w:val="003E35BF"/>
    <w:rsid w:val="003E468B"/>
    <w:rsid w:val="003E6025"/>
    <w:rsid w:val="003F3228"/>
    <w:rsid w:val="003F5C8C"/>
    <w:rsid w:val="00401FF1"/>
    <w:rsid w:val="00403C5B"/>
    <w:rsid w:val="004252EC"/>
    <w:rsid w:val="0043061F"/>
    <w:rsid w:val="004369B3"/>
    <w:rsid w:val="0044138F"/>
    <w:rsid w:val="004465BD"/>
    <w:rsid w:val="00446A9B"/>
    <w:rsid w:val="00465EB4"/>
    <w:rsid w:val="00466ADA"/>
    <w:rsid w:val="004724AE"/>
    <w:rsid w:val="00476245"/>
    <w:rsid w:val="00477A58"/>
    <w:rsid w:val="00483035"/>
    <w:rsid w:val="00485940"/>
    <w:rsid w:val="00490A23"/>
    <w:rsid w:val="00490D0E"/>
    <w:rsid w:val="0049461D"/>
    <w:rsid w:val="00495924"/>
    <w:rsid w:val="004A2484"/>
    <w:rsid w:val="004A5A85"/>
    <w:rsid w:val="004A71D1"/>
    <w:rsid w:val="004B00A1"/>
    <w:rsid w:val="004B1E9E"/>
    <w:rsid w:val="004B5640"/>
    <w:rsid w:val="004C0FB2"/>
    <w:rsid w:val="004C1BD7"/>
    <w:rsid w:val="004C2DDF"/>
    <w:rsid w:val="004C31C0"/>
    <w:rsid w:val="004C31FE"/>
    <w:rsid w:val="004C632B"/>
    <w:rsid w:val="004C691D"/>
    <w:rsid w:val="004C6934"/>
    <w:rsid w:val="004C6C07"/>
    <w:rsid w:val="004D75B3"/>
    <w:rsid w:val="004E139E"/>
    <w:rsid w:val="004E692D"/>
    <w:rsid w:val="004F0E6A"/>
    <w:rsid w:val="004F1E65"/>
    <w:rsid w:val="004F241B"/>
    <w:rsid w:val="004F2C22"/>
    <w:rsid w:val="004F3BBE"/>
    <w:rsid w:val="004F422B"/>
    <w:rsid w:val="004F65A1"/>
    <w:rsid w:val="00501554"/>
    <w:rsid w:val="0050444A"/>
    <w:rsid w:val="005133CF"/>
    <w:rsid w:val="00513E41"/>
    <w:rsid w:val="00514CD7"/>
    <w:rsid w:val="00520B9E"/>
    <w:rsid w:val="00522428"/>
    <w:rsid w:val="005319B2"/>
    <w:rsid w:val="00532402"/>
    <w:rsid w:val="00532C74"/>
    <w:rsid w:val="00534E2E"/>
    <w:rsid w:val="00543B00"/>
    <w:rsid w:val="00544552"/>
    <w:rsid w:val="00547024"/>
    <w:rsid w:val="00552202"/>
    <w:rsid w:val="00552684"/>
    <w:rsid w:val="00564270"/>
    <w:rsid w:val="00577C4D"/>
    <w:rsid w:val="00581932"/>
    <w:rsid w:val="0058422E"/>
    <w:rsid w:val="005963BB"/>
    <w:rsid w:val="005A3173"/>
    <w:rsid w:val="005A3223"/>
    <w:rsid w:val="005A3DA3"/>
    <w:rsid w:val="005A52C4"/>
    <w:rsid w:val="005C60CC"/>
    <w:rsid w:val="005D037F"/>
    <w:rsid w:val="005D03AB"/>
    <w:rsid w:val="005D3D07"/>
    <w:rsid w:val="005D5017"/>
    <w:rsid w:val="005D6A00"/>
    <w:rsid w:val="005E1333"/>
    <w:rsid w:val="005E2D01"/>
    <w:rsid w:val="005F222B"/>
    <w:rsid w:val="005F3F61"/>
    <w:rsid w:val="0060184C"/>
    <w:rsid w:val="00601A91"/>
    <w:rsid w:val="00602B9E"/>
    <w:rsid w:val="00602BA3"/>
    <w:rsid w:val="00603AD6"/>
    <w:rsid w:val="00611D21"/>
    <w:rsid w:val="00612E34"/>
    <w:rsid w:val="00614159"/>
    <w:rsid w:val="0061521A"/>
    <w:rsid w:val="00617C00"/>
    <w:rsid w:val="0062575B"/>
    <w:rsid w:val="006263BF"/>
    <w:rsid w:val="0062748A"/>
    <w:rsid w:val="00630A2C"/>
    <w:rsid w:val="00632181"/>
    <w:rsid w:val="006321B0"/>
    <w:rsid w:val="0063682E"/>
    <w:rsid w:val="00640190"/>
    <w:rsid w:val="006423F3"/>
    <w:rsid w:val="006435AC"/>
    <w:rsid w:val="006436CD"/>
    <w:rsid w:val="00646E2B"/>
    <w:rsid w:val="00651169"/>
    <w:rsid w:val="0065375A"/>
    <w:rsid w:val="00653D69"/>
    <w:rsid w:val="00657519"/>
    <w:rsid w:val="006639A8"/>
    <w:rsid w:val="006670BE"/>
    <w:rsid w:val="00670A76"/>
    <w:rsid w:val="006711AA"/>
    <w:rsid w:val="00672B57"/>
    <w:rsid w:val="00675622"/>
    <w:rsid w:val="006906DB"/>
    <w:rsid w:val="00691E6C"/>
    <w:rsid w:val="006931B1"/>
    <w:rsid w:val="0069337C"/>
    <w:rsid w:val="00696129"/>
    <w:rsid w:val="00697CF2"/>
    <w:rsid w:val="006A12A5"/>
    <w:rsid w:val="006B0D94"/>
    <w:rsid w:val="006B2023"/>
    <w:rsid w:val="006B485D"/>
    <w:rsid w:val="006C3838"/>
    <w:rsid w:val="006C708E"/>
    <w:rsid w:val="006D17B0"/>
    <w:rsid w:val="006D6EC7"/>
    <w:rsid w:val="006E406B"/>
    <w:rsid w:val="006E5D33"/>
    <w:rsid w:val="006F3612"/>
    <w:rsid w:val="006F5125"/>
    <w:rsid w:val="00702B6F"/>
    <w:rsid w:val="0071299A"/>
    <w:rsid w:val="0071340B"/>
    <w:rsid w:val="00713CFC"/>
    <w:rsid w:val="007174BB"/>
    <w:rsid w:val="0072025D"/>
    <w:rsid w:val="007353D3"/>
    <w:rsid w:val="00740B8D"/>
    <w:rsid w:val="00746630"/>
    <w:rsid w:val="00752C7E"/>
    <w:rsid w:val="00755501"/>
    <w:rsid w:val="0076420C"/>
    <w:rsid w:val="00771443"/>
    <w:rsid w:val="007733E0"/>
    <w:rsid w:val="007753C2"/>
    <w:rsid w:val="00781C45"/>
    <w:rsid w:val="007838B8"/>
    <w:rsid w:val="00791AC8"/>
    <w:rsid w:val="007B25F9"/>
    <w:rsid w:val="007B77E5"/>
    <w:rsid w:val="007C0F57"/>
    <w:rsid w:val="007C40B6"/>
    <w:rsid w:val="007C729F"/>
    <w:rsid w:val="007D26D9"/>
    <w:rsid w:val="007D3054"/>
    <w:rsid w:val="007D3241"/>
    <w:rsid w:val="007E1020"/>
    <w:rsid w:val="007E15C5"/>
    <w:rsid w:val="007E1D28"/>
    <w:rsid w:val="007E283F"/>
    <w:rsid w:val="007F1DF8"/>
    <w:rsid w:val="007F2641"/>
    <w:rsid w:val="007F7C36"/>
    <w:rsid w:val="008018B3"/>
    <w:rsid w:val="00806796"/>
    <w:rsid w:val="00807D65"/>
    <w:rsid w:val="008151D6"/>
    <w:rsid w:val="00816244"/>
    <w:rsid w:val="00822B60"/>
    <w:rsid w:val="00826F6D"/>
    <w:rsid w:val="008306F3"/>
    <w:rsid w:val="00831160"/>
    <w:rsid w:val="00833C21"/>
    <w:rsid w:val="00837C99"/>
    <w:rsid w:val="00856DDD"/>
    <w:rsid w:val="00857D3C"/>
    <w:rsid w:val="00863E68"/>
    <w:rsid w:val="00865E84"/>
    <w:rsid w:val="0086791A"/>
    <w:rsid w:val="00870882"/>
    <w:rsid w:val="008752D5"/>
    <w:rsid w:val="0088027C"/>
    <w:rsid w:val="00882085"/>
    <w:rsid w:val="00883188"/>
    <w:rsid w:val="00885025"/>
    <w:rsid w:val="00886546"/>
    <w:rsid w:val="00897D58"/>
    <w:rsid w:val="00897F22"/>
    <w:rsid w:val="008A1956"/>
    <w:rsid w:val="008A4937"/>
    <w:rsid w:val="008A50F1"/>
    <w:rsid w:val="008B176A"/>
    <w:rsid w:val="008B21B2"/>
    <w:rsid w:val="008B4675"/>
    <w:rsid w:val="008D1B5C"/>
    <w:rsid w:val="008D3C82"/>
    <w:rsid w:val="008D3FAF"/>
    <w:rsid w:val="008D447E"/>
    <w:rsid w:val="008D7A41"/>
    <w:rsid w:val="008E190D"/>
    <w:rsid w:val="008E2048"/>
    <w:rsid w:val="008E3680"/>
    <w:rsid w:val="008E4039"/>
    <w:rsid w:val="008E5870"/>
    <w:rsid w:val="008F1434"/>
    <w:rsid w:val="008F2AE0"/>
    <w:rsid w:val="008F2E59"/>
    <w:rsid w:val="008F7355"/>
    <w:rsid w:val="009024AE"/>
    <w:rsid w:val="009067B7"/>
    <w:rsid w:val="00912BB6"/>
    <w:rsid w:val="00927655"/>
    <w:rsid w:val="00930937"/>
    <w:rsid w:val="00931B86"/>
    <w:rsid w:val="00933E6C"/>
    <w:rsid w:val="00937958"/>
    <w:rsid w:val="00937B9A"/>
    <w:rsid w:val="0094128B"/>
    <w:rsid w:val="00942160"/>
    <w:rsid w:val="009423A5"/>
    <w:rsid w:val="0095146F"/>
    <w:rsid w:val="00957D9F"/>
    <w:rsid w:val="009602C5"/>
    <w:rsid w:val="00962223"/>
    <w:rsid w:val="009659EB"/>
    <w:rsid w:val="00966D0D"/>
    <w:rsid w:val="00974C21"/>
    <w:rsid w:val="00982780"/>
    <w:rsid w:val="009861DA"/>
    <w:rsid w:val="009924CF"/>
    <w:rsid w:val="009A2FE8"/>
    <w:rsid w:val="009A6BF3"/>
    <w:rsid w:val="009B0F67"/>
    <w:rsid w:val="009B2AAF"/>
    <w:rsid w:val="009B2AF2"/>
    <w:rsid w:val="009B32DE"/>
    <w:rsid w:val="009B50D3"/>
    <w:rsid w:val="009C4132"/>
    <w:rsid w:val="009C4330"/>
    <w:rsid w:val="009C703C"/>
    <w:rsid w:val="009C7408"/>
    <w:rsid w:val="009C75F0"/>
    <w:rsid w:val="009D23E7"/>
    <w:rsid w:val="009D311F"/>
    <w:rsid w:val="009D3CAA"/>
    <w:rsid w:val="009D5C3E"/>
    <w:rsid w:val="009D71A2"/>
    <w:rsid w:val="009E145E"/>
    <w:rsid w:val="009E3328"/>
    <w:rsid w:val="009E3D59"/>
    <w:rsid w:val="009E6CD1"/>
    <w:rsid w:val="009F2055"/>
    <w:rsid w:val="009F4E46"/>
    <w:rsid w:val="009F5B65"/>
    <w:rsid w:val="009F5F2E"/>
    <w:rsid w:val="00A00CC8"/>
    <w:rsid w:val="00A06225"/>
    <w:rsid w:val="00A11CAD"/>
    <w:rsid w:val="00A128E6"/>
    <w:rsid w:val="00A214E2"/>
    <w:rsid w:val="00A24D84"/>
    <w:rsid w:val="00A2770E"/>
    <w:rsid w:val="00A31450"/>
    <w:rsid w:val="00A34E6C"/>
    <w:rsid w:val="00A37C8D"/>
    <w:rsid w:val="00A5273B"/>
    <w:rsid w:val="00A53A9D"/>
    <w:rsid w:val="00A55FEE"/>
    <w:rsid w:val="00A61359"/>
    <w:rsid w:val="00A620CC"/>
    <w:rsid w:val="00A62C1A"/>
    <w:rsid w:val="00A6426D"/>
    <w:rsid w:val="00A65EF0"/>
    <w:rsid w:val="00A665C1"/>
    <w:rsid w:val="00A70622"/>
    <w:rsid w:val="00A70977"/>
    <w:rsid w:val="00A77613"/>
    <w:rsid w:val="00A8390C"/>
    <w:rsid w:val="00A842BD"/>
    <w:rsid w:val="00A928BD"/>
    <w:rsid w:val="00AA4D1C"/>
    <w:rsid w:val="00AA544D"/>
    <w:rsid w:val="00AA6C7B"/>
    <w:rsid w:val="00AB4136"/>
    <w:rsid w:val="00AB4157"/>
    <w:rsid w:val="00AB59BC"/>
    <w:rsid w:val="00AC005C"/>
    <w:rsid w:val="00AC06A6"/>
    <w:rsid w:val="00AC193C"/>
    <w:rsid w:val="00AC5206"/>
    <w:rsid w:val="00AC6000"/>
    <w:rsid w:val="00AD123B"/>
    <w:rsid w:val="00AE11A5"/>
    <w:rsid w:val="00AE13E2"/>
    <w:rsid w:val="00AE22D3"/>
    <w:rsid w:val="00AE788C"/>
    <w:rsid w:val="00AF62DF"/>
    <w:rsid w:val="00AF68CC"/>
    <w:rsid w:val="00B01177"/>
    <w:rsid w:val="00B02F0A"/>
    <w:rsid w:val="00B1059E"/>
    <w:rsid w:val="00B15F00"/>
    <w:rsid w:val="00B173EF"/>
    <w:rsid w:val="00B176C8"/>
    <w:rsid w:val="00B17A9E"/>
    <w:rsid w:val="00B205AA"/>
    <w:rsid w:val="00B22E84"/>
    <w:rsid w:val="00B236D3"/>
    <w:rsid w:val="00B25F75"/>
    <w:rsid w:val="00B26B3F"/>
    <w:rsid w:val="00B2731A"/>
    <w:rsid w:val="00B37453"/>
    <w:rsid w:val="00B43E90"/>
    <w:rsid w:val="00B467DC"/>
    <w:rsid w:val="00B4765A"/>
    <w:rsid w:val="00B557AE"/>
    <w:rsid w:val="00B56118"/>
    <w:rsid w:val="00B56968"/>
    <w:rsid w:val="00B605C3"/>
    <w:rsid w:val="00B6773F"/>
    <w:rsid w:val="00B703E8"/>
    <w:rsid w:val="00B70D40"/>
    <w:rsid w:val="00B801BA"/>
    <w:rsid w:val="00B84D5C"/>
    <w:rsid w:val="00BA2E4C"/>
    <w:rsid w:val="00BA6DCB"/>
    <w:rsid w:val="00BB3DD1"/>
    <w:rsid w:val="00BB6034"/>
    <w:rsid w:val="00BB69F5"/>
    <w:rsid w:val="00BB73ED"/>
    <w:rsid w:val="00BB7B02"/>
    <w:rsid w:val="00BB7EC3"/>
    <w:rsid w:val="00BC4B9A"/>
    <w:rsid w:val="00BC7228"/>
    <w:rsid w:val="00BD784C"/>
    <w:rsid w:val="00BF4A75"/>
    <w:rsid w:val="00BF4CB6"/>
    <w:rsid w:val="00C00209"/>
    <w:rsid w:val="00C00DA7"/>
    <w:rsid w:val="00C01E75"/>
    <w:rsid w:val="00C12768"/>
    <w:rsid w:val="00C205EA"/>
    <w:rsid w:val="00C27B58"/>
    <w:rsid w:val="00C304EA"/>
    <w:rsid w:val="00C32C81"/>
    <w:rsid w:val="00C35996"/>
    <w:rsid w:val="00C4747E"/>
    <w:rsid w:val="00C475C9"/>
    <w:rsid w:val="00C52B94"/>
    <w:rsid w:val="00C5342C"/>
    <w:rsid w:val="00C603D4"/>
    <w:rsid w:val="00C6256A"/>
    <w:rsid w:val="00C673CF"/>
    <w:rsid w:val="00C746FE"/>
    <w:rsid w:val="00C76C41"/>
    <w:rsid w:val="00C77891"/>
    <w:rsid w:val="00C82460"/>
    <w:rsid w:val="00C91449"/>
    <w:rsid w:val="00C92D10"/>
    <w:rsid w:val="00C93CAD"/>
    <w:rsid w:val="00CA0101"/>
    <w:rsid w:val="00CA3F6A"/>
    <w:rsid w:val="00CA3FD4"/>
    <w:rsid w:val="00CC634D"/>
    <w:rsid w:val="00CD43C5"/>
    <w:rsid w:val="00CE10C4"/>
    <w:rsid w:val="00CE27B5"/>
    <w:rsid w:val="00CE2CAC"/>
    <w:rsid w:val="00D01BA6"/>
    <w:rsid w:val="00D01CB9"/>
    <w:rsid w:val="00D0321E"/>
    <w:rsid w:val="00D12339"/>
    <w:rsid w:val="00D13D65"/>
    <w:rsid w:val="00D1455A"/>
    <w:rsid w:val="00D22633"/>
    <w:rsid w:val="00D2286E"/>
    <w:rsid w:val="00D31150"/>
    <w:rsid w:val="00D3138B"/>
    <w:rsid w:val="00D3280C"/>
    <w:rsid w:val="00D3406A"/>
    <w:rsid w:val="00D41F7D"/>
    <w:rsid w:val="00D4572C"/>
    <w:rsid w:val="00D45782"/>
    <w:rsid w:val="00D469B2"/>
    <w:rsid w:val="00D5126E"/>
    <w:rsid w:val="00D6042D"/>
    <w:rsid w:val="00D632EF"/>
    <w:rsid w:val="00D705B4"/>
    <w:rsid w:val="00D70C9D"/>
    <w:rsid w:val="00D741EB"/>
    <w:rsid w:val="00D74899"/>
    <w:rsid w:val="00D76975"/>
    <w:rsid w:val="00D7784D"/>
    <w:rsid w:val="00D80CF8"/>
    <w:rsid w:val="00D8238E"/>
    <w:rsid w:val="00D83605"/>
    <w:rsid w:val="00D84934"/>
    <w:rsid w:val="00D84D57"/>
    <w:rsid w:val="00D91271"/>
    <w:rsid w:val="00D93360"/>
    <w:rsid w:val="00D96321"/>
    <w:rsid w:val="00DA10DA"/>
    <w:rsid w:val="00DA2CB5"/>
    <w:rsid w:val="00DA4BAC"/>
    <w:rsid w:val="00DA4D68"/>
    <w:rsid w:val="00DB54ED"/>
    <w:rsid w:val="00DB6E09"/>
    <w:rsid w:val="00DC55C2"/>
    <w:rsid w:val="00DD384C"/>
    <w:rsid w:val="00DE0E42"/>
    <w:rsid w:val="00DE6D27"/>
    <w:rsid w:val="00DF217D"/>
    <w:rsid w:val="00DF26A7"/>
    <w:rsid w:val="00DF6F37"/>
    <w:rsid w:val="00E02D91"/>
    <w:rsid w:val="00E13295"/>
    <w:rsid w:val="00E15627"/>
    <w:rsid w:val="00E164B3"/>
    <w:rsid w:val="00E16910"/>
    <w:rsid w:val="00E25E41"/>
    <w:rsid w:val="00E2627E"/>
    <w:rsid w:val="00E276EC"/>
    <w:rsid w:val="00E309C1"/>
    <w:rsid w:val="00E4241B"/>
    <w:rsid w:val="00E42BDB"/>
    <w:rsid w:val="00E45499"/>
    <w:rsid w:val="00E5354B"/>
    <w:rsid w:val="00E57EEB"/>
    <w:rsid w:val="00E62D94"/>
    <w:rsid w:val="00E65E54"/>
    <w:rsid w:val="00E80155"/>
    <w:rsid w:val="00E848C0"/>
    <w:rsid w:val="00E85313"/>
    <w:rsid w:val="00E91B96"/>
    <w:rsid w:val="00E928F4"/>
    <w:rsid w:val="00E941A1"/>
    <w:rsid w:val="00E95CE3"/>
    <w:rsid w:val="00E97C2F"/>
    <w:rsid w:val="00EA1E14"/>
    <w:rsid w:val="00EA2825"/>
    <w:rsid w:val="00EB0B63"/>
    <w:rsid w:val="00EB3D5B"/>
    <w:rsid w:val="00EB5088"/>
    <w:rsid w:val="00EB7089"/>
    <w:rsid w:val="00EC44A2"/>
    <w:rsid w:val="00ED1644"/>
    <w:rsid w:val="00ED1C43"/>
    <w:rsid w:val="00ED2593"/>
    <w:rsid w:val="00ED44CB"/>
    <w:rsid w:val="00ED7C85"/>
    <w:rsid w:val="00ED7D9C"/>
    <w:rsid w:val="00EF0340"/>
    <w:rsid w:val="00EF44A0"/>
    <w:rsid w:val="00EF4FED"/>
    <w:rsid w:val="00EF50BD"/>
    <w:rsid w:val="00EF7CF6"/>
    <w:rsid w:val="00F050BD"/>
    <w:rsid w:val="00F05657"/>
    <w:rsid w:val="00F10471"/>
    <w:rsid w:val="00F11724"/>
    <w:rsid w:val="00F1557B"/>
    <w:rsid w:val="00F22CF6"/>
    <w:rsid w:val="00F25578"/>
    <w:rsid w:val="00F258E5"/>
    <w:rsid w:val="00F300BC"/>
    <w:rsid w:val="00F32D8D"/>
    <w:rsid w:val="00F3334E"/>
    <w:rsid w:val="00F3383B"/>
    <w:rsid w:val="00F33B10"/>
    <w:rsid w:val="00F36CCB"/>
    <w:rsid w:val="00F374E5"/>
    <w:rsid w:val="00F42300"/>
    <w:rsid w:val="00F43AF2"/>
    <w:rsid w:val="00F50EC4"/>
    <w:rsid w:val="00F54013"/>
    <w:rsid w:val="00F550CF"/>
    <w:rsid w:val="00F57A6D"/>
    <w:rsid w:val="00F57C02"/>
    <w:rsid w:val="00F61905"/>
    <w:rsid w:val="00F638CC"/>
    <w:rsid w:val="00F64CC1"/>
    <w:rsid w:val="00F72317"/>
    <w:rsid w:val="00F77C28"/>
    <w:rsid w:val="00F80475"/>
    <w:rsid w:val="00F80591"/>
    <w:rsid w:val="00F8247A"/>
    <w:rsid w:val="00F839B9"/>
    <w:rsid w:val="00F84702"/>
    <w:rsid w:val="00F87647"/>
    <w:rsid w:val="00F94158"/>
    <w:rsid w:val="00F9629A"/>
    <w:rsid w:val="00F97EFC"/>
    <w:rsid w:val="00FA4403"/>
    <w:rsid w:val="00FA5883"/>
    <w:rsid w:val="00FA6055"/>
    <w:rsid w:val="00FA6205"/>
    <w:rsid w:val="00FB30C4"/>
    <w:rsid w:val="00FB322F"/>
    <w:rsid w:val="00FB442F"/>
    <w:rsid w:val="00FB5A90"/>
    <w:rsid w:val="00FB7806"/>
    <w:rsid w:val="00FC1929"/>
    <w:rsid w:val="00FC2DA6"/>
    <w:rsid w:val="00FC4C1E"/>
    <w:rsid w:val="00FC5209"/>
    <w:rsid w:val="00FC5B46"/>
    <w:rsid w:val="00FD6D8E"/>
    <w:rsid w:val="00FE0E94"/>
    <w:rsid w:val="00FE3940"/>
    <w:rsid w:val="00FF00BD"/>
    <w:rsid w:val="00FF1ED4"/>
    <w:rsid w:val="00FF2801"/>
    <w:rsid w:val="00FF41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BodyText">
    <w:name w:val="Body Text"/>
    <w:basedOn w:val="Normal"/>
    <w:link w:val="BodyTextChar"/>
    <w:rsid w:val="00B605C3"/>
    <w:pPr>
      <w:spacing w:after="120"/>
    </w:pPr>
  </w:style>
  <w:style w:type="character" w:customStyle="1" w:styleId="BodyTextChar">
    <w:name w:val="Body Text Char"/>
    <w:basedOn w:val="DefaultParagraphFont"/>
    <w:link w:val="BodyText"/>
    <w:rsid w:val="00B605C3"/>
    <w:rPr>
      <w:sz w:val="24"/>
      <w:szCs w:val="24"/>
    </w:rPr>
  </w:style>
  <w:style w:type="paragraph" w:customStyle="1" w:styleId="TableText0">
    <w:name w:val="Table Text"/>
    <w:basedOn w:val="Normal"/>
    <w:qFormat/>
    <w:rsid w:val="007733E0"/>
    <w:pPr>
      <w:keepNext/>
      <w:spacing w:before="40" w:after="40"/>
      <w:jc w:val="both"/>
    </w:pPr>
    <w:rPr>
      <w:rFonts w:ascii="Arial Narrow" w:eastAsiaTheme="minorHAnsi" w:hAnsi="Arial Narrow" w:cstheme="minorBidi"/>
      <w:sz w:val="20"/>
      <w:szCs w:val="22"/>
      <w:lang w:eastAsia="en-US"/>
    </w:rPr>
  </w:style>
  <w:style w:type="paragraph" w:customStyle="1" w:styleId="TableHeading0">
    <w:name w:val="Table Heading"/>
    <w:basedOn w:val="Normal"/>
    <w:qFormat/>
    <w:rsid w:val="007733E0"/>
    <w:pPr>
      <w:keepNext/>
      <w:spacing w:before="240" w:after="60"/>
      <w:jc w:val="both"/>
    </w:pPr>
    <w:rPr>
      <w:rFonts w:ascii="Arial Narrow" w:eastAsiaTheme="minorHAnsi" w:hAnsi="Arial Narrow" w:cstheme="minorBidi"/>
      <w:b/>
      <w:sz w:val="20"/>
      <w:szCs w:val="22"/>
      <w:lang w:eastAsia="en-US"/>
    </w:rPr>
  </w:style>
  <w:style w:type="paragraph" w:customStyle="1" w:styleId="ESnumberedpara">
    <w:name w:val="ES numbered para"/>
    <w:basedOn w:val="Normal"/>
    <w:qFormat/>
    <w:rsid w:val="00AB4157"/>
    <w:pPr>
      <w:numPr>
        <w:ilvl w:val="1"/>
        <w:numId w:val="18"/>
      </w:numPr>
      <w:spacing w:after="120"/>
      <w:jc w:val="both"/>
    </w:pPr>
    <w:rPr>
      <w:rFonts w:ascii="Calibri" w:eastAsiaTheme="minorHAnsi" w:hAnsi="Calibri" w:cstheme="minorBidi"/>
      <w:szCs w:val="22"/>
      <w:lang w:eastAsia="en-US"/>
    </w:rPr>
  </w:style>
  <w:style w:type="paragraph" w:customStyle="1" w:styleId="ESnumberedparablue">
    <w:name w:val="ES numbered para blue"/>
    <w:basedOn w:val="ESnumberedpara"/>
    <w:qFormat/>
    <w:rsid w:val="00AB4157"/>
    <w:rPr>
      <w:color w:val="4BACC6" w:themeColor="accent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BodyText">
    <w:name w:val="Body Text"/>
    <w:basedOn w:val="Normal"/>
    <w:link w:val="BodyTextChar"/>
    <w:rsid w:val="00B605C3"/>
    <w:pPr>
      <w:spacing w:after="120"/>
    </w:pPr>
  </w:style>
  <w:style w:type="character" w:customStyle="1" w:styleId="BodyTextChar">
    <w:name w:val="Body Text Char"/>
    <w:basedOn w:val="DefaultParagraphFont"/>
    <w:link w:val="BodyText"/>
    <w:rsid w:val="00B605C3"/>
    <w:rPr>
      <w:sz w:val="24"/>
      <w:szCs w:val="24"/>
    </w:rPr>
  </w:style>
  <w:style w:type="paragraph" w:customStyle="1" w:styleId="TableText0">
    <w:name w:val="Table Text"/>
    <w:basedOn w:val="Normal"/>
    <w:qFormat/>
    <w:rsid w:val="007733E0"/>
    <w:pPr>
      <w:keepNext/>
      <w:spacing w:before="40" w:after="40"/>
      <w:jc w:val="both"/>
    </w:pPr>
    <w:rPr>
      <w:rFonts w:ascii="Arial Narrow" w:eastAsiaTheme="minorHAnsi" w:hAnsi="Arial Narrow" w:cstheme="minorBidi"/>
      <w:sz w:val="20"/>
      <w:szCs w:val="22"/>
      <w:lang w:eastAsia="en-US"/>
    </w:rPr>
  </w:style>
  <w:style w:type="paragraph" w:customStyle="1" w:styleId="TableHeading0">
    <w:name w:val="Table Heading"/>
    <w:basedOn w:val="Normal"/>
    <w:qFormat/>
    <w:rsid w:val="007733E0"/>
    <w:pPr>
      <w:keepNext/>
      <w:spacing w:before="240" w:after="60"/>
      <w:jc w:val="both"/>
    </w:pPr>
    <w:rPr>
      <w:rFonts w:ascii="Arial Narrow" w:eastAsiaTheme="minorHAnsi" w:hAnsi="Arial Narrow" w:cstheme="minorBidi"/>
      <w:b/>
      <w:sz w:val="20"/>
      <w:szCs w:val="22"/>
      <w:lang w:eastAsia="en-US"/>
    </w:rPr>
  </w:style>
  <w:style w:type="paragraph" w:customStyle="1" w:styleId="ESnumberedpara">
    <w:name w:val="ES numbered para"/>
    <w:basedOn w:val="Normal"/>
    <w:qFormat/>
    <w:rsid w:val="00AB4157"/>
    <w:pPr>
      <w:numPr>
        <w:ilvl w:val="1"/>
        <w:numId w:val="18"/>
      </w:numPr>
      <w:spacing w:after="120"/>
      <w:jc w:val="both"/>
    </w:pPr>
    <w:rPr>
      <w:rFonts w:ascii="Calibri" w:eastAsiaTheme="minorHAnsi" w:hAnsi="Calibri" w:cstheme="minorBidi"/>
      <w:szCs w:val="22"/>
      <w:lang w:eastAsia="en-US"/>
    </w:rPr>
  </w:style>
  <w:style w:type="paragraph" w:customStyle="1" w:styleId="ESnumberedparablue">
    <w:name w:val="ES numbered para blue"/>
    <w:basedOn w:val="ESnumberedpara"/>
    <w:qFormat/>
    <w:rsid w:val="00AB4157"/>
    <w:rPr>
      <w:color w:val="4BACC6"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5BC5-2F77-40B4-9F8A-9AEBFD4D0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5021</Words>
  <Characters>31042</Characters>
  <Application>Microsoft Office Word</Application>
  <DocSecurity>0</DocSecurity>
  <Lines>258</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2018-09-27T03:45:00Z</dcterms:created>
  <dcterms:modified xsi:type="dcterms:W3CDTF">2018-10-18T02:31:00Z</dcterms:modified>
</cp:coreProperties>
</file>