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CF4F55" w:rsidRDefault="00CD59BD" w:rsidP="00577C4D">
      <w:pPr>
        <w:pStyle w:val="Title"/>
        <w:spacing w:before="120" w:after="160"/>
        <w:ind w:left="720" w:hanging="720"/>
        <w:rPr>
          <w:rFonts w:asciiTheme="minorHAnsi" w:hAnsiTheme="minorHAnsi"/>
          <w:sz w:val="36"/>
          <w:szCs w:val="36"/>
        </w:rPr>
      </w:pPr>
      <w:bookmarkStart w:id="0" w:name="_GoBack"/>
      <w:bookmarkEnd w:id="0"/>
      <w:r w:rsidRPr="00CF4F55">
        <w:rPr>
          <w:rFonts w:asciiTheme="minorHAnsi" w:hAnsiTheme="minorHAnsi"/>
          <w:sz w:val="36"/>
          <w:szCs w:val="36"/>
        </w:rPr>
        <w:t>5.23</w:t>
      </w:r>
      <w:r w:rsidR="007C0F57" w:rsidRPr="00CF4F55">
        <w:rPr>
          <w:rFonts w:asciiTheme="minorHAnsi" w:hAnsiTheme="minorHAnsi"/>
          <w:sz w:val="36"/>
          <w:szCs w:val="36"/>
        </w:rPr>
        <w:tab/>
      </w:r>
      <w:r w:rsidRPr="00CF4F55">
        <w:rPr>
          <w:rFonts w:asciiTheme="minorHAnsi" w:hAnsiTheme="minorHAnsi"/>
          <w:sz w:val="36"/>
          <w:szCs w:val="36"/>
        </w:rPr>
        <w:t xml:space="preserve">RADIUM </w:t>
      </w:r>
      <w:r w:rsidR="002C04B0" w:rsidRPr="00CF4F55">
        <w:rPr>
          <w:rFonts w:asciiTheme="minorHAnsi" w:hAnsiTheme="minorHAnsi"/>
          <w:sz w:val="36"/>
          <w:szCs w:val="36"/>
        </w:rPr>
        <w:t>(223Ra)</w:t>
      </w:r>
      <w:r w:rsidR="008A50F1" w:rsidRPr="00CF4F55">
        <w:rPr>
          <w:rFonts w:asciiTheme="minorHAnsi" w:hAnsiTheme="minorHAnsi"/>
          <w:sz w:val="36"/>
          <w:szCs w:val="36"/>
        </w:rPr>
        <w:br/>
      </w:r>
      <w:r w:rsidR="002C04B0" w:rsidRPr="00CF4F55">
        <w:rPr>
          <w:rFonts w:asciiTheme="minorHAnsi" w:hAnsiTheme="minorHAnsi"/>
          <w:sz w:val="36"/>
          <w:szCs w:val="36"/>
        </w:rPr>
        <w:t>radium (223Ra) dichloride 6.6 MBq/6mL injection</w:t>
      </w:r>
      <w:r w:rsidR="0004240E" w:rsidRPr="00CF4F55">
        <w:rPr>
          <w:rFonts w:asciiTheme="minorHAnsi" w:hAnsiTheme="minorHAnsi"/>
          <w:sz w:val="36"/>
          <w:szCs w:val="36"/>
        </w:rPr>
        <w:t>,</w:t>
      </w:r>
      <w:r w:rsidR="002C04B0" w:rsidRPr="00CF4F55">
        <w:rPr>
          <w:rFonts w:asciiTheme="minorHAnsi" w:hAnsiTheme="minorHAnsi"/>
          <w:sz w:val="36"/>
          <w:szCs w:val="36"/>
        </w:rPr>
        <w:t xml:space="preserve"> 6mL, Xofigo</w:t>
      </w:r>
      <w:r w:rsidR="0004240E" w:rsidRPr="00CF4F55">
        <w:rPr>
          <w:rFonts w:asciiTheme="minorHAnsi" w:hAnsiTheme="minorHAnsi"/>
          <w:sz w:val="36"/>
          <w:szCs w:val="36"/>
          <w:vertAlign w:val="superscript"/>
        </w:rPr>
        <w:t>®</w:t>
      </w:r>
      <w:r w:rsidR="00EF44A0" w:rsidRPr="00CF4F55">
        <w:rPr>
          <w:rFonts w:asciiTheme="minorHAnsi" w:hAnsiTheme="minorHAnsi"/>
          <w:sz w:val="36"/>
          <w:szCs w:val="36"/>
        </w:rPr>
        <w:t xml:space="preserve">, </w:t>
      </w:r>
      <w:r w:rsidR="002C04B0" w:rsidRPr="00CF4F55">
        <w:rPr>
          <w:rFonts w:asciiTheme="minorHAnsi" w:hAnsiTheme="minorHAnsi"/>
          <w:sz w:val="36"/>
          <w:szCs w:val="36"/>
        </w:rPr>
        <w:t>Bayer Australia Ltd</w:t>
      </w:r>
    </w:p>
    <w:p w:rsidR="00F82621" w:rsidRPr="00CF4F55" w:rsidRDefault="00F82621" w:rsidP="00B57435">
      <w:pPr>
        <w:pStyle w:val="PBACHeading1"/>
        <w:rPr>
          <w:rFonts w:asciiTheme="minorHAnsi" w:hAnsiTheme="minorHAnsi"/>
          <w:b w:val="0"/>
          <w:sz w:val="32"/>
          <w:szCs w:val="32"/>
        </w:rPr>
      </w:pPr>
      <w:bookmarkStart w:id="1" w:name="_Toc413139271"/>
      <w:bookmarkStart w:id="2" w:name="_Toc490533765"/>
      <w:r w:rsidRPr="00CF4F55">
        <w:rPr>
          <w:rFonts w:asciiTheme="minorHAnsi" w:hAnsiTheme="minorHAnsi"/>
          <w:sz w:val="32"/>
          <w:szCs w:val="32"/>
        </w:rPr>
        <w:t>Purpose of application</w:t>
      </w:r>
      <w:bookmarkEnd w:id="1"/>
      <w:bookmarkEnd w:id="2"/>
    </w:p>
    <w:p w:rsidR="00996AAF" w:rsidRPr="00CF4F55" w:rsidRDefault="002A4A4B" w:rsidP="007A0DCB">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To request an </w:t>
      </w:r>
      <w:r w:rsidR="00F82621" w:rsidRPr="00CF4F55">
        <w:rPr>
          <w:rFonts w:ascii="Calibri" w:eastAsia="Calibri" w:hAnsi="Calibri" w:cs="Arial"/>
          <w:szCs w:val="22"/>
          <w:lang w:eastAsia="en-US"/>
        </w:rPr>
        <w:t xml:space="preserve">Authority Required </w:t>
      </w:r>
      <w:r w:rsidR="00AD64B0" w:rsidRPr="00CF4F55">
        <w:rPr>
          <w:rFonts w:ascii="Calibri" w:eastAsia="Calibri" w:hAnsi="Calibri" w:cs="Arial"/>
          <w:szCs w:val="22"/>
          <w:lang w:eastAsia="en-US"/>
        </w:rPr>
        <w:t>S</w:t>
      </w:r>
      <w:r w:rsidR="008423DE" w:rsidRPr="00CF4F55">
        <w:rPr>
          <w:rFonts w:ascii="Calibri" w:eastAsia="Calibri" w:hAnsi="Calibri" w:cs="Arial"/>
          <w:szCs w:val="22"/>
          <w:lang w:eastAsia="en-US"/>
        </w:rPr>
        <w:t xml:space="preserve">ection 100 </w:t>
      </w:r>
      <w:r w:rsidR="00F82621" w:rsidRPr="00CF4F55">
        <w:rPr>
          <w:rFonts w:ascii="Calibri" w:eastAsia="Calibri" w:hAnsi="Calibri" w:cs="Arial"/>
          <w:szCs w:val="22"/>
          <w:lang w:eastAsia="en-US"/>
        </w:rPr>
        <w:t xml:space="preserve">listing for </w:t>
      </w:r>
      <w:r w:rsidR="00996AAF" w:rsidRPr="00CF4F55">
        <w:rPr>
          <w:rFonts w:ascii="Calibri" w:eastAsia="Calibri" w:hAnsi="Calibri" w:cs="Arial"/>
          <w:szCs w:val="22"/>
          <w:lang w:eastAsia="en-US"/>
        </w:rPr>
        <w:t>radium (</w:t>
      </w:r>
      <w:r w:rsidR="00276C41" w:rsidRPr="00CF4F55">
        <w:rPr>
          <w:rFonts w:ascii="Calibri" w:eastAsia="Calibri" w:hAnsi="Calibri" w:cs="Arial"/>
          <w:szCs w:val="22"/>
          <w:lang w:eastAsia="en-US"/>
        </w:rPr>
        <w:t>223Ra</w:t>
      </w:r>
      <w:r w:rsidR="00996AAF" w:rsidRPr="00CF4F55">
        <w:rPr>
          <w:rFonts w:ascii="Calibri" w:eastAsia="Calibri" w:hAnsi="Calibri" w:cs="Arial"/>
          <w:szCs w:val="22"/>
          <w:lang w:eastAsia="en-US"/>
        </w:rPr>
        <w:t xml:space="preserve">) for </w:t>
      </w:r>
      <w:r w:rsidR="00F82621" w:rsidRPr="00CF4F55">
        <w:rPr>
          <w:rFonts w:ascii="Calibri" w:eastAsia="Calibri" w:hAnsi="Calibri" w:cs="Arial"/>
          <w:szCs w:val="22"/>
          <w:lang w:eastAsia="en-US"/>
        </w:rPr>
        <w:t xml:space="preserve">treatment of </w:t>
      </w:r>
      <w:r w:rsidR="00996AAF" w:rsidRPr="00CF4F55">
        <w:rPr>
          <w:rFonts w:ascii="Calibri" w:eastAsia="Calibri" w:hAnsi="Calibri" w:cs="Arial"/>
          <w:szCs w:val="22"/>
          <w:lang w:eastAsia="en-US"/>
        </w:rPr>
        <w:t>castration resistant metastatic carcinoma of the prostate.</w:t>
      </w:r>
      <w:r w:rsidR="008423DE" w:rsidRPr="00CF4F55">
        <w:rPr>
          <w:rFonts w:ascii="Calibri" w:eastAsia="Calibri" w:hAnsi="Calibri" w:cs="Arial"/>
          <w:szCs w:val="22"/>
          <w:lang w:eastAsia="en-US"/>
        </w:rPr>
        <w:t xml:space="preserve"> </w:t>
      </w:r>
    </w:p>
    <w:p w:rsidR="00996AAF" w:rsidRPr="00CF4F55" w:rsidRDefault="00F82621" w:rsidP="007A0DCB">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The requested basis for </w:t>
      </w:r>
      <w:r w:rsidR="00996AAF" w:rsidRPr="00CF4F55">
        <w:rPr>
          <w:rFonts w:ascii="Calibri" w:eastAsia="Calibri" w:hAnsi="Calibri" w:cs="Arial"/>
          <w:szCs w:val="22"/>
          <w:lang w:eastAsia="en-US"/>
        </w:rPr>
        <w:t>listing was a cost-minimisation</w:t>
      </w:r>
      <w:r w:rsidRPr="00CF4F55">
        <w:rPr>
          <w:rFonts w:ascii="Calibri" w:eastAsia="Calibri" w:hAnsi="Calibri" w:cs="Arial"/>
          <w:szCs w:val="22"/>
          <w:lang w:eastAsia="en-US"/>
        </w:rPr>
        <w:t xml:space="preserve"> analysis of </w:t>
      </w:r>
      <w:r w:rsidR="00276C41" w:rsidRPr="00CF4F55">
        <w:rPr>
          <w:rFonts w:ascii="Calibri" w:eastAsia="Calibri" w:hAnsi="Calibri" w:cs="Arial"/>
          <w:szCs w:val="22"/>
          <w:lang w:eastAsia="en-US"/>
        </w:rPr>
        <w:t>223Ra</w:t>
      </w:r>
      <w:r w:rsidR="00996AAF" w:rsidRPr="00CF4F55">
        <w:rPr>
          <w:rFonts w:ascii="Calibri" w:eastAsia="Calibri" w:hAnsi="Calibri" w:cs="Arial"/>
          <w:szCs w:val="22"/>
          <w:lang w:eastAsia="en-US"/>
        </w:rPr>
        <w:t xml:space="preserve"> </w:t>
      </w:r>
      <w:r w:rsidRPr="00CF4F55">
        <w:rPr>
          <w:rFonts w:ascii="Calibri" w:eastAsia="Calibri" w:hAnsi="Calibri" w:cs="Arial"/>
          <w:szCs w:val="22"/>
          <w:lang w:eastAsia="en-US"/>
        </w:rPr>
        <w:t xml:space="preserve">and </w:t>
      </w:r>
      <w:r w:rsidR="00996AAF" w:rsidRPr="00CF4F55">
        <w:rPr>
          <w:rFonts w:ascii="Calibri" w:eastAsia="Calibri" w:hAnsi="Calibri" w:cs="Arial"/>
          <w:szCs w:val="22"/>
          <w:lang w:eastAsia="en-US"/>
        </w:rPr>
        <w:t>abiraterone.</w:t>
      </w:r>
    </w:p>
    <w:p w:rsidR="008423DE" w:rsidRPr="00CF4F55" w:rsidRDefault="00F82621" w:rsidP="00384A83">
      <w:pPr>
        <w:pStyle w:val="PBACHeading1"/>
        <w:rPr>
          <w:rFonts w:asciiTheme="minorHAnsi" w:hAnsiTheme="minorHAnsi"/>
          <w:b w:val="0"/>
          <w:sz w:val="32"/>
          <w:szCs w:val="32"/>
        </w:rPr>
      </w:pPr>
      <w:bookmarkStart w:id="3" w:name="_Toc413139272"/>
      <w:bookmarkStart w:id="4" w:name="_Toc490533766"/>
      <w:r w:rsidRPr="00CF4F55">
        <w:rPr>
          <w:rFonts w:asciiTheme="minorHAnsi" w:hAnsiTheme="minorHAnsi"/>
          <w:sz w:val="32"/>
          <w:szCs w:val="32"/>
        </w:rPr>
        <w:t>Requested listing</w:t>
      </w:r>
      <w:bookmarkEnd w:id="3"/>
      <w:bookmarkEnd w:id="4"/>
      <w:r w:rsidRPr="00CF4F55">
        <w:rPr>
          <w:rFonts w:asciiTheme="minorHAnsi" w:hAnsiTheme="minorHAnsi"/>
          <w:sz w:val="32"/>
          <w:szCs w:val="32"/>
        </w:rPr>
        <w:t xml:space="preserve"> </w:t>
      </w:r>
    </w:p>
    <w:p w:rsidR="00992502" w:rsidRPr="00CF4F55" w:rsidRDefault="00992502" w:rsidP="007A0DCB">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Suggestions and additions proposed by the Secretariat to the requested listing are added in italics and suggested deletions are crossed out with strikethrough.</w:t>
      </w:r>
    </w:p>
    <w:p w:rsidR="00F82621" w:rsidRPr="00CF4F55" w:rsidRDefault="00F82621" w:rsidP="00F82621">
      <w:pPr>
        <w:widowControl w:val="0"/>
        <w:spacing w:after="60"/>
        <w:jc w:val="both"/>
        <w:rPr>
          <w:rFonts w:ascii="Arial Narrow" w:hAnsi="Arial Narrow" w:cs="Arial"/>
          <w:b/>
          <w:snapToGrid w:val="0"/>
          <w:sz w:val="20"/>
          <w:szCs w:val="20"/>
          <w:lang w:eastAsia="en-US"/>
        </w:rPr>
      </w:pPr>
      <w:r w:rsidRPr="00CF4F55">
        <w:rPr>
          <w:rFonts w:ascii="Arial Narrow" w:hAnsi="Arial Narrow" w:cs="Arial"/>
          <w:b/>
          <w:snapToGrid w:val="0"/>
          <w:sz w:val="20"/>
          <w:szCs w:val="20"/>
          <w:lang w:eastAsia="en-US"/>
        </w:rPr>
        <w:t>Essential elements of the requested listing</w:t>
      </w:r>
    </w:p>
    <w:tbl>
      <w:tblPr>
        <w:tblStyle w:val="PlainTable21"/>
        <w:tblW w:w="5000" w:type="pct"/>
        <w:tblCellMar>
          <w:left w:w="28" w:type="dxa"/>
          <w:right w:w="28" w:type="dxa"/>
        </w:tblCellMar>
        <w:tblLook w:val="04A0" w:firstRow="1" w:lastRow="0" w:firstColumn="1" w:lastColumn="0" w:noHBand="0" w:noVBand="1"/>
        <w:tblCaption w:val="Essential elements of the requested listing"/>
      </w:tblPr>
      <w:tblGrid>
        <w:gridCol w:w="2789"/>
        <w:gridCol w:w="977"/>
        <w:gridCol w:w="1115"/>
        <w:gridCol w:w="781"/>
        <w:gridCol w:w="1867"/>
        <w:gridCol w:w="1553"/>
      </w:tblGrid>
      <w:tr w:rsidR="00F82621" w:rsidRPr="00CF4F55" w:rsidTr="00C440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5" w:type="pct"/>
          </w:tcPr>
          <w:p w:rsidR="00F82621" w:rsidRPr="00CF4F55" w:rsidRDefault="00F82621" w:rsidP="00F82621">
            <w:pPr>
              <w:rPr>
                <w:rFonts w:ascii="Arial Narrow" w:hAnsi="Arial Narrow" w:cs="Times New Roman"/>
                <w:sz w:val="20"/>
                <w:szCs w:val="20"/>
              </w:rPr>
            </w:pPr>
            <w:r w:rsidRPr="00CF4F55">
              <w:rPr>
                <w:rFonts w:ascii="Arial Narrow" w:hAnsi="Arial Narrow" w:cs="Times New Roman"/>
                <w:sz w:val="20"/>
                <w:szCs w:val="20"/>
              </w:rPr>
              <w:t>Name, restriction, manner of administration, form</w:t>
            </w:r>
          </w:p>
        </w:tc>
        <w:tc>
          <w:tcPr>
            <w:tcW w:w="538" w:type="pct"/>
            <w:vAlign w:val="center"/>
          </w:tcPr>
          <w:p w:rsidR="00F82621" w:rsidRPr="00CF4F55" w:rsidRDefault="00F82621" w:rsidP="00F826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Maximum quantity (packs)</w:t>
            </w:r>
          </w:p>
        </w:tc>
        <w:tc>
          <w:tcPr>
            <w:tcW w:w="614" w:type="pct"/>
            <w:vAlign w:val="center"/>
          </w:tcPr>
          <w:p w:rsidR="00F82621" w:rsidRPr="00CF4F55" w:rsidRDefault="00F82621" w:rsidP="00F826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Maximum quantity (units)</w:t>
            </w:r>
          </w:p>
        </w:tc>
        <w:tc>
          <w:tcPr>
            <w:tcW w:w="430" w:type="pct"/>
            <w:vAlign w:val="center"/>
          </w:tcPr>
          <w:p w:rsidR="00F82621" w:rsidRPr="00CF4F55" w:rsidRDefault="00F82621" w:rsidP="00F826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No. of repeats</w:t>
            </w:r>
          </w:p>
        </w:tc>
        <w:tc>
          <w:tcPr>
            <w:tcW w:w="1028" w:type="pct"/>
            <w:vAlign w:val="center"/>
          </w:tcPr>
          <w:p w:rsidR="00F82621" w:rsidRPr="00CF4F55" w:rsidRDefault="007244D9" w:rsidP="00F826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Ex-manufacturer price*</w:t>
            </w:r>
          </w:p>
        </w:tc>
        <w:tc>
          <w:tcPr>
            <w:tcW w:w="856" w:type="pct"/>
            <w:vAlign w:val="center"/>
          </w:tcPr>
          <w:p w:rsidR="00F82621" w:rsidRPr="00CF4F55" w:rsidRDefault="00F82621" w:rsidP="00F8262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Proprietary name and manufacturer</w:t>
            </w:r>
          </w:p>
        </w:tc>
      </w:tr>
      <w:tr w:rsidR="00F82621" w:rsidRPr="00CF4F55" w:rsidTr="00841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5" w:type="pct"/>
          </w:tcPr>
          <w:p w:rsidR="002619BD" w:rsidRDefault="002619BD" w:rsidP="00F82621">
            <w:pPr>
              <w:rPr>
                <w:rFonts w:ascii="Arial Narrow" w:hAnsi="Arial Narrow" w:cs="Times New Roman"/>
                <w:sz w:val="20"/>
                <w:szCs w:val="20"/>
              </w:rPr>
            </w:pPr>
          </w:p>
          <w:p w:rsidR="00F82621" w:rsidRPr="00CF4F55" w:rsidRDefault="007244D9" w:rsidP="00F82621">
            <w:pPr>
              <w:rPr>
                <w:rFonts w:ascii="Arial Narrow" w:hAnsi="Arial Narrow" w:cs="Times New Roman"/>
                <w:sz w:val="20"/>
                <w:szCs w:val="20"/>
              </w:rPr>
            </w:pPr>
            <w:r w:rsidRPr="00CF4F55">
              <w:rPr>
                <w:rFonts w:ascii="Arial Narrow" w:hAnsi="Arial Narrow" w:cs="Times New Roman"/>
                <w:sz w:val="20"/>
                <w:szCs w:val="20"/>
              </w:rPr>
              <w:t>RADIUM-223, 6mL/20 mL vial (6 MBq)a for IV administration</w:t>
            </w:r>
          </w:p>
        </w:tc>
        <w:tc>
          <w:tcPr>
            <w:tcW w:w="538" w:type="pct"/>
          </w:tcPr>
          <w:p w:rsidR="00F82621" w:rsidRPr="00CF4F55" w:rsidRDefault="00F82621"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F82621" w:rsidRPr="00CF4F55" w:rsidRDefault="00F82621"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F82621" w:rsidRPr="00CF4F55" w:rsidRDefault="00F82621" w:rsidP="00E21D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1</w:t>
            </w:r>
          </w:p>
        </w:tc>
        <w:tc>
          <w:tcPr>
            <w:tcW w:w="614" w:type="pct"/>
          </w:tcPr>
          <w:p w:rsidR="00F82621" w:rsidRPr="00CF4F55" w:rsidRDefault="00F82621"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F82621" w:rsidRPr="00CF4F55" w:rsidRDefault="00F82621"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F82621" w:rsidRPr="00CF4F55" w:rsidRDefault="00F82621" w:rsidP="00E21D5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1</w:t>
            </w:r>
          </w:p>
        </w:tc>
        <w:tc>
          <w:tcPr>
            <w:tcW w:w="430" w:type="pct"/>
          </w:tcPr>
          <w:p w:rsidR="00F82621" w:rsidRPr="00CF4F55" w:rsidRDefault="00F82621"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F82621" w:rsidRPr="00CF4F55" w:rsidRDefault="00F82621"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F82621" w:rsidRPr="00CF4F55" w:rsidRDefault="007244D9"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5</w:t>
            </w:r>
          </w:p>
          <w:p w:rsidR="00F82621" w:rsidRPr="00CF4F55" w:rsidRDefault="00F82621" w:rsidP="00E21D56">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c>
          <w:tcPr>
            <w:tcW w:w="1028" w:type="pct"/>
          </w:tcPr>
          <w:p w:rsidR="00F82621" w:rsidRPr="00CF4F55" w:rsidRDefault="00F82621"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F82621" w:rsidRPr="00CF4F55" w:rsidRDefault="007244D9"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w:t>
            </w:r>
            <w:r w:rsidRPr="006C47ED">
              <w:rPr>
                <w:rFonts w:ascii="Arial Narrow" w:hAnsi="Arial Narrow" w:cs="Times New Roman"/>
                <w:sz w:val="20"/>
                <w:szCs w:val="20"/>
              </w:rPr>
              <w:t>7022.79</w:t>
            </w:r>
            <w:r w:rsidRPr="00CF4F55">
              <w:rPr>
                <w:rFonts w:ascii="Arial Narrow" w:hAnsi="Arial Narrow" w:cs="Times New Roman"/>
                <w:sz w:val="20"/>
                <w:szCs w:val="20"/>
              </w:rPr>
              <w:t xml:space="preserve"> (public)</w:t>
            </w:r>
          </w:p>
          <w:p w:rsidR="007244D9" w:rsidRPr="00CF4F55" w:rsidRDefault="007244D9" w:rsidP="00F8262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i/>
                <w:sz w:val="20"/>
                <w:szCs w:val="20"/>
              </w:rPr>
            </w:pPr>
            <w:r w:rsidRPr="00CF4F55">
              <w:rPr>
                <w:rFonts w:ascii="Arial Narrow" w:hAnsi="Arial Narrow" w:cs="Times New Roman"/>
                <w:sz w:val="20"/>
                <w:szCs w:val="20"/>
              </w:rPr>
              <w:t>$</w:t>
            </w:r>
            <w:r w:rsidR="00BE32C7">
              <w:rPr>
                <w:rFonts w:ascii="Arial Narrow" w:hAnsi="Arial Narrow" w:cs="Times New Roman"/>
                <w:noProof/>
                <w:color w:val="000000"/>
                <w:sz w:val="20"/>
                <w:szCs w:val="20"/>
                <w:highlight w:val="black"/>
              </w:rPr>
              <w:t>''''''''''''''''''''''</w:t>
            </w:r>
            <w:r w:rsidRPr="00CF4F55">
              <w:rPr>
                <w:rFonts w:ascii="Arial Narrow" w:hAnsi="Arial Narrow" w:cs="Times New Roman"/>
                <w:sz w:val="20"/>
                <w:szCs w:val="20"/>
              </w:rPr>
              <w:t xml:space="preserve"> (effective)</w:t>
            </w:r>
          </w:p>
        </w:tc>
        <w:tc>
          <w:tcPr>
            <w:tcW w:w="856" w:type="pct"/>
            <w:vAlign w:val="center"/>
          </w:tcPr>
          <w:p w:rsidR="00F82621" w:rsidRPr="00CF4F55" w:rsidRDefault="007244D9" w:rsidP="007244D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XOFIGO</w:t>
            </w:r>
            <w:r w:rsidR="00F82621" w:rsidRPr="00CF4F55">
              <w:rPr>
                <w:rFonts w:ascii="Arial Narrow" w:hAnsi="Arial Narrow" w:cs="Times New Roman"/>
                <w:sz w:val="20"/>
                <w:szCs w:val="20"/>
              </w:rPr>
              <w:t>, B</w:t>
            </w:r>
            <w:r w:rsidRPr="00CF4F55">
              <w:rPr>
                <w:rFonts w:ascii="Arial Narrow" w:hAnsi="Arial Narrow" w:cs="Times New Roman"/>
                <w:sz w:val="20"/>
                <w:szCs w:val="20"/>
              </w:rPr>
              <w:t>ayer Australia Ltd</w:t>
            </w:r>
          </w:p>
        </w:tc>
      </w:tr>
    </w:tbl>
    <w:p w:rsidR="00F82621" w:rsidRDefault="00E21D56" w:rsidP="007A0DCB">
      <w:pPr>
        <w:widowControl w:val="0"/>
        <w:spacing w:before="120" w:after="160"/>
        <w:contextualSpacing/>
        <w:jc w:val="both"/>
        <w:rPr>
          <w:rFonts w:ascii="Arial Narrow" w:hAnsi="Arial Narrow" w:cs="Arial"/>
          <w:snapToGrid w:val="0"/>
          <w:sz w:val="18"/>
          <w:szCs w:val="20"/>
          <w:lang w:eastAsia="en-US"/>
        </w:rPr>
      </w:pPr>
      <w:r w:rsidRPr="00CF4F55">
        <w:rPr>
          <w:rFonts w:ascii="Arial Narrow" w:hAnsi="Arial Narrow" w:cs="Arial"/>
          <w:snapToGrid w:val="0"/>
          <w:sz w:val="18"/>
          <w:szCs w:val="20"/>
          <w:lang w:eastAsia="en-US"/>
        </w:rPr>
        <w:t>*</w:t>
      </w:r>
      <w:r w:rsidR="007244D9" w:rsidRPr="00CF4F55">
        <w:rPr>
          <w:rFonts w:ascii="Arial Narrow" w:hAnsi="Arial Narrow" w:cs="Arial"/>
          <w:snapToGrid w:val="0"/>
          <w:sz w:val="18"/>
          <w:szCs w:val="20"/>
          <w:lang w:eastAsia="en-US"/>
        </w:rPr>
        <w:t xml:space="preserve">The listing of </w:t>
      </w:r>
      <w:r w:rsidR="00276C41" w:rsidRPr="00CF4F55">
        <w:rPr>
          <w:rFonts w:ascii="Arial Narrow" w:hAnsi="Arial Narrow" w:cs="Arial"/>
          <w:snapToGrid w:val="0"/>
          <w:sz w:val="18"/>
          <w:szCs w:val="20"/>
          <w:lang w:eastAsia="en-US"/>
        </w:rPr>
        <w:t>223Ra</w:t>
      </w:r>
      <w:r w:rsidR="007244D9" w:rsidRPr="00CF4F55">
        <w:rPr>
          <w:rFonts w:ascii="Arial Narrow" w:hAnsi="Arial Narrow" w:cs="Arial"/>
          <w:snapToGrid w:val="0"/>
          <w:sz w:val="18"/>
          <w:szCs w:val="20"/>
          <w:lang w:eastAsia="en-US"/>
        </w:rPr>
        <w:t xml:space="preserve"> on the PBS will require a new Section 100 program for </w:t>
      </w:r>
      <w:r w:rsidR="00C32388" w:rsidRPr="00CF4F55">
        <w:rPr>
          <w:rFonts w:ascii="Arial Narrow" w:hAnsi="Arial Narrow" w:cs="Arial"/>
          <w:snapToGrid w:val="0"/>
          <w:sz w:val="18"/>
          <w:szCs w:val="20"/>
          <w:lang w:eastAsia="en-US"/>
        </w:rPr>
        <w:t>radiopharmaceuticals</w:t>
      </w:r>
      <w:r w:rsidR="007244D9" w:rsidRPr="00CF4F55">
        <w:rPr>
          <w:rFonts w:ascii="Arial Narrow" w:hAnsi="Arial Narrow" w:cs="Arial"/>
          <w:snapToGrid w:val="0"/>
          <w:sz w:val="18"/>
          <w:szCs w:val="20"/>
          <w:lang w:eastAsia="en-US"/>
        </w:rPr>
        <w:t xml:space="preserve"> to be developed. This arrangement would, amongst other things, set out any mark-ups and fees associated with the delivery of </w:t>
      </w:r>
      <w:r w:rsidR="00C32388" w:rsidRPr="00CF4F55">
        <w:rPr>
          <w:rFonts w:ascii="Arial Narrow" w:hAnsi="Arial Narrow" w:cs="Arial"/>
          <w:snapToGrid w:val="0"/>
          <w:sz w:val="18"/>
          <w:szCs w:val="20"/>
          <w:lang w:eastAsia="en-US"/>
        </w:rPr>
        <w:t>radiopharmaceuticals</w:t>
      </w:r>
      <w:r w:rsidR="007244D9" w:rsidRPr="00CF4F55">
        <w:rPr>
          <w:rFonts w:ascii="Arial Narrow" w:hAnsi="Arial Narrow" w:cs="Arial"/>
          <w:snapToGrid w:val="0"/>
          <w:sz w:val="18"/>
          <w:szCs w:val="20"/>
          <w:lang w:eastAsia="en-US"/>
        </w:rPr>
        <w:t xml:space="preserve"> through the PBS. In the absence of a section 100 arrangement, the prices reported above are the proposed ex-manufacturer prices.</w:t>
      </w:r>
      <w:r w:rsidR="00F82621" w:rsidRPr="00CF4F55">
        <w:rPr>
          <w:rFonts w:ascii="Arial Narrow" w:hAnsi="Arial Narrow" w:cs="Arial"/>
          <w:snapToGrid w:val="0"/>
          <w:sz w:val="18"/>
          <w:szCs w:val="20"/>
          <w:lang w:eastAsia="en-US"/>
        </w:rPr>
        <w:t xml:space="preserve"> </w:t>
      </w:r>
    </w:p>
    <w:p w:rsidR="007A0DCB" w:rsidRPr="00CF4F55" w:rsidRDefault="007A0DCB" w:rsidP="007A0DCB">
      <w:pPr>
        <w:widowControl w:val="0"/>
        <w:spacing w:before="120" w:after="160"/>
        <w:contextualSpacing/>
        <w:jc w:val="both"/>
        <w:rPr>
          <w:rFonts w:ascii="Arial Narrow" w:hAnsi="Arial Narrow" w:cs="Arial"/>
          <w:snapToGrid w:val="0"/>
          <w:sz w:val="18"/>
          <w:szCs w:val="20"/>
          <w:lang w:eastAsia="en-US"/>
        </w:rPr>
      </w:pPr>
    </w:p>
    <w:p w:rsidR="00E21D56" w:rsidRDefault="00E21D56" w:rsidP="007A0DCB">
      <w:pPr>
        <w:widowControl w:val="0"/>
        <w:spacing w:before="120" w:after="160"/>
        <w:contextualSpacing/>
        <w:jc w:val="both"/>
        <w:rPr>
          <w:rFonts w:ascii="Arial Narrow" w:hAnsi="Arial Narrow" w:cs="Arial"/>
          <w:snapToGrid w:val="0"/>
          <w:sz w:val="18"/>
          <w:szCs w:val="20"/>
          <w:lang w:eastAsia="en-US"/>
        </w:rPr>
      </w:pPr>
      <w:r w:rsidRPr="00CF4F55">
        <w:rPr>
          <w:rFonts w:ascii="Arial Narrow" w:hAnsi="Arial Narrow" w:cs="Arial"/>
          <w:snapToGrid w:val="0"/>
          <w:sz w:val="18"/>
          <w:szCs w:val="20"/>
          <w:lang w:eastAsia="en-US"/>
        </w:rPr>
        <w:t>The submission requests a special pricing arrangement.</w:t>
      </w:r>
    </w:p>
    <w:p w:rsidR="007A0DCB" w:rsidRPr="00CF4F55" w:rsidRDefault="007A0DCB" w:rsidP="007A0DCB">
      <w:pPr>
        <w:widowControl w:val="0"/>
        <w:spacing w:before="120" w:after="160"/>
        <w:contextualSpacing/>
        <w:jc w:val="both"/>
        <w:rPr>
          <w:rFonts w:ascii="Arial Narrow" w:hAnsi="Arial Narrow" w:cs="Arial"/>
          <w:snapToGrid w:val="0"/>
          <w:sz w:val="18"/>
          <w:szCs w:val="20"/>
          <w:lang w:eastAsia="en-US"/>
        </w:rPr>
      </w:pPr>
    </w:p>
    <w:tbl>
      <w:tblPr>
        <w:tblW w:w="5000" w:type="pct"/>
        <w:tblCellMar>
          <w:left w:w="28" w:type="dxa"/>
          <w:right w:w="28" w:type="dxa"/>
        </w:tblCellMar>
        <w:tblLook w:val="0000" w:firstRow="0" w:lastRow="0" w:firstColumn="0" w:lastColumn="0" w:noHBand="0" w:noVBand="0"/>
      </w:tblPr>
      <w:tblGrid>
        <w:gridCol w:w="2185"/>
        <w:gridCol w:w="6897"/>
      </w:tblGrid>
      <w:tr w:rsidR="00F82621" w:rsidRPr="00CF4F55" w:rsidTr="00841230">
        <w:trPr>
          <w:cantSplit/>
          <w:trHeight w:val="360"/>
        </w:trPr>
        <w:tc>
          <w:tcPr>
            <w:tcW w:w="1203" w:type="pct"/>
            <w:tcBorders>
              <w:top w:val="single" w:sz="4" w:space="0" w:color="auto"/>
              <w:left w:val="single" w:sz="4" w:space="0" w:color="auto"/>
              <w:bottom w:val="single" w:sz="4" w:space="0" w:color="auto"/>
              <w:right w:val="single" w:sz="4" w:space="0" w:color="auto"/>
            </w:tcBorders>
          </w:tcPr>
          <w:p w:rsidR="00F82621" w:rsidRPr="00CF4F55" w:rsidRDefault="00E21D56" w:rsidP="00F82621">
            <w:pPr>
              <w:jc w:val="both"/>
              <w:rPr>
                <w:rFonts w:ascii="Arial Narrow" w:hAnsi="Arial Narrow" w:cs="Arial"/>
                <w:b/>
                <w:sz w:val="20"/>
                <w:szCs w:val="20"/>
              </w:rPr>
            </w:pPr>
            <w:r w:rsidRPr="00CF4F55">
              <w:rPr>
                <w:rFonts w:ascii="Arial Narrow" w:hAnsi="Arial Narrow" w:cs="Arial"/>
                <w:b/>
                <w:sz w:val="20"/>
                <w:szCs w:val="20"/>
              </w:rPr>
              <w:t>Category/Program</w:t>
            </w:r>
          </w:p>
        </w:tc>
        <w:tc>
          <w:tcPr>
            <w:tcW w:w="3797" w:type="pct"/>
            <w:tcBorders>
              <w:top w:val="single" w:sz="4" w:space="0" w:color="auto"/>
              <w:left w:val="single" w:sz="4" w:space="0" w:color="auto"/>
              <w:bottom w:val="single" w:sz="4" w:space="0" w:color="auto"/>
              <w:right w:val="single" w:sz="4" w:space="0" w:color="auto"/>
            </w:tcBorders>
          </w:tcPr>
          <w:p w:rsidR="00F82621" w:rsidRPr="00CF4F55" w:rsidRDefault="00E21D56" w:rsidP="00E21D56">
            <w:pPr>
              <w:rPr>
                <w:rFonts w:ascii="Arial Narrow" w:hAnsi="Arial Narrow"/>
                <w:sz w:val="20"/>
                <w:szCs w:val="20"/>
              </w:rPr>
            </w:pPr>
            <w:r w:rsidRPr="00CF4F55">
              <w:rPr>
                <w:rFonts w:ascii="Arial Narrow" w:hAnsi="Arial Narrow"/>
                <w:sz w:val="20"/>
                <w:szCs w:val="20"/>
              </w:rPr>
              <w:t>Section 100 – new program (name to be confirmed)</w:t>
            </w:r>
          </w:p>
        </w:tc>
      </w:tr>
      <w:tr w:rsidR="00F82621" w:rsidRPr="00CF4F55" w:rsidTr="00841230">
        <w:trPr>
          <w:cantSplit/>
          <w:trHeight w:val="360"/>
        </w:trPr>
        <w:tc>
          <w:tcPr>
            <w:tcW w:w="1203" w:type="pct"/>
            <w:tcBorders>
              <w:top w:val="single" w:sz="4" w:space="0" w:color="auto"/>
              <w:left w:val="single" w:sz="4" w:space="0" w:color="auto"/>
              <w:bottom w:val="single" w:sz="4" w:space="0" w:color="auto"/>
              <w:right w:val="single" w:sz="4" w:space="0" w:color="auto"/>
            </w:tcBorders>
          </w:tcPr>
          <w:p w:rsidR="00F82621" w:rsidRPr="00CF4F55" w:rsidRDefault="00F82621" w:rsidP="00F82621">
            <w:pPr>
              <w:jc w:val="both"/>
              <w:rPr>
                <w:rFonts w:ascii="Arial Narrow" w:hAnsi="Arial Narrow" w:cs="Arial"/>
                <w:b/>
                <w:sz w:val="20"/>
                <w:szCs w:val="20"/>
              </w:rPr>
            </w:pPr>
            <w:r w:rsidRPr="00CF4F55">
              <w:rPr>
                <w:rFonts w:ascii="Arial Narrow" w:hAnsi="Arial Narrow" w:cs="Arial"/>
                <w:b/>
                <w:sz w:val="20"/>
                <w:szCs w:val="20"/>
              </w:rPr>
              <w:t>PBS Indication:</w:t>
            </w:r>
          </w:p>
        </w:tc>
        <w:tc>
          <w:tcPr>
            <w:tcW w:w="3797" w:type="pct"/>
            <w:tcBorders>
              <w:top w:val="single" w:sz="4" w:space="0" w:color="auto"/>
              <w:left w:val="single" w:sz="4" w:space="0" w:color="auto"/>
              <w:bottom w:val="single" w:sz="4" w:space="0" w:color="auto"/>
              <w:right w:val="single" w:sz="4" w:space="0" w:color="auto"/>
            </w:tcBorders>
          </w:tcPr>
          <w:p w:rsidR="00F82621" w:rsidRPr="00CF4F55" w:rsidRDefault="00E21D56" w:rsidP="00F82621">
            <w:pPr>
              <w:rPr>
                <w:rFonts w:ascii="Arial Narrow" w:hAnsi="Arial Narrow"/>
                <w:sz w:val="20"/>
                <w:szCs w:val="20"/>
              </w:rPr>
            </w:pPr>
            <w:r w:rsidRPr="00CF4F55">
              <w:rPr>
                <w:rFonts w:ascii="Arial Narrow" w:hAnsi="Arial Narrow"/>
                <w:sz w:val="20"/>
                <w:szCs w:val="20"/>
              </w:rPr>
              <w:t>Castration resistant metastatic carcinoma of the prostate</w:t>
            </w:r>
          </w:p>
        </w:tc>
      </w:tr>
      <w:tr w:rsidR="00F82621" w:rsidRPr="00CF4F55" w:rsidTr="00841230">
        <w:trPr>
          <w:cantSplit/>
          <w:trHeight w:val="360"/>
        </w:trPr>
        <w:tc>
          <w:tcPr>
            <w:tcW w:w="1203" w:type="pct"/>
            <w:tcBorders>
              <w:top w:val="single" w:sz="4" w:space="0" w:color="auto"/>
              <w:left w:val="single" w:sz="4" w:space="0" w:color="auto"/>
              <w:bottom w:val="single" w:sz="4" w:space="0" w:color="auto"/>
              <w:right w:val="single" w:sz="4" w:space="0" w:color="auto"/>
            </w:tcBorders>
          </w:tcPr>
          <w:p w:rsidR="00F82621" w:rsidRPr="00CF4F55" w:rsidRDefault="00F82621" w:rsidP="00F82621">
            <w:pPr>
              <w:jc w:val="both"/>
              <w:rPr>
                <w:rFonts w:ascii="Arial Narrow" w:hAnsi="Arial Narrow" w:cs="Arial"/>
                <w:sz w:val="20"/>
                <w:szCs w:val="20"/>
              </w:rPr>
            </w:pPr>
            <w:r w:rsidRPr="00CF4F55">
              <w:rPr>
                <w:rFonts w:ascii="Arial Narrow" w:hAnsi="Arial Narrow" w:cs="Arial"/>
                <w:b/>
                <w:sz w:val="20"/>
                <w:szCs w:val="20"/>
              </w:rPr>
              <w:t>Restriction:</w:t>
            </w:r>
          </w:p>
        </w:tc>
        <w:tc>
          <w:tcPr>
            <w:tcW w:w="3797" w:type="pct"/>
            <w:tcBorders>
              <w:top w:val="single" w:sz="4" w:space="0" w:color="auto"/>
              <w:left w:val="single" w:sz="4" w:space="0" w:color="auto"/>
              <w:bottom w:val="single" w:sz="4" w:space="0" w:color="auto"/>
              <w:right w:val="single" w:sz="4" w:space="0" w:color="auto"/>
            </w:tcBorders>
          </w:tcPr>
          <w:p w:rsidR="00AE1D91" w:rsidRPr="00CF4F55" w:rsidRDefault="00AE1D91" w:rsidP="00E21D56">
            <w:pPr>
              <w:spacing w:line="360" w:lineRule="auto"/>
              <w:rPr>
                <w:rFonts w:ascii="Arial Narrow" w:hAnsi="Arial Narrow" w:cs="Arial"/>
                <w:sz w:val="20"/>
                <w:szCs w:val="20"/>
              </w:rPr>
            </w:pPr>
            <w:r w:rsidRPr="00CF4F55">
              <w:rPr>
                <w:rFonts w:ascii="Arial Narrow" w:hAnsi="Arial Narrow" w:cs="Arial"/>
                <w:sz w:val="20"/>
                <w:szCs w:val="20"/>
              </w:rPr>
              <w:fldChar w:fldCharType="begin">
                <w:ffData>
                  <w:name w:val=""/>
                  <w:enabled/>
                  <w:calcOnExit w:val="0"/>
                  <w:checkBox>
                    <w:sizeAuto/>
                    <w:default w:val="1"/>
                  </w:checkBox>
                </w:ffData>
              </w:fldChar>
            </w:r>
            <w:r w:rsidRPr="00CF4F55">
              <w:rPr>
                <w:rFonts w:ascii="Arial Narrow" w:hAnsi="Arial Narrow" w:cs="Arial"/>
                <w:sz w:val="20"/>
                <w:szCs w:val="20"/>
              </w:rPr>
              <w:instrText xml:space="preserve"> FORMCHECKBOX </w:instrText>
            </w:r>
            <w:r w:rsidR="00BE32C7">
              <w:rPr>
                <w:rFonts w:ascii="Arial Narrow" w:hAnsi="Arial Narrow" w:cs="Arial"/>
                <w:sz w:val="20"/>
                <w:szCs w:val="20"/>
              </w:rPr>
            </w:r>
            <w:r w:rsidR="00BE32C7">
              <w:rPr>
                <w:rFonts w:ascii="Arial Narrow" w:hAnsi="Arial Narrow" w:cs="Arial"/>
                <w:sz w:val="20"/>
                <w:szCs w:val="20"/>
              </w:rPr>
              <w:fldChar w:fldCharType="separate"/>
            </w:r>
            <w:r w:rsidRPr="00CF4F55">
              <w:rPr>
                <w:rFonts w:ascii="Arial Narrow" w:hAnsi="Arial Narrow" w:cs="Arial"/>
                <w:sz w:val="20"/>
                <w:szCs w:val="20"/>
              </w:rPr>
              <w:fldChar w:fldCharType="end"/>
            </w:r>
            <w:r w:rsidRPr="00CF4F55">
              <w:rPr>
                <w:rFonts w:ascii="Arial Narrow" w:hAnsi="Arial Narrow" w:cs="Arial"/>
                <w:sz w:val="20"/>
                <w:szCs w:val="20"/>
              </w:rPr>
              <w:t>Authority Required - In Writing</w:t>
            </w:r>
          </w:p>
          <w:p w:rsidR="00AE1D91" w:rsidRPr="00CF4F55" w:rsidRDefault="00F82621" w:rsidP="00276C41">
            <w:pPr>
              <w:spacing w:line="360" w:lineRule="auto"/>
              <w:rPr>
                <w:rFonts w:ascii="Arial Narrow" w:hAnsi="Arial Narrow"/>
                <w:sz w:val="20"/>
                <w:szCs w:val="20"/>
              </w:rPr>
            </w:pPr>
            <w:r w:rsidRPr="00CF4F55">
              <w:rPr>
                <w:rFonts w:ascii="Arial Narrow" w:hAnsi="Arial Narrow" w:cs="Arial"/>
                <w:sz w:val="20"/>
                <w:szCs w:val="20"/>
              </w:rPr>
              <w:fldChar w:fldCharType="begin">
                <w:ffData>
                  <w:name w:val=""/>
                  <w:enabled/>
                  <w:calcOnExit w:val="0"/>
                  <w:checkBox>
                    <w:sizeAuto/>
                    <w:default w:val="1"/>
                  </w:checkBox>
                </w:ffData>
              </w:fldChar>
            </w:r>
            <w:r w:rsidRPr="00CF4F55">
              <w:rPr>
                <w:rFonts w:ascii="Arial Narrow" w:hAnsi="Arial Narrow" w:cs="Arial"/>
                <w:sz w:val="20"/>
                <w:szCs w:val="20"/>
              </w:rPr>
              <w:instrText xml:space="preserve"> FORMCHECKBOX </w:instrText>
            </w:r>
            <w:r w:rsidR="00BE32C7">
              <w:rPr>
                <w:rFonts w:ascii="Arial Narrow" w:hAnsi="Arial Narrow" w:cs="Arial"/>
                <w:sz w:val="20"/>
                <w:szCs w:val="20"/>
              </w:rPr>
            </w:r>
            <w:r w:rsidR="00BE32C7">
              <w:rPr>
                <w:rFonts w:ascii="Arial Narrow" w:hAnsi="Arial Narrow" w:cs="Arial"/>
                <w:sz w:val="20"/>
                <w:szCs w:val="20"/>
              </w:rPr>
              <w:fldChar w:fldCharType="separate"/>
            </w:r>
            <w:r w:rsidRPr="00CF4F55">
              <w:rPr>
                <w:rFonts w:ascii="Arial Narrow" w:hAnsi="Arial Narrow" w:cs="Arial"/>
                <w:sz w:val="20"/>
                <w:szCs w:val="20"/>
              </w:rPr>
              <w:fldChar w:fldCharType="end"/>
            </w:r>
            <w:r w:rsidRPr="00CF4F55">
              <w:rPr>
                <w:rFonts w:ascii="Arial Narrow" w:hAnsi="Arial Narrow" w:cs="Arial"/>
                <w:sz w:val="20"/>
                <w:szCs w:val="20"/>
              </w:rPr>
              <w:t xml:space="preserve">Authority Required </w:t>
            </w:r>
            <w:r w:rsidR="00AE1D91" w:rsidRPr="00CF4F55">
              <w:rPr>
                <w:rFonts w:ascii="Arial Narrow" w:hAnsi="Arial Narrow" w:cs="Arial"/>
                <w:sz w:val="20"/>
                <w:szCs w:val="20"/>
              </w:rPr>
              <w:t>–</w:t>
            </w:r>
            <w:r w:rsidRPr="00CF4F55">
              <w:rPr>
                <w:rFonts w:ascii="Arial Narrow" w:hAnsi="Arial Narrow" w:cs="Arial"/>
                <w:sz w:val="20"/>
                <w:szCs w:val="20"/>
              </w:rPr>
              <w:t xml:space="preserve"> </w:t>
            </w:r>
            <w:r w:rsidR="00E21D56" w:rsidRPr="00CF4F55">
              <w:rPr>
                <w:rFonts w:ascii="Arial Narrow" w:hAnsi="Arial Narrow" w:cs="Arial"/>
                <w:sz w:val="20"/>
                <w:szCs w:val="20"/>
              </w:rPr>
              <w:t>Telephone</w:t>
            </w:r>
          </w:p>
        </w:tc>
      </w:tr>
      <w:tr w:rsidR="00F82621" w:rsidRPr="00CF4F55" w:rsidTr="00841230">
        <w:trPr>
          <w:cantSplit/>
          <w:trHeight w:val="360"/>
        </w:trPr>
        <w:tc>
          <w:tcPr>
            <w:tcW w:w="1203" w:type="pct"/>
            <w:tcBorders>
              <w:top w:val="single" w:sz="4" w:space="0" w:color="auto"/>
              <w:left w:val="single" w:sz="4" w:space="0" w:color="auto"/>
              <w:bottom w:val="single" w:sz="4" w:space="0" w:color="auto"/>
              <w:right w:val="single" w:sz="4" w:space="0" w:color="auto"/>
            </w:tcBorders>
          </w:tcPr>
          <w:p w:rsidR="00F82621" w:rsidRPr="00CF4F55" w:rsidRDefault="00F82621" w:rsidP="00F82621">
            <w:pPr>
              <w:jc w:val="both"/>
              <w:rPr>
                <w:rFonts w:ascii="Arial Narrow" w:hAnsi="Arial Narrow" w:cs="Arial"/>
                <w:b/>
                <w:sz w:val="20"/>
                <w:szCs w:val="20"/>
              </w:rPr>
            </w:pPr>
            <w:r w:rsidRPr="00CF4F55">
              <w:rPr>
                <w:rFonts w:ascii="Arial Narrow" w:hAnsi="Arial Narrow" w:cs="Arial"/>
                <w:b/>
                <w:sz w:val="20"/>
                <w:szCs w:val="20"/>
              </w:rPr>
              <w:lastRenderedPageBreak/>
              <w:t>Clinical criteria:</w:t>
            </w:r>
          </w:p>
          <w:p w:rsidR="00F82621" w:rsidRPr="00CF4F55" w:rsidRDefault="00F82621" w:rsidP="00F82621">
            <w:pPr>
              <w:jc w:val="both"/>
              <w:rPr>
                <w:rFonts w:ascii="Arial Narrow" w:hAnsi="Arial Narrow" w:cs="Arial"/>
                <w:i/>
                <w:sz w:val="20"/>
                <w:szCs w:val="20"/>
              </w:rPr>
            </w:pPr>
          </w:p>
          <w:p w:rsidR="00F82621" w:rsidRPr="00CF4F55" w:rsidRDefault="00F82621" w:rsidP="00F82621">
            <w:pPr>
              <w:jc w:val="both"/>
              <w:rPr>
                <w:rFonts w:ascii="Arial Narrow" w:hAnsi="Arial Narrow" w:cs="Arial"/>
                <w:sz w:val="20"/>
                <w:szCs w:val="20"/>
              </w:rPr>
            </w:pPr>
          </w:p>
        </w:tc>
        <w:tc>
          <w:tcPr>
            <w:tcW w:w="3797" w:type="pct"/>
            <w:tcBorders>
              <w:top w:val="single" w:sz="4" w:space="0" w:color="auto"/>
              <w:left w:val="single" w:sz="4" w:space="0" w:color="auto"/>
              <w:bottom w:val="single" w:sz="4" w:space="0" w:color="auto"/>
              <w:right w:val="single" w:sz="4" w:space="0" w:color="auto"/>
            </w:tcBorders>
          </w:tcPr>
          <w:p w:rsidR="00AE1D91" w:rsidRPr="00CF4F55" w:rsidRDefault="00AE1D91" w:rsidP="00AE1D91">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 xml:space="preserve">Patients must have ≥ 2 skeletal metastases </w:t>
            </w:r>
          </w:p>
          <w:p w:rsidR="00AE1D91" w:rsidRPr="00CF4F55" w:rsidRDefault="00AE1D91" w:rsidP="00AE1D91">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AE1D91" w:rsidRPr="00CF4F55" w:rsidRDefault="00AE1D91" w:rsidP="00AE1D91">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Patient must have a WHO performance status of 2 or less</w:t>
            </w:r>
          </w:p>
          <w:p w:rsidR="00AE1D91" w:rsidRPr="00CF4F55" w:rsidRDefault="00AE1D91" w:rsidP="00AE1D91">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AE1D91" w:rsidRPr="00CF4F55" w:rsidRDefault="00AE1D91" w:rsidP="00AE1D91">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 xml:space="preserve">Patient must have failed treatment with docetaxel due to resistance or intolerance; OR </w:t>
            </w:r>
          </w:p>
          <w:p w:rsidR="00AE1D91" w:rsidRPr="00CF4F55" w:rsidRDefault="00AE1D91" w:rsidP="00AE1D91">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Patient must be unsuitable for docetaxel treatment on the basis of predicted intolerance to docetaxel</w:t>
            </w:r>
          </w:p>
          <w:p w:rsidR="00AE1D91" w:rsidRPr="00CF4F55" w:rsidRDefault="00AE1D91" w:rsidP="00AE1D91">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AE1D91" w:rsidRPr="00CF4F55" w:rsidRDefault="00AE1D91" w:rsidP="00AE1D91">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The treatment must not be used in combination with chemotherapy.</w:t>
            </w:r>
          </w:p>
          <w:p w:rsidR="00992502" w:rsidRPr="00CF4F55" w:rsidRDefault="00992502" w:rsidP="00992502">
            <w:pPr>
              <w:keepNext/>
              <w:keepLines/>
              <w:spacing w:before="60" w:after="40" w:line="276" w:lineRule="auto"/>
              <w:rPr>
                <w:rFonts w:ascii="Arial Narrow" w:hAnsi="Arial Narrow"/>
                <w:i/>
                <w:sz w:val="20"/>
                <w:szCs w:val="20"/>
                <w:lang w:eastAsia="en-US"/>
              </w:rPr>
            </w:pPr>
            <w:r w:rsidRPr="00CF4F55">
              <w:rPr>
                <w:rFonts w:ascii="Arial Narrow" w:hAnsi="Arial Narrow"/>
                <w:i/>
                <w:sz w:val="20"/>
                <w:szCs w:val="20"/>
                <w:lang w:eastAsia="en-US"/>
              </w:rPr>
              <w:t>AND</w:t>
            </w:r>
          </w:p>
          <w:p w:rsidR="00992502" w:rsidRPr="00CF4F55" w:rsidRDefault="00992502" w:rsidP="00992502">
            <w:pPr>
              <w:keepNext/>
              <w:keepLines/>
              <w:spacing w:before="60" w:after="40" w:line="276" w:lineRule="auto"/>
              <w:rPr>
                <w:rFonts w:ascii="Arial Narrow" w:hAnsi="Arial Narrow"/>
                <w:i/>
                <w:sz w:val="20"/>
                <w:szCs w:val="20"/>
                <w:lang w:eastAsia="en-US"/>
              </w:rPr>
            </w:pPr>
            <w:r w:rsidRPr="00CF4F55">
              <w:rPr>
                <w:rFonts w:ascii="Arial Narrow" w:hAnsi="Arial Narrow"/>
                <w:i/>
                <w:sz w:val="20"/>
                <w:szCs w:val="20"/>
                <w:lang w:eastAsia="en-US"/>
              </w:rPr>
              <w:t>The patient must not receive PBS-subsidised 223Ra if progressive disease develops while on 223Ra</w:t>
            </w:r>
          </w:p>
          <w:p w:rsidR="00F82621" w:rsidRPr="00CF4F55" w:rsidRDefault="00992502" w:rsidP="00992502">
            <w:pPr>
              <w:keepNext/>
              <w:keepLines/>
              <w:spacing w:before="60" w:after="40" w:line="276" w:lineRule="auto"/>
              <w:rPr>
                <w:rFonts w:ascii="Arial Narrow" w:hAnsi="Arial Narrow"/>
                <w:i/>
                <w:sz w:val="20"/>
                <w:szCs w:val="20"/>
                <w:lang w:eastAsia="en-US"/>
              </w:rPr>
            </w:pPr>
            <w:r w:rsidRPr="00CF4F55">
              <w:rPr>
                <w:rFonts w:ascii="Arial Narrow" w:hAnsi="Arial Narrow"/>
                <w:i/>
                <w:sz w:val="20"/>
                <w:szCs w:val="20"/>
                <w:lang w:eastAsia="en-US"/>
              </w:rPr>
              <w:t>AND</w:t>
            </w:r>
            <w:r w:rsidRPr="00CF4F55">
              <w:rPr>
                <w:rFonts w:ascii="Arial Narrow" w:hAnsi="Arial Narrow"/>
                <w:i/>
                <w:sz w:val="20"/>
                <w:szCs w:val="20"/>
                <w:lang w:eastAsia="en-US"/>
              </w:rPr>
              <w:br/>
              <w:t>The patient must not have received prior treatment with abiraterone or enzalutamide; OR</w:t>
            </w:r>
            <w:r w:rsidRPr="00CF4F55">
              <w:rPr>
                <w:rFonts w:ascii="Arial Narrow" w:hAnsi="Arial Narrow"/>
                <w:i/>
                <w:sz w:val="20"/>
                <w:szCs w:val="20"/>
                <w:lang w:eastAsia="en-US"/>
              </w:rPr>
              <w:br/>
              <w:t>The patient must have developed intolerance to enzalutamide requiring permanent withdrawal</w:t>
            </w:r>
            <w:r w:rsidRPr="00CF4F55">
              <w:rPr>
                <w:rFonts w:ascii="Arial Narrow" w:hAnsi="Arial Narrow"/>
                <w:i/>
                <w:sz w:val="20"/>
                <w:szCs w:val="20"/>
                <w:lang w:eastAsia="en-US"/>
              </w:rPr>
              <w:br/>
              <w:t>AND</w:t>
            </w:r>
            <w:r w:rsidRPr="00CF4F55">
              <w:rPr>
                <w:rFonts w:ascii="Arial Narrow" w:hAnsi="Arial Narrow"/>
                <w:i/>
                <w:sz w:val="20"/>
                <w:szCs w:val="20"/>
                <w:lang w:eastAsia="en-US"/>
              </w:rPr>
              <w:br/>
              <w:t>The patient must have developed intolerance to abiraterone requiring permanent withdrawal.</w:t>
            </w:r>
          </w:p>
        </w:tc>
      </w:tr>
      <w:tr w:rsidR="00F82621" w:rsidRPr="00CF4F55" w:rsidTr="00841230">
        <w:trPr>
          <w:cantSplit/>
          <w:trHeight w:val="360"/>
        </w:trPr>
        <w:tc>
          <w:tcPr>
            <w:tcW w:w="1203" w:type="pct"/>
            <w:tcBorders>
              <w:top w:val="single" w:sz="4" w:space="0" w:color="auto"/>
              <w:left w:val="single" w:sz="4" w:space="0" w:color="auto"/>
              <w:bottom w:val="single" w:sz="4" w:space="0" w:color="auto"/>
              <w:right w:val="single" w:sz="4" w:space="0" w:color="auto"/>
            </w:tcBorders>
          </w:tcPr>
          <w:p w:rsidR="00F82621" w:rsidRPr="00CF4F55" w:rsidRDefault="00F82621" w:rsidP="00F82621">
            <w:pPr>
              <w:jc w:val="both"/>
              <w:rPr>
                <w:rFonts w:ascii="Arial Narrow" w:hAnsi="Arial Narrow" w:cs="Arial"/>
                <w:b/>
                <w:sz w:val="20"/>
                <w:szCs w:val="20"/>
              </w:rPr>
            </w:pPr>
            <w:r w:rsidRPr="00CF4F55">
              <w:rPr>
                <w:rFonts w:ascii="Arial Narrow" w:hAnsi="Arial Narrow" w:cs="Arial"/>
                <w:b/>
                <w:sz w:val="20"/>
                <w:szCs w:val="20"/>
              </w:rPr>
              <w:t>Prescriber Instructions</w:t>
            </w:r>
          </w:p>
          <w:p w:rsidR="00F82621" w:rsidRPr="00CF4F55" w:rsidRDefault="00F82621" w:rsidP="00F82621">
            <w:pPr>
              <w:jc w:val="both"/>
              <w:rPr>
                <w:rFonts w:ascii="Arial Narrow" w:hAnsi="Arial Narrow" w:cs="Arial"/>
                <w:sz w:val="20"/>
                <w:szCs w:val="20"/>
              </w:rPr>
            </w:pPr>
          </w:p>
        </w:tc>
        <w:tc>
          <w:tcPr>
            <w:tcW w:w="3797" w:type="pct"/>
            <w:tcBorders>
              <w:top w:val="single" w:sz="4" w:space="0" w:color="auto"/>
              <w:left w:val="single" w:sz="4" w:space="0" w:color="auto"/>
              <w:bottom w:val="single" w:sz="4" w:space="0" w:color="auto"/>
              <w:right w:val="single" w:sz="4" w:space="0" w:color="auto"/>
            </w:tcBorders>
          </w:tcPr>
          <w:p w:rsidR="00F82621" w:rsidRPr="00CF4F55" w:rsidRDefault="00AE1D91" w:rsidP="00AE1D91">
            <w:pPr>
              <w:rPr>
                <w:rFonts w:ascii="Arial Narrow" w:hAnsi="Arial Narrow" w:cs="Arial"/>
                <w:sz w:val="20"/>
                <w:szCs w:val="20"/>
              </w:rPr>
            </w:pPr>
            <w:r w:rsidRPr="00CF4F55">
              <w:rPr>
                <w:rFonts w:ascii="Arial Narrow" w:hAnsi="Arial Narrow"/>
                <w:sz w:val="20"/>
                <w:szCs w:val="20"/>
              </w:rPr>
              <w:t>A maximum of six (6) intravenous injections are to be administered at four-weekly intervals.</w:t>
            </w:r>
          </w:p>
        </w:tc>
      </w:tr>
      <w:tr w:rsidR="00F82621" w:rsidRPr="00CF4F55" w:rsidTr="00841230">
        <w:trPr>
          <w:cantSplit/>
          <w:trHeight w:val="360"/>
        </w:trPr>
        <w:tc>
          <w:tcPr>
            <w:tcW w:w="1203" w:type="pct"/>
            <w:tcBorders>
              <w:top w:val="single" w:sz="4" w:space="0" w:color="auto"/>
              <w:left w:val="single" w:sz="4" w:space="0" w:color="auto"/>
              <w:bottom w:val="single" w:sz="4" w:space="0" w:color="auto"/>
              <w:right w:val="single" w:sz="4" w:space="0" w:color="auto"/>
            </w:tcBorders>
          </w:tcPr>
          <w:p w:rsidR="00F82621" w:rsidRPr="00CF4F55" w:rsidRDefault="00F82621" w:rsidP="00F82621">
            <w:pPr>
              <w:jc w:val="both"/>
              <w:rPr>
                <w:rFonts w:ascii="Arial Narrow" w:hAnsi="Arial Narrow" w:cs="Arial"/>
                <w:b/>
                <w:sz w:val="20"/>
                <w:szCs w:val="20"/>
              </w:rPr>
            </w:pPr>
            <w:r w:rsidRPr="00CF4F55">
              <w:rPr>
                <w:rFonts w:ascii="Arial Narrow" w:hAnsi="Arial Narrow" w:cs="Arial"/>
                <w:b/>
                <w:sz w:val="20"/>
                <w:szCs w:val="20"/>
              </w:rPr>
              <w:t>Administrative Advice</w:t>
            </w:r>
          </w:p>
          <w:p w:rsidR="00F82621" w:rsidRPr="00CF4F55" w:rsidRDefault="00F82621" w:rsidP="00F82621">
            <w:pPr>
              <w:jc w:val="both"/>
              <w:rPr>
                <w:rFonts w:ascii="Arial Narrow" w:hAnsi="Arial Narrow" w:cs="Arial"/>
                <w:i/>
                <w:sz w:val="20"/>
                <w:szCs w:val="20"/>
              </w:rPr>
            </w:pPr>
          </w:p>
        </w:tc>
        <w:tc>
          <w:tcPr>
            <w:tcW w:w="3797" w:type="pct"/>
            <w:tcBorders>
              <w:top w:val="single" w:sz="4" w:space="0" w:color="auto"/>
              <w:left w:val="single" w:sz="4" w:space="0" w:color="auto"/>
              <w:bottom w:val="single" w:sz="4" w:space="0" w:color="auto"/>
              <w:right w:val="single" w:sz="4" w:space="0" w:color="auto"/>
            </w:tcBorders>
          </w:tcPr>
          <w:p w:rsidR="00F82621" w:rsidRPr="00CF4F55" w:rsidRDefault="00F82621" w:rsidP="00803B77">
            <w:pPr>
              <w:spacing w:before="120" w:after="160"/>
              <w:ind w:left="255"/>
              <w:rPr>
                <w:rFonts w:ascii="Arial Narrow" w:hAnsi="Arial Narrow" w:cs="Arial"/>
                <w:sz w:val="20"/>
                <w:szCs w:val="20"/>
              </w:rPr>
            </w:pPr>
            <w:r w:rsidRPr="00CF4F55">
              <w:rPr>
                <w:rFonts w:ascii="Arial Narrow" w:hAnsi="Arial Narrow" w:cs="Arial"/>
                <w:sz w:val="20"/>
                <w:szCs w:val="20"/>
              </w:rPr>
              <w:t>Special Pricing Arrangements apply.</w:t>
            </w:r>
          </w:p>
          <w:p w:rsidR="00F82621" w:rsidRPr="00CF4F55" w:rsidRDefault="00F82621" w:rsidP="00803B77">
            <w:pPr>
              <w:spacing w:before="120" w:after="160"/>
              <w:ind w:left="255"/>
              <w:rPr>
                <w:rFonts w:ascii="Arial Narrow" w:hAnsi="Arial Narrow" w:cs="Arial"/>
                <w:sz w:val="20"/>
                <w:szCs w:val="20"/>
              </w:rPr>
            </w:pPr>
            <w:r w:rsidRPr="00CF4F55">
              <w:rPr>
                <w:rFonts w:ascii="Arial Narrow" w:hAnsi="Arial Narrow" w:cs="Arial"/>
                <w:sz w:val="20"/>
                <w:szCs w:val="20"/>
              </w:rPr>
              <w:t>No increase in the maximum number of repeats may be authorised.</w:t>
            </w:r>
          </w:p>
          <w:p w:rsidR="00AE1D91" w:rsidRPr="00CF4F55" w:rsidRDefault="00AE1D91" w:rsidP="00803B77">
            <w:pPr>
              <w:spacing w:before="120" w:after="160"/>
              <w:ind w:left="255"/>
              <w:rPr>
                <w:rFonts w:ascii="Arial Narrow" w:hAnsi="Arial Narrow" w:cs="Arial"/>
                <w:sz w:val="20"/>
                <w:szCs w:val="20"/>
              </w:rPr>
            </w:pPr>
            <w:r w:rsidRPr="00CF4F55">
              <w:rPr>
                <w:rFonts w:ascii="Arial Narrow" w:hAnsi="Arial Narrow" w:cs="Arial"/>
                <w:sz w:val="20"/>
                <w:szCs w:val="20"/>
              </w:rPr>
              <w:t>At the pre-calibrated reference date of 14 days, the radioactive concentration is 1000 kilobecquerels (kBq)/mL. If administered on a day other than the reference date, the volume is adjusted according to the physical decay table supplied with each shipment.</w:t>
            </w:r>
          </w:p>
        </w:tc>
      </w:tr>
    </w:tbl>
    <w:p w:rsidR="007F0535" w:rsidRPr="00CF4F55" w:rsidRDefault="007F0535" w:rsidP="007F0535">
      <w:pPr>
        <w:spacing w:before="120" w:after="120"/>
        <w:ind w:left="720"/>
        <w:jc w:val="both"/>
        <w:rPr>
          <w:rFonts w:ascii="Calibri" w:eastAsia="Calibri" w:hAnsi="Calibri"/>
          <w:i/>
        </w:rPr>
      </w:pPr>
      <w:r w:rsidRPr="00CF4F55">
        <w:rPr>
          <w:rFonts w:ascii="Calibri" w:eastAsia="Calibri" w:hAnsi="Calibri"/>
          <w:i/>
        </w:rPr>
        <w:t xml:space="preserve">For more detail on PBAC’s view, see section </w:t>
      </w:r>
      <w:r w:rsidR="00B52138" w:rsidRPr="00CF4F55">
        <w:rPr>
          <w:rFonts w:ascii="Calibri" w:eastAsia="Calibri" w:hAnsi="Calibri"/>
          <w:i/>
        </w:rPr>
        <w:t xml:space="preserve">6 </w:t>
      </w:r>
      <w:r w:rsidRPr="00CF4F55">
        <w:rPr>
          <w:rFonts w:ascii="Calibri" w:eastAsia="Calibri" w:hAnsi="Calibri"/>
          <w:i/>
        </w:rPr>
        <w:t>PBAC Outcome.</w:t>
      </w:r>
    </w:p>
    <w:p w:rsidR="00F82621" w:rsidRPr="00CF4F55" w:rsidRDefault="00F82621" w:rsidP="00B57435">
      <w:pPr>
        <w:pStyle w:val="PBACHeading1"/>
        <w:rPr>
          <w:rFonts w:asciiTheme="minorHAnsi" w:hAnsiTheme="minorHAnsi"/>
          <w:sz w:val="32"/>
          <w:szCs w:val="32"/>
        </w:rPr>
      </w:pPr>
      <w:bookmarkStart w:id="5" w:name="_Toc413139273"/>
      <w:bookmarkStart w:id="6" w:name="_Toc490533767"/>
      <w:r w:rsidRPr="00CF4F55">
        <w:rPr>
          <w:rFonts w:asciiTheme="minorHAnsi" w:hAnsiTheme="minorHAnsi"/>
          <w:sz w:val="32"/>
          <w:szCs w:val="32"/>
        </w:rPr>
        <w:t>Background</w:t>
      </w:r>
      <w:bookmarkEnd w:id="5"/>
      <w:bookmarkEnd w:id="6"/>
    </w:p>
    <w:p w:rsidR="00F82621" w:rsidRPr="00CF4F55" w:rsidRDefault="00276C41" w:rsidP="007A0DCB">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223Ra</w:t>
      </w:r>
      <w:r w:rsidR="004D1275" w:rsidRPr="00CF4F55">
        <w:rPr>
          <w:rFonts w:ascii="Calibri" w:eastAsia="Calibri" w:hAnsi="Calibri" w:cs="Arial"/>
          <w:szCs w:val="22"/>
          <w:lang w:eastAsia="en-US"/>
        </w:rPr>
        <w:t xml:space="preserve"> was registered by the TGA on 20 May 2014 for use in Australia for the treatment of castration-resistant prostate cancer patients with symptomatic bone metastases and no known visceral metastatic disease.</w:t>
      </w:r>
    </w:p>
    <w:p w:rsidR="004D1275" w:rsidRPr="00CF4F55" w:rsidRDefault="004D1275" w:rsidP="007A0DCB">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At its meeting of 3 – 4 April 2014, the </w:t>
      </w:r>
      <w:r w:rsidR="00E12425" w:rsidRPr="00CF4F55">
        <w:rPr>
          <w:rFonts w:ascii="Calibri" w:eastAsia="Calibri" w:hAnsi="Calibri" w:cs="Arial"/>
          <w:szCs w:val="22"/>
          <w:lang w:eastAsia="en-US"/>
        </w:rPr>
        <w:t>Medical Services Advisory Committee (</w:t>
      </w:r>
      <w:r w:rsidRPr="00CF4F55">
        <w:rPr>
          <w:rFonts w:ascii="Calibri" w:eastAsia="Calibri" w:hAnsi="Calibri" w:cs="Arial"/>
          <w:szCs w:val="22"/>
          <w:lang w:eastAsia="en-US"/>
        </w:rPr>
        <w:t>MSAC</w:t>
      </w:r>
      <w:r w:rsidR="00E12425" w:rsidRPr="00CF4F55">
        <w:rPr>
          <w:rFonts w:ascii="Calibri" w:eastAsia="Calibri" w:hAnsi="Calibri" w:cs="Arial"/>
          <w:szCs w:val="22"/>
          <w:lang w:eastAsia="en-US"/>
        </w:rPr>
        <w:t>)</w:t>
      </w:r>
      <w:r w:rsidRPr="00CF4F55">
        <w:rPr>
          <w:rFonts w:ascii="Calibri" w:eastAsia="Calibri" w:hAnsi="Calibri" w:cs="Arial"/>
          <w:szCs w:val="22"/>
          <w:lang w:eastAsia="en-US"/>
        </w:rPr>
        <w:t xml:space="preserve"> recommended </w:t>
      </w:r>
      <w:r w:rsidR="00276C41" w:rsidRPr="00CF4F55">
        <w:rPr>
          <w:rFonts w:ascii="Calibri" w:eastAsia="Calibri" w:hAnsi="Calibri" w:cs="Arial"/>
          <w:szCs w:val="22"/>
          <w:lang w:eastAsia="en-US"/>
        </w:rPr>
        <w:t>223Ra</w:t>
      </w:r>
      <w:r w:rsidRPr="00CF4F55">
        <w:rPr>
          <w:rFonts w:ascii="Calibri" w:eastAsia="Calibri" w:hAnsi="Calibri" w:cs="Arial"/>
          <w:szCs w:val="22"/>
          <w:lang w:eastAsia="en-US"/>
        </w:rPr>
        <w:t xml:space="preserve"> for the treatment of patients with symptomatic castrate resistant prostate cancer with skeletal metastases (Application No. 1268)</w:t>
      </w:r>
      <w:bookmarkStart w:id="7" w:name="_Toc413139275"/>
      <w:bookmarkStart w:id="8" w:name="_Toc490533770"/>
      <w:r w:rsidRPr="00CF4F55">
        <w:rPr>
          <w:rFonts w:ascii="Calibri" w:eastAsia="Calibri" w:hAnsi="Calibri" w:cs="Arial"/>
          <w:szCs w:val="22"/>
          <w:lang w:eastAsia="en-US"/>
        </w:rPr>
        <w:t xml:space="preserve">.  This recommendation was made on the basis of mixed cost-utility analyses against </w:t>
      </w:r>
      <w:r w:rsidR="00A816D8" w:rsidRPr="00CF4F55">
        <w:rPr>
          <w:rFonts w:ascii="Calibri" w:eastAsia="Calibri" w:hAnsi="Calibri" w:cs="Arial"/>
          <w:szCs w:val="22"/>
          <w:lang w:eastAsia="en-US"/>
        </w:rPr>
        <w:t>best supportive care (BSC)</w:t>
      </w:r>
      <w:r w:rsidRPr="00CF4F55">
        <w:rPr>
          <w:rFonts w:ascii="Calibri" w:eastAsia="Calibri" w:hAnsi="Calibri" w:cs="Arial"/>
          <w:szCs w:val="22"/>
          <w:lang w:eastAsia="en-US"/>
        </w:rPr>
        <w:t xml:space="preserve">, strontium-89 and samarium-153 lexidronam and cost-minimisation analyses against cabazitaxel and abiraterone.  </w:t>
      </w:r>
    </w:p>
    <w:p w:rsidR="00E62D48" w:rsidRPr="00CF4F55" w:rsidRDefault="00A971EA" w:rsidP="007A0DCB">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The administration of s</w:t>
      </w:r>
      <w:r w:rsidR="00DE6A00" w:rsidRPr="00CF4F55">
        <w:rPr>
          <w:rFonts w:ascii="Calibri" w:eastAsia="Calibri" w:hAnsi="Calibri" w:cs="Arial"/>
          <w:szCs w:val="22"/>
          <w:lang w:eastAsia="en-US"/>
        </w:rPr>
        <w:t xml:space="preserve">trontium-89 was first listed on the MBS in 1997. The administration of </w:t>
      </w:r>
      <w:r w:rsidRPr="00CF4F55">
        <w:rPr>
          <w:rFonts w:ascii="Calibri" w:eastAsia="Calibri" w:hAnsi="Calibri" w:cs="Arial"/>
          <w:szCs w:val="22"/>
          <w:lang w:eastAsia="en-US"/>
        </w:rPr>
        <w:t>s</w:t>
      </w:r>
      <w:r w:rsidR="00DE6A00" w:rsidRPr="00CF4F55">
        <w:rPr>
          <w:rFonts w:ascii="Calibri" w:eastAsia="Calibri" w:hAnsi="Calibri" w:cs="Arial"/>
          <w:szCs w:val="22"/>
          <w:lang w:eastAsia="en-US"/>
        </w:rPr>
        <w:t xml:space="preserve">amarium-153 lexidronam was listed on the MBS in 2000.  </w:t>
      </w:r>
    </w:p>
    <w:p w:rsidR="00DE6A00" w:rsidRPr="00CF4F55" w:rsidRDefault="00DE1C9D" w:rsidP="007A0DCB">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Although noting that the evidence base </w:t>
      </w:r>
      <w:r w:rsidR="00276C41" w:rsidRPr="00CF4F55">
        <w:rPr>
          <w:rFonts w:ascii="Calibri" w:eastAsia="Calibri" w:hAnsi="Calibri" w:cs="Arial"/>
          <w:szCs w:val="22"/>
          <w:lang w:eastAsia="en-US"/>
        </w:rPr>
        <w:t>wa</w:t>
      </w:r>
      <w:r w:rsidRPr="00CF4F55">
        <w:rPr>
          <w:rFonts w:ascii="Calibri" w:eastAsia="Calibri" w:hAnsi="Calibri" w:cs="Arial"/>
          <w:szCs w:val="22"/>
          <w:lang w:eastAsia="en-US"/>
        </w:rPr>
        <w:t>s not strong, t</w:t>
      </w:r>
      <w:r w:rsidR="00DE6A00" w:rsidRPr="00CF4F55">
        <w:rPr>
          <w:rFonts w:ascii="Calibri" w:eastAsia="Calibri" w:hAnsi="Calibri" w:cs="Arial"/>
          <w:szCs w:val="22"/>
          <w:lang w:eastAsia="en-US"/>
        </w:rPr>
        <w:t xml:space="preserve">he MSAC accepted the following conclusions with respect to the comparative effectiveness and safety of </w:t>
      </w:r>
      <w:r w:rsidR="00276C41" w:rsidRPr="00CF4F55">
        <w:rPr>
          <w:rFonts w:ascii="Calibri" w:eastAsia="Calibri" w:hAnsi="Calibri" w:cs="Arial"/>
          <w:szCs w:val="22"/>
          <w:lang w:eastAsia="en-US"/>
        </w:rPr>
        <w:t>223Ra</w:t>
      </w:r>
      <w:r w:rsidR="00DE6A00" w:rsidRPr="00CF4F55">
        <w:rPr>
          <w:rFonts w:ascii="Calibri" w:eastAsia="Calibri" w:hAnsi="Calibri" w:cs="Arial"/>
          <w:szCs w:val="22"/>
          <w:lang w:eastAsia="en-US"/>
        </w:rPr>
        <w:t xml:space="preserve"> and its comparators.</w:t>
      </w:r>
    </w:p>
    <w:p w:rsidR="00816C41" w:rsidRPr="00841230" w:rsidRDefault="00816C41" w:rsidP="00816C41">
      <w:pPr>
        <w:keepNext/>
        <w:keepLines/>
        <w:tabs>
          <w:tab w:val="left" w:pos="720"/>
        </w:tabs>
        <w:spacing w:before="120"/>
        <w:rPr>
          <w:rFonts w:ascii="Arial Narrow" w:hAnsi="Arial Narrow" w:cs="Arial"/>
          <w:b/>
          <w:sz w:val="20"/>
          <w:szCs w:val="20"/>
        </w:rPr>
      </w:pPr>
      <w:r w:rsidRPr="00841230">
        <w:rPr>
          <w:rFonts w:ascii="Arial Narrow" w:hAnsi="Arial Narrow" w:cs="Arial"/>
          <w:b/>
          <w:sz w:val="20"/>
          <w:szCs w:val="20"/>
        </w:rPr>
        <w:lastRenderedPageBreak/>
        <w:t xml:space="preserve">Table </w:t>
      </w:r>
      <w:r w:rsidR="00E62D48" w:rsidRPr="00841230">
        <w:rPr>
          <w:rFonts w:ascii="Arial Narrow" w:hAnsi="Arial Narrow" w:cs="Arial"/>
          <w:b/>
          <w:sz w:val="20"/>
          <w:szCs w:val="20"/>
        </w:rPr>
        <w:t>1</w:t>
      </w:r>
      <w:r w:rsidR="00316CD5" w:rsidRPr="00841230">
        <w:rPr>
          <w:rFonts w:ascii="Arial Narrow" w:hAnsi="Arial Narrow" w:cs="Arial"/>
          <w:b/>
          <w:sz w:val="20"/>
          <w:szCs w:val="20"/>
        </w:rPr>
        <w:t>:</w:t>
      </w:r>
      <w:r w:rsidRPr="00841230">
        <w:rPr>
          <w:rFonts w:ascii="Arial Narrow" w:hAnsi="Arial Narrow" w:cs="Arial"/>
          <w:b/>
          <w:sz w:val="20"/>
          <w:szCs w:val="20"/>
        </w:rPr>
        <w:t xml:space="preserve"> MSAC therapeutic conclusions for </w:t>
      </w:r>
      <w:r w:rsidR="00276C41" w:rsidRPr="00841230">
        <w:rPr>
          <w:rFonts w:ascii="Arial Narrow" w:hAnsi="Arial Narrow" w:cs="Arial"/>
          <w:b/>
          <w:sz w:val="20"/>
          <w:szCs w:val="20"/>
        </w:rPr>
        <w:t>223Ra</w:t>
      </w:r>
      <w:r w:rsidRPr="00841230">
        <w:rPr>
          <w:rFonts w:ascii="Arial Narrow" w:hAnsi="Arial Narrow" w:cs="Arial"/>
          <w:b/>
          <w:sz w:val="20"/>
          <w:szCs w:val="20"/>
        </w:rPr>
        <w:t xml:space="preserve"> versus the relevant comparators</w:t>
      </w:r>
    </w:p>
    <w:tbl>
      <w:tblPr>
        <w:tblStyle w:val="TableGrid1"/>
        <w:tblW w:w="5000" w:type="pct"/>
        <w:tblLook w:val="04A0" w:firstRow="1" w:lastRow="0" w:firstColumn="1" w:lastColumn="0" w:noHBand="0" w:noVBand="1"/>
        <w:tblCaption w:val="Summary: Therapeutic conclusions for radium-223 versus the relevant comparators"/>
        <w:tblDescription w:val="Summary: Therapeutic conclusions for radium-223 versus the relevant comparators"/>
      </w:tblPr>
      <w:tblGrid>
        <w:gridCol w:w="1556"/>
        <w:gridCol w:w="1508"/>
        <w:gridCol w:w="1641"/>
        <w:gridCol w:w="1619"/>
        <w:gridCol w:w="1460"/>
        <w:gridCol w:w="1458"/>
      </w:tblGrid>
      <w:tr w:rsidR="00816C41" w:rsidRPr="00841230" w:rsidTr="00841230">
        <w:trPr>
          <w:tblHeader/>
        </w:trPr>
        <w:tc>
          <w:tcPr>
            <w:tcW w:w="841" w:type="pct"/>
            <w:vAlign w:val="center"/>
          </w:tcPr>
          <w:p w:rsidR="00816C41" w:rsidRPr="00841230" w:rsidRDefault="00816C41" w:rsidP="00816C41">
            <w:pPr>
              <w:keepNext/>
              <w:keepLines/>
              <w:rPr>
                <w:rFonts w:ascii="Arial Narrow" w:hAnsi="Arial Narrow" w:cs="Arial"/>
                <w:b/>
                <w:sz w:val="20"/>
                <w:szCs w:val="20"/>
              </w:rPr>
            </w:pPr>
            <w:r w:rsidRPr="00841230">
              <w:rPr>
                <w:rFonts w:ascii="Arial Narrow" w:hAnsi="Arial Narrow" w:cs="Arial"/>
                <w:b/>
                <w:sz w:val="20"/>
                <w:szCs w:val="20"/>
              </w:rPr>
              <w:t>Comparator</w:t>
            </w:r>
          </w:p>
        </w:tc>
        <w:tc>
          <w:tcPr>
            <w:tcW w:w="816" w:type="pct"/>
            <w:vAlign w:val="center"/>
          </w:tcPr>
          <w:p w:rsidR="00816C41" w:rsidRPr="00841230" w:rsidRDefault="00816C41" w:rsidP="00816C41">
            <w:pPr>
              <w:keepNext/>
              <w:keepLines/>
              <w:jc w:val="center"/>
              <w:rPr>
                <w:rFonts w:ascii="Arial Narrow" w:hAnsi="Arial Narrow" w:cs="Arial"/>
                <w:b/>
                <w:sz w:val="20"/>
                <w:szCs w:val="20"/>
              </w:rPr>
            </w:pPr>
            <w:r w:rsidRPr="00841230">
              <w:rPr>
                <w:rFonts w:ascii="Arial Narrow" w:hAnsi="Arial Narrow" w:cs="Arial"/>
                <w:b/>
                <w:sz w:val="20"/>
                <w:szCs w:val="20"/>
              </w:rPr>
              <w:t>Overall survival</w:t>
            </w:r>
          </w:p>
        </w:tc>
        <w:tc>
          <w:tcPr>
            <w:tcW w:w="888" w:type="pct"/>
            <w:vAlign w:val="center"/>
          </w:tcPr>
          <w:p w:rsidR="00816C41" w:rsidRPr="00841230" w:rsidRDefault="00816C41" w:rsidP="00816C41">
            <w:pPr>
              <w:keepNext/>
              <w:keepLines/>
              <w:jc w:val="center"/>
              <w:rPr>
                <w:rFonts w:ascii="Arial Narrow" w:hAnsi="Arial Narrow" w:cs="Arial"/>
                <w:b/>
                <w:sz w:val="20"/>
                <w:szCs w:val="20"/>
              </w:rPr>
            </w:pPr>
            <w:r w:rsidRPr="00841230">
              <w:rPr>
                <w:rFonts w:ascii="Arial Narrow" w:hAnsi="Arial Narrow" w:cs="Arial"/>
                <w:b/>
                <w:sz w:val="20"/>
                <w:szCs w:val="20"/>
              </w:rPr>
              <w:t>Time to first SRE</w:t>
            </w:r>
          </w:p>
        </w:tc>
        <w:tc>
          <w:tcPr>
            <w:tcW w:w="876" w:type="pct"/>
            <w:vAlign w:val="center"/>
          </w:tcPr>
          <w:p w:rsidR="00816C41" w:rsidRPr="00841230" w:rsidRDefault="00816C41" w:rsidP="00816C41">
            <w:pPr>
              <w:keepNext/>
              <w:keepLines/>
              <w:jc w:val="center"/>
              <w:rPr>
                <w:rFonts w:ascii="Arial Narrow" w:hAnsi="Arial Narrow" w:cs="Arial"/>
                <w:b/>
                <w:sz w:val="20"/>
                <w:szCs w:val="20"/>
              </w:rPr>
            </w:pPr>
            <w:r w:rsidRPr="00841230">
              <w:rPr>
                <w:rFonts w:ascii="Arial Narrow" w:hAnsi="Arial Narrow" w:cs="Arial"/>
                <w:b/>
                <w:sz w:val="20"/>
                <w:szCs w:val="20"/>
              </w:rPr>
              <w:t>Bone pain</w:t>
            </w:r>
          </w:p>
        </w:tc>
        <w:tc>
          <w:tcPr>
            <w:tcW w:w="790" w:type="pct"/>
            <w:vAlign w:val="center"/>
          </w:tcPr>
          <w:p w:rsidR="00816C41" w:rsidRPr="00841230" w:rsidRDefault="00816C41" w:rsidP="00816C41">
            <w:pPr>
              <w:keepNext/>
              <w:keepLines/>
              <w:jc w:val="center"/>
              <w:rPr>
                <w:rFonts w:ascii="Arial Narrow" w:hAnsi="Arial Narrow" w:cs="Arial"/>
                <w:b/>
                <w:sz w:val="20"/>
                <w:szCs w:val="20"/>
              </w:rPr>
            </w:pPr>
            <w:r w:rsidRPr="00841230">
              <w:rPr>
                <w:rFonts w:ascii="Arial Narrow" w:hAnsi="Arial Narrow" w:cs="Arial"/>
                <w:b/>
                <w:sz w:val="20"/>
                <w:szCs w:val="20"/>
              </w:rPr>
              <w:t>Quality of life</w:t>
            </w:r>
          </w:p>
        </w:tc>
        <w:tc>
          <w:tcPr>
            <w:tcW w:w="790" w:type="pct"/>
            <w:vAlign w:val="center"/>
          </w:tcPr>
          <w:p w:rsidR="00816C41" w:rsidRPr="00841230" w:rsidRDefault="00816C41" w:rsidP="00816C41">
            <w:pPr>
              <w:keepNext/>
              <w:keepLines/>
              <w:jc w:val="center"/>
              <w:rPr>
                <w:rFonts w:ascii="Arial Narrow" w:hAnsi="Arial Narrow" w:cs="Arial"/>
                <w:b/>
                <w:sz w:val="20"/>
                <w:szCs w:val="20"/>
              </w:rPr>
            </w:pPr>
            <w:r w:rsidRPr="00841230">
              <w:rPr>
                <w:rFonts w:ascii="Arial Narrow" w:hAnsi="Arial Narrow" w:cs="Arial"/>
                <w:b/>
                <w:sz w:val="20"/>
                <w:szCs w:val="20"/>
              </w:rPr>
              <w:t>Adverse events</w:t>
            </w:r>
          </w:p>
        </w:tc>
      </w:tr>
      <w:tr w:rsidR="00816C41" w:rsidRPr="00841230" w:rsidTr="00841230">
        <w:tc>
          <w:tcPr>
            <w:tcW w:w="841" w:type="pct"/>
            <w:vAlign w:val="center"/>
          </w:tcPr>
          <w:p w:rsidR="00816C41" w:rsidRPr="00841230" w:rsidRDefault="00816C41" w:rsidP="004E2766">
            <w:pPr>
              <w:keepNext/>
              <w:keepLines/>
              <w:jc w:val="center"/>
              <w:rPr>
                <w:rFonts w:ascii="Arial Narrow" w:hAnsi="Arial Narrow" w:cs="Arial"/>
                <w:sz w:val="20"/>
                <w:szCs w:val="20"/>
              </w:rPr>
            </w:pPr>
            <w:r w:rsidRPr="00841230">
              <w:rPr>
                <w:rFonts w:ascii="Arial Narrow" w:hAnsi="Arial Narrow" w:cs="Arial"/>
                <w:sz w:val="20"/>
                <w:szCs w:val="20"/>
              </w:rPr>
              <w:t>Abiraterone</w:t>
            </w:r>
          </w:p>
          <w:p w:rsidR="00816C41" w:rsidRPr="00841230" w:rsidRDefault="00816C41" w:rsidP="004E2766">
            <w:pPr>
              <w:keepNext/>
              <w:keepLines/>
              <w:jc w:val="center"/>
              <w:rPr>
                <w:rFonts w:ascii="Arial Narrow" w:hAnsi="Arial Narrow" w:cs="Arial"/>
                <w:sz w:val="20"/>
                <w:szCs w:val="20"/>
              </w:rPr>
            </w:pPr>
          </w:p>
        </w:tc>
        <w:tc>
          <w:tcPr>
            <w:tcW w:w="816" w:type="pct"/>
            <w:shd w:val="clear" w:color="auto" w:fill="FFFFCC"/>
          </w:tcPr>
          <w:p w:rsidR="00816C41" w:rsidRPr="00841230" w:rsidRDefault="00816C41"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888" w:type="pct"/>
            <w:shd w:val="clear" w:color="auto" w:fill="FFFFCC"/>
          </w:tcPr>
          <w:p w:rsidR="00816C41" w:rsidRPr="00841230" w:rsidRDefault="00816C41"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876" w:type="pct"/>
            <w:shd w:val="clear" w:color="auto" w:fill="FFFFCC"/>
          </w:tcPr>
          <w:p w:rsidR="00816C41" w:rsidRPr="00841230" w:rsidRDefault="00816C41"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816C41" w:rsidRPr="00841230" w:rsidRDefault="00816C41"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816C41" w:rsidRPr="00841230" w:rsidRDefault="00816C41" w:rsidP="00B940E4">
            <w:pPr>
              <w:keepNext/>
              <w:keepLines/>
              <w:rPr>
                <w:rFonts w:ascii="Arial Narrow" w:hAnsi="Arial Narrow" w:cs="Arial"/>
                <w:sz w:val="20"/>
                <w:szCs w:val="20"/>
              </w:rPr>
            </w:pPr>
            <w:r w:rsidRPr="00841230">
              <w:rPr>
                <w:rFonts w:ascii="Arial Narrow" w:hAnsi="Arial Narrow" w:cs="Arial"/>
                <w:sz w:val="20"/>
                <w:szCs w:val="20"/>
              </w:rPr>
              <w:t>Non-inferior</w:t>
            </w:r>
          </w:p>
        </w:tc>
      </w:tr>
      <w:tr w:rsidR="00992502" w:rsidRPr="00841230" w:rsidTr="00841230">
        <w:tc>
          <w:tcPr>
            <w:tcW w:w="841" w:type="pct"/>
            <w:vAlign w:val="center"/>
          </w:tcPr>
          <w:p w:rsidR="00992502" w:rsidRPr="00841230" w:rsidRDefault="00992502" w:rsidP="000F2663">
            <w:pPr>
              <w:keepNext/>
              <w:keepLines/>
              <w:jc w:val="center"/>
              <w:rPr>
                <w:rFonts w:ascii="Arial Narrow" w:hAnsi="Arial Narrow" w:cs="Arial"/>
                <w:sz w:val="20"/>
                <w:szCs w:val="20"/>
              </w:rPr>
            </w:pPr>
            <w:r w:rsidRPr="00841230">
              <w:rPr>
                <w:rFonts w:ascii="Arial Narrow" w:hAnsi="Arial Narrow" w:cs="Arial"/>
                <w:sz w:val="20"/>
                <w:szCs w:val="20"/>
              </w:rPr>
              <w:t>Enzalutamide*</w:t>
            </w:r>
          </w:p>
          <w:p w:rsidR="00992502" w:rsidRPr="00841230" w:rsidRDefault="00992502" w:rsidP="000F2663">
            <w:pPr>
              <w:keepNext/>
              <w:keepLines/>
              <w:jc w:val="center"/>
              <w:rPr>
                <w:rFonts w:ascii="Arial Narrow" w:hAnsi="Arial Narrow" w:cs="Arial"/>
                <w:sz w:val="20"/>
                <w:szCs w:val="20"/>
              </w:rPr>
            </w:pPr>
          </w:p>
        </w:tc>
        <w:tc>
          <w:tcPr>
            <w:tcW w:w="816" w:type="pct"/>
            <w:shd w:val="clear" w:color="auto" w:fill="FFFFCC"/>
          </w:tcPr>
          <w:p w:rsidR="00992502" w:rsidRPr="00841230" w:rsidRDefault="00992502" w:rsidP="000F2663">
            <w:pPr>
              <w:keepNext/>
              <w:keepLines/>
              <w:rPr>
                <w:rFonts w:ascii="Arial Narrow" w:hAnsi="Arial Narrow" w:cs="Arial"/>
                <w:sz w:val="20"/>
                <w:szCs w:val="20"/>
              </w:rPr>
            </w:pPr>
            <w:r w:rsidRPr="00841230">
              <w:rPr>
                <w:rFonts w:ascii="Arial Narrow" w:hAnsi="Arial Narrow" w:cs="Arial"/>
                <w:sz w:val="20"/>
                <w:szCs w:val="20"/>
              </w:rPr>
              <w:t>Non-inferior</w:t>
            </w:r>
          </w:p>
        </w:tc>
        <w:tc>
          <w:tcPr>
            <w:tcW w:w="888" w:type="pct"/>
            <w:shd w:val="clear" w:color="auto" w:fill="FFFFCC"/>
          </w:tcPr>
          <w:p w:rsidR="00992502" w:rsidRPr="00841230" w:rsidRDefault="00992502" w:rsidP="000F2663">
            <w:pPr>
              <w:keepNext/>
              <w:keepLines/>
              <w:rPr>
                <w:rFonts w:ascii="Arial Narrow" w:hAnsi="Arial Narrow" w:cs="Arial"/>
                <w:sz w:val="20"/>
                <w:szCs w:val="20"/>
              </w:rPr>
            </w:pPr>
            <w:r w:rsidRPr="00841230">
              <w:rPr>
                <w:rFonts w:ascii="Arial Narrow" w:hAnsi="Arial Narrow" w:cs="Arial"/>
                <w:sz w:val="20"/>
                <w:szCs w:val="20"/>
              </w:rPr>
              <w:t>Non-inferior</w:t>
            </w:r>
          </w:p>
        </w:tc>
        <w:tc>
          <w:tcPr>
            <w:tcW w:w="876" w:type="pct"/>
            <w:shd w:val="clear" w:color="auto" w:fill="FFFFCC"/>
          </w:tcPr>
          <w:p w:rsidR="00992502" w:rsidRPr="00841230" w:rsidRDefault="00992502" w:rsidP="000F2663">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992502" w:rsidRPr="00841230" w:rsidRDefault="00992502" w:rsidP="000F2663">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992502" w:rsidRPr="00841230" w:rsidRDefault="00992502" w:rsidP="000F2663">
            <w:pPr>
              <w:keepNext/>
              <w:keepLines/>
              <w:rPr>
                <w:rFonts w:ascii="Arial Narrow" w:hAnsi="Arial Narrow" w:cs="Arial"/>
                <w:sz w:val="20"/>
                <w:szCs w:val="20"/>
              </w:rPr>
            </w:pPr>
            <w:r w:rsidRPr="00841230">
              <w:rPr>
                <w:rFonts w:ascii="Arial Narrow" w:hAnsi="Arial Narrow" w:cs="Arial"/>
                <w:sz w:val="20"/>
                <w:szCs w:val="20"/>
              </w:rPr>
              <w:t>Non-inferior</w:t>
            </w:r>
          </w:p>
        </w:tc>
      </w:tr>
      <w:tr w:rsidR="00992502" w:rsidRPr="00841230" w:rsidTr="00841230">
        <w:tc>
          <w:tcPr>
            <w:tcW w:w="841" w:type="pct"/>
            <w:vAlign w:val="center"/>
          </w:tcPr>
          <w:p w:rsidR="00992502" w:rsidRPr="00841230" w:rsidRDefault="00992502" w:rsidP="004E2766">
            <w:pPr>
              <w:keepNext/>
              <w:keepLines/>
              <w:jc w:val="center"/>
              <w:rPr>
                <w:rFonts w:ascii="Arial Narrow" w:hAnsi="Arial Narrow" w:cs="Arial"/>
                <w:sz w:val="20"/>
                <w:szCs w:val="20"/>
              </w:rPr>
            </w:pPr>
            <w:r w:rsidRPr="00841230">
              <w:rPr>
                <w:rFonts w:ascii="Arial Narrow" w:hAnsi="Arial Narrow" w:cs="Arial"/>
                <w:sz w:val="20"/>
                <w:szCs w:val="20"/>
              </w:rPr>
              <w:t>Cabazitaxel</w:t>
            </w:r>
          </w:p>
          <w:p w:rsidR="00992502" w:rsidRPr="00841230" w:rsidRDefault="00992502" w:rsidP="004E2766">
            <w:pPr>
              <w:keepNext/>
              <w:keepLines/>
              <w:jc w:val="center"/>
              <w:rPr>
                <w:rFonts w:ascii="Arial Narrow" w:hAnsi="Arial Narrow" w:cs="Arial"/>
                <w:sz w:val="20"/>
                <w:szCs w:val="20"/>
              </w:rPr>
            </w:pPr>
          </w:p>
        </w:tc>
        <w:tc>
          <w:tcPr>
            <w:tcW w:w="816"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888"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876"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992502" w:rsidRPr="00841230" w:rsidRDefault="00992502" w:rsidP="00B940E4">
            <w:pPr>
              <w:keepNext/>
              <w:keepLines/>
              <w:rPr>
                <w:rFonts w:ascii="Arial Narrow" w:hAnsi="Arial Narrow" w:cs="Arial"/>
                <w:strike/>
                <w:sz w:val="20"/>
                <w:szCs w:val="20"/>
              </w:rPr>
            </w:pPr>
            <w:r w:rsidRPr="00841230">
              <w:rPr>
                <w:rFonts w:ascii="Arial Narrow" w:hAnsi="Arial Narrow" w:cs="Arial"/>
                <w:strike/>
                <w:sz w:val="20"/>
                <w:szCs w:val="20"/>
              </w:rPr>
              <w:t>Non-inferior</w:t>
            </w:r>
          </w:p>
          <w:p w:rsidR="00AE31F8" w:rsidRPr="00841230" w:rsidRDefault="00B41EE8" w:rsidP="00B940E4">
            <w:pPr>
              <w:keepNext/>
              <w:keepLines/>
              <w:rPr>
                <w:rFonts w:ascii="Arial Narrow" w:hAnsi="Arial Narrow" w:cs="Arial"/>
                <w:sz w:val="20"/>
                <w:szCs w:val="20"/>
              </w:rPr>
            </w:pPr>
            <w:r w:rsidRPr="00841230">
              <w:rPr>
                <w:rFonts w:ascii="Arial Narrow" w:hAnsi="Arial Narrow" w:cs="Arial"/>
                <w:sz w:val="20"/>
                <w:szCs w:val="20"/>
              </w:rPr>
              <w:t>S</w:t>
            </w:r>
            <w:r w:rsidR="00AE31F8" w:rsidRPr="00841230">
              <w:rPr>
                <w:rFonts w:ascii="Arial Narrow" w:hAnsi="Arial Narrow" w:cs="Arial"/>
                <w:sz w:val="20"/>
                <w:szCs w:val="20"/>
              </w:rPr>
              <w:t>uperior</w:t>
            </w:r>
          </w:p>
        </w:tc>
      </w:tr>
      <w:tr w:rsidR="00992502" w:rsidRPr="00841230" w:rsidTr="00841230">
        <w:tc>
          <w:tcPr>
            <w:tcW w:w="841" w:type="pct"/>
            <w:vAlign w:val="center"/>
          </w:tcPr>
          <w:p w:rsidR="00992502" w:rsidRPr="00841230" w:rsidRDefault="00992502" w:rsidP="004E2766">
            <w:pPr>
              <w:keepNext/>
              <w:keepLines/>
              <w:jc w:val="center"/>
              <w:rPr>
                <w:rFonts w:ascii="Arial Narrow" w:hAnsi="Arial Narrow" w:cs="Arial"/>
                <w:sz w:val="20"/>
                <w:szCs w:val="20"/>
              </w:rPr>
            </w:pPr>
            <w:r w:rsidRPr="00841230">
              <w:rPr>
                <w:rFonts w:ascii="Arial Narrow" w:hAnsi="Arial Narrow" w:cs="Arial"/>
                <w:sz w:val="20"/>
                <w:szCs w:val="20"/>
              </w:rPr>
              <w:t>Strontium-89</w:t>
            </w:r>
          </w:p>
          <w:p w:rsidR="00992502" w:rsidRPr="00841230" w:rsidRDefault="00992502" w:rsidP="004E2766">
            <w:pPr>
              <w:keepNext/>
              <w:keepLines/>
              <w:jc w:val="center"/>
              <w:rPr>
                <w:rFonts w:ascii="Arial Narrow" w:hAnsi="Arial Narrow" w:cs="Arial"/>
                <w:sz w:val="20"/>
                <w:szCs w:val="20"/>
              </w:rPr>
            </w:pPr>
          </w:p>
        </w:tc>
        <w:tc>
          <w:tcPr>
            <w:tcW w:w="816" w:type="pct"/>
            <w:shd w:val="clear" w:color="auto" w:fill="99FF66"/>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Superior</w:t>
            </w:r>
          </w:p>
        </w:tc>
        <w:tc>
          <w:tcPr>
            <w:tcW w:w="888"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Assume</w:t>
            </w:r>
          </w:p>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876"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Assume</w:t>
            </w:r>
          </w:p>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r>
      <w:tr w:rsidR="00992502" w:rsidRPr="00841230" w:rsidTr="00841230">
        <w:tc>
          <w:tcPr>
            <w:tcW w:w="841" w:type="pct"/>
            <w:vAlign w:val="center"/>
          </w:tcPr>
          <w:p w:rsidR="00992502" w:rsidRPr="00841230" w:rsidRDefault="00992502" w:rsidP="004E2766">
            <w:pPr>
              <w:keepNext/>
              <w:keepLines/>
              <w:jc w:val="center"/>
              <w:rPr>
                <w:rFonts w:ascii="Arial Narrow" w:hAnsi="Arial Narrow" w:cs="Arial"/>
                <w:sz w:val="20"/>
                <w:szCs w:val="20"/>
              </w:rPr>
            </w:pPr>
            <w:r w:rsidRPr="00841230">
              <w:rPr>
                <w:rFonts w:ascii="Arial Narrow" w:hAnsi="Arial Narrow" w:cs="Arial"/>
                <w:sz w:val="20"/>
                <w:szCs w:val="20"/>
              </w:rPr>
              <w:t>Samarium-153 lexidronam</w:t>
            </w:r>
          </w:p>
          <w:p w:rsidR="00992502" w:rsidRPr="00841230" w:rsidRDefault="00992502" w:rsidP="004E2766">
            <w:pPr>
              <w:keepNext/>
              <w:keepLines/>
              <w:jc w:val="center"/>
              <w:rPr>
                <w:rFonts w:ascii="Arial Narrow" w:hAnsi="Arial Narrow" w:cs="Arial"/>
                <w:sz w:val="20"/>
                <w:szCs w:val="20"/>
              </w:rPr>
            </w:pPr>
          </w:p>
        </w:tc>
        <w:tc>
          <w:tcPr>
            <w:tcW w:w="816" w:type="pct"/>
            <w:shd w:val="clear" w:color="auto" w:fill="99FF66"/>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Superior</w:t>
            </w:r>
          </w:p>
        </w:tc>
        <w:tc>
          <w:tcPr>
            <w:tcW w:w="888"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Assume</w:t>
            </w:r>
          </w:p>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876"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Assume</w:t>
            </w:r>
          </w:p>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c>
          <w:tcPr>
            <w:tcW w:w="790"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r>
      <w:tr w:rsidR="00992502" w:rsidRPr="00841230" w:rsidTr="00841230">
        <w:tc>
          <w:tcPr>
            <w:tcW w:w="841" w:type="pct"/>
            <w:vAlign w:val="center"/>
          </w:tcPr>
          <w:p w:rsidR="00992502" w:rsidRPr="00841230" w:rsidRDefault="00992502" w:rsidP="004E2766">
            <w:pPr>
              <w:keepNext/>
              <w:keepLines/>
              <w:jc w:val="center"/>
              <w:rPr>
                <w:rFonts w:ascii="Arial Narrow" w:hAnsi="Arial Narrow" w:cs="Arial"/>
                <w:sz w:val="20"/>
                <w:szCs w:val="20"/>
              </w:rPr>
            </w:pPr>
            <w:r w:rsidRPr="00841230">
              <w:rPr>
                <w:rFonts w:ascii="Arial Narrow" w:hAnsi="Arial Narrow" w:cs="Arial"/>
                <w:sz w:val="20"/>
                <w:szCs w:val="20"/>
              </w:rPr>
              <w:t>BSC</w:t>
            </w:r>
          </w:p>
          <w:p w:rsidR="00992502" w:rsidRPr="00841230" w:rsidRDefault="00992502" w:rsidP="004E2766">
            <w:pPr>
              <w:keepNext/>
              <w:keepLines/>
              <w:jc w:val="center"/>
              <w:rPr>
                <w:rFonts w:ascii="Arial Narrow" w:hAnsi="Arial Narrow" w:cs="Arial"/>
                <w:sz w:val="20"/>
                <w:szCs w:val="20"/>
              </w:rPr>
            </w:pPr>
          </w:p>
        </w:tc>
        <w:tc>
          <w:tcPr>
            <w:tcW w:w="816" w:type="pct"/>
            <w:shd w:val="clear" w:color="auto" w:fill="99FF66"/>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Superior</w:t>
            </w:r>
          </w:p>
        </w:tc>
        <w:tc>
          <w:tcPr>
            <w:tcW w:w="888" w:type="pct"/>
            <w:shd w:val="clear" w:color="auto" w:fill="99FF66"/>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Superior</w:t>
            </w:r>
          </w:p>
        </w:tc>
        <w:tc>
          <w:tcPr>
            <w:tcW w:w="876" w:type="pct"/>
            <w:shd w:val="clear" w:color="auto" w:fill="99FF66"/>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Superior</w:t>
            </w:r>
          </w:p>
        </w:tc>
        <w:tc>
          <w:tcPr>
            <w:tcW w:w="790" w:type="pct"/>
            <w:shd w:val="clear" w:color="auto" w:fill="99FF66"/>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Superior</w:t>
            </w:r>
          </w:p>
        </w:tc>
        <w:tc>
          <w:tcPr>
            <w:tcW w:w="790" w:type="pct"/>
            <w:shd w:val="clear" w:color="auto" w:fill="FFFFCC"/>
          </w:tcPr>
          <w:p w:rsidR="00992502" w:rsidRPr="00841230" w:rsidRDefault="00992502" w:rsidP="00B940E4">
            <w:pPr>
              <w:keepNext/>
              <w:keepLines/>
              <w:rPr>
                <w:rFonts w:ascii="Arial Narrow" w:hAnsi="Arial Narrow" w:cs="Arial"/>
                <w:sz w:val="20"/>
                <w:szCs w:val="20"/>
              </w:rPr>
            </w:pPr>
            <w:r w:rsidRPr="00841230">
              <w:rPr>
                <w:rFonts w:ascii="Arial Narrow" w:hAnsi="Arial Narrow" w:cs="Arial"/>
                <w:sz w:val="20"/>
                <w:szCs w:val="20"/>
              </w:rPr>
              <w:t>Non-inferior</w:t>
            </w:r>
          </w:p>
        </w:tc>
      </w:tr>
    </w:tbl>
    <w:p w:rsidR="00816C41" w:rsidRPr="00841230" w:rsidRDefault="00816C41" w:rsidP="00816C41">
      <w:pPr>
        <w:keepNext/>
        <w:keepLines/>
        <w:rPr>
          <w:rFonts w:ascii="Arial Narrow" w:hAnsi="Arial Narrow" w:cs="Arial"/>
          <w:sz w:val="20"/>
          <w:szCs w:val="20"/>
        </w:rPr>
      </w:pPr>
      <w:r w:rsidRPr="00841230">
        <w:rPr>
          <w:rFonts w:ascii="Arial Narrow" w:hAnsi="Arial Narrow" w:cs="Arial"/>
          <w:sz w:val="20"/>
          <w:szCs w:val="20"/>
        </w:rPr>
        <w:t>BSC = best supportive care; SRE = skeletal-related event</w:t>
      </w:r>
    </w:p>
    <w:p w:rsidR="00992502" w:rsidRPr="00841230" w:rsidRDefault="00992502" w:rsidP="00992502">
      <w:pPr>
        <w:keepNext/>
        <w:keepLines/>
        <w:rPr>
          <w:rFonts w:ascii="Arial Narrow" w:hAnsi="Arial Narrow" w:cs="Arial"/>
          <w:sz w:val="20"/>
          <w:szCs w:val="20"/>
        </w:rPr>
      </w:pPr>
      <w:r w:rsidRPr="00841230">
        <w:rPr>
          <w:rFonts w:ascii="Arial Narrow" w:hAnsi="Arial Narrow" w:cs="Arial"/>
          <w:sz w:val="20"/>
          <w:szCs w:val="20"/>
        </w:rPr>
        <w:t>*Added enzalutamide as it has been PBS listed since 2014, and was recommended on the basis of a cost minimisation with abiraterone.</w:t>
      </w:r>
    </w:p>
    <w:p w:rsidR="00DE6A00" w:rsidRPr="00CF4F55" w:rsidRDefault="00E12425" w:rsidP="00F95F54">
      <w:pPr>
        <w:numPr>
          <w:ilvl w:val="1"/>
          <w:numId w:val="1"/>
        </w:numPr>
        <w:spacing w:before="120" w:after="120"/>
        <w:jc w:val="both"/>
        <w:rPr>
          <w:rFonts w:ascii="Calibri" w:eastAsia="Calibri" w:hAnsi="Calibri" w:cs="Arial"/>
          <w:szCs w:val="22"/>
          <w:lang w:eastAsia="en-US"/>
        </w:rPr>
      </w:pPr>
      <w:r w:rsidRPr="00CF4F55">
        <w:rPr>
          <w:rFonts w:ascii="Calibri" w:eastAsia="Calibri" w:hAnsi="Calibri" w:cs="Arial"/>
          <w:szCs w:val="22"/>
          <w:lang w:eastAsia="en-US"/>
        </w:rPr>
        <w:t>This was the first appl</w:t>
      </w:r>
      <w:r w:rsidR="00253D11">
        <w:rPr>
          <w:rFonts w:ascii="Calibri" w:eastAsia="Calibri" w:hAnsi="Calibri" w:cs="Arial"/>
          <w:szCs w:val="22"/>
          <w:lang w:eastAsia="en-US"/>
        </w:rPr>
        <w:t xml:space="preserve">ication to the PBAC for 223Ra. </w:t>
      </w:r>
      <w:r w:rsidRPr="00CF4F55">
        <w:rPr>
          <w:rFonts w:ascii="Calibri" w:eastAsia="Calibri" w:hAnsi="Calibri" w:cs="Arial"/>
          <w:szCs w:val="22"/>
          <w:lang w:eastAsia="en-US"/>
        </w:rPr>
        <w:t>This earlier MSAC recommendation has not been given effect, as the MBS is not able to accommodate the requested Special Pricing Arrangement.</w:t>
      </w:r>
    </w:p>
    <w:p w:rsidR="00F82621" w:rsidRPr="00CF4F55" w:rsidRDefault="00F82621" w:rsidP="00B57435">
      <w:pPr>
        <w:pStyle w:val="PBACHeading1"/>
        <w:rPr>
          <w:rFonts w:asciiTheme="minorHAnsi" w:hAnsiTheme="minorHAnsi"/>
          <w:b w:val="0"/>
          <w:sz w:val="32"/>
          <w:szCs w:val="32"/>
        </w:rPr>
      </w:pPr>
      <w:r w:rsidRPr="00CF4F55">
        <w:rPr>
          <w:rFonts w:asciiTheme="minorHAnsi" w:hAnsiTheme="minorHAnsi"/>
          <w:sz w:val="32"/>
          <w:szCs w:val="32"/>
        </w:rPr>
        <w:t>Comparator</w:t>
      </w:r>
      <w:bookmarkEnd w:id="7"/>
      <w:bookmarkEnd w:id="8"/>
    </w:p>
    <w:p w:rsidR="00A971EA" w:rsidRPr="00CF4F55" w:rsidRDefault="00F82621" w:rsidP="00706692">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The submission nominated </w:t>
      </w:r>
      <w:r w:rsidR="00A05964" w:rsidRPr="00CF4F55">
        <w:rPr>
          <w:rFonts w:ascii="Calibri" w:eastAsia="Calibri" w:hAnsi="Calibri" w:cs="Arial"/>
          <w:szCs w:val="22"/>
          <w:lang w:eastAsia="en-US"/>
        </w:rPr>
        <w:t>abiraterone as the comparator.</w:t>
      </w:r>
      <w:r w:rsidR="00DE1C9D" w:rsidRPr="00CF4F55">
        <w:rPr>
          <w:rFonts w:ascii="Calibri" w:eastAsia="Calibri" w:hAnsi="Calibri" w:cs="Arial"/>
          <w:szCs w:val="22"/>
          <w:lang w:eastAsia="en-US"/>
        </w:rPr>
        <w:t xml:space="preserve">  </w:t>
      </w:r>
      <w:r w:rsidR="00A971EA" w:rsidRPr="00CF4F55">
        <w:rPr>
          <w:rFonts w:ascii="Calibri" w:eastAsia="Calibri" w:hAnsi="Calibri" w:cs="Arial"/>
          <w:lang w:eastAsia="en-US"/>
        </w:rPr>
        <w:t>In nominating abiraterone as the comparator, the submission implicitly nominat</w:t>
      </w:r>
      <w:r w:rsidR="00515934" w:rsidRPr="00CF4F55">
        <w:rPr>
          <w:rFonts w:ascii="Calibri" w:eastAsia="Calibri" w:hAnsi="Calibri" w:cs="Arial"/>
          <w:lang w:eastAsia="en-US"/>
        </w:rPr>
        <w:t>es</w:t>
      </w:r>
      <w:r w:rsidR="00A971EA" w:rsidRPr="00CF4F55">
        <w:rPr>
          <w:rFonts w:ascii="Calibri" w:eastAsia="Calibri" w:hAnsi="Calibri" w:cs="Arial"/>
          <w:lang w:eastAsia="en-US"/>
        </w:rPr>
        <w:t xml:space="preserve"> cabazitaxel as a partial comparator and enzalutamide as a full alternative comparator:</w:t>
      </w:r>
    </w:p>
    <w:p w:rsidR="00DE1C9D" w:rsidRPr="00CF4F55" w:rsidRDefault="00A971EA" w:rsidP="00706692">
      <w:pPr>
        <w:pStyle w:val="ListParagraph"/>
        <w:numPr>
          <w:ilvl w:val="0"/>
          <w:numId w:val="21"/>
        </w:numPr>
        <w:spacing w:before="120" w:after="160"/>
        <w:ind w:left="993" w:hanging="426"/>
        <w:rPr>
          <w:rFonts w:ascii="Calibri" w:eastAsia="Calibri" w:hAnsi="Calibri"/>
          <w:sz w:val="24"/>
          <w:szCs w:val="24"/>
        </w:rPr>
      </w:pPr>
      <w:r w:rsidRPr="00CF4F55">
        <w:rPr>
          <w:rFonts w:ascii="Calibri" w:eastAsia="Calibri" w:hAnsi="Calibri"/>
          <w:sz w:val="24"/>
          <w:szCs w:val="24"/>
        </w:rPr>
        <w:t>Cabazitaxel is implicitly a comparator for 50% of patients as abiraterone was recommended for listing on a cost-minimisation basis against cabazitaxel (50%)</w:t>
      </w:r>
      <w:r w:rsidR="00886837" w:rsidRPr="00CF4F55">
        <w:rPr>
          <w:rFonts w:ascii="Calibri" w:eastAsia="Calibri" w:hAnsi="Calibri"/>
          <w:sz w:val="24"/>
          <w:szCs w:val="24"/>
        </w:rPr>
        <w:t>,</w:t>
      </w:r>
      <w:r w:rsidRPr="00CF4F55">
        <w:rPr>
          <w:rFonts w:ascii="Calibri" w:eastAsia="Calibri" w:hAnsi="Calibri"/>
          <w:sz w:val="24"/>
          <w:szCs w:val="24"/>
        </w:rPr>
        <w:t xml:space="preserve"> and a cost-effectiveness basis against BSC.</w:t>
      </w:r>
    </w:p>
    <w:p w:rsidR="00A971EA" w:rsidRPr="00CF4F55" w:rsidRDefault="00EC7210" w:rsidP="00706692">
      <w:pPr>
        <w:pStyle w:val="ListParagraph"/>
        <w:numPr>
          <w:ilvl w:val="0"/>
          <w:numId w:val="21"/>
        </w:numPr>
        <w:spacing w:before="120" w:after="160"/>
        <w:ind w:left="993" w:hanging="426"/>
        <w:rPr>
          <w:rFonts w:ascii="Calibri" w:eastAsia="Calibri" w:hAnsi="Calibri"/>
          <w:sz w:val="24"/>
          <w:szCs w:val="24"/>
        </w:rPr>
      </w:pPr>
      <w:r w:rsidRPr="00CF4F55">
        <w:rPr>
          <w:rFonts w:ascii="Calibri" w:eastAsia="Calibri" w:hAnsi="Calibri"/>
          <w:sz w:val="24"/>
          <w:szCs w:val="24"/>
        </w:rPr>
        <w:t>Enzalutamide</w:t>
      </w:r>
      <w:r w:rsidR="00A971EA" w:rsidRPr="00CF4F55">
        <w:rPr>
          <w:rFonts w:ascii="Calibri" w:eastAsia="Calibri" w:hAnsi="Calibri"/>
          <w:sz w:val="24"/>
          <w:szCs w:val="24"/>
        </w:rPr>
        <w:t xml:space="preserve"> is implicitly a comparator as it was recommended on a cost-minimisation basis with abiraterone.</w:t>
      </w:r>
    </w:p>
    <w:p w:rsidR="005B3756" w:rsidRPr="00CF4F55" w:rsidRDefault="00DE1C9D" w:rsidP="00706692">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The submission acknowledges that the MSAC considered a mixed comparator approach against </w:t>
      </w:r>
      <w:r w:rsidR="00A971EA" w:rsidRPr="00CF4F55">
        <w:rPr>
          <w:rFonts w:ascii="Calibri" w:eastAsia="Calibri" w:hAnsi="Calibri" w:cs="Arial"/>
          <w:szCs w:val="22"/>
          <w:lang w:eastAsia="en-US"/>
        </w:rPr>
        <w:t>BSC</w:t>
      </w:r>
      <w:r w:rsidRPr="00CF4F55">
        <w:rPr>
          <w:rFonts w:ascii="Calibri" w:eastAsia="Calibri" w:hAnsi="Calibri" w:cs="Arial"/>
          <w:szCs w:val="22"/>
          <w:lang w:eastAsia="en-US"/>
        </w:rPr>
        <w:t>, strontium-89 and samarium-153 lexidronam, cabazitaxel and abiraterone</w:t>
      </w:r>
      <w:r w:rsidR="00A971EA" w:rsidRPr="00CF4F55">
        <w:rPr>
          <w:rFonts w:ascii="Calibri" w:eastAsia="Calibri" w:hAnsi="Calibri" w:cs="Arial"/>
          <w:szCs w:val="22"/>
          <w:lang w:eastAsia="en-US"/>
        </w:rPr>
        <w:t>,</w:t>
      </w:r>
      <w:r w:rsidRPr="00CF4F55">
        <w:rPr>
          <w:rFonts w:ascii="Calibri" w:eastAsia="Calibri" w:hAnsi="Calibri" w:cs="Arial"/>
          <w:szCs w:val="22"/>
          <w:lang w:eastAsia="en-US"/>
        </w:rPr>
        <w:t xml:space="preserve"> to be appropriate.  The submission argue</w:t>
      </w:r>
      <w:r w:rsidR="00E84D8B" w:rsidRPr="00CF4F55">
        <w:rPr>
          <w:rFonts w:ascii="Calibri" w:eastAsia="Calibri" w:hAnsi="Calibri" w:cs="Arial"/>
          <w:szCs w:val="22"/>
          <w:lang w:eastAsia="en-US"/>
        </w:rPr>
        <w:t>d</w:t>
      </w:r>
      <w:r w:rsidRPr="00CF4F55">
        <w:rPr>
          <w:rFonts w:ascii="Calibri" w:eastAsia="Calibri" w:hAnsi="Calibri" w:cs="Arial"/>
          <w:szCs w:val="22"/>
          <w:lang w:eastAsia="en-US"/>
        </w:rPr>
        <w:t xml:space="preserve"> that </w:t>
      </w:r>
      <w:r w:rsidR="00276C41" w:rsidRPr="00CF4F55">
        <w:rPr>
          <w:rFonts w:ascii="Calibri" w:eastAsia="Calibri" w:hAnsi="Calibri" w:cs="Arial"/>
          <w:szCs w:val="22"/>
          <w:lang w:eastAsia="en-US"/>
        </w:rPr>
        <w:t>223Ra</w:t>
      </w:r>
      <w:r w:rsidRPr="00CF4F55">
        <w:rPr>
          <w:rFonts w:ascii="Calibri" w:eastAsia="Calibri" w:hAnsi="Calibri" w:cs="Arial"/>
          <w:szCs w:val="22"/>
          <w:lang w:eastAsia="en-US"/>
        </w:rPr>
        <w:t xml:space="preserve"> has been accepted by MSAC to be superior in terms of effectiveness to best supportive care, strontium-89 and samarium-153 lexidronam.  </w:t>
      </w:r>
    </w:p>
    <w:p w:rsidR="00911BA1" w:rsidRPr="00CF4F55" w:rsidRDefault="00DE1C9D" w:rsidP="00706692">
      <w:pPr>
        <w:numPr>
          <w:ilvl w:val="1"/>
          <w:numId w:val="1"/>
        </w:numPr>
        <w:spacing w:before="120" w:after="160"/>
        <w:jc w:val="both"/>
        <w:rPr>
          <w:rFonts w:asciiTheme="minorHAnsi" w:hAnsiTheme="minorHAnsi"/>
        </w:rPr>
      </w:pPr>
      <w:r w:rsidRPr="00CF4F55">
        <w:rPr>
          <w:rFonts w:ascii="Calibri" w:eastAsia="Calibri" w:hAnsi="Calibri" w:cs="Arial"/>
          <w:szCs w:val="22"/>
          <w:lang w:eastAsia="en-US"/>
        </w:rPr>
        <w:t>The submission argue</w:t>
      </w:r>
      <w:r w:rsidR="00E84D8B" w:rsidRPr="00CF4F55">
        <w:rPr>
          <w:rFonts w:ascii="Calibri" w:eastAsia="Calibri" w:hAnsi="Calibri" w:cs="Arial"/>
          <w:szCs w:val="22"/>
          <w:lang w:eastAsia="en-US"/>
        </w:rPr>
        <w:t>d</w:t>
      </w:r>
      <w:r w:rsidRPr="00CF4F55">
        <w:rPr>
          <w:rFonts w:ascii="Calibri" w:eastAsia="Calibri" w:hAnsi="Calibri" w:cs="Arial"/>
          <w:szCs w:val="22"/>
          <w:lang w:eastAsia="en-US"/>
        </w:rPr>
        <w:t xml:space="preserve"> that non-withstanding th</w:t>
      </w:r>
      <w:r w:rsidR="00E84D8B" w:rsidRPr="00CF4F55">
        <w:rPr>
          <w:rFonts w:ascii="Calibri" w:eastAsia="Calibri" w:hAnsi="Calibri" w:cs="Arial"/>
          <w:szCs w:val="22"/>
          <w:lang w:eastAsia="en-US"/>
        </w:rPr>
        <w:t>e</w:t>
      </w:r>
      <w:r w:rsidRPr="00CF4F55">
        <w:rPr>
          <w:rFonts w:ascii="Calibri" w:eastAsia="Calibri" w:hAnsi="Calibri" w:cs="Arial"/>
          <w:szCs w:val="22"/>
          <w:lang w:eastAsia="en-US"/>
        </w:rPr>
        <w:t xml:space="preserve"> MSAC conclu</w:t>
      </w:r>
      <w:r w:rsidR="00E84D8B" w:rsidRPr="00CF4F55">
        <w:rPr>
          <w:rFonts w:ascii="Calibri" w:eastAsia="Calibri" w:hAnsi="Calibri" w:cs="Arial"/>
          <w:szCs w:val="22"/>
          <w:lang w:eastAsia="en-US"/>
        </w:rPr>
        <w:t>sion that</w:t>
      </w:r>
      <w:r w:rsidRPr="00CF4F55">
        <w:rPr>
          <w:rFonts w:ascii="Calibri" w:eastAsia="Calibri" w:hAnsi="Calibri" w:cs="Arial"/>
          <w:szCs w:val="22"/>
          <w:lang w:eastAsia="en-US"/>
        </w:rPr>
        <w:t xml:space="preserve"> </w:t>
      </w:r>
      <w:r w:rsidR="00276C41" w:rsidRPr="00CF4F55">
        <w:rPr>
          <w:rFonts w:ascii="Calibri" w:eastAsia="Calibri" w:hAnsi="Calibri" w:cs="Arial"/>
          <w:szCs w:val="22"/>
          <w:lang w:eastAsia="en-US"/>
        </w:rPr>
        <w:t>223Ra</w:t>
      </w:r>
      <w:r w:rsidRPr="00CF4F55">
        <w:rPr>
          <w:rFonts w:ascii="Calibri" w:eastAsia="Calibri" w:hAnsi="Calibri" w:cs="Arial"/>
          <w:szCs w:val="22"/>
          <w:lang w:eastAsia="en-US"/>
        </w:rPr>
        <w:t xml:space="preserve"> </w:t>
      </w:r>
      <w:r w:rsidR="00E84D8B" w:rsidRPr="00CF4F55">
        <w:rPr>
          <w:rFonts w:ascii="Calibri" w:eastAsia="Calibri" w:hAnsi="Calibri" w:cs="Arial"/>
          <w:szCs w:val="22"/>
          <w:lang w:eastAsia="en-US"/>
        </w:rPr>
        <w:t>was</w:t>
      </w:r>
      <w:r w:rsidRPr="00CF4F55">
        <w:rPr>
          <w:rFonts w:ascii="Calibri" w:eastAsia="Calibri" w:hAnsi="Calibri" w:cs="Arial"/>
          <w:szCs w:val="22"/>
          <w:lang w:eastAsia="en-US"/>
        </w:rPr>
        <w:t xml:space="preserve"> non-inferior in terms of effectiveness and safety to cabazitaxel, the available evidence support</w:t>
      </w:r>
      <w:r w:rsidR="00E84D8B" w:rsidRPr="00CF4F55">
        <w:rPr>
          <w:rFonts w:ascii="Calibri" w:eastAsia="Calibri" w:hAnsi="Calibri" w:cs="Arial"/>
          <w:szCs w:val="22"/>
          <w:lang w:eastAsia="en-US"/>
        </w:rPr>
        <w:t>ed</w:t>
      </w:r>
      <w:r w:rsidRPr="00CF4F55">
        <w:rPr>
          <w:rFonts w:ascii="Calibri" w:eastAsia="Calibri" w:hAnsi="Calibri" w:cs="Arial"/>
          <w:szCs w:val="22"/>
          <w:lang w:eastAsia="en-US"/>
        </w:rPr>
        <w:t xml:space="preserve"> a conclusion of superior safety for </w:t>
      </w:r>
      <w:r w:rsidR="00276C41" w:rsidRPr="00CF4F55">
        <w:rPr>
          <w:rFonts w:ascii="Calibri" w:eastAsia="Calibri" w:hAnsi="Calibri" w:cs="Arial"/>
          <w:szCs w:val="22"/>
          <w:lang w:eastAsia="en-US"/>
        </w:rPr>
        <w:t>223Ra</w:t>
      </w:r>
      <w:r w:rsidRPr="00CF4F55">
        <w:rPr>
          <w:rFonts w:ascii="Calibri" w:eastAsia="Calibri" w:hAnsi="Calibri" w:cs="Arial"/>
          <w:szCs w:val="22"/>
          <w:lang w:eastAsia="en-US"/>
        </w:rPr>
        <w:t xml:space="preserve"> over cabazitaxel</w:t>
      </w:r>
      <w:r w:rsidR="00886837" w:rsidRPr="00CF4F55">
        <w:rPr>
          <w:rFonts w:ascii="Calibri" w:eastAsia="Calibri" w:hAnsi="Calibri" w:cs="Arial"/>
          <w:szCs w:val="22"/>
          <w:lang w:eastAsia="en-US"/>
        </w:rPr>
        <w:t>.</w:t>
      </w:r>
      <w:r w:rsidR="005B3756" w:rsidRPr="00CF4F55">
        <w:rPr>
          <w:rFonts w:ascii="Calibri" w:eastAsia="Calibri" w:hAnsi="Calibri" w:cs="Arial"/>
          <w:szCs w:val="22"/>
          <w:lang w:eastAsia="en-US"/>
        </w:rPr>
        <w:t xml:space="preserve"> </w:t>
      </w:r>
    </w:p>
    <w:p w:rsidR="00F82621" w:rsidRPr="00CF4F55" w:rsidRDefault="00F82621" w:rsidP="00706692">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The </w:t>
      </w:r>
      <w:r w:rsidR="00A07F3C" w:rsidRPr="00CF4F55">
        <w:rPr>
          <w:rFonts w:ascii="Calibri" w:eastAsia="Calibri" w:hAnsi="Calibri" w:cs="Arial"/>
          <w:szCs w:val="22"/>
          <w:lang w:eastAsia="en-US"/>
        </w:rPr>
        <w:t>submission also argue</w:t>
      </w:r>
      <w:r w:rsidR="00E84D8B" w:rsidRPr="00CF4F55">
        <w:rPr>
          <w:rFonts w:ascii="Calibri" w:eastAsia="Calibri" w:hAnsi="Calibri" w:cs="Arial"/>
          <w:szCs w:val="22"/>
          <w:lang w:eastAsia="en-US"/>
        </w:rPr>
        <w:t>d</w:t>
      </w:r>
      <w:r w:rsidR="00A07F3C" w:rsidRPr="00CF4F55">
        <w:rPr>
          <w:rFonts w:ascii="Calibri" w:eastAsia="Calibri" w:hAnsi="Calibri" w:cs="Arial"/>
          <w:szCs w:val="22"/>
          <w:lang w:eastAsia="en-US"/>
        </w:rPr>
        <w:t xml:space="preserve"> that there is an unmet clinical need for treatments post-progression with abiraterone or enzalutamide, and that </w:t>
      </w:r>
      <w:r w:rsidR="00276C41" w:rsidRPr="00CF4F55">
        <w:rPr>
          <w:rFonts w:ascii="Calibri" w:eastAsia="Calibri" w:hAnsi="Calibri" w:cs="Arial"/>
          <w:szCs w:val="22"/>
          <w:lang w:eastAsia="en-US"/>
        </w:rPr>
        <w:t>223Ra</w:t>
      </w:r>
      <w:r w:rsidR="00A07F3C" w:rsidRPr="00CF4F55">
        <w:rPr>
          <w:rFonts w:ascii="Calibri" w:eastAsia="Calibri" w:hAnsi="Calibri" w:cs="Arial"/>
          <w:szCs w:val="22"/>
          <w:lang w:eastAsia="en-US"/>
        </w:rPr>
        <w:t xml:space="preserve"> will be used in this setting. The MSAC considered that some </w:t>
      </w:r>
      <w:r w:rsidR="00276C41" w:rsidRPr="00CF4F55">
        <w:rPr>
          <w:rFonts w:ascii="Calibri" w:eastAsia="Calibri" w:hAnsi="Calibri" w:cs="Arial"/>
          <w:szCs w:val="22"/>
          <w:lang w:eastAsia="en-US"/>
        </w:rPr>
        <w:t>223Ra</w:t>
      </w:r>
      <w:r w:rsidR="00A07F3C" w:rsidRPr="00CF4F55">
        <w:rPr>
          <w:rFonts w:ascii="Calibri" w:eastAsia="Calibri" w:hAnsi="Calibri" w:cs="Arial"/>
          <w:szCs w:val="22"/>
          <w:lang w:eastAsia="en-US"/>
        </w:rPr>
        <w:t xml:space="preserve"> use would be as an alternative to other PBS listed treatments, and some use would be sequential.  The PBAC may wish to consider whether BSC is the more appropriate comparator for sequential use</w:t>
      </w:r>
      <w:r w:rsidR="00457C3C" w:rsidRPr="00CF4F55">
        <w:rPr>
          <w:rFonts w:ascii="Calibri" w:eastAsia="Calibri" w:hAnsi="Calibri" w:cs="Arial"/>
          <w:szCs w:val="22"/>
          <w:lang w:eastAsia="en-US"/>
        </w:rPr>
        <w:t>, or alternatively, if the restriction for 223Ra should be amended to allow patients to receive one of abiraterone, enzalutamide or 223Ra.</w:t>
      </w:r>
      <w:r w:rsidRPr="00CF4F55">
        <w:rPr>
          <w:rFonts w:ascii="Calibri" w:eastAsia="Calibri" w:hAnsi="Calibri" w:cs="Arial"/>
          <w:szCs w:val="22"/>
          <w:lang w:eastAsia="en-US"/>
        </w:rPr>
        <w:t xml:space="preserve"> </w:t>
      </w:r>
    </w:p>
    <w:p w:rsidR="007F0535" w:rsidRPr="00CF4F55" w:rsidRDefault="007F0535" w:rsidP="00706692">
      <w:pPr>
        <w:spacing w:before="120" w:after="160"/>
        <w:ind w:left="720"/>
        <w:jc w:val="both"/>
        <w:rPr>
          <w:rFonts w:ascii="Calibri" w:eastAsia="Calibri" w:hAnsi="Calibri"/>
          <w:i/>
        </w:rPr>
      </w:pPr>
      <w:r w:rsidRPr="00CF4F55">
        <w:rPr>
          <w:rFonts w:ascii="Calibri" w:eastAsia="Calibri" w:hAnsi="Calibri"/>
          <w:i/>
        </w:rPr>
        <w:t xml:space="preserve">For more detail on PBAC’s view, see section </w:t>
      </w:r>
      <w:r w:rsidR="00B52138" w:rsidRPr="00CF4F55">
        <w:rPr>
          <w:rFonts w:ascii="Calibri" w:eastAsia="Calibri" w:hAnsi="Calibri"/>
          <w:i/>
        </w:rPr>
        <w:t xml:space="preserve">6 </w:t>
      </w:r>
      <w:r w:rsidRPr="00CF4F55">
        <w:rPr>
          <w:rFonts w:ascii="Calibri" w:eastAsia="Calibri" w:hAnsi="Calibri"/>
          <w:i/>
        </w:rPr>
        <w:t>PBAC Outcome.</w:t>
      </w:r>
    </w:p>
    <w:p w:rsidR="00F82621" w:rsidRPr="00CF4F55" w:rsidRDefault="00F82621" w:rsidP="00B57435">
      <w:pPr>
        <w:pStyle w:val="PBACHeading1"/>
        <w:rPr>
          <w:rFonts w:asciiTheme="minorHAnsi" w:hAnsiTheme="minorHAnsi"/>
          <w:b w:val="0"/>
          <w:sz w:val="32"/>
          <w:szCs w:val="32"/>
        </w:rPr>
      </w:pPr>
      <w:bookmarkStart w:id="9" w:name="_Toc413139276"/>
      <w:bookmarkStart w:id="10" w:name="_Toc490533771"/>
      <w:r w:rsidRPr="00CF4F55">
        <w:rPr>
          <w:rFonts w:asciiTheme="minorHAnsi" w:hAnsiTheme="minorHAnsi"/>
          <w:sz w:val="32"/>
          <w:szCs w:val="32"/>
        </w:rPr>
        <w:t>Consideration of the evidence</w:t>
      </w:r>
      <w:bookmarkEnd w:id="9"/>
      <w:bookmarkEnd w:id="10"/>
    </w:p>
    <w:p w:rsidR="00F10413" w:rsidRPr="00CF4F55" w:rsidRDefault="00F10413" w:rsidP="00F10413">
      <w:pPr>
        <w:pStyle w:val="Heading2"/>
        <w:keepLines/>
        <w:spacing w:before="240" w:after="120"/>
        <w:rPr>
          <w:rFonts w:asciiTheme="minorHAnsi" w:eastAsiaTheme="majorEastAsia" w:hAnsiTheme="minorHAnsi" w:cstheme="majorBidi"/>
          <w:sz w:val="28"/>
          <w:szCs w:val="28"/>
          <w:lang w:eastAsia="en-US"/>
        </w:rPr>
      </w:pPr>
      <w:bookmarkStart w:id="11" w:name="_Toc413139277"/>
      <w:bookmarkStart w:id="12" w:name="_Toc490533772"/>
      <w:r w:rsidRPr="00CF4F55">
        <w:rPr>
          <w:rFonts w:asciiTheme="minorHAnsi" w:eastAsiaTheme="majorEastAsia" w:hAnsiTheme="minorHAnsi" w:cstheme="majorBidi"/>
          <w:sz w:val="28"/>
          <w:szCs w:val="28"/>
          <w:lang w:eastAsia="en-US"/>
        </w:rPr>
        <w:t>Sponsor hearing</w:t>
      </w:r>
    </w:p>
    <w:p w:rsidR="00F10413" w:rsidRPr="00CF4F55" w:rsidRDefault="00F10413" w:rsidP="00F1041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There was no hearing for this item as it was a minor submission.</w:t>
      </w:r>
    </w:p>
    <w:p w:rsidR="00F10413" w:rsidRPr="00CF4F55" w:rsidRDefault="00F10413" w:rsidP="00F10413">
      <w:pPr>
        <w:pStyle w:val="Heading2"/>
        <w:keepLines/>
        <w:spacing w:before="240" w:after="120"/>
        <w:rPr>
          <w:rFonts w:asciiTheme="minorHAnsi" w:eastAsiaTheme="majorEastAsia" w:hAnsiTheme="minorHAnsi" w:cstheme="majorBidi"/>
          <w:sz w:val="28"/>
          <w:szCs w:val="28"/>
          <w:lang w:eastAsia="en-US"/>
        </w:rPr>
      </w:pPr>
      <w:r w:rsidRPr="00CF4F55">
        <w:rPr>
          <w:rFonts w:asciiTheme="minorHAnsi" w:eastAsiaTheme="majorEastAsia" w:hAnsiTheme="minorHAnsi" w:cstheme="majorBidi"/>
          <w:sz w:val="28"/>
          <w:szCs w:val="28"/>
          <w:lang w:eastAsia="en-US"/>
        </w:rPr>
        <w:t>Consumer comments</w:t>
      </w:r>
    </w:p>
    <w:p w:rsidR="00F10413" w:rsidRPr="00CF4F55" w:rsidRDefault="00F10413" w:rsidP="00706692">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There PBAC noted and welcomed the input from individuals (9), health care professionals (3) and organisations (2) via the Consumer Comments facility on the PBS website.  The comments described a range of benefits of treatment with </w:t>
      </w:r>
      <w:r w:rsidR="00DF7A4B" w:rsidRPr="00CF4F55">
        <w:rPr>
          <w:rFonts w:ascii="Calibri" w:eastAsia="Calibri" w:hAnsi="Calibri" w:cs="Arial"/>
          <w:szCs w:val="22"/>
          <w:lang w:eastAsia="en-US"/>
        </w:rPr>
        <w:t>223Ra</w:t>
      </w:r>
      <w:r w:rsidRPr="00CF4F55">
        <w:rPr>
          <w:rFonts w:ascii="Calibri" w:eastAsia="Calibri" w:hAnsi="Calibri" w:cs="Arial"/>
          <w:szCs w:val="22"/>
          <w:lang w:eastAsia="en-US"/>
        </w:rPr>
        <w:t xml:space="preserve"> including the </w:t>
      </w:r>
      <w:r w:rsidR="00DF7A4B" w:rsidRPr="00CF4F55">
        <w:rPr>
          <w:rFonts w:ascii="Calibri" w:eastAsia="Calibri" w:hAnsi="Calibri" w:cs="Arial"/>
          <w:szCs w:val="22"/>
          <w:lang w:eastAsia="en-US"/>
        </w:rPr>
        <w:t>improvement of quality of life</w:t>
      </w:r>
      <w:r w:rsidR="00AC33A5" w:rsidRPr="00CF4F55">
        <w:rPr>
          <w:rFonts w:ascii="Calibri" w:eastAsia="Calibri" w:hAnsi="Calibri" w:cs="Arial"/>
          <w:szCs w:val="22"/>
          <w:lang w:eastAsia="en-US"/>
        </w:rPr>
        <w:t xml:space="preserve"> (QOL)</w:t>
      </w:r>
      <w:r w:rsidR="00DF7A4B" w:rsidRPr="00CF4F55">
        <w:rPr>
          <w:rFonts w:ascii="Calibri" w:eastAsia="Calibri" w:hAnsi="Calibri" w:cs="Arial"/>
          <w:szCs w:val="22"/>
          <w:lang w:eastAsia="en-US"/>
        </w:rPr>
        <w:t>, increased mobility, reduced pain</w:t>
      </w:r>
      <w:r w:rsidRPr="00CF4F55">
        <w:rPr>
          <w:rFonts w:ascii="Calibri" w:eastAsia="Calibri" w:hAnsi="Calibri" w:cs="Arial"/>
          <w:szCs w:val="22"/>
          <w:lang w:eastAsia="en-US"/>
        </w:rPr>
        <w:t>, fewer side effects</w:t>
      </w:r>
      <w:r w:rsidR="00DF7A4B" w:rsidRPr="00CF4F55">
        <w:rPr>
          <w:rFonts w:ascii="Calibri" w:eastAsia="Calibri" w:hAnsi="Calibri" w:cs="Arial"/>
          <w:szCs w:val="22"/>
          <w:lang w:eastAsia="en-US"/>
        </w:rPr>
        <w:t xml:space="preserve"> and a reduction in hospital visits.  The organisation submissions from the Prostate Cancer Foundation of Australia and the Prostate Heidelberg Cancer Supporters Group, highlighted the above benefits and urged access to the already MSAC approved treatment for Australians as a matter of urgency and highlight the inequity of access to this treatment that is </w:t>
      </w:r>
      <w:r w:rsidR="00AC33A5" w:rsidRPr="00CF4F55">
        <w:rPr>
          <w:rFonts w:ascii="Calibri" w:eastAsia="Calibri" w:hAnsi="Calibri" w:cs="Arial"/>
          <w:szCs w:val="22"/>
          <w:lang w:eastAsia="en-US"/>
        </w:rPr>
        <w:t>available internationally.</w:t>
      </w:r>
    </w:p>
    <w:p w:rsidR="00F10413" w:rsidRPr="00CF4F55" w:rsidRDefault="00F10413" w:rsidP="00706692">
      <w:pPr>
        <w:numPr>
          <w:ilvl w:val="1"/>
          <w:numId w:val="1"/>
        </w:numPr>
        <w:spacing w:before="120" w:after="160"/>
        <w:jc w:val="both"/>
        <w:rPr>
          <w:rFonts w:ascii="Calibri" w:hAnsi="Calibri" w:cs="Arial"/>
          <w:bCs/>
          <w:snapToGrid w:val="0"/>
        </w:rPr>
      </w:pPr>
      <w:r w:rsidRPr="00CF4F55">
        <w:rPr>
          <w:rFonts w:ascii="Calibri" w:eastAsia="Calibri" w:hAnsi="Calibri" w:cs="Arial"/>
          <w:szCs w:val="22"/>
          <w:lang w:eastAsia="en-US"/>
        </w:rPr>
        <w:t xml:space="preserve">The Medical Oncology Group of Australia (MOGA) also expressed its support for the </w:t>
      </w:r>
      <w:r w:rsidR="00AC33A5" w:rsidRPr="00CF4F55">
        <w:rPr>
          <w:rFonts w:ascii="Calibri" w:eastAsia="Calibri" w:hAnsi="Calibri" w:cs="Arial"/>
          <w:szCs w:val="22"/>
          <w:lang w:eastAsia="en-US"/>
        </w:rPr>
        <w:t>223Ra</w:t>
      </w:r>
      <w:r w:rsidRPr="00CF4F55">
        <w:rPr>
          <w:rFonts w:ascii="Calibri" w:eastAsia="Calibri" w:hAnsi="Calibri" w:cs="Arial"/>
          <w:szCs w:val="22"/>
          <w:lang w:eastAsia="en-US"/>
        </w:rPr>
        <w:t xml:space="preserve"> submission, on the basis of </w:t>
      </w:r>
      <w:r w:rsidR="00AC33A5" w:rsidRPr="00CF4F55">
        <w:rPr>
          <w:rFonts w:ascii="Calibri" w:eastAsia="Calibri" w:hAnsi="Calibri" w:cs="Arial"/>
          <w:szCs w:val="22"/>
          <w:lang w:eastAsia="en-US"/>
        </w:rPr>
        <w:t>improved PFS, OS and improved QOL</w:t>
      </w:r>
      <w:r w:rsidRPr="00CF4F55">
        <w:rPr>
          <w:rFonts w:ascii="Calibri" w:eastAsia="Calibri" w:hAnsi="Calibri" w:cs="Arial"/>
          <w:szCs w:val="22"/>
          <w:lang w:eastAsia="en-US"/>
        </w:rPr>
        <w:t xml:space="preserve">. The PBAC noted that the MOGA presented the European Society for Medical Oncology Magnitude of Clinical Benefit Scale (ESMO-MCBS) for </w:t>
      </w:r>
      <w:r w:rsidR="00AC33A5" w:rsidRPr="00CF4F55">
        <w:rPr>
          <w:rFonts w:ascii="Calibri" w:eastAsia="Calibri" w:hAnsi="Calibri" w:cs="Arial"/>
          <w:szCs w:val="22"/>
          <w:lang w:eastAsia="en-US"/>
        </w:rPr>
        <w:t>223Ra</w:t>
      </w:r>
      <w:r w:rsidRPr="00CF4F55">
        <w:rPr>
          <w:rFonts w:ascii="Calibri" w:eastAsia="Calibri" w:hAnsi="Calibri" w:cs="Arial"/>
          <w:szCs w:val="22"/>
          <w:lang w:eastAsia="en-US"/>
        </w:rPr>
        <w:t xml:space="preserve">, which was </w:t>
      </w:r>
      <w:r w:rsidR="00AC33A5" w:rsidRPr="00CF4F55">
        <w:rPr>
          <w:rFonts w:ascii="Calibri" w:eastAsia="Calibri" w:hAnsi="Calibri" w:cs="Arial"/>
          <w:szCs w:val="22"/>
          <w:lang w:eastAsia="en-US"/>
        </w:rPr>
        <w:t>5</w:t>
      </w:r>
      <w:r w:rsidRPr="00CF4F55">
        <w:rPr>
          <w:rFonts w:ascii="Calibri" w:eastAsia="Calibri" w:hAnsi="Calibri" w:cs="Arial"/>
          <w:szCs w:val="22"/>
          <w:lang w:eastAsia="en-US"/>
        </w:rPr>
        <w:t xml:space="preserve"> (out of a maximum of 5, where 5 and 4 represent the grades with substantial improvement</w:t>
      </w:r>
      <w:r w:rsidR="00DD7579" w:rsidRPr="00CF4F55">
        <w:rPr>
          <w:rFonts w:ascii="Calibri" w:eastAsia="Calibri" w:hAnsi="Calibri" w:cs="Arial"/>
          <w:szCs w:val="22"/>
          <w:lang w:eastAsia="en-US"/>
        </w:rPr>
        <w:t>)</w:t>
      </w:r>
      <w:r w:rsidR="00AC33A5" w:rsidRPr="00CF4F55">
        <w:rPr>
          <w:rStyle w:val="FootnoteReference"/>
          <w:rFonts w:ascii="Calibri" w:hAnsi="Calibri" w:cs="Arial"/>
          <w:bCs/>
          <w:snapToGrid w:val="0"/>
        </w:rPr>
        <w:footnoteReference w:id="1"/>
      </w:r>
      <w:r w:rsidR="00DD7579" w:rsidRPr="00CF4F55">
        <w:rPr>
          <w:rFonts w:ascii="Calibri" w:eastAsia="Calibri" w:hAnsi="Calibri" w:cs="Arial"/>
          <w:szCs w:val="22"/>
          <w:lang w:eastAsia="en-US"/>
        </w:rPr>
        <w:t>], based on a comparison with</w:t>
      </w:r>
      <w:r w:rsidR="00DD7579" w:rsidRPr="00CF4F55">
        <w:rPr>
          <w:rFonts w:ascii="Calibri" w:hAnsi="Calibri" w:cs="Arial"/>
          <w:bCs/>
          <w:snapToGrid w:val="0"/>
        </w:rPr>
        <w:t xml:space="preserve"> abiraterone and cabazitaxel</w:t>
      </w:r>
      <w:r w:rsidR="00AC33A5" w:rsidRPr="00CF4F55">
        <w:rPr>
          <w:rFonts w:ascii="Calibri" w:hAnsi="Calibri" w:cs="Arial"/>
          <w:bCs/>
          <w:snapToGrid w:val="0"/>
        </w:rPr>
        <w:t>.</w:t>
      </w:r>
    </w:p>
    <w:p w:rsidR="00F82621" w:rsidRPr="00CF4F55" w:rsidRDefault="00F82621" w:rsidP="00F82621">
      <w:pPr>
        <w:keepNext/>
        <w:keepLines/>
        <w:spacing w:before="240" w:after="120"/>
        <w:jc w:val="both"/>
        <w:outlineLvl w:val="1"/>
        <w:rPr>
          <w:rFonts w:ascii="Calibri" w:hAnsi="Calibri"/>
          <w:b/>
          <w:i/>
          <w:sz w:val="28"/>
          <w:szCs w:val="28"/>
          <w:lang w:eastAsia="en-US"/>
        </w:rPr>
      </w:pPr>
      <w:r w:rsidRPr="00CF4F55">
        <w:rPr>
          <w:rFonts w:ascii="Calibri" w:hAnsi="Calibri"/>
          <w:b/>
          <w:i/>
          <w:sz w:val="28"/>
          <w:szCs w:val="28"/>
          <w:lang w:eastAsia="en-US"/>
        </w:rPr>
        <w:t>Clinical trials</w:t>
      </w:r>
      <w:bookmarkEnd w:id="11"/>
      <w:bookmarkEnd w:id="12"/>
    </w:p>
    <w:p w:rsidR="00F82621" w:rsidRPr="00CF4F55" w:rsidRDefault="00F82621" w:rsidP="00706692">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The submission </w:t>
      </w:r>
      <w:r w:rsidR="000C0D3D" w:rsidRPr="00CF4F55">
        <w:rPr>
          <w:rFonts w:ascii="Calibri" w:eastAsia="Calibri" w:hAnsi="Calibri" w:cs="Arial"/>
          <w:szCs w:val="22"/>
          <w:lang w:eastAsia="en-US"/>
        </w:rPr>
        <w:t>does not present any clinical evidence that was not included in the MSAC submission.</w:t>
      </w:r>
    </w:p>
    <w:p w:rsidR="000C0D3D" w:rsidRPr="00CF4F55" w:rsidRDefault="000C0D3D" w:rsidP="00706692">
      <w:pPr>
        <w:numPr>
          <w:ilvl w:val="1"/>
          <w:numId w:val="1"/>
        </w:numPr>
        <w:spacing w:before="120" w:after="160"/>
        <w:jc w:val="both"/>
        <w:rPr>
          <w:rFonts w:ascii="Calibri" w:eastAsia="Calibri" w:hAnsi="Calibri"/>
        </w:rPr>
      </w:pPr>
      <w:r w:rsidRPr="00CF4F55">
        <w:rPr>
          <w:rFonts w:ascii="Calibri" w:eastAsia="Calibri" w:hAnsi="Calibri"/>
        </w:rPr>
        <w:t>The MSAC evaluation of comparative safety and effectiveness against cabazitaxel and abiraterone was based on:</w:t>
      </w:r>
    </w:p>
    <w:p w:rsidR="000C0D3D" w:rsidRPr="00CF4F55" w:rsidRDefault="000C0D3D" w:rsidP="00706692">
      <w:pPr>
        <w:pStyle w:val="ListParagraph"/>
        <w:widowControl/>
        <w:numPr>
          <w:ilvl w:val="0"/>
          <w:numId w:val="23"/>
        </w:numPr>
        <w:spacing w:before="120" w:after="160"/>
        <w:ind w:left="1134" w:hanging="567"/>
        <w:jc w:val="left"/>
        <w:rPr>
          <w:rFonts w:ascii="Calibri" w:eastAsia="Calibri" w:hAnsi="Calibri"/>
          <w:snapToGrid/>
          <w:sz w:val="24"/>
          <w:szCs w:val="24"/>
        </w:rPr>
      </w:pPr>
      <w:r w:rsidRPr="00CF4F55">
        <w:rPr>
          <w:rFonts w:ascii="Calibri" w:eastAsia="Calibri" w:hAnsi="Calibri"/>
          <w:snapToGrid/>
          <w:sz w:val="24"/>
          <w:szCs w:val="24"/>
        </w:rPr>
        <w:t>an indirect comparison of 223</w:t>
      </w:r>
      <w:r w:rsidR="00DD7579" w:rsidRPr="00CF4F55">
        <w:rPr>
          <w:rFonts w:ascii="Calibri" w:eastAsia="Calibri" w:hAnsi="Calibri"/>
          <w:snapToGrid/>
          <w:sz w:val="24"/>
          <w:szCs w:val="24"/>
        </w:rPr>
        <w:t>Ra</w:t>
      </w:r>
      <w:r w:rsidRPr="00CF4F55">
        <w:rPr>
          <w:rFonts w:ascii="Calibri" w:eastAsia="Calibri" w:hAnsi="Calibri"/>
          <w:snapToGrid/>
          <w:sz w:val="24"/>
          <w:szCs w:val="24"/>
        </w:rPr>
        <w:t xml:space="preserve"> and cabazitaxel based on the ALSYMPCA trial of </w:t>
      </w:r>
      <w:r w:rsidR="00276C41" w:rsidRPr="00CF4F55">
        <w:rPr>
          <w:rFonts w:ascii="Calibri" w:eastAsia="Calibri" w:hAnsi="Calibri"/>
          <w:snapToGrid/>
          <w:sz w:val="24"/>
          <w:szCs w:val="24"/>
        </w:rPr>
        <w:t>223Ra</w:t>
      </w:r>
      <w:r w:rsidRPr="00CF4F55">
        <w:rPr>
          <w:rFonts w:ascii="Calibri" w:eastAsia="Calibri" w:hAnsi="Calibri"/>
          <w:snapToGrid/>
          <w:sz w:val="24"/>
          <w:szCs w:val="24"/>
        </w:rPr>
        <w:t xml:space="preserve"> and one randomised comparative trial comparing cabazitaxel and placebo (TROPIC); and</w:t>
      </w:r>
    </w:p>
    <w:p w:rsidR="000C0D3D" w:rsidRPr="00CF4F55" w:rsidRDefault="000C0D3D" w:rsidP="00706692">
      <w:pPr>
        <w:pStyle w:val="ListParagraph"/>
        <w:widowControl/>
        <w:numPr>
          <w:ilvl w:val="0"/>
          <w:numId w:val="23"/>
        </w:numPr>
        <w:spacing w:before="120" w:after="160"/>
        <w:ind w:left="1134" w:hanging="567"/>
        <w:jc w:val="left"/>
        <w:rPr>
          <w:rFonts w:ascii="Calibri" w:eastAsia="Calibri" w:hAnsi="Calibri"/>
          <w:snapToGrid/>
          <w:sz w:val="24"/>
          <w:szCs w:val="24"/>
        </w:rPr>
      </w:pPr>
      <w:r w:rsidRPr="00CF4F55">
        <w:rPr>
          <w:rFonts w:ascii="Calibri" w:eastAsia="Calibri" w:hAnsi="Calibri"/>
          <w:snapToGrid/>
          <w:sz w:val="24"/>
          <w:szCs w:val="24"/>
        </w:rPr>
        <w:t xml:space="preserve">an indirect comparison of </w:t>
      </w:r>
      <w:r w:rsidR="00276C41" w:rsidRPr="00CF4F55">
        <w:rPr>
          <w:rFonts w:ascii="Calibri" w:eastAsia="Calibri" w:hAnsi="Calibri"/>
          <w:snapToGrid/>
          <w:sz w:val="24"/>
          <w:szCs w:val="24"/>
        </w:rPr>
        <w:t>223Ra</w:t>
      </w:r>
      <w:r w:rsidRPr="00CF4F55">
        <w:rPr>
          <w:rFonts w:ascii="Calibri" w:eastAsia="Calibri" w:hAnsi="Calibri"/>
          <w:snapToGrid/>
          <w:sz w:val="24"/>
          <w:szCs w:val="24"/>
        </w:rPr>
        <w:t xml:space="preserve"> and abiraterone based on the ALSYMPCA trial of </w:t>
      </w:r>
      <w:r w:rsidR="00276C41" w:rsidRPr="00CF4F55">
        <w:rPr>
          <w:rFonts w:ascii="Calibri" w:eastAsia="Calibri" w:hAnsi="Calibri"/>
          <w:snapToGrid/>
          <w:sz w:val="24"/>
          <w:szCs w:val="24"/>
        </w:rPr>
        <w:t>223Ra</w:t>
      </w:r>
      <w:r w:rsidRPr="00CF4F55">
        <w:rPr>
          <w:rFonts w:ascii="Calibri" w:eastAsia="Calibri" w:hAnsi="Calibri"/>
          <w:snapToGrid/>
          <w:sz w:val="24"/>
          <w:szCs w:val="24"/>
        </w:rPr>
        <w:t xml:space="preserve"> and one randomised comparative trial comparing abiraterone and placebo (COU-AA-301)</w:t>
      </w:r>
      <w:r w:rsidR="00C910D4" w:rsidRPr="00CF4F55">
        <w:rPr>
          <w:rFonts w:ascii="Calibri" w:eastAsia="Calibri" w:hAnsi="Calibri"/>
          <w:snapToGrid/>
          <w:sz w:val="24"/>
          <w:szCs w:val="24"/>
        </w:rPr>
        <w:t xml:space="preserve"> </w:t>
      </w:r>
      <w:r w:rsidR="007E75E7" w:rsidRPr="00CF4F55">
        <w:rPr>
          <w:rFonts w:ascii="Calibri" w:eastAsia="Calibri" w:hAnsi="Calibri"/>
          <w:snapToGrid/>
          <w:sz w:val="24"/>
          <w:szCs w:val="24"/>
        </w:rPr>
        <w:t>(</w:t>
      </w:r>
      <w:r w:rsidR="00C910D4" w:rsidRPr="00CF4F55">
        <w:rPr>
          <w:rFonts w:ascii="Calibri" w:eastAsia="Calibri" w:hAnsi="Calibri"/>
          <w:snapToGrid/>
          <w:sz w:val="24"/>
          <w:szCs w:val="24"/>
        </w:rPr>
        <w:t xml:space="preserve">MSAC PSD for </w:t>
      </w:r>
      <w:r w:rsidR="00276C41" w:rsidRPr="00CF4F55">
        <w:rPr>
          <w:rFonts w:ascii="Calibri" w:eastAsia="Calibri" w:hAnsi="Calibri"/>
          <w:snapToGrid/>
          <w:sz w:val="24"/>
          <w:szCs w:val="24"/>
        </w:rPr>
        <w:t>223Ra</w:t>
      </w:r>
      <w:r w:rsidR="00C910D4" w:rsidRPr="00CF4F55">
        <w:rPr>
          <w:rFonts w:ascii="Calibri" w:eastAsia="Calibri" w:hAnsi="Calibri"/>
          <w:snapToGrid/>
          <w:sz w:val="24"/>
          <w:szCs w:val="24"/>
        </w:rPr>
        <w:t>, April 2014</w:t>
      </w:r>
      <w:r w:rsidR="007E75E7" w:rsidRPr="00CF4F55">
        <w:rPr>
          <w:rFonts w:ascii="Calibri" w:eastAsia="Calibri" w:hAnsi="Calibri"/>
          <w:snapToGrid/>
          <w:sz w:val="24"/>
          <w:szCs w:val="24"/>
        </w:rPr>
        <w:t>)</w:t>
      </w:r>
    </w:p>
    <w:p w:rsidR="00F82621" w:rsidRPr="00CF4F55" w:rsidRDefault="00C910D4" w:rsidP="00706692">
      <w:pPr>
        <w:spacing w:before="120" w:after="160"/>
        <w:ind w:left="567"/>
        <w:jc w:val="both"/>
        <w:rPr>
          <w:rFonts w:ascii="Calibri" w:eastAsia="Calibri" w:hAnsi="Calibri" w:cs="Arial"/>
          <w:szCs w:val="22"/>
          <w:lang w:eastAsia="en-US"/>
        </w:rPr>
      </w:pPr>
      <w:r w:rsidRPr="00CF4F55">
        <w:rPr>
          <w:rFonts w:ascii="Calibri" w:eastAsia="Calibri" w:hAnsi="Calibri" w:cs="Arial"/>
          <w:szCs w:val="22"/>
          <w:lang w:eastAsia="en-US"/>
        </w:rPr>
        <w:t xml:space="preserve">The same abiraterone and cabazitaxel clinical trials were </w:t>
      </w:r>
      <w:r w:rsidR="001F270A" w:rsidRPr="00CF4F55">
        <w:rPr>
          <w:rFonts w:ascii="Calibri" w:eastAsia="Calibri" w:hAnsi="Calibri" w:cs="Arial"/>
          <w:szCs w:val="22"/>
          <w:lang w:eastAsia="en-US"/>
        </w:rPr>
        <w:t>considered</w:t>
      </w:r>
      <w:r w:rsidRPr="00CF4F55">
        <w:rPr>
          <w:rFonts w:ascii="Calibri" w:eastAsia="Calibri" w:hAnsi="Calibri" w:cs="Arial"/>
          <w:szCs w:val="22"/>
          <w:lang w:eastAsia="en-US"/>
        </w:rPr>
        <w:t xml:space="preserve"> </w:t>
      </w:r>
      <w:r w:rsidR="001F270A" w:rsidRPr="00CF4F55">
        <w:rPr>
          <w:rFonts w:ascii="Calibri" w:eastAsia="Calibri" w:hAnsi="Calibri" w:cs="Arial"/>
          <w:szCs w:val="22"/>
          <w:lang w:eastAsia="en-US"/>
        </w:rPr>
        <w:t>by the</w:t>
      </w:r>
      <w:r w:rsidRPr="00CF4F55">
        <w:rPr>
          <w:rFonts w:ascii="Calibri" w:eastAsia="Calibri" w:hAnsi="Calibri" w:cs="Arial"/>
          <w:szCs w:val="22"/>
          <w:lang w:eastAsia="en-US"/>
        </w:rPr>
        <w:t xml:space="preserve"> PBAC</w:t>
      </w:r>
      <w:r w:rsidR="00457C3C" w:rsidRPr="00CF4F55">
        <w:rPr>
          <w:rFonts w:ascii="Calibri" w:eastAsia="Calibri" w:hAnsi="Calibri" w:cs="Arial"/>
          <w:szCs w:val="22"/>
          <w:lang w:eastAsia="en-US"/>
        </w:rPr>
        <w:t xml:space="preserve"> </w:t>
      </w:r>
      <w:r w:rsidR="001F270A" w:rsidRPr="00CF4F55">
        <w:rPr>
          <w:rFonts w:ascii="Calibri" w:eastAsia="Calibri" w:hAnsi="Calibri" w:cs="Arial"/>
          <w:szCs w:val="22"/>
          <w:lang w:eastAsia="en-US"/>
        </w:rPr>
        <w:t>for</w:t>
      </w:r>
      <w:r w:rsidRPr="00CF4F55">
        <w:rPr>
          <w:rFonts w:ascii="Calibri" w:eastAsia="Calibri" w:hAnsi="Calibri" w:cs="Arial"/>
          <w:szCs w:val="22"/>
          <w:lang w:eastAsia="en-US"/>
        </w:rPr>
        <w:t xml:space="preserve"> the </w:t>
      </w:r>
      <w:r w:rsidR="001F270A" w:rsidRPr="00CF4F55">
        <w:rPr>
          <w:rFonts w:ascii="Calibri" w:eastAsia="Calibri" w:hAnsi="Calibri" w:cs="Arial"/>
          <w:szCs w:val="22"/>
          <w:lang w:eastAsia="en-US"/>
        </w:rPr>
        <w:t>application to list abiraterone.</w:t>
      </w:r>
    </w:p>
    <w:p w:rsidR="00F82621" w:rsidRPr="00CF4F55" w:rsidRDefault="00F82621" w:rsidP="00F82621">
      <w:pPr>
        <w:keepNext/>
        <w:keepLines/>
        <w:spacing w:before="240" w:after="120"/>
        <w:jc w:val="both"/>
        <w:outlineLvl w:val="1"/>
        <w:rPr>
          <w:rFonts w:ascii="Calibri" w:hAnsi="Calibri"/>
          <w:b/>
          <w:i/>
          <w:sz w:val="28"/>
          <w:szCs w:val="28"/>
          <w:lang w:eastAsia="en-US"/>
        </w:rPr>
      </w:pPr>
      <w:bookmarkStart w:id="13" w:name="_Toc413139278"/>
      <w:bookmarkStart w:id="14" w:name="_Toc490533773"/>
      <w:r w:rsidRPr="00CF4F55">
        <w:rPr>
          <w:rFonts w:ascii="Calibri" w:hAnsi="Calibri"/>
          <w:b/>
          <w:i/>
          <w:sz w:val="28"/>
          <w:szCs w:val="28"/>
          <w:lang w:eastAsia="en-US"/>
        </w:rPr>
        <w:t>Comparative effectiveness</w:t>
      </w:r>
      <w:bookmarkEnd w:id="13"/>
      <w:bookmarkEnd w:id="14"/>
      <w:r w:rsidRPr="00CF4F55">
        <w:rPr>
          <w:rFonts w:ascii="Calibri" w:hAnsi="Calibri"/>
          <w:b/>
          <w:i/>
          <w:sz w:val="28"/>
          <w:szCs w:val="28"/>
          <w:lang w:eastAsia="en-US"/>
        </w:rPr>
        <w:t xml:space="preserve"> </w:t>
      </w:r>
    </w:p>
    <w:p w:rsidR="00F63C8B" w:rsidRPr="00CF4F55" w:rsidRDefault="00F63C8B" w:rsidP="00706692">
      <w:pPr>
        <w:numPr>
          <w:ilvl w:val="1"/>
          <w:numId w:val="1"/>
        </w:numPr>
        <w:spacing w:before="120" w:after="160"/>
        <w:jc w:val="both"/>
        <w:rPr>
          <w:rFonts w:ascii="Calibri" w:eastAsia="Calibri" w:hAnsi="Calibri"/>
        </w:rPr>
      </w:pPr>
      <w:r w:rsidRPr="00CF4F55">
        <w:rPr>
          <w:rFonts w:ascii="Calibri" w:eastAsia="Calibri" w:hAnsi="Calibri"/>
        </w:rPr>
        <w:t>The MSAC considered that 223</w:t>
      </w:r>
      <w:r w:rsidR="00DD7579" w:rsidRPr="00CF4F55">
        <w:rPr>
          <w:rFonts w:ascii="Calibri" w:eastAsia="Calibri" w:hAnsi="Calibri"/>
        </w:rPr>
        <w:t>Ra</w:t>
      </w:r>
      <w:r w:rsidRPr="00CF4F55">
        <w:rPr>
          <w:rFonts w:ascii="Calibri" w:eastAsia="Calibri" w:hAnsi="Calibri"/>
        </w:rPr>
        <w:t xml:space="preserve"> is probably non-inferior to cabazitaxel and abiraterone in terms of overall survival (indirect HR 0.99; 95% CI: 0.78, 1.27 for cabazitaxel and indirect HR 0.94; 95% CI: 0.74, 1.19 for abiraterone), time to first skeletal-related event (indirect HR 0.99; 95% CI: 0.68, 1.45 for abiraterone) and improvement in bone pain (indirect OR 0.61; 95% CI: 0.30, 1.24 for cabazitaxel and indirect OR 0.69; 95% CI: 0.47, 1.01 for abiraterone). The </w:t>
      </w:r>
      <w:r w:rsidR="00E36851" w:rsidRPr="00CF4F55">
        <w:rPr>
          <w:rFonts w:ascii="Calibri" w:eastAsia="Calibri" w:hAnsi="Calibri"/>
        </w:rPr>
        <w:t xml:space="preserve">MSAC </w:t>
      </w:r>
      <w:r w:rsidRPr="00CF4F55">
        <w:rPr>
          <w:rFonts w:ascii="Calibri" w:eastAsia="Calibri" w:hAnsi="Calibri"/>
        </w:rPr>
        <w:t xml:space="preserve">noted that its conclusions of non-inferiority involving abiraterone and cabazitaxel were supported by the evidence in the presented indirect comparisons. </w:t>
      </w:r>
      <w:r w:rsidR="007E75E7" w:rsidRPr="00CF4F55">
        <w:rPr>
          <w:rFonts w:ascii="Calibri" w:eastAsia="Calibri" w:hAnsi="Calibri"/>
        </w:rPr>
        <w:t>(</w:t>
      </w:r>
      <w:r w:rsidRPr="00CF4F55">
        <w:rPr>
          <w:rFonts w:ascii="Calibri" w:eastAsia="Calibri" w:hAnsi="Calibri"/>
        </w:rPr>
        <w:t xml:space="preserve">MSAC PSD for </w:t>
      </w:r>
      <w:r w:rsidR="00276C41" w:rsidRPr="00CF4F55">
        <w:rPr>
          <w:rFonts w:ascii="Calibri" w:eastAsia="Calibri" w:hAnsi="Calibri"/>
        </w:rPr>
        <w:t>223Ra</w:t>
      </w:r>
      <w:r w:rsidRPr="00CF4F55">
        <w:rPr>
          <w:rFonts w:ascii="Calibri" w:eastAsia="Calibri" w:hAnsi="Calibri"/>
        </w:rPr>
        <w:t>, April 2014</w:t>
      </w:r>
      <w:r w:rsidR="007E75E7" w:rsidRPr="00CF4F55">
        <w:rPr>
          <w:rFonts w:ascii="Calibri" w:eastAsia="Calibri" w:hAnsi="Calibri"/>
        </w:rPr>
        <w:t>)</w:t>
      </w:r>
    </w:p>
    <w:p w:rsidR="00F82621" w:rsidRPr="00CF4F55" w:rsidRDefault="00F82621" w:rsidP="00F82621">
      <w:pPr>
        <w:keepNext/>
        <w:keepLines/>
        <w:spacing w:before="240" w:after="120"/>
        <w:jc w:val="both"/>
        <w:outlineLvl w:val="1"/>
        <w:rPr>
          <w:rFonts w:ascii="Calibri" w:hAnsi="Calibri"/>
          <w:b/>
          <w:i/>
          <w:sz w:val="28"/>
          <w:szCs w:val="28"/>
          <w:lang w:eastAsia="en-US"/>
        </w:rPr>
      </w:pPr>
      <w:bookmarkStart w:id="15" w:name="_Toc413139279"/>
      <w:bookmarkStart w:id="16" w:name="_Toc490533774"/>
      <w:r w:rsidRPr="00CF4F55">
        <w:rPr>
          <w:rFonts w:ascii="Calibri" w:hAnsi="Calibri"/>
          <w:b/>
          <w:i/>
          <w:sz w:val="28"/>
          <w:szCs w:val="28"/>
          <w:lang w:eastAsia="en-US"/>
        </w:rPr>
        <w:t>Comparative harms</w:t>
      </w:r>
      <w:bookmarkEnd w:id="15"/>
      <w:bookmarkEnd w:id="16"/>
    </w:p>
    <w:p w:rsidR="00FE2DD4" w:rsidRPr="00CF4F55" w:rsidRDefault="00F82621" w:rsidP="00706692">
      <w:pPr>
        <w:numPr>
          <w:ilvl w:val="1"/>
          <w:numId w:val="1"/>
        </w:numPr>
        <w:spacing w:before="120" w:after="160"/>
        <w:jc w:val="both"/>
        <w:rPr>
          <w:rFonts w:ascii="Calibri" w:eastAsia="Calibri" w:hAnsi="Calibri"/>
        </w:rPr>
      </w:pPr>
      <w:r w:rsidRPr="00CF4F55">
        <w:rPr>
          <w:rFonts w:ascii="Calibri" w:eastAsia="Calibri" w:hAnsi="Calibri"/>
        </w:rPr>
        <w:t xml:space="preserve">The </w:t>
      </w:r>
      <w:r w:rsidR="00FE2DD4" w:rsidRPr="00CF4F55">
        <w:rPr>
          <w:rFonts w:ascii="Calibri" w:eastAsia="Calibri" w:hAnsi="Calibri"/>
        </w:rPr>
        <w:t>MSAC concluded that the indirect comparisons showed that 223</w:t>
      </w:r>
      <w:r w:rsidR="00DD7579" w:rsidRPr="00CF4F55">
        <w:rPr>
          <w:rFonts w:ascii="Calibri" w:eastAsia="Calibri" w:hAnsi="Calibri"/>
        </w:rPr>
        <w:t>Ra</w:t>
      </w:r>
      <w:r w:rsidR="00FE2DD4" w:rsidRPr="00CF4F55">
        <w:rPr>
          <w:rFonts w:ascii="Calibri" w:eastAsia="Calibri" w:hAnsi="Calibri"/>
        </w:rPr>
        <w:t xml:space="preserve"> is probably non-inferior to cabazitaxel and abiraterone in terms of safety. However, MSAC noted that the indirect comparisons had low power for assessing adverse events.</w:t>
      </w:r>
      <w:bookmarkStart w:id="17" w:name="_Toc490533775"/>
      <w:bookmarkStart w:id="18" w:name="_Toc413139281"/>
    </w:p>
    <w:p w:rsidR="00FE2DD4" w:rsidRPr="00CF4F55" w:rsidRDefault="00FE2DD4" w:rsidP="00706692">
      <w:pPr>
        <w:numPr>
          <w:ilvl w:val="1"/>
          <w:numId w:val="1"/>
        </w:numPr>
        <w:spacing w:before="120" w:after="160"/>
        <w:jc w:val="both"/>
        <w:rPr>
          <w:rFonts w:ascii="Calibri" w:eastAsia="Calibri" w:hAnsi="Calibri"/>
        </w:rPr>
      </w:pPr>
      <w:r w:rsidRPr="00CF4F55">
        <w:rPr>
          <w:rFonts w:ascii="Calibri" w:eastAsia="Calibri" w:hAnsi="Calibri"/>
        </w:rPr>
        <w:t xml:space="preserve">The submission claims that </w:t>
      </w:r>
      <w:r w:rsidR="00276C41" w:rsidRPr="00CF4F55">
        <w:rPr>
          <w:rFonts w:ascii="Calibri" w:eastAsia="Calibri" w:hAnsi="Calibri"/>
        </w:rPr>
        <w:t>223Ra</w:t>
      </w:r>
      <w:r w:rsidRPr="00CF4F55">
        <w:rPr>
          <w:rFonts w:ascii="Calibri" w:eastAsia="Calibri" w:hAnsi="Calibri"/>
        </w:rPr>
        <w:t xml:space="preserve"> has safety advantages over cabazitaxel that are similar to the safety advantages accepted by the PBAC for abiraterone over cabazitaxel.</w:t>
      </w:r>
    </w:p>
    <w:p w:rsidR="009E5AE3" w:rsidRPr="00CF4F55" w:rsidRDefault="00FE2DD4" w:rsidP="00706692">
      <w:pPr>
        <w:numPr>
          <w:ilvl w:val="1"/>
          <w:numId w:val="1"/>
        </w:numPr>
        <w:spacing w:before="120" w:after="160"/>
        <w:jc w:val="both"/>
        <w:rPr>
          <w:rFonts w:ascii="Calibri" w:eastAsia="Calibri" w:hAnsi="Calibri"/>
        </w:rPr>
      </w:pPr>
      <w:r w:rsidRPr="00CF4F55">
        <w:rPr>
          <w:rFonts w:ascii="Calibri" w:eastAsia="Calibri" w:hAnsi="Calibri"/>
        </w:rPr>
        <w:t xml:space="preserve">Specifically, </w:t>
      </w:r>
      <w:r w:rsidR="009E5AE3" w:rsidRPr="00CF4F55">
        <w:rPr>
          <w:rFonts w:ascii="Calibri" w:eastAsia="Calibri" w:hAnsi="Calibri"/>
        </w:rPr>
        <w:t xml:space="preserve">the submission provides a summary of the Grade ≥ 3 haematological adverse events across the ALSYMPCA, 301 and TROPIC trials (reproduced at Table </w:t>
      </w:r>
      <w:r w:rsidR="00E36851" w:rsidRPr="00CF4F55">
        <w:rPr>
          <w:rFonts w:ascii="Calibri" w:eastAsia="Calibri" w:hAnsi="Calibri"/>
        </w:rPr>
        <w:t>2</w:t>
      </w:r>
      <w:r w:rsidR="009E5AE3" w:rsidRPr="00CF4F55">
        <w:rPr>
          <w:rFonts w:ascii="Calibri" w:eastAsia="Calibri" w:hAnsi="Calibri"/>
        </w:rPr>
        <w:t xml:space="preserve">). Haematological adverse events in cabazitaxel were higher compared to </w:t>
      </w:r>
      <w:r w:rsidR="00457C3C" w:rsidRPr="00CF4F55">
        <w:rPr>
          <w:rFonts w:ascii="Calibri" w:eastAsia="Calibri" w:hAnsi="Calibri"/>
        </w:rPr>
        <w:t xml:space="preserve">223Ra </w:t>
      </w:r>
      <w:r w:rsidR="009E5AE3" w:rsidRPr="00CF4F55">
        <w:rPr>
          <w:rFonts w:ascii="Calibri" w:eastAsia="Calibri" w:hAnsi="Calibri"/>
        </w:rPr>
        <w:t xml:space="preserve">and abiraterone. </w:t>
      </w:r>
    </w:p>
    <w:p w:rsidR="00FE2DD4" w:rsidRPr="00CF4F55" w:rsidRDefault="009E5AE3" w:rsidP="00706692">
      <w:pPr>
        <w:numPr>
          <w:ilvl w:val="1"/>
          <w:numId w:val="1"/>
        </w:numPr>
        <w:spacing w:before="120" w:after="160"/>
        <w:jc w:val="both"/>
        <w:rPr>
          <w:rFonts w:ascii="Calibri" w:eastAsia="Calibri" w:hAnsi="Calibri"/>
        </w:rPr>
      </w:pPr>
      <w:r w:rsidRPr="00CF4F55">
        <w:rPr>
          <w:rFonts w:ascii="Calibri" w:eastAsia="Calibri" w:hAnsi="Calibri"/>
        </w:rPr>
        <w:t>The results of an indirect comparison for neutropenia (≥ Grade 3) and</w:t>
      </w:r>
      <w:r w:rsidR="00457C3C" w:rsidRPr="00CF4F55">
        <w:rPr>
          <w:rFonts w:ascii="Calibri" w:eastAsia="Calibri" w:hAnsi="Calibri"/>
        </w:rPr>
        <w:t xml:space="preserve"> febrile neutropenia for </w:t>
      </w:r>
      <w:r w:rsidRPr="00CF4F55">
        <w:rPr>
          <w:rFonts w:ascii="Calibri" w:eastAsia="Calibri" w:hAnsi="Calibri"/>
        </w:rPr>
        <w:t>223</w:t>
      </w:r>
      <w:r w:rsidR="00457C3C" w:rsidRPr="00CF4F55">
        <w:rPr>
          <w:rFonts w:ascii="Calibri" w:eastAsia="Calibri" w:hAnsi="Calibri"/>
        </w:rPr>
        <w:t>Ra</w:t>
      </w:r>
      <w:r w:rsidRPr="00CF4F55">
        <w:rPr>
          <w:rFonts w:ascii="Calibri" w:eastAsia="Calibri" w:hAnsi="Calibri"/>
        </w:rPr>
        <w:t xml:space="preserve">, abiraterone and cabazitaxel conducted by the submission are reproduced in Table </w:t>
      </w:r>
      <w:r w:rsidR="00E36851" w:rsidRPr="00CF4F55">
        <w:rPr>
          <w:rFonts w:ascii="Calibri" w:eastAsia="Calibri" w:hAnsi="Calibri"/>
        </w:rPr>
        <w:t>3</w:t>
      </w:r>
      <w:r w:rsidRPr="00CF4F55">
        <w:rPr>
          <w:rFonts w:ascii="Calibri" w:eastAsia="Calibri" w:hAnsi="Calibri"/>
        </w:rPr>
        <w:t xml:space="preserve"> and Figure 1. The rate of neutropenia was statistically significantly lower for 223</w:t>
      </w:r>
      <w:r w:rsidR="00457C3C" w:rsidRPr="00CF4F55">
        <w:rPr>
          <w:rFonts w:ascii="Calibri" w:eastAsia="Calibri" w:hAnsi="Calibri"/>
        </w:rPr>
        <w:t>Ra</w:t>
      </w:r>
      <w:r w:rsidRPr="00CF4F55">
        <w:rPr>
          <w:rFonts w:ascii="Calibri" w:eastAsia="Calibri" w:hAnsi="Calibri"/>
        </w:rPr>
        <w:t xml:space="preserve"> compared to cabazitaxel (RD= -0.222, CI 95% -0.288, -0.157, p=0.000) with a NNT of 5 patients. Furthermore, the rate of febrile neutropenia was statistically significantly lower for </w:t>
      </w:r>
      <w:r w:rsidR="00457C3C" w:rsidRPr="00CF4F55">
        <w:rPr>
          <w:rFonts w:ascii="Calibri" w:eastAsia="Calibri" w:hAnsi="Calibri"/>
        </w:rPr>
        <w:t>2</w:t>
      </w:r>
      <w:r w:rsidRPr="00CF4F55">
        <w:rPr>
          <w:rFonts w:ascii="Calibri" w:eastAsia="Calibri" w:hAnsi="Calibri"/>
        </w:rPr>
        <w:t>23</w:t>
      </w:r>
      <w:r w:rsidR="00457C3C" w:rsidRPr="00CF4F55">
        <w:rPr>
          <w:rFonts w:ascii="Calibri" w:eastAsia="Calibri" w:hAnsi="Calibri"/>
        </w:rPr>
        <w:t>Ra</w:t>
      </w:r>
      <w:r w:rsidRPr="00CF4F55">
        <w:rPr>
          <w:rFonts w:ascii="Calibri" w:eastAsia="Calibri" w:hAnsi="Calibri"/>
        </w:rPr>
        <w:t xml:space="preserve"> compared to cabazitaxel (RD= -0.064, CI 95% -0.094, -0.033, p=0.000) with a NNT of 16 patients. </w:t>
      </w:r>
      <w:r w:rsidR="00457C3C" w:rsidRPr="00CF4F55">
        <w:rPr>
          <w:rFonts w:ascii="Calibri" w:eastAsia="Calibri" w:hAnsi="Calibri"/>
        </w:rPr>
        <w:t>The submission concludes</w:t>
      </w:r>
      <w:r w:rsidRPr="00CF4F55">
        <w:rPr>
          <w:rFonts w:ascii="Calibri" w:eastAsia="Calibri" w:hAnsi="Calibri"/>
        </w:rPr>
        <w:t xml:space="preserve"> that the safety analysis demonstrates that the safety profile is similar between 223</w:t>
      </w:r>
      <w:r w:rsidR="00457C3C" w:rsidRPr="00CF4F55">
        <w:rPr>
          <w:rFonts w:ascii="Calibri" w:eastAsia="Calibri" w:hAnsi="Calibri"/>
        </w:rPr>
        <w:t>Ra</w:t>
      </w:r>
      <w:r w:rsidRPr="00CF4F55">
        <w:rPr>
          <w:rFonts w:ascii="Calibri" w:eastAsia="Calibri" w:hAnsi="Calibri"/>
        </w:rPr>
        <w:t xml:space="preserve"> and abiraterone.</w:t>
      </w:r>
    </w:p>
    <w:p w:rsidR="007A0DCB" w:rsidRDefault="007A0DCB">
      <w:pPr>
        <w:rPr>
          <w:rFonts w:ascii="Arial Narrow" w:hAnsi="Arial Narrow"/>
          <w:b/>
          <w:iCs/>
          <w:sz w:val="20"/>
          <w:szCs w:val="20"/>
        </w:rPr>
      </w:pPr>
      <w:bookmarkStart w:id="19" w:name="_Ref489968981"/>
      <w:bookmarkStart w:id="20" w:name="_Toc490755814"/>
      <w:r>
        <w:rPr>
          <w:rFonts w:ascii="Arial Narrow" w:hAnsi="Arial Narrow"/>
          <w:szCs w:val="20"/>
        </w:rPr>
        <w:br w:type="page"/>
      </w:r>
    </w:p>
    <w:p w:rsidR="009E5AE3" w:rsidRPr="00841230" w:rsidRDefault="009E5AE3" w:rsidP="00D44F10">
      <w:pPr>
        <w:pStyle w:val="Caption"/>
        <w:spacing w:after="0"/>
        <w:rPr>
          <w:rFonts w:ascii="Arial Narrow" w:hAnsi="Arial Narrow"/>
          <w:szCs w:val="20"/>
        </w:rPr>
      </w:pPr>
      <w:r w:rsidRPr="00841230">
        <w:rPr>
          <w:rFonts w:ascii="Arial Narrow" w:hAnsi="Arial Narrow"/>
          <w:szCs w:val="20"/>
        </w:rPr>
        <w:t xml:space="preserve">Table </w:t>
      </w:r>
      <w:r w:rsidR="00E62D48" w:rsidRPr="00841230">
        <w:rPr>
          <w:rFonts w:ascii="Arial Narrow" w:hAnsi="Arial Narrow"/>
          <w:szCs w:val="20"/>
        </w:rPr>
        <w:t>2</w:t>
      </w:r>
      <w:bookmarkEnd w:id="19"/>
      <w:r w:rsidR="00316CD5" w:rsidRPr="00841230">
        <w:rPr>
          <w:rFonts w:ascii="Arial Narrow" w:hAnsi="Arial Narrow"/>
          <w:szCs w:val="20"/>
        </w:rPr>
        <w:t>:</w:t>
      </w:r>
      <w:r w:rsidR="00D44F10" w:rsidRPr="00841230">
        <w:rPr>
          <w:rFonts w:ascii="Arial Narrow" w:hAnsi="Arial Narrow"/>
          <w:szCs w:val="20"/>
        </w:rPr>
        <w:t xml:space="preserve"> </w:t>
      </w:r>
      <w:r w:rsidRPr="00841230">
        <w:rPr>
          <w:rFonts w:ascii="Arial Narrow" w:hAnsi="Arial Narrow"/>
          <w:szCs w:val="20"/>
        </w:rPr>
        <w:t>Summary of adverse events (≥ Grade 3)</w:t>
      </w:r>
      <w:bookmarkEnd w:id="20"/>
    </w:p>
    <w:tbl>
      <w:tblPr>
        <w:tblStyle w:val="TableGrid"/>
        <w:tblW w:w="5000" w:type="pct"/>
        <w:tblLook w:val="04A0" w:firstRow="1" w:lastRow="0" w:firstColumn="1" w:lastColumn="0" w:noHBand="0" w:noVBand="1"/>
        <w:tblCaption w:val="Table 2: Summary of adverse events (≥ Grade 3)"/>
      </w:tblPr>
      <w:tblGrid>
        <w:gridCol w:w="1843"/>
        <w:gridCol w:w="1020"/>
        <w:gridCol w:w="991"/>
        <w:gridCol w:w="1331"/>
        <w:gridCol w:w="1288"/>
        <w:gridCol w:w="1311"/>
        <w:gridCol w:w="1458"/>
      </w:tblGrid>
      <w:tr w:rsidR="009E5AE3" w:rsidRPr="00841230" w:rsidTr="007A0DCB">
        <w:trPr>
          <w:trHeight w:val="343"/>
          <w:tblHeader/>
        </w:trPr>
        <w:tc>
          <w:tcPr>
            <w:tcW w:w="997" w:type="pct"/>
            <w:shd w:val="clear" w:color="auto" w:fill="auto"/>
          </w:tcPr>
          <w:p w:rsidR="009E5AE3" w:rsidRPr="00841230" w:rsidRDefault="009E5AE3" w:rsidP="00BA52B1">
            <w:pPr>
              <w:pStyle w:val="TableText0"/>
              <w:rPr>
                <w:rFonts w:eastAsiaTheme="minorHAnsi"/>
                <w:szCs w:val="20"/>
              </w:rPr>
            </w:pPr>
          </w:p>
        </w:tc>
        <w:tc>
          <w:tcPr>
            <w:tcW w:w="1088" w:type="pct"/>
            <w:gridSpan w:val="2"/>
            <w:vAlign w:val="center"/>
          </w:tcPr>
          <w:p w:rsidR="009E5AE3" w:rsidRPr="00841230" w:rsidRDefault="009E5AE3" w:rsidP="00BA52B1">
            <w:pPr>
              <w:pStyle w:val="TableText0"/>
              <w:jc w:val="center"/>
              <w:rPr>
                <w:rFonts w:eastAsiaTheme="minorHAnsi"/>
                <w:b/>
                <w:szCs w:val="20"/>
              </w:rPr>
            </w:pPr>
            <w:r w:rsidRPr="00841230">
              <w:rPr>
                <w:rFonts w:eastAsiaTheme="minorHAnsi"/>
                <w:b/>
                <w:szCs w:val="20"/>
              </w:rPr>
              <w:t>ALSYMPCA</w:t>
            </w:r>
          </w:p>
        </w:tc>
        <w:tc>
          <w:tcPr>
            <w:tcW w:w="1417" w:type="pct"/>
            <w:gridSpan w:val="2"/>
            <w:vAlign w:val="center"/>
          </w:tcPr>
          <w:p w:rsidR="009E5AE3" w:rsidRPr="00841230" w:rsidRDefault="009E5AE3" w:rsidP="00BA52B1">
            <w:pPr>
              <w:pStyle w:val="TableText0"/>
              <w:jc w:val="center"/>
              <w:rPr>
                <w:rFonts w:eastAsiaTheme="minorHAnsi"/>
                <w:b/>
                <w:szCs w:val="20"/>
              </w:rPr>
            </w:pPr>
            <w:r w:rsidRPr="00841230">
              <w:rPr>
                <w:rFonts w:eastAsiaTheme="minorHAnsi"/>
                <w:b/>
                <w:szCs w:val="20"/>
              </w:rPr>
              <w:t>COU-AA-301</w:t>
            </w:r>
          </w:p>
        </w:tc>
        <w:tc>
          <w:tcPr>
            <w:tcW w:w="1498" w:type="pct"/>
            <w:gridSpan w:val="2"/>
          </w:tcPr>
          <w:p w:rsidR="009E5AE3" w:rsidRPr="00841230" w:rsidRDefault="009E5AE3" w:rsidP="00BA52B1">
            <w:pPr>
              <w:pStyle w:val="TableText0"/>
              <w:jc w:val="center"/>
              <w:rPr>
                <w:rFonts w:eastAsiaTheme="minorHAnsi"/>
                <w:b/>
                <w:szCs w:val="20"/>
              </w:rPr>
            </w:pPr>
            <w:r w:rsidRPr="00841230">
              <w:rPr>
                <w:rFonts w:eastAsiaTheme="minorHAnsi"/>
                <w:b/>
                <w:szCs w:val="20"/>
              </w:rPr>
              <w:t>TROPIC</w:t>
            </w:r>
          </w:p>
        </w:tc>
      </w:tr>
      <w:tr w:rsidR="009E5AE3" w:rsidRPr="00841230" w:rsidTr="007A0DCB">
        <w:trPr>
          <w:trHeight w:val="1018"/>
          <w:tblHeader/>
        </w:trPr>
        <w:tc>
          <w:tcPr>
            <w:tcW w:w="997" w:type="pct"/>
            <w:shd w:val="clear" w:color="auto" w:fill="auto"/>
          </w:tcPr>
          <w:p w:rsidR="009E5AE3" w:rsidRPr="00841230" w:rsidRDefault="009E5AE3" w:rsidP="00BA52B1">
            <w:pPr>
              <w:pStyle w:val="TableText0"/>
              <w:rPr>
                <w:rFonts w:eastAsiaTheme="minorHAnsi"/>
                <w:szCs w:val="20"/>
              </w:rPr>
            </w:pPr>
          </w:p>
        </w:tc>
        <w:tc>
          <w:tcPr>
            <w:tcW w:w="552" w:type="pct"/>
            <w:vAlign w:val="center"/>
          </w:tcPr>
          <w:p w:rsidR="009E5AE3" w:rsidRPr="00841230" w:rsidRDefault="009E5AE3" w:rsidP="00BA52B1">
            <w:pPr>
              <w:pStyle w:val="TableText0"/>
              <w:jc w:val="center"/>
              <w:rPr>
                <w:rFonts w:eastAsiaTheme="minorHAnsi"/>
                <w:b/>
                <w:szCs w:val="20"/>
              </w:rPr>
            </w:pPr>
            <w:r w:rsidRPr="00841230">
              <w:rPr>
                <w:rFonts w:eastAsiaTheme="minorHAnsi"/>
                <w:b/>
                <w:szCs w:val="20"/>
              </w:rPr>
              <w:t>Radium-223</w:t>
            </w:r>
            <w:r w:rsidRPr="00841230">
              <w:rPr>
                <w:rFonts w:eastAsiaTheme="minorHAnsi"/>
                <w:b/>
                <w:szCs w:val="20"/>
              </w:rPr>
              <w:br/>
              <w:t>(N=600)</w:t>
            </w:r>
          </w:p>
        </w:tc>
        <w:tc>
          <w:tcPr>
            <w:tcW w:w="536" w:type="pct"/>
            <w:vAlign w:val="center"/>
          </w:tcPr>
          <w:p w:rsidR="009E5AE3" w:rsidRPr="00841230" w:rsidRDefault="009E5AE3" w:rsidP="00BA52B1">
            <w:pPr>
              <w:pStyle w:val="TableText0"/>
              <w:jc w:val="center"/>
              <w:rPr>
                <w:rFonts w:eastAsiaTheme="minorHAnsi"/>
                <w:b/>
                <w:szCs w:val="20"/>
              </w:rPr>
            </w:pPr>
            <w:r w:rsidRPr="00841230">
              <w:rPr>
                <w:rFonts w:eastAsiaTheme="minorHAnsi"/>
                <w:b/>
                <w:szCs w:val="20"/>
              </w:rPr>
              <w:t>Placebo</w:t>
            </w:r>
            <w:r w:rsidRPr="00841230">
              <w:rPr>
                <w:rFonts w:eastAsiaTheme="minorHAnsi"/>
                <w:b/>
                <w:szCs w:val="20"/>
              </w:rPr>
              <w:br/>
              <w:t>(N=301)</w:t>
            </w:r>
          </w:p>
        </w:tc>
        <w:tc>
          <w:tcPr>
            <w:tcW w:w="720" w:type="pct"/>
            <w:vAlign w:val="center"/>
          </w:tcPr>
          <w:p w:rsidR="009E5AE3" w:rsidRPr="00841230" w:rsidRDefault="009E5AE3" w:rsidP="00BA52B1">
            <w:pPr>
              <w:pStyle w:val="TableText0"/>
              <w:jc w:val="center"/>
              <w:rPr>
                <w:rFonts w:eastAsiaTheme="minorHAnsi"/>
                <w:b/>
                <w:szCs w:val="20"/>
              </w:rPr>
            </w:pPr>
            <w:r w:rsidRPr="00841230">
              <w:rPr>
                <w:rFonts w:eastAsiaTheme="minorHAnsi"/>
                <w:b/>
                <w:szCs w:val="20"/>
              </w:rPr>
              <w:t xml:space="preserve">Abiraterone plus prednisone </w:t>
            </w:r>
            <w:r w:rsidRPr="00841230">
              <w:rPr>
                <w:rFonts w:eastAsiaTheme="minorHAnsi"/>
                <w:b/>
                <w:szCs w:val="20"/>
              </w:rPr>
              <w:br/>
              <w:t>(N=791)</w:t>
            </w:r>
          </w:p>
        </w:tc>
        <w:tc>
          <w:tcPr>
            <w:tcW w:w="697" w:type="pct"/>
            <w:vAlign w:val="center"/>
          </w:tcPr>
          <w:p w:rsidR="009E5AE3" w:rsidRPr="00841230" w:rsidRDefault="009E5AE3" w:rsidP="00BA52B1">
            <w:pPr>
              <w:pStyle w:val="TableText0"/>
              <w:jc w:val="center"/>
              <w:rPr>
                <w:rFonts w:eastAsiaTheme="minorHAnsi"/>
                <w:b/>
                <w:szCs w:val="20"/>
              </w:rPr>
            </w:pPr>
            <w:r w:rsidRPr="00841230">
              <w:rPr>
                <w:rFonts w:eastAsiaTheme="minorHAnsi"/>
                <w:b/>
                <w:szCs w:val="20"/>
              </w:rPr>
              <w:t xml:space="preserve">Placebo plus prednisone </w:t>
            </w:r>
            <w:r w:rsidRPr="00841230">
              <w:rPr>
                <w:rFonts w:eastAsiaTheme="minorHAnsi"/>
                <w:b/>
                <w:szCs w:val="20"/>
              </w:rPr>
              <w:br/>
              <w:t>(N=394)</w:t>
            </w:r>
          </w:p>
        </w:tc>
        <w:tc>
          <w:tcPr>
            <w:tcW w:w="709" w:type="pct"/>
            <w:vAlign w:val="center"/>
          </w:tcPr>
          <w:p w:rsidR="009E5AE3" w:rsidRPr="00841230" w:rsidRDefault="009E5AE3" w:rsidP="00BA52B1">
            <w:pPr>
              <w:pStyle w:val="TableText0"/>
              <w:jc w:val="center"/>
              <w:rPr>
                <w:rFonts w:eastAsiaTheme="minorHAnsi"/>
                <w:b/>
                <w:szCs w:val="20"/>
              </w:rPr>
            </w:pPr>
            <w:r w:rsidRPr="00841230">
              <w:rPr>
                <w:rFonts w:eastAsiaTheme="minorHAnsi"/>
                <w:b/>
                <w:szCs w:val="20"/>
              </w:rPr>
              <w:t>Cabazitaxel plus prednisone</w:t>
            </w:r>
            <w:r w:rsidRPr="00841230">
              <w:rPr>
                <w:rFonts w:eastAsiaTheme="minorHAnsi"/>
                <w:b/>
                <w:szCs w:val="20"/>
              </w:rPr>
              <w:br/>
              <w:t>(N=371)</w:t>
            </w:r>
          </w:p>
        </w:tc>
        <w:tc>
          <w:tcPr>
            <w:tcW w:w="789" w:type="pct"/>
            <w:vAlign w:val="center"/>
          </w:tcPr>
          <w:p w:rsidR="009E5AE3" w:rsidRPr="00841230" w:rsidRDefault="009E5AE3" w:rsidP="00BA52B1">
            <w:pPr>
              <w:pStyle w:val="TableText0"/>
              <w:jc w:val="center"/>
              <w:rPr>
                <w:rFonts w:eastAsiaTheme="minorHAnsi"/>
                <w:b/>
                <w:szCs w:val="20"/>
              </w:rPr>
            </w:pPr>
            <w:r w:rsidRPr="00841230">
              <w:rPr>
                <w:rFonts w:eastAsiaTheme="minorHAnsi"/>
                <w:b/>
                <w:szCs w:val="20"/>
              </w:rPr>
              <w:t>Mitoxantrone plus prednisone</w:t>
            </w:r>
            <w:r w:rsidRPr="00841230">
              <w:rPr>
                <w:rFonts w:eastAsiaTheme="minorHAnsi"/>
                <w:b/>
                <w:szCs w:val="20"/>
              </w:rPr>
              <w:br/>
              <w:t>(N=371)</w:t>
            </w:r>
          </w:p>
        </w:tc>
      </w:tr>
      <w:tr w:rsidR="009E5AE3" w:rsidRPr="00841230" w:rsidTr="007A0DCB">
        <w:trPr>
          <w:trHeight w:val="343"/>
        </w:trPr>
        <w:tc>
          <w:tcPr>
            <w:tcW w:w="997" w:type="pct"/>
            <w:shd w:val="clear" w:color="auto" w:fill="auto"/>
            <w:vAlign w:val="center"/>
          </w:tcPr>
          <w:p w:rsidR="009E5AE3" w:rsidRPr="00841230" w:rsidRDefault="009E5AE3" w:rsidP="00BA52B1">
            <w:pPr>
              <w:pStyle w:val="TableText0"/>
              <w:rPr>
                <w:rFonts w:eastAsiaTheme="minorHAnsi"/>
                <w:b/>
                <w:szCs w:val="20"/>
              </w:rPr>
            </w:pPr>
            <w:r w:rsidRPr="00841230">
              <w:rPr>
                <w:rFonts w:eastAsiaTheme="minorHAnsi"/>
                <w:b/>
                <w:szCs w:val="20"/>
              </w:rPr>
              <w:t>Haematological</w:t>
            </w:r>
          </w:p>
        </w:tc>
        <w:tc>
          <w:tcPr>
            <w:tcW w:w="552" w:type="pct"/>
            <w:vAlign w:val="center"/>
          </w:tcPr>
          <w:p w:rsidR="009E5AE3" w:rsidRPr="00841230" w:rsidRDefault="009E5AE3" w:rsidP="00BA52B1">
            <w:pPr>
              <w:pStyle w:val="TableText0"/>
              <w:jc w:val="center"/>
              <w:rPr>
                <w:rFonts w:eastAsiaTheme="minorHAnsi"/>
                <w:b/>
                <w:szCs w:val="20"/>
              </w:rPr>
            </w:pPr>
          </w:p>
        </w:tc>
        <w:tc>
          <w:tcPr>
            <w:tcW w:w="536" w:type="pct"/>
            <w:vAlign w:val="center"/>
          </w:tcPr>
          <w:p w:rsidR="009E5AE3" w:rsidRPr="00841230" w:rsidRDefault="009E5AE3" w:rsidP="00BA52B1">
            <w:pPr>
              <w:pStyle w:val="TableText0"/>
              <w:jc w:val="center"/>
              <w:rPr>
                <w:rFonts w:eastAsiaTheme="minorHAnsi"/>
                <w:b/>
                <w:szCs w:val="20"/>
              </w:rPr>
            </w:pPr>
          </w:p>
        </w:tc>
        <w:tc>
          <w:tcPr>
            <w:tcW w:w="720" w:type="pct"/>
            <w:vAlign w:val="center"/>
          </w:tcPr>
          <w:p w:rsidR="009E5AE3" w:rsidRPr="00841230" w:rsidRDefault="009E5AE3" w:rsidP="00BA52B1">
            <w:pPr>
              <w:pStyle w:val="TableText0"/>
              <w:jc w:val="center"/>
              <w:rPr>
                <w:rFonts w:eastAsiaTheme="minorHAnsi"/>
                <w:b/>
                <w:szCs w:val="20"/>
              </w:rPr>
            </w:pPr>
          </w:p>
        </w:tc>
        <w:tc>
          <w:tcPr>
            <w:tcW w:w="697" w:type="pct"/>
            <w:vAlign w:val="center"/>
          </w:tcPr>
          <w:p w:rsidR="009E5AE3" w:rsidRPr="00841230" w:rsidRDefault="009E5AE3" w:rsidP="00BA52B1">
            <w:pPr>
              <w:pStyle w:val="TableText0"/>
              <w:jc w:val="center"/>
              <w:rPr>
                <w:rFonts w:eastAsiaTheme="minorHAnsi"/>
                <w:b/>
                <w:szCs w:val="20"/>
              </w:rPr>
            </w:pPr>
          </w:p>
        </w:tc>
        <w:tc>
          <w:tcPr>
            <w:tcW w:w="709" w:type="pct"/>
          </w:tcPr>
          <w:p w:rsidR="009E5AE3" w:rsidRPr="00841230" w:rsidRDefault="009E5AE3" w:rsidP="00BA52B1">
            <w:pPr>
              <w:pStyle w:val="TableText0"/>
              <w:jc w:val="center"/>
              <w:rPr>
                <w:rFonts w:eastAsiaTheme="minorHAnsi"/>
                <w:b/>
                <w:szCs w:val="20"/>
              </w:rPr>
            </w:pPr>
          </w:p>
        </w:tc>
        <w:tc>
          <w:tcPr>
            <w:tcW w:w="789" w:type="pct"/>
          </w:tcPr>
          <w:p w:rsidR="009E5AE3" w:rsidRPr="00841230" w:rsidRDefault="009E5AE3" w:rsidP="00BA52B1">
            <w:pPr>
              <w:pStyle w:val="TableText0"/>
              <w:jc w:val="center"/>
              <w:rPr>
                <w:rFonts w:eastAsiaTheme="minorHAnsi"/>
                <w:b/>
                <w:szCs w:val="20"/>
              </w:rPr>
            </w:pPr>
          </w:p>
        </w:tc>
      </w:tr>
      <w:tr w:rsidR="009E5AE3" w:rsidRPr="00841230" w:rsidTr="007A0DCB">
        <w:trPr>
          <w:trHeight w:val="343"/>
        </w:trPr>
        <w:tc>
          <w:tcPr>
            <w:tcW w:w="997" w:type="pct"/>
            <w:shd w:val="clear" w:color="auto" w:fill="auto"/>
          </w:tcPr>
          <w:p w:rsidR="009E5AE3" w:rsidRPr="00841230" w:rsidRDefault="009E5AE3" w:rsidP="00BA52B1">
            <w:pPr>
              <w:pStyle w:val="TableText0"/>
              <w:rPr>
                <w:rFonts w:eastAsiaTheme="minorHAnsi"/>
                <w:szCs w:val="20"/>
              </w:rPr>
            </w:pPr>
            <w:r w:rsidRPr="00841230">
              <w:rPr>
                <w:rFonts w:eastAsiaTheme="minorHAnsi"/>
                <w:szCs w:val="20"/>
              </w:rPr>
              <w:t>Anaemia</w:t>
            </w:r>
          </w:p>
        </w:tc>
        <w:tc>
          <w:tcPr>
            <w:tcW w:w="552"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76 (13)</w:t>
            </w:r>
          </w:p>
        </w:tc>
        <w:tc>
          <w:tcPr>
            <w:tcW w:w="536"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40 (13)</w:t>
            </w:r>
          </w:p>
        </w:tc>
        <w:tc>
          <w:tcPr>
            <w:tcW w:w="720"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62 (8)</w:t>
            </w:r>
          </w:p>
        </w:tc>
        <w:tc>
          <w:tcPr>
            <w:tcW w:w="697"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32 (8)</w:t>
            </w:r>
          </w:p>
        </w:tc>
        <w:tc>
          <w:tcPr>
            <w:tcW w:w="70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39 (11)</w:t>
            </w:r>
          </w:p>
        </w:tc>
        <w:tc>
          <w:tcPr>
            <w:tcW w:w="78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18 (5)</w:t>
            </w:r>
          </w:p>
        </w:tc>
      </w:tr>
      <w:tr w:rsidR="009E5AE3" w:rsidRPr="00841230" w:rsidTr="007A0DCB">
        <w:trPr>
          <w:trHeight w:val="343"/>
        </w:trPr>
        <w:tc>
          <w:tcPr>
            <w:tcW w:w="997" w:type="pct"/>
            <w:shd w:val="clear" w:color="auto" w:fill="auto"/>
          </w:tcPr>
          <w:p w:rsidR="009E5AE3" w:rsidRPr="00841230" w:rsidRDefault="009E5AE3" w:rsidP="00BA52B1">
            <w:pPr>
              <w:pStyle w:val="TableText0"/>
              <w:rPr>
                <w:rFonts w:eastAsiaTheme="minorHAnsi"/>
                <w:szCs w:val="20"/>
              </w:rPr>
            </w:pPr>
            <w:r w:rsidRPr="00841230">
              <w:rPr>
                <w:rFonts w:eastAsiaTheme="minorHAnsi"/>
                <w:szCs w:val="20"/>
              </w:rPr>
              <w:t>Thrombocytopenia</w:t>
            </w:r>
          </w:p>
        </w:tc>
        <w:tc>
          <w:tcPr>
            <w:tcW w:w="552"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39 (7)</w:t>
            </w:r>
          </w:p>
        </w:tc>
        <w:tc>
          <w:tcPr>
            <w:tcW w:w="536"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6 (2)</w:t>
            </w:r>
          </w:p>
        </w:tc>
        <w:tc>
          <w:tcPr>
            <w:tcW w:w="720"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11 (1)</w:t>
            </w:r>
          </w:p>
        </w:tc>
        <w:tc>
          <w:tcPr>
            <w:tcW w:w="697"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2 (1)</w:t>
            </w:r>
          </w:p>
        </w:tc>
        <w:tc>
          <w:tcPr>
            <w:tcW w:w="70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15 (4)</w:t>
            </w:r>
          </w:p>
        </w:tc>
        <w:tc>
          <w:tcPr>
            <w:tcW w:w="78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6 (2)</w:t>
            </w:r>
          </w:p>
        </w:tc>
      </w:tr>
      <w:tr w:rsidR="009E5AE3" w:rsidRPr="00841230" w:rsidTr="007A0DCB">
        <w:trPr>
          <w:trHeight w:val="343"/>
        </w:trPr>
        <w:tc>
          <w:tcPr>
            <w:tcW w:w="997" w:type="pct"/>
            <w:shd w:val="clear" w:color="auto" w:fill="auto"/>
          </w:tcPr>
          <w:p w:rsidR="009E5AE3" w:rsidRPr="00841230" w:rsidRDefault="009E5AE3" w:rsidP="00BA52B1">
            <w:pPr>
              <w:pStyle w:val="TableText0"/>
              <w:rPr>
                <w:rFonts w:eastAsiaTheme="minorHAnsi"/>
                <w:szCs w:val="20"/>
              </w:rPr>
            </w:pPr>
            <w:r w:rsidRPr="00841230">
              <w:rPr>
                <w:rFonts w:eastAsiaTheme="minorHAnsi"/>
                <w:szCs w:val="20"/>
              </w:rPr>
              <w:t>Neutropenia</w:t>
            </w:r>
          </w:p>
        </w:tc>
        <w:tc>
          <w:tcPr>
            <w:tcW w:w="552"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13 (2)</w:t>
            </w:r>
          </w:p>
        </w:tc>
        <w:tc>
          <w:tcPr>
            <w:tcW w:w="536"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2 (1)</w:t>
            </w:r>
          </w:p>
        </w:tc>
        <w:tc>
          <w:tcPr>
            <w:tcW w:w="720"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1 (&lt;1)</w:t>
            </w:r>
          </w:p>
        </w:tc>
        <w:tc>
          <w:tcPr>
            <w:tcW w:w="697"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1 (&lt;1)</w:t>
            </w:r>
          </w:p>
        </w:tc>
        <w:tc>
          <w:tcPr>
            <w:tcW w:w="70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303 (82)</w:t>
            </w:r>
          </w:p>
        </w:tc>
        <w:tc>
          <w:tcPr>
            <w:tcW w:w="78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215 (58)</w:t>
            </w:r>
          </w:p>
        </w:tc>
      </w:tr>
      <w:tr w:rsidR="009E5AE3" w:rsidRPr="00841230" w:rsidTr="007A0DCB">
        <w:trPr>
          <w:trHeight w:val="568"/>
        </w:trPr>
        <w:tc>
          <w:tcPr>
            <w:tcW w:w="997" w:type="pct"/>
            <w:shd w:val="clear" w:color="auto" w:fill="auto"/>
          </w:tcPr>
          <w:p w:rsidR="009E5AE3" w:rsidRPr="00841230" w:rsidRDefault="009E5AE3" w:rsidP="00BA52B1">
            <w:pPr>
              <w:pStyle w:val="TableText0"/>
              <w:rPr>
                <w:rFonts w:eastAsiaTheme="minorHAnsi"/>
                <w:szCs w:val="20"/>
              </w:rPr>
            </w:pPr>
            <w:r w:rsidRPr="00841230">
              <w:rPr>
                <w:rFonts w:eastAsiaTheme="minorHAnsi"/>
                <w:szCs w:val="20"/>
              </w:rPr>
              <w:t>Febrile neutropenia</w:t>
            </w:r>
          </w:p>
        </w:tc>
        <w:tc>
          <w:tcPr>
            <w:tcW w:w="552" w:type="pct"/>
            <w:shd w:val="clear" w:color="auto" w:fill="auto"/>
            <w:vAlign w:val="center"/>
          </w:tcPr>
          <w:p w:rsidR="009E5AE3" w:rsidRPr="00841230" w:rsidRDefault="009E5AE3" w:rsidP="00BA52B1">
            <w:pPr>
              <w:pStyle w:val="TableText0"/>
              <w:jc w:val="center"/>
              <w:rPr>
                <w:rFonts w:eastAsiaTheme="minorHAnsi"/>
                <w:szCs w:val="20"/>
              </w:rPr>
            </w:pPr>
            <w:r w:rsidRPr="00841230">
              <w:rPr>
                <w:rFonts w:eastAsiaTheme="minorHAnsi"/>
                <w:szCs w:val="20"/>
              </w:rPr>
              <w:t>1 (&lt;1)</w:t>
            </w:r>
          </w:p>
        </w:tc>
        <w:tc>
          <w:tcPr>
            <w:tcW w:w="536" w:type="pct"/>
            <w:shd w:val="clear" w:color="auto" w:fill="auto"/>
            <w:vAlign w:val="center"/>
          </w:tcPr>
          <w:p w:rsidR="009E5AE3" w:rsidRPr="00841230" w:rsidRDefault="009E5AE3" w:rsidP="00BA52B1">
            <w:pPr>
              <w:pStyle w:val="TableText0"/>
              <w:jc w:val="center"/>
              <w:rPr>
                <w:rFonts w:eastAsiaTheme="minorHAnsi"/>
                <w:szCs w:val="20"/>
              </w:rPr>
            </w:pPr>
            <w:r w:rsidRPr="00841230">
              <w:rPr>
                <w:rFonts w:eastAsiaTheme="minorHAnsi"/>
                <w:szCs w:val="20"/>
              </w:rPr>
              <w:t>1 (&lt;1)</w:t>
            </w:r>
          </w:p>
        </w:tc>
        <w:tc>
          <w:tcPr>
            <w:tcW w:w="720"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3 (&lt;1)</w:t>
            </w:r>
          </w:p>
        </w:tc>
        <w:tc>
          <w:tcPr>
            <w:tcW w:w="697"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0 (0)</w:t>
            </w:r>
          </w:p>
        </w:tc>
        <w:tc>
          <w:tcPr>
            <w:tcW w:w="70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28 (8)</w:t>
            </w:r>
          </w:p>
        </w:tc>
        <w:tc>
          <w:tcPr>
            <w:tcW w:w="78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5 (1)</w:t>
            </w:r>
          </w:p>
        </w:tc>
      </w:tr>
      <w:tr w:rsidR="009E5AE3" w:rsidRPr="00841230" w:rsidTr="007A0DCB">
        <w:trPr>
          <w:trHeight w:val="343"/>
        </w:trPr>
        <w:tc>
          <w:tcPr>
            <w:tcW w:w="997" w:type="pct"/>
            <w:shd w:val="clear" w:color="auto" w:fill="auto"/>
          </w:tcPr>
          <w:p w:rsidR="009E5AE3" w:rsidRPr="00841230" w:rsidRDefault="009E5AE3" w:rsidP="00BA52B1">
            <w:pPr>
              <w:pStyle w:val="TableText0"/>
              <w:rPr>
                <w:rFonts w:eastAsiaTheme="minorHAnsi"/>
                <w:szCs w:val="20"/>
              </w:rPr>
            </w:pPr>
            <w:r w:rsidRPr="00841230">
              <w:rPr>
                <w:rFonts w:eastAsiaTheme="minorHAnsi"/>
                <w:szCs w:val="20"/>
              </w:rPr>
              <w:t>Leukopenia</w:t>
            </w:r>
          </w:p>
        </w:tc>
        <w:tc>
          <w:tcPr>
            <w:tcW w:w="552" w:type="pct"/>
            <w:shd w:val="clear" w:color="auto" w:fill="auto"/>
            <w:vAlign w:val="center"/>
          </w:tcPr>
          <w:p w:rsidR="009E5AE3" w:rsidRPr="00841230" w:rsidRDefault="009E5AE3" w:rsidP="00BA52B1">
            <w:pPr>
              <w:pStyle w:val="TableText0"/>
              <w:jc w:val="center"/>
              <w:rPr>
                <w:rFonts w:eastAsiaTheme="minorHAnsi"/>
                <w:szCs w:val="20"/>
              </w:rPr>
            </w:pPr>
            <w:r w:rsidRPr="00841230">
              <w:rPr>
                <w:rFonts w:eastAsiaTheme="minorHAnsi"/>
                <w:szCs w:val="20"/>
              </w:rPr>
              <w:t>-</w:t>
            </w:r>
          </w:p>
        </w:tc>
        <w:tc>
          <w:tcPr>
            <w:tcW w:w="536" w:type="pct"/>
            <w:shd w:val="clear" w:color="auto" w:fill="auto"/>
            <w:vAlign w:val="center"/>
          </w:tcPr>
          <w:p w:rsidR="009E5AE3" w:rsidRPr="00841230" w:rsidRDefault="009E5AE3" w:rsidP="00BA52B1">
            <w:pPr>
              <w:pStyle w:val="TableText0"/>
              <w:jc w:val="center"/>
              <w:rPr>
                <w:rFonts w:eastAsiaTheme="minorHAnsi"/>
                <w:szCs w:val="20"/>
              </w:rPr>
            </w:pPr>
            <w:r w:rsidRPr="00841230">
              <w:rPr>
                <w:rFonts w:eastAsiaTheme="minorHAnsi"/>
                <w:szCs w:val="20"/>
              </w:rPr>
              <w:t>-</w:t>
            </w:r>
          </w:p>
        </w:tc>
        <w:tc>
          <w:tcPr>
            <w:tcW w:w="720" w:type="pct"/>
            <w:shd w:val="clear" w:color="auto" w:fill="auto"/>
            <w:vAlign w:val="center"/>
          </w:tcPr>
          <w:p w:rsidR="009E5AE3" w:rsidRPr="00841230" w:rsidRDefault="009E5AE3" w:rsidP="00BA52B1">
            <w:pPr>
              <w:pStyle w:val="TableText0"/>
              <w:jc w:val="center"/>
              <w:rPr>
                <w:rFonts w:eastAsiaTheme="minorHAnsi"/>
                <w:szCs w:val="20"/>
              </w:rPr>
            </w:pPr>
            <w:r w:rsidRPr="00841230">
              <w:rPr>
                <w:rFonts w:eastAsiaTheme="minorHAnsi"/>
                <w:szCs w:val="20"/>
              </w:rPr>
              <w:t>-</w:t>
            </w:r>
          </w:p>
        </w:tc>
        <w:tc>
          <w:tcPr>
            <w:tcW w:w="697" w:type="pct"/>
            <w:shd w:val="clear" w:color="auto" w:fill="auto"/>
            <w:vAlign w:val="center"/>
          </w:tcPr>
          <w:p w:rsidR="009E5AE3" w:rsidRPr="00841230" w:rsidRDefault="009E5AE3" w:rsidP="00BA52B1">
            <w:pPr>
              <w:pStyle w:val="TableText0"/>
              <w:jc w:val="center"/>
              <w:rPr>
                <w:rFonts w:eastAsiaTheme="minorHAnsi"/>
                <w:szCs w:val="20"/>
              </w:rPr>
            </w:pPr>
            <w:r w:rsidRPr="00841230">
              <w:rPr>
                <w:rFonts w:eastAsiaTheme="minorHAnsi"/>
                <w:szCs w:val="20"/>
              </w:rPr>
              <w:t>-</w:t>
            </w:r>
          </w:p>
        </w:tc>
        <w:tc>
          <w:tcPr>
            <w:tcW w:w="70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253 (68)</w:t>
            </w:r>
          </w:p>
        </w:tc>
        <w:tc>
          <w:tcPr>
            <w:tcW w:w="789" w:type="pct"/>
            <w:shd w:val="clear" w:color="auto" w:fill="auto"/>
            <w:vAlign w:val="center"/>
          </w:tcPr>
          <w:p w:rsidR="009E5AE3" w:rsidRPr="00841230" w:rsidRDefault="009E5AE3" w:rsidP="00BA52B1">
            <w:pPr>
              <w:pStyle w:val="TableText0"/>
              <w:jc w:val="center"/>
              <w:rPr>
                <w:rFonts w:eastAsiaTheme="minorHAnsi"/>
                <w:szCs w:val="20"/>
              </w:rPr>
            </w:pPr>
            <w:r w:rsidRPr="00841230">
              <w:rPr>
                <w:color w:val="000000"/>
                <w:szCs w:val="20"/>
              </w:rPr>
              <w:t>157 (42)</w:t>
            </w:r>
          </w:p>
        </w:tc>
      </w:tr>
      <w:tr w:rsidR="009E5AE3" w:rsidRPr="00841230" w:rsidTr="007A0DCB">
        <w:trPr>
          <w:trHeight w:val="580"/>
        </w:trPr>
        <w:tc>
          <w:tcPr>
            <w:tcW w:w="997" w:type="pct"/>
            <w:shd w:val="clear" w:color="auto" w:fill="auto"/>
          </w:tcPr>
          <w:p w:rsidR="009E5AE3" w:rsidRPr="00841230" w:rsidRDefault="009E5AE3" w:rsidP="00BA52B1">
            <w:pPr>
              <w:pStyle w:val="TableText0"/>
              <w:rPr>
                <w:rFonts w:eastAsiaTheme="minorHAnsi"/>
                <w:szCs w:val="20"/>
              </w:rPr>
            </w:pPr>
            <w:r w:rsidRPr="00841230">
              <w:rPr>
                <w:rFonts w:eastAsiaTheme="minorHAnsi"/>
                <w:szCs w:val="20"/>
              </w:rPr>
              <w:t xml:space="preserve">Source: </w:t>
            </w:r>
          </w:p>
        </w:tc>
        <w:tc>
          <w:tcPr>
            <w:tcW w:w="1088" w:type="pct"/>
            <w:gridSpan w:val="2"/>
            <w:vAlign w:val="center"/>
          </w:tcPr>
          <w:p w:rsidR="009E5AE3" w:rsidRPr="00841230" w:rsidRDefault="009E5AE3" w:rsidP="00BA52B1">
            <w:pPr>
              <w:pStyle w:val="TableText0"/>
              <w:jc w:val="center"/>
              <w:rPr>
                <w:rFonts w:eastAsiaTheme="minorHAnsi"/>
                <w:szCs w:val="20"/>
              </w:rPr>
            </w:pPr>
            <w:r w:rsidRPr="00841230">
              <w:rPr>
                <w:rFonts w:eastAsiaTheme="minorHAnsi"/>
                <w:szCs w:val="20"/>
              </w:rPr>
              <w:t>Parker et al 2013; Table 3</w:t>
            </w:r>
          </w:p>
        </w:tc>
        <w:tc>
          <w:tcPr>
            <w:tcW w:w="1417" w:type="pct"/>
            <w:gridSpan w:val="2"/>
            <w:vAlign w:val="center"/>
          </w:tcPr>
          <w:p w:rsidR="009E5AE3" w:rsidRPr="00841230" w:rsidRDefault="009E5AE3" w:rsidP="00BA52B1">
            <w:pPr>
              <w:pStyle w:val="TableText0"/>
              <w:jc w:val="center"/>
              <w:rPr>
                <w:rFonts w:eastAsiaTheme="minorHAnsi"/>
                <w:szCs w:val="20"/>
              </w:rPr>
            </w:pPr>
            <w:r w:rsidRPr="00841230">
              <w:rPr>
                <w:rFonts w:eastAsiaTheme="minorHAnsi"/>
                <w:szCs w:val="20"/>
              </w:rPr>
              <w:t>Fizazi et al 2012; Table 5</w:t>
            </w:r>
          </w:p>
        </w:tc>
        <w:tc>
          <w:tcPr>
            <w:tcW w:w="1498" w:type="pct"/>
            <w:gridSpan w:val="2"/>
            <w:vAlign w:val="center"/>
          </w:tcPr>
          <w:p w:rsidR="009E5AE3" w:rsidRPr="00841230" w:rsidRDefault="009E5AE3" w:rsidP="00BA52B1">
            <w:pPr>
              <w:pStyle w:val="TableText0"/>
              <w:jc w:val="center"/>
              <w:rPr>
                <w:rFonts w:eastAsiaTheme="minorHAnsi"/>
                <w:szCs w:val="20"/>
              </w:rPr>
            </w:pPr>
            <w:r w:rsidRPr="00841230">
              <w:rPr>
                <w:rFonts w:eastAsiaTheme="minorHAnsi"/>
                <w:szCs w:val="20"/>
              </w:rPr>
              <w:t>DeBono et al 2010; Table 4</w:t>
            </w:r>
          </w:p>
        </w:tc>
      </w:tr>
    </w:tbl>
    <w:p w:rsidR="009E5AE3" w:rsidRPr="00841230" w:rsidRDefault="009E5AE3" w:rsidP="009E5AE3">
      <w:pPr>
        <w:rPr>
          <w:rFonts w:ascii="Arial Narrow" w:hAnsi="Arial Narrow"/>
          <w:sz w:val="20"/>
          <w:szCs w:val="20"/>
        </w:rPr>
      </w:pPr>
      <w:r w:rsidRPr="00841230">
        <w:rPr>
          <w:rFonts w:ascii="Arial Narrow" w:hAnsi="Arial Narrow"/>
          <w:sz w:val="20"/>
          <w:szCs w:val="20"/>
        </w:rPr>
        <w:t>Source: submission Table 13, p</w:t>
      </w:r>
      <w:r w:rsidR="00D44F10" w:rsidRPr="00841230">
        <w:rPr>
          <w:rFonts w:ascii="Arial Narrow" w:hAnsi="Arial Narrow"/>
          <w:sz w:val="20"/>
          <w:szCs w:val="20"/>
        </w:rPr>
        <w:t>p</w:t>
      </w:r>
      <w:r w:rsidRPr="00841230">
        <w:rPr>
          <w:rFonts w:ascii="Arial Narrow" w:hAnsi="Arial Narrow"/>
          <w:sz w:val="20"/>
          <w:szCs w:val="20"/>
        </w:rPr>
        <w:t xml:space="preserve"> 50</w:t>
      </w:r>
    </w:p>
    <w:p w:rsidR="009E5AE3" w:rsidRPr="00841230" w:rsidRDefault="009E5AE3" w:rsidP="009E5AE3">
      <w:pPr>
        <w:rPr>
          <w:rFonts w:ascii="Arial Narrow" w:hAnsi="Arial Narrow"/>
          <w:sz w:val="20"/>
          <w:szCs w:val="20"/>
        </w:rPr>
      </w:pPr>
    </w:p>
    <w:p w:rsidR="009E5AE3" w:rsidRPr="00841230" w:rsidRDefault="009E5AE3" w:rsidP="00B57435">
      <w:pPr>
        <w:pStyle w:val="Caption"/>
        <w:keepNext/>
        <w:spacing w:after="0"/>
        <w:rPr>
          <w:rFonts w:ascii="Arial Narrow" w:hAnsi="Arial Narrow"/>
          <w:szCs w:val="20"/>
        </w:rPr>
      </w:pPr>
      <w:bookmarkStart w:id="21" w:name="_Ref490730872"/>
      <w:bookmarkStart w:id="22" w:name="_Toc490755815"/>
      <w:r w:rsidRPr="00841230">
        <w:rPr>
          <w:rFonts w:ascii="Arial Narrow" w:hAnsi="Arial Narrow"/>
          <w:szCs w:val="20"/>
        </w:rPr>
        <w:t xml:space="preserve">Table </w:t>
      </w:r>
      <w:r w:rsidR="00E62D48" w:rsidRPr="00841230">
        <w:rPr>
          <w:rFonts w:ascii="Arial Narrow" w:hAnsi="Arial Narrow"/>
          <w:szCs w:val="20"/>
        </w:rPr>
        <w:t>3</w:t>
      </w:r>
      <w:bookmarkEnd w:id="21"/>
      <w:r w:rsidR="00316CD5" w:rsidRPr="00841230">
        <w:rPr>
          <w:rFonts w:ascii="Arial Narrow" w:hAnsi="Arial Narrow"/>
          <w:szCs w:val="20"/>
        </w:rPr>
        <w:t>:</w:t>
      </w:r>
      <w:r w:rsidR="00D44F10" w:rsidRPr="00841230">
        <w:rPr>
          <w:rFonts w:ascii="Arial Narrow" w:hAnsi="Arial Narrow"/>
          <w:szCs w:val="20"/>
        </w:rPr>
        <w:t xml:space="preserve"> </w:t>
      </w:r>
      <w:r w:rsidRPr="00841230">
        <w:rPr>
          <w:rFonts w:ascii="Arial Narrow" w:hAnsi="Arial Narrow"/>
          <w:szCs w:val="20"/>
        </w:rPr>
        <w:t>Indirect comparisons (Grade ≥3 adverse events)</w:t>
      </w:r>
      <w:bookmarkEnd w:id="22"/>
    </w:p>
    <w:tbl>
      <w:tblPr>
        <w:tblStyle w:val="TableGrid"/>
        <w:tblW w:w="5000" w:type="pct"/>
        <w:tblLook w:val="04A0" w:firstRow="1" w:lastRow="0" w:firstColumn="1" w:lastColumn="0" w:noHBand="0" w:noVBand="1"/>
        <w:tblCaption w:val="Table 3: Indirect comparisons (Grade ≥3 adverse events)"/>
      </w:tblPr>
      <w:tblGrid>
        <w:gridCol w:w="1204"/>
        <w:gridCol w:w="1606"/>
        <w:gridCol w:w="1608"/>
        <w:gridCol w:w="1608"/>
        <w:gridCol w:w="1608"/>
        <w:gridCol w:w="1608"/>
      </w:tblGrid>
      <w:tr w:rsidR="009E5AE3" w:rsidRPr="00841230" w:rsidTr="00C44026">
        <w:trPr>
          <w:tblHeader/>
        </w:trPr>
        <w:tc>
          <w:tcPr>
            <w:tcW w:w="651" w:type="pct"/>
            <w:tcBorders>
              <w:bottom w:val="nil"/>
            </w:tcBorders>
          </w:tcPr>
          <w:p w:rsidR="009E5AE3" w:rsidRPr="00841230" w:rsidRDefault="009E5AE3" w:rsidP="007E75E7">
            <w:pPr>
              <w:pStyle w:val="TableText0"/>
              <w:spacing w:line="276" w:lineRule="auto"/>
              <w:rPr>
                <w:b/>
                <w:szCs w:val="20"/>
              </w:rPr>
            </w:pPr>
          </w:p>
        </w:tc>
        <w:tc>
          <w:tcPr>
            <w:tcW w:w="2609" w:type="pct"/>
            <w:gridSpan w:val="3"/>
            <w:tcBorders>
              <w:right w:val="double" w:sz="4" w:space="0" w:color="auto"/>
            </w:tcBorders>
          </w:tcPr>
          <w:p w:rsidR="009E5AE3" w:rsidRPr="00841230" w:rsidRDefault="009E5AE3" w:rsidP="00A66399">
            <w:pPr>
              <w:pStyle w:val="TableText0"/>
              <w:spacing w:line="276" w:lineRule="auto"/>
              <w:jc w:val="center"/>
              <w:rPr>
                <w:b/>
                <w:szCs w:val="20"/>
              </w:rPr>
            </w:pPr>
            <w:r w:rsidRPr="00841230">
              <w:rPr>
                <w:b/>
                <w:szCs w:val="20"/>
              </w:rPr>
              <w:t>Proportion of subjects</w:t>
            </w:r>
          </w:p>
          <w:p w:rsidR="009E5AE3" w:rsidRPr="00841230" w:rsidRDefault="009E5AE3" w:rsidP="00A66399">
            <w:pPr>
              <w:pStyle w:val="TableText0"/>
              <w:spacing w:line="276" w:lineRule="auto"/>
              <w:jc w:val="center"/>
              <w:rPr>
                <w:b/>
                <w:szCs w:val="20"/>
              </w:rPr>
            </w:pPr>
            <w:r w:rsidRPr="00841230">
              <w:rPr>
                <w:b/>
                <w:szCs w:val="20"/>
              </w:rPr>
              <w:t xml:space="preserve">RD [95% CI] </w:t>
            </w:r>
            <w:r w:rsidRPr="00841230">
              <w:rPr>
                <w:b/>
                <w:szCs w:val="20"/>
              </w:rPr>
              <w:br/>
            </w:r>
            <w:r w:rsidRPr="00841230">
              <w:rPr>
                <w:szCs w:val="20"/>
              </w:rPr>
              <w:t>Result &lt;0 favours active treatment</w:t>
            </w:r>
          </w:p>
        </w:tc>
        <w:tc>
          <w:tcPr>
            <w:tcW w:w="1740" w:type="pct"/>
            <w:gridSpan w:val="2"/>
            <w:tcBorders>
              <w:left w:val="double" w:sz="4" w:space="0" w:color="auto"/>
            </w:tcBorders>
          </w:tcPr>
          <w:p w:rsidR="009E5AE3" w:rsidRPr="00841230" w:rsidRDefault="009E5AE3">
            <w:pPr>
              <w:pStyle w:val="TableText0"/>
              <w:spacing w:line="276" w:lineRule="auto"/>
              <w:jc w:val="center"/>
              <w:rPr>
                <w:b/>
                <w:szCs w:val="20"/>
              </w:rPr>
            </w:pPr>
          </w:p>
          <w:p w:rsidR="009E5AE3" w:rsidRPr="00841230" w:rsidRDefault="009E5AE3">
            <w:pPr>
              <w:pStyle w:val="TableText0"/>
              <w:spacing w:line="276" w:lineRule="auto"/>
              <w:jc w:val="center"/>
              <w:rPr>
                <w:b/>
                <w:szCs w:val="20"/>
              </w:rPr>
            </w:pPr>
            <w:r w:rsidRPr="00841230">
              <w:rPr>
                <w:b/>
                <w:szCs w:val="20"/>
              </w:rPr>
              <w:t>Indirect RD [95% CI]; p-value</w:t>
            </w:r>
            <w:r w:rsidRPr="00841230">
              <w:rPr>
                <w:b/>
                <w:szCs w:val="20"/>
              </w:rPr>
              <w:br/>
            </w:r>
            <w:r w:rsidRPr="00841230">
              <w:rPr>
                <w:szCs w:val="20"/>
              </w:rPr>
              <w:t>Result &lt;0 favours Radium-223</w:t>
            </w:r>
          </w:p>
        </w:tc>
      </w:tr>
      <w:tr w:rsidR="009E5AE3" w:rsidRPr="00841230" w:rsidTr="007A0DCB">
        <w:tc>
          <w:tcPr>
            <w:tcW w:w="651" w:type="pct"/>
            <w:tcBorders>
              <w:top w:val="nil"/>
            </w:tcBorders>
          </w:tcPr>
          <w:p w:rsidR="009E5AE3" w:rsidRPr="00841230" w:rsidRDefault="009E5AE3" w:rsidP="007E75E7">
            <w:pPr>
              <w:pStyle w:val="TableText0"/>
              <w:spacing w:line="276" w:lineRule="auto"/>
              <w:rPr>
                <w:b/>
                <w:szCs w:val="20"/>
              </w:rPr>
            </w:pPr>
          </w:p>
        </w:tc>
        <w:tc>
          <w:tcPr>
            <w:tcW w:w="869" w:type="pct"/>
            <w:vAlign w:val="center"/>
          </w:tcPr>
          <w:p w:rsidR="009E5AE3" w:rsidRPr="00841230" w:rsidRDefault="009E5AE3" w:rsidP="00A66399">
            <w:pPr>
              <w:pStyle w:val="TableText0"/>
              <w:spacing w:line="276" w:lineRule="auto"/>
              <w:jc w:val="center"/>
              <w:rPr>
                <w:b/>
                <w:szCs w:val="20"/>
              </w:rPr>
            </w:pPr>
            <w:r w:rsidRPr="00841230">
              <w:rPr>
                <w:b/>
                <w:szCs w:val="20"/>
              </w:rPr>
              <w:t xml:space="preserve">Radium-223 vs. PBO </w:t>
            </w:r>
            <w:r w:rsidRPr="00841230">
              <w:rPr>
                <w:b/>
                <w:szCs w:val="20"/>
              </w:rPr>
              <w:br/>
              <w:t>(ALSYMPCA)</w:t>
            </w:r>
          </w:p>
        </w:tc>
        <w:tc>
          <w:tcPr>
            <w:tcW w:w="870" w:type="pct"/>
            <w:vAlign w:val="center"/>
          </w:tcPr>
          <w:p w:rsidR="009E5AE3" w:rsidRPr="00841230" w:rsidRDefault="009E5AE3" w:rsidP="00A66399">
            <w:pPr>
              <w:pStyle w:val="TableText0"/>
              <w:spacing w:line="276" w:lineRule="auto"/>
              <w:jc w:val="center"/>
              <w:rPr>
                <w:b/>
                <w:szCs w:val="20"/>
              </w:rPr>
            </w:pPr>
            <w:r w:rsidRPr="00841230">
              <w:rPr>
                <w:b/>
                <w:szCs w:val="20"/>
              </w:rPr>
              <w:t xml:space="preserve">Abiraterone vs. PBO </w:t>
            </w:r>
            <w:r w:rsidRPr="00841230">
              <w:rPr>
                <w:b/>
                <w:szCs w:val="20"/>
              </w:rPr>
              <w:br/>
              <w:t>(COU-AA-301)</w:t>
            </w:r>
          </w:p>
        </w:tc>
        <w:tc>
          <w:tcPr>
            <w:tcW w:w="870" w:type="pct"/>
            <w:tcBorders>
              <w:right w:val="double" w:sz="4" w:space="0" w:color="auto"/>
            </w:tcBorders>
            <w:vAlign w:val="center"/>
          </w:tcPr>
          <w:p w:rsidR="009E5AE3" w:rsidRPr="00841230" w:rsidRDefault="009E5AE3">
            <w:pPr>
              <w:pStyle w:val="TableText0"/>
              <w:spacing w:line="276" w:lineRule="auto"/>
              <w:jc w:val="center"/>
              <w:rPr>
                <w:b/>
                <w:szCs w:val="20"/>
              </w:rPr>
            </w:pPr>
            <w:r w:rsidRPr="00841230">
              <w:rPr>
                <w:b/>
                <w:szCs w:val="20"/>
              </w:rPr>
              <w:t>Cabazitaxel vs. PBO</w:t>
            </w:r>
            <w:r w:rsidRPr="00841230">
              <w:rPr>
                <w:b/>
                <w:szCs w:val="20"/>
              </w:rPr>
              <w:br/>
              <w:t>(TROPIC)</w:t>
            </w:r>
          </w:p>
        </w:tc>
        <w:tc>
          <w:tcPr>
            <w:tcW w:w="870" w:type="pct"/>
            <w:tcBorders>
              <w:left w:val="double" w:sz="4" w:space="0" w:color="auto"/>
            </w:tcBorders>
            <w:vAlign w:val="center"/>
          </w:tcPr>
          <w:p w:rsidR="009E5AE3" w:rsidRPr="00841230" w:rsidRDefault="009E5AE3">
            <w:pPr>
              <w:pStyle w:val="TableText0"/>
              <w:spacing w:line="276" w:lineRule="auto"/>
              <w:jc w:val="center"/>
              <w:rPr>
                <w:b/>
                <w:szCs w:val="20"/>
              </w:rPr>
            </w:pPr>
            <w:r w:rsidRPr="00841230">
              <w:rPr>
                <w:b/>
                <w:szCs w:val="20"/>
              </w:rPr>
              <w:t>Radium-223 vs. Abiraterone</w:t>
            </w:r>
          </w:p>
        </w:tc>
        <w:tc>
          <w:tcPr>
            <w:tcW w:w="870" w:type="pct"/>
            <w:vAlign w:val="center"/>
          </w:tcPr>
          <w:p w:rsidR="009E5AE3" w:rsidRPr="00841230" w:rsidRDefault="009E5AE3">
            <w:pPr>
              <w:pStyle w:val="TableText0"/>
              <w:spacing w:line="276" w:lineRule="auto"/>
              <w:jc w:val="center"/>
              <w:rPr>
                <w:b/>
                <w:szCs w:val="20"/>
              </w:rPr>
            </w:pPr>
            <w:r w:rsidRPr="00841230">
              <w:rPr>
                <w:b/>
                <w:szCs w:val="20"/>
              </w:rPr>
              <w:t>Radium-223 vs. Cabazitaxel</w:t>
            </w:r>
          </w:p>
        </w:tc>
      </w:tr>
      <w:tr w:rsidR="009E5AE3" w:rsidRPr="00841230" w:rsidTr="007A0DCB">
        <w:tc>
          <w:tcPr>
            <w:tcW w:w="651" w:type="pct"/>
            <w:vAlign w:val="center"/>
          </w:tcPr>
          <w:p w:rsidR="009E5AE3" w:rsidRPr="00841230" w:rsidRDefault="009E5AE3" w:rsidP="007E75E7">
            <w:pPr>
              <w:pStyle w:val="TableText0"/>
              <w:spacing w:line="276" w:lineRule="auto"/>
              <w:rPr>
                <w:b/>
                <w:szCs w:val="20"/>
              </w:rPr>
            </w:pPr>
            <w:r w:rsidRPr="00841230">
              <w:rPr>
                <w:b/>
                <w:szCs w:val="20"/>
              </w:rPr>
              <w:t>Neutropenia</w:t>
            </w:r>
          </w:p>
        </w:tc>
        <w:tc>
          <w:tcPr>
            <w:tcW w:w="869" w:type="pct"/>
            <w:vAlign w:val="center"/>
          </w:tcPr>
          <w:p w:rsidR="009E5AE3" w:rsidRPr="00841230" w:rsidRDefault="009E5AE3" w:rsidP="00A66399">
            <w:pPr>
              <w:pStyle w:val="TableText0"/>
              <w:jc w:val="center"/>
              <w:rPr>
                <w:szCs w:val="20"/>
              </w:rPr>
            </w:pPr>
            <w:r w:rsidRPr="00841230">
              <w:rPr>
                <w:szCs w:val="20"/>
              </w:rPr>
              <w:t>0.02 vs.0.01</w:t>
            </w:r>
          </w:p>
          <w:p w:rsidR="009E5AE3" w:rsidRPr="00841230" w:rsidRDefault="009E5AE3" w:rsidP="00A66399">
            <w:pPr>
              <w:pStyle w:val="TableText0"/>
              <w:jc w:val="center"/>
              <w:rPr>
                <w:b/>
                <w:i/>
                <w:szCs w:val="20"/>
              </w:rPr>
            </w:pPr>
            <w:r w:rsidRPr="00841230">
              <w:rPr>
                <w:szCs w:val="20"/>
              </w:rPr>
              <w:t>0.02 [0.00, 0.03]</w:t>
            </w:r>
          </w:p>
        </w:tc>
        <w:tc>
          <w:tcPr>
            <w:tcW w:w="870" w:type="pct"/>
            <w:vAlign w:val="center"/>
          </w:tcPr>
          <w:p w:rsidR="009E5AE3" w:rsidRPr="00841230" w:rsidRDefault="009E5AE3">
            <w:pPr>
              <w:pStyle w:val="TableText0"/>
              <w:spacing w:line="276" w:lineRule="auto"/>
              <w:jc w:val="center"/>
              <w:rPr>
                <w:szCs w:val="20"/>
              </w:rPr>
            </w:pPr>
            <w:r w:rsidRPr="00841230">
              <w:rPr>
                <w:szCs w:val="20"/>
              </w:rPr>
              <w:t>0.01 vs. 0.01</w:t>
            </w:r>
          </w:p>
          <w:p w:rsidR="009E5AE3" w:rsidRPr="00841230" w:rsidRDefault="009E5AE3">
            <w:pPr>
              <w:pStyle w:val="TableText0"/>
              <w:spacing w:line="276" w:lineRule="auto"/>
              <w:jc w:val="center"/>
              <w:rPr>
                <w:szCs w:val="20"/>
              </w:rPr>
            </w:pPr>
            <w:r w:rsidRPr="00841230">
              <w:rPr>
                <w:szCs w:val="20"/>
              </w:rPr>
              <w:t>-0.00 [-0.01, 0.00]</w:t>
            </w:r>
          </w:p>
        </w:tc>
        <w:tc>
          <w:tcPr>
            <w:tcW w:w="870" w:type="pct"/>
            <w:tcBorders>
              <w:right w:val="double" w:sz="4" w:space="0" w:color="auto"/>
            </w:tcBorders>
            <w:vAlign w:val="center"/>
          </w:tcPr>
          <w:p w:rsidR="009E5AE3" w:rsidRPr="00841230" w:rsidRDefault="009E5AE3">
            <w:pPr>
              <w:pStyle w:val="TableText0"/>
              <w:spacing w:line="276" w:lineRule="auto"/>
              <w:jc w:val="center"/>
              <w:rPr>
                <w:b/>
                <w:i/>
                <w:szCs w:val="20"/>
              </w:rPr>
            </w:pPr>
            <w:r w:rsidRPr="00841230">
              <w:rPr>
                <w:b/>
                <w:i/>
                <w:szCs w:val="20"/>
              </w:rPr>
              <w:t>0.82 vs. 0.58</w:t>
            </w:r>
          </w:p>
          <w:p w:rsidR="009E5AE3" w:rsidRPr="00841230" w:rsidRDefault="009E5AE3">
            <w:pPr>
              <w:pStyle w:val="TableText0"/>
              <w:spacing w:line="276" w:lineRule="auto"/>
              <w:jc w:val="center"/>
              <w:rPr>
                <w:b/>
                <w:i/>
                <w:szCs w:val="20"/>
              </w:rPr>
            </w:pPr>
            <w:r w:rsidRPr="00841230">
              <w:rPr>
                <w:b/>
                <w:i/>
                <w:szCs w:val="20"/>
              </w:rPr>
              <w:t>0.24 [0.17, 0.30]</w:t>
            </w:r>
          </w:p>
        </w:tc>
        <w:tc>
          <w:tcPr>
            <w:tcW w:w="870" w:type="pct"/>
            <w:tcBorders>
              <w:left w:val="double" w:sz="4" w:space="0" w:color="auto"/>
            </w:tcBorders>
            <w:vAlign w:val="bottom"/>
          </w:tcPr>
          <w:p w:rsidR="009E5AE3" w:rsidRPr="00841230" w:rsidRDefault="009E5AE3">
            <w:pPr>
              <w:pStyle w:val="TableText0"/>
              <w:spacing w:line="276" w:lineRule="auto"/>
              <w:jc w:val="center"/>
              <w:rPr>
                <w:szCs w:val="20"/>
              </w:rPr>
            </w:pPr>
            <w:r w:rsidRPr="00841230">
              <w:rPr>
                <w:szCs w:val="20"/>
              </w:rPr>
              <w:t xml:space="preserve">0.016 </w:t>
            </w:r>
            <w:r w:rsidRPr="00841230">
              <w:rPr>
                <w:szCs w:val="20"/>
              </w:rPr>
              <w:br/>
              <w:t xml:space="preserve">[0.000, 0.032]; </w:t>
            </w:r>
            <w:r w:rsidRPr="00841230">
              <w:rPr>
                <w:szCs w:val="20"/>
              </w:rPr>
              <w:br/>
              <w:t>0.044</w:t>
            </w:r>
          </w:p>
        </w:tc>
        <w:tc>
          <w:tcPr>
            <w:tcW w:w="870" w:type="pct"/>
            <w:vAlign w:val="center"/>
          </w:tcPr>
          <w:p w:rsidR="009E5AE3" w:rsidRPr="00841230" w:rsidRDefault="009E5AE3">
            <w:pPr>
              <w:pStyle w:val="TableText0"/>
              <w:spacing w:line="276" w:lineRule="auto"/>
              <w:jc w:val="center"/>
              <w:rPr>
                <w:b/>
                <w:i/>
                <w:szCs w:val="20"/>
              </w:rPr>
            </w:pPr>
            <w:r w:rsidRPr="00841230">
              <w:rPr>
                <w:b/>
                <w:i/>
                <w:szCs w:val="20"/>
              </w:rPr>
              <w:t>-0.222</w:t>
            </w:r>
            <w:r w:rsidRPr="00841230">
              <w:rPr>
                <w:b/>
                <w:i/>
                <w:szCs w:val="20"/>
              </w:rPr>
              <w:br/>
              <w:t xml:space="preserve"> [-0.288, -0.157]; 0.000</w:t>
            </w:r>
          </w:p>
        </w:tc>
      </w:tr>
      <w:tr w:rsidR="009E5AE3" w:rsidRPr="00841230" w:rsidTr="007A0DCB">
        <w:tc>
          <w:tcPr>
            <w:tcW w:w="651" w:type="pct"/>
            <w:vAlign w:val="center"/>
          </w:tcPr>
          <w:p w:rsidR="009E5AE3" w:rsidRPr="00841230" w:rsidRDefault="009E5AE3" w:rsidP="007E75E7">
            <w:pPr>
              <w:pStyle w:val="TableText0"/>
              <w:spacing w:line="276" w:lineRule="auto"/>
              <w:rPr>
                <w:b/>
                <w:szCs w:val="20"/>
              </w:rPr>
            </w:pPr>
            <w:r w:rsidRPr="00841230">
              <w:rPr>
                <w:b/>
                <w:szCs w:val="20"/>
              </w:rPr>
              <w:t>Febrile neutropenia</w:t>
            </w:r>
          </w:p>
        </w:tc>
        <w:tc>
          <w:tcPr>
            <w:tcW w:w="869" w:type="pct"/>
            <w:vAlign w:val="center"/>
          </w:tcPr>
          <w:p w:rsidR="009E5AE3" w:rsidRPr="00841230" w:rsidRDefault="009E5AE3" w:rsidP="00A66399">
            <w:pPr>
              <w:pStyle w:val="TableText0"/>
              <w:jc w:val="center"/>
              <w:rPr>
                <w:b/>
                <w:i/>
                <w:szCs w:val="20"/>
              </w:rPr>
            </w:pPr>
            <w:r w:rsidRPr="00841230">
              <w:rPr>
                <w:szCs w:val="20"/>
              </w:rPr>
              <w:t xml:space="preserve">0.00 </w:t>
            </w:r>
            <w:r w:rsidRPr="00841230">
              <w:rPr>
                <w:szCs w:val="20"/>
              </w:rPr>
              <w:br/>
              <w:t xml:space="preserve">[-0.01, 0.01] </w:t>
            </w:r>
          </w:p>
        </w:tc>
        <w:tc>
          <w:tcPr>
            <w:tcW w:w="870" w:type="pct"/>
            <w:vAlign w:val="center"/>
          </w:tcPr>
          <w:p w:rsidR="009E5AE3" w:rsidRPr="00841230" w:rsidRDefault="009E5AE3" w:rsidP="00A66399">
            <w:pPr>
              <w:pStyle w:val="TableText0"/>
              <w:spacing w:line="276" w:lineRule="auto"/>
              <w:jc w:val="center"/>
              <w:rPr>
                <w:szCs w:val="20"/>
              </w:rPr>
            </w:pPr>
            <w:r w:rsidRPr="00841230">
              <w:rPr>
                <w:szCs w:val="20"/>
              </w:rPr>
              <w:t>0.00</w:t>
            </w:r>
            <w:r w:rsidRPr="00841230">
              <w:rPr>
                <w:szCs w:val="20"/>
              </w:rPr>
              <w:br/>
              <w:t>[0.00, 0.01]</w:t>
            </w:r>
          </w:p>
        </w:tc>
        <w:tc>
          <w:tcPr>
            <w:tcW w:w="870" w:type="pct"/>
            <w:tcBorders>
              <w:right w:val="double" w:sz="4" w:space="0" w:color="auto"/>
            </w:tcBorders>
            <w:vAlign w:val="center"/>
          </w:tcPr>
          <w:p w:rsidR="009E5AE3" w:rsidRPr="00841230" w:rsidRDefault="009E5AE3">
            <w:pPr>
              <w:pStyle w:val="TableText0"/>
              <w:spacing w:line="276" w:lineRule="auto"/>
              <w:jc w:val="center"/>
              <w:rPr>
                <w:b/>
                <w:i/>
                <w:szCs w:val="20"/>
              </w:rPr>
            </w:pPr>
            <w:r w:rsidRPr="00841230">
              <w:rPr>
                <w:b/>
                <w:i/>
                <w:szCs w:val="20"/>
              </w:rPr>
              <w:t xml:space="preserve">0.06 </w:t>
            </w:r>
            <w:r w:rsidRPr="00841230">
              <w:rPr>
                <w:b/>
                <w:i/>
                <w:szCs w:val="20"/>
              </w:rPr>
              <w:br/>
              <w:t>[0.03, 0.09]</w:t>
            </w:r>
          </w:p>
        </w:tc>
        <w:tc>
          <w:tcPr>
            <w:tcW w:w="870" w:type="pct"/>
            <w:tcBorders>
              <w:left w:val="double" w:sz="4" w:space="0" w:color="auto"/>
            </w:tcBorders>
            <w:vAlign w:val="bottom"/>
          </w:tcPr>
          <w:p w:rsidR="009E5AE3" w:rsidRPr="00841230" w:rsidRDefault="009E5AE3">
            <w:pPr>
              <w:pStyle w:val="TableText0"/>
              <w:spacing w:line="276" w:lineRule="auto"/>
              <w:jc w:val="center"/>
              <w:rPr>
                <w:szCs w:val="20"/>
              </w:rPr>
            </w:pPr>
            <w:r w:rsidRPr="00841230">
              <w:rPr>
                <w:szCs w:val="20"/>
              </w:rPr>
              <w:t xml:space="preserve">-0.005 </w:t>
            </w:r>
            <w:r w:rsidRPr="00841230">
              <w:rPr>
                <w:szCs w:val="20"/>
              </w:rPr>
              <w:br/>
              <w:t>[-0.014, 0.003]; 0.206</w:t>
            </w:r>
          </w:p>
        </w:tc>
        <w:tc>
          <w:tcPr>
            <w:tcW w:w="870" w:type="pct"/>
            <w:vAlign w:val="center"/>
          </w:tcPr>
          <w:p w:rsidR="009E5AE3" w:rsidRPr="00841230" w:rsidRDefault="009E5AE3">
            <w:pPr>
              <w:pStyle w:val="TableText0"/>
              <w:spacing w:line="276" w:lineRule="auto"/>
              <w:jc w:val="center"/>
              <w:rPr>
                <w:b/>
                <w:i/>
                <w:szCs w:val="20"/>
              </w:rPr>
            </w:pPr>
            <w:r w:rsidRPr="00841230">
              <w:rPr>
                <w:b/>
                <w:i/>
                <w:szCs w:val="20"/>
              </w:rPr>
              <w:t xml:space="preserve">-0.064 </w:t>
            </w:r>
            <w:r w:rsidRPr="00841230">
              <w:rPr>
                <w:b/>
                <w:i/>
                <w:szCs w:val="20"/>
              </w:rPr>
              <w:br/>
              <w:t>[-0.094, -0.033]; 0.000</w:t>
            </w:r>
          </w:p>
        </w:tc>
      </w:tr>
    </w:tbl>
    <w:p w:rsidR="009E5AE3" w:rsidRPr="00841230" w:rsidRDefault="009E5AE3" w:rsidP="00B57435">
      <w:pPr>
        <w:pStyle w:val="Caption"/>
        <w:keepNext/>
        <w:rPr>
          <w:rFonts w:ascii="Arial Narrow" w:hAnsi="Arial Narrow"/>
          <w:b w:val="0"/>
          <w:szCs w:val="20"/>
        </w:rPr>
      </w:pPr>
      <w:bookmarkStart w:id="23" w:name="_Ref490730967"/>
      <w:bookmarkStart w:id="24" w:name="_Toc490753862"/>
      <w:r w:rsidRPr="00841230">
        <w:rPr>
          <w:rFonts w:ascii="Arial Narrow" w:hAnsi="Arial Narrow"/>
          <w:b w:val="0"/>
          <w:szCs w:val="20"/>
        </w:rPr>
        <w:t>Source: submission Table 14, pp 5</w:t>
      </w:r>
      <w:r w:rsidR="00D44F10" w:rsidRPr="00841230">
        <w:rPr>
          <w:rFonts w:ascii="Arial Narrow" w:hAnsi="Arial Narrow"/>
          <w:b w:val="0"/>
          <w:szCs w:val="20"/>
        </w:rPr>
        <w:t>1</w:t>
      </w:r>
    </w:p>
    <w:p w:rsidR="007A0DCB" w:rsidRDefault="007A0DCB">
      <w:pPr>
        <w:rPr>
          <w:rFonts w:ascii="Arial Narrow" w:hAnsi="Arial Narrow"/>
          <w:b/>
          <w:iCs/>
          <w:sz w:val="20"/>
          <w:szCs w:val="18"/>
        </w:rPr>
      </w:pPr>
      <w:r>
        <w:rPr>
          <w:rFonts w:ascii="Arial Narrow" w:hAnsi="Arial Narrow"/>
        </w:rPr>
        <w:br w:type="page"/>
      </w:r>
    </w:p>
    <w:p w:rsidR="009E5AE3" w:rsidRPr="00841230" w:rsidRDefault="009E5AE3" w:rsidP="00D44F10">
      <w:pPr>
        <w:pStyle w:val="Caption"/>
        <w:spacing w:after="0"/>
        <w:rPr>
          <w:rFonts w:ascii="Arial Narrow" w:hAnsi="Arial Narrow"/>
        </w:rPr>
      </w:pPr>
      <w:r w:rsidRPr="00841230">
        <w:rPr>
          <w:rFonts w:ascii="Arial Narrow" w:hAnsi="Arial Narrow"/>
        </w:rPr>
        <w:t xml:space="preserve">Figure </w:t>
      </w:r>
      <w:bookmarkEnd w:id="23"/>
      <w:r w:rsidRPr="00841230">
        <w:rPr>
          <w:rFonts w:ascii="Arial Narrow" w:hAnsi="Arial Narrow"/>
        </w:rPr>
        <w:t>1</w:t>
      </w:r>
      <w:r w:rsidR="00316CD5" w:rsidRPr="00841230">
        <w:rPr>
          <w:rFonts w:ascii="Arial Narrow" w:hAnsi="Arial Narrow"/>
        </w:rPr>
        <w:t xml:space="preserve">: </w:t>
      </w:r>
      <w:r w:rsidRPr="00841230">
        <w:rPr>
          <w:rFonts w:ascii="Arial Narrow" w:hAnsi="Arial Narrow"/>
        </w:rPr>
        <w:t>Forest plot representation: Indirect comparison for neutropenia and febrile neutropenia</w:t>
      </w:r>
      <w:bookmarkEnd w:id="24"/>
    </w:p>
    <w:p w:rsidR="009E5AE3" w:rsidRPr="00CF4F55" w:rsidRDefault="009E5AE3" w:rsidP="00457C3C">
      <w:pPr>
        <w:pStyle w:val="BodyText1"/>
      </w:pPr>
      <w:r w:rsidRPr="00CF4F55">
        <w:rPr>
          <w:noProof/>
          <w:lang w:eastAsia="en-AU"/>
        </w:rPr>
        <w:drawing>
          <wp:inline distT="0" distB="0" distL="0" distR="0" wp14:anchorId="67D03626" wp14:editId="39BA381B">
            <wp:extent cx="3939123" cy="3753060"/>
            <wp:effectExtent l="16828" t="21272" r="21272" b="21273"/>
            <wp:docPr id="8" name="Picture 8" title="Figure 1: Forest plot representation: Indirect comparison for neutropenia and febrile neutrop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3937336" cy="3751357"/>
                    </a:xfrm>
                    <a:prstGeom prst="rect">
                      <a:avLst/>
                    </a:prstGeom>
                    <a:ln>
                      <a:solidFill>
                        <a:schemeClr val="accent1"/>
                      </a:solidFill>
                    </a:ln>
                  </pic:spPr>
                </pic:pic>
              </a:graphicData>
            </a:graphic>
          </wp:inline>
        </w:drawing>
      </w:r>
    </w:p>
    <w:p w:rsidR="00D44F10" w:rsidRPr="00841230" w:rsidRDefault="00D44F10" w:rsidP="00D44F10">
      <w:pPr>
        <w:jc w:val="both"/>
        <w:rPr>
          <w:rFonts w:ascii="Arial Narrow" w:hAnsi="Arial Narrow"/>
          <w:sz w:val="20"/>
          <w:szCs w:val="20"/>
          <w:lang w:eastAsia="en-US"/>
        </w:rPr>
      </w:pPr>
      <w:r w:rsidRPr="00841230">
        <w:rPr>
          <w:rFonts w:ascii="Arial Narrow" w:hAnsi="Arial Narrow"/>
          <w:sz w:val="20"/>
          <w:szCs w:val="20"/>
          <w:lang w:eastAsia="en-US"/>
        </w:rPr>
        <w:t xml:space="preserve">Source: PBAC submission, </w:t>
      </w:r>
      <w:r w:rsidR="00841230">
        <w:rPr>
          <w:rFonts w:ascii="Arial Narrow" w:hAnsi="Arial Narrow"/>
          <w:sz w:val="20"/>
          <w:szCs w:val="20"/>
          <w:lang w:eastAsia="en-US"/>
        </w:rPr>
        <w:t>F</w:t>
      </w:r>
      <w:r w:rsidRPr="00841230">
        <w:rPr>
          <w:rFonts w:ascii="Arial Narrow" w:hAnsi="Arial Narrow"/>
          <w:sz w:val="20"/>
          <w:szCs w:val="20"/>
          <w:lang w:eastAsia="en-US"/>
        </w:rPr>
        <w:t xml:space="preserve">igure 14. </w:t>
      </w:r>
    </w:p>
    <w:p w:rsidR="00FE2DD4" w:rsidRPr="00CF4F55" w:rsidRDefault="009E5AE3" w:rsidP="00233CC4">
      <w:pPr>
        <w:numPr>
          <w:ilvl w:val="1"/>
          <w:numId w:val="1"/>
        </w:numPr>
        <w:spacing w:before="120" w:after="160"/>
        <w:jc w:val="both"/>
        <w:rPr>
          <w:rFonts w:ascii="Calibri" w:hAnsi="Calibri"/>
          <w:lang w:eastAsia="en-US"/>
        </w:rPr>
      </w:pPr>
      <w:r w:rsidRPr="00CF4F55">
        <w:rPr>
          <w:rFonts w:ascii="Calibri" w:hAnsi="Calibri"/>
          <w:lang w:eastAsia="en-US"/>
        </w:rPr>
        <w:t>The MSAC concluded that the indirect comparisons had lower power to enable conclusions to be drawn about safety. However the PBAC has previously acknowledged that abiraterone has a safety advantage over cabazitaxel.</w:t>
      </w:r>
    </w:p>
    <w:p w:rsidR="00F82621" w:rsidRPr="00CF4F55" w:rsidRDefault="00F82621" w:rsidP="00F82621">
      <w:pPr>
        <w:keepNext/>
        <w:keepLines/>
        <w:spacing w:before="240" w:after="120"/>
        <w:jc w:val="both"/>
        <w:outlineLvl w:val="1"/>
        <w:rPr>
          <w:rFonts w:ascii="Calibri" w:hAnsi="Calibri"/>
          <w:b/>
          <w:i/>
          <w:sz w:val="28"/>
          <w:szCs w:val="28"/>
          <w:lang w:eastAsia="en-US"/>
        </w:rPr>
      </w:pPr>
      <w:bookmarkStart w:id="25" w:name="_Toc490533776"/>
      <w:bookmarkEnd w:id="17"/>
      <w:bookmarkEnd w:id="18"/>
      <w:r w:rsidRPr="00CF4F55">
        <w:rPr>
          <w:rFonts w:ascii="Calibri" w:hAnsi="Calibri"/>
          <w:b/>
          <w:i/>
          <w:sz w:val="28"/>
          <w:szCs w:val="28"/>
          <w:lang w:eastAsia="en-US"/>
        </w:rPr>
        <w:t>Interpretation of clinical evidence</w:t>
      </w:r>
      <w:bookmarkEnd w:id="25"/>
    </w:p>
    <w:p w:rsidR="009E5AE3" w:rsidRPr="00CF4F55" w:rsidRDefault="00F82621" w:rsidP="004E23BC">
      <w:pPr>
        <w:numPr>
          <w:ilvl w:val="1"/>
          <w:numId w:val="1"/>
        </w:numPr>
        <w:spacing w:before="120" w:after="160"/>
        <w:jc w:val="both"/>
      </w:pPr>
      <w:r w:rsidRPr="00CF4F55">
        <w:rPr>
          <w:rFonts w:asciiTheme="minorHAnsi" w:hAnsiTheme="minorHAnsi"/>
        </w:rPr>
        <w:t>The submission claimed that</w:t>
      </w:r>
      <w:r w:rsidR="009E5AE3" w:rsidRPr="00CF4F55">
        <w:rPr>
          <w:rFonts w:asciiTheme="minorHAnsi" w:hAnsiTheme="minorHAnsi"/>
        </w:rPr>
        <w:t>:</w:t>
      </w:r>
    </w:p>
    <w:p w:rsidR="009E5AE3" w:rsidRPr="00CF4F55" w:rsidRDefault="009E5AE3" w:rsidP="004E23BC">
      <w:pPr>
        <w:numPr>
          <w:ilvl w:val="0"/>
          <w:numId w:val="24"/>
        </w:numPr>
        <w:spacing w:before="120" w:after="160"/>
        <w:ind w:left="993"/>
        <w:contextualSpacing/>
        <w:rPr>
          <w:rFonts w:asciiTheme="minorHAnsi" w:hAnsiTheme="minorHAnsi"/>
          <w:lang w:eastAsia="en-US"/>
        </w:rPr>
      </w:pPr>
      <w:r w:rsidRPr="00CF4F55">
        <w:rPr>
          <w:rFonts w:asciiTheme="minorHAnsi" w:hAnsiTheme="minorHAnsi"/>
          <w:lang w:eastAsia="en-US"/>
        </w:rPr>
        <w:t>223</w:t>
      </w:r>
      <w:r w:rsidR="00DD7579" w:rsidRPr="00CF4F55">
        <w:rPr>
          <w:rFonts w:asciiTheme="minorHAnsi" w:hAnsiTheme="minorHAnsi"/>
          <w:lang w:eastAsia="en-US"/>
        </w:rPr>
        <w:t>Ra</w:t>
      </w:r>
      <w:r w:rsidRPr="00CF4F55">
        <w:rPr>
          <w:rFonts w:asciiTheme="minorHAnsi" w:hAnsiTheme="minorHAnsi"/>
          <w:lang w:eastAsia="en-US"/>
        </w:rPr>
        <w:t xml:space="preserve"> is non-inferior versus abiraterone in terms of safety and effectiveness</w:t>
      </w:r>
    </w:p>
    <w:p w:rsidR="009E5AE3" w:rsidRPr="00CF4F55" w:rsidRDefault="009E5AE3" w:rsidP="004E23BC">
      <w:pPr>
        <w:numPr>
          <w:ilvl w:val="1"/>
          <w:numId w:val="1"/>
        </w:numPr>
        <w:spacing w:before="120" w:after="160"/>
        <w:jc w:val="both"/>
        <w:rPr>
          <w:rFonts w:asciiTheme="minorHAnsi" w:hAnsiTheme="minorHAnsi"/>
        </w:rPr>
      </w:pPr>
      <w:r w:rsidRPr="00CF4F55">
        <w:rPr>
          <w:rFonts w:asciiTheme="minorHAnsi" w:hAnsiTheme="minorHAnsi"/>
        </w:rPr>
        <w:t>Thus indirectly:</w:t>
      </w:r>
    </w:p>
    <w:p w:rsidR="009E5AE3" w:rsidRPr="00CF4F55" w:rsidRDefault="009E5AE3" w:rsidP="004E23BC">
      <w:pPr>
        <w:numPr>
          <w:ilvl w:val="0"/>
          <w:numId w:val="24"/>
        </w:numPr>
        <w:spacing w:before="120" w:after="160"/>
        <w:ind w:left="993"/>
        <w:contextualSpacing/>
        <w:rPr>
          <w:rFonts w:asciiTheme="minorHAnsi" w:hAnsiTheme="minorHAnsi"/>
          <w:lang w:eastAsia="en-US"/>
        </w:rPr>
      </w:pPr>
      <w:r w:rsidRPr="00CF4F55">
        <w:rPr>
          <w:rFonts w:asciiTheme="minorHAnsi" w:hAnsiTheme="minorHAnsi"/>
          <w:lang w:eastAsia="en-US"/>
        </w:rPr>
        <w:t>223</w:t>
      </w:r>
      <w:r w:rsidR="00DD7579" w:rsidRPr="00CF4F55">
        <w:rPr>
          <w:rFonts w:asciiTheme="minorHAnsi" w:hAnsiTheme="minorHAnsi"/>
          <w:lang w:eastAsia="en-US"/>
        </w:rPr>
        <w:t>Ra</w:t>
      </w:r>
      <w:r w:rsidRPr="00CF4F55">
        <w:rPr>
          <w:rFonts w:asciiTheme="minorHAnsi" w:hAnsiTheme="minorHAnsi"/>
          <w:lang w:eastAsia="en-US"/>
        </w:rPr>
        <w:t xml:space="preserve"> is non-inferior versus enzalutamide in terms of safety and effectiveness</w:t>
      </w:r>
      <w:r w:rsidR="00457C3C" w:rsidRPr="00CF4F55">
        <w:rPr>
          <w:rFonts w:asciiTheme="minorHAnsi" w:hAnsiTheme="minorHAnsi"/>
          <w:lang w:eastAsia="en-US"/>
        </w:rPr>
        <w:t>; and</w:t>
      </w:r>
    </w:p>
    <w:p w:rsidR="009E5AE3" w:rsidRPr="00CF4F55" w:rsidRDefault="009E5AE3" w:rsidP="00233CC4">
      <w:pPr>
        <w:numPr>
          <w:ilvl w:val="0"/>
          <w:numId w:val="24"/>
        </w:numPr>
        <w:spacing w:before="120" w:after="160"/>
        <w:ind w:left="993"/>
        <w:contextualSpacing/>
        <w:rPr>
          <w:rFonts w:asciiTheme="minorHAnsi" w:hAnsiTheme="minorHAnsi"/>
          <w:lang w:eastAsia="en-US"/>
        </w:rPr>
      </w:pPr>
      <w:r w:rsidRPr="00CF4F55">
        <w:rPr>
          <w:rFonts w:asciiTheme="minorHAnsi" w:hAnsiTheme="minorHAnsi"/>
          <w:lang w:eastAsia="en-US"/>
        </w:rPr>
        <w:t>223</w:t>
      </w:r>
      <w:r w:rsidR="00DD7579" w:rsidRPr="00CF4F55">
        <w:rPr>
          <w:rFonts w:asciiTheme="minorHAnsi" w:hAnsiTheme="minorHAnsi"/>
          <w:lang w:eastAsia="en-US"/>
        </w:rPr>
        <w:t>Ra</w:t>
      </w:r>
      <w:r w:rsidRPr="00CF4F55">
        <w:rPr>
          <w:rFonts w:asciiTheme="minorHAnsi" w:hAnsiTheme="minorHAnsi"/>
          <w:lang w:eastAsia="en-US"/>
        </w:rPr>
        <w:t xml:space="preserve"> is superior versus cabazitaxel in terms of safety and non-inferior in terms of effectiveness</w:t>
      </w:r>
      <w:r w:rsidR="00457C3C" w:rsidRPr="00CF4F55">
        <w:rPr>
          <w:rFonts w:asciiTheme="minorHAnsi" w:hAnsiTheme="minorHAnsi"/>
          <w:lang w:eastAsia="en-US"/>
        </w:rPr>
        <w:t>.</w:t>
      </w:r>
    </w:p>
    <w:p w:rsidR="005E180A" w:rsidRPr="00CF4F55" w:rsidRDefault="005E180A" w:rsidP="00233CC4">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 xml:space="preserve">The PBAC considered that the claim of non-inferior comparative effectiveness </w:t>
      </w:r>
      <w:r w:rsidR="000F2663" w:rsidRPr="00CF4F55">
        <w:rPr>
          <w:rFonts w:asciiTheme="minorHAnsi" w:hAnsiTheme="minorHAnsi"/>
          <w:sz w:val="24"/>
          <w:szCs w:val="24"/>
        </w:rPr>
        <w:t>against abiraterone</w:t>
      </w:r>
      <w:r w:rsidR="000C2650" w:rsidRPr="00CF4F55">
        <w:rPr>
          <w:rFonts w:asciiTheme="minorHAnsi" w:hAnsiTheme="minorHAnsi"/>
          <w:sz w:val="24"/>
          <w:szCs w:val="24"/>
        </w:rPr>
        <w:t xml:space="preserve">, </w:t>
      </w:r>
      <w:r w:rsidR="00EC7210" w:rsidRPr="00CF4F55">
        <w:rPr>
          <w:rFonts w:asciiTheme="minorHAnsi" w:hAnsiTheme="minorHAnsi"/>
          <w:sz w:val="24"/>
          <w:szCs w:val="24"/>
        </w:rPr>
        <w:t>enzalutamide</w:t>
      </w:r>
      <w:r w:rsidR="000F2663" w:rsidRPr="00CF4F55">
        <w:rPr>
          <w:rFonts w:asciiTheme="minorHAnsi" w:hAnsiTheme="minorHAnsi"/>
          <w:sz w:val="24"/>
          <w:szCs w:val="24"/>
        </w:rPr>
        <w:t xml:space="preserve"> and cabazitaxel </w:t>
      </w:r>
      <w:r w:rsidRPr="00CF4F55">
        <w:rPr>
          <w:rFonts w:asciiTheme="minorHAnsi" w:hAnsiTheme="minorHAnsi"/>
          <w:sz w:val="24"/>
          <w:szCs w:val="24"/>
        </w:rPr>
        <w:t>was reasonable.</w:t>
      </w:r>
    </w:p>
    <w:p w:rsidR="005E180A" w:rsidRPr="00CF4F55" w:rsidRDefault="005E180A" w:rsidP="00233CC4">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The PBAC considered that the claim of non-inferior</w:t>
      </w:r>
      <w:r w:rsidR="000F2663" w:rsidRPr="00CF4F55">
        <w:rPr>
          <w:rFonts w:asciiTheme="minorHAnsi" w:hAnsiTheme="minorHAnsi"/>
          <w:sz w:val="24"/>
          <w:szCs w:val="24"/>
        </w:rPr>
        <w:t xml:space="preserve"> </w:t>
      </w:r>
      <w:r w:rsidR="00DC3C8B" w:rsidRPr="00CF4F55">
        <w:rPr>
          <w:rFonts w:asciiTheme="minorHAnsi" w:hAnsiTheme="minorHAnsi"/>
          <w:sz w:val="24"/>
          <w:szCs w:val="24"/>
        </w:rPr>
        <w:t>safety against abiraterone</w:t>
      </w:r>
      <w:r w:rsidR="008B5F47" w:rsidRPr="00CF4F55">
        <w:rPr>
          <w:rFonts w:asciiTheme="minorHAnsi" w:hAnsiTheme="minorHAnsi"/>
          <w:sz w:val="24"/>
          <w:szCs w:val="24"/>
        </w:rPr>
        <w:t xml:space="preserve"> and enzalutamide</w:t>
      </w:r>
      <w:r w:rsidR="00DC3C8B" w:rsidRPr="00CF4F55">
        <w:rPr>
          <w:rFonts w:asciiTheme="minorHAnsi" w:hAnsiTheme="minorHAnsi"/>
          <w:sz w:val="24"/>
          <w:szCs w:val="24"/>
        </w:rPr>
        <w:t xml:space="preserve"> and </w:t>
      </w:r>
      <w:r w:rsidRPr="00CF4F55">
        <w:rPr>
          <w:rFonts w:asciiTheme="minorHAnsi" w:hAnsiTheme="minorHAnsi"/>
          <w:sz w:val="24"/>
          <w:szCs w:val="24"/>
        </w:rPr>
        <w:t xml:space="preserve">superior comparative safety </w:t>
      </w:r>
      <w:r w:rsidR="00DC3C8B" w:rsidRPr="00CF4F55">
        <w:rPr>
          <w:rFonts w:asciiTheme="minorHAnsi" w:hAnsiTheme="minorHAnsi"/>
          <w:sz w:val="24"/>
          <w:szCs w:val="24"/>
        </w:rPr>
        <w:t xml:space="preserve">against cabazitaxel </w:t>
      </w:r>
      <w:r w:rsidRPr="00CF4F55">
        <w:rPr>
          <w:rFonts w:asciiTheme="minorHAnsi" w:hAnsiTheme="minorHAnsi"/>
          <w:sz w:val="24"/>
          <w:szCs w:val="24"/>
        </w:rPr>
        <w:t>was reasonable.</w:t>
      </w:r>
    </w:p>
    <w:p w:rsidR="00F82621" w:rsidRPr="00CF4F55" w:rsidRDefault="00F82621" w:rsidP="00F82621">
      <w:pPr>
        <w:keepNext/>
        <w:keepLines/>
        <w:spacing w:before="240" w:after="120"/>
        <w:jc w:val="both"/>
        <w:outlineLvl w:val="1"/>
        <w:rPr>
          <w:rFonts w:ascii="Calibri" w:hAnsi="Calibri"/>
          <w:b/>
          <w:i/>
          <w:sz w:val="28"/>
          <w:szCs w:val="28"/>
          <w:lang w:eastAsia="en-US"/>
        </w:rPr>
      </w:pPr>
      <w:bookmarkStart w:id="26" w:name="_Toc413139282"/>
      <w:bookmarkStart w:id="27" w:name="_Toc490533777"/>
      <w:r w:rsidRPr="00CF4F55">
        <w:rPr>
          <w:rFonts w:ascii="Calibri" w:hAnsi="Calibri"/>
          <w:b/>
          <w:i/>
          <w:sz w:val="28"/>
          <w:szCs w:val="28"/>
          <w:lang w:eastAsia="en-US"/>
        </w:rPr>
        <w:t>Economic analysis</w:t>
      </w:r>
      <w:bookmarkEnd w:id="26"/>
      <w:bookmarkEnd w:id="27"/>
    </w:p>
    <w:p w:rsidR="005D0B8B" w:rsidRPr="00CF4F55" w:rsidRDefault="00F82621" w:rsidP="00233CC4">
      <w:pPr>
        <w:pStyle w:val="ListParagraph"/>
        <w:widowControl/>
        <w:numPr>
          <w:ilvl w:val="1"/>
          <w:numId w:val="1"/>
        </w:numPr>
        <w:spacing w:before="120" w:after="160"/>
        <w:contextualSpacing w:val="0"/>
        <w:rPr>
          <w:rFonts w:asciiTheme="minorHAnsi" w:hAnsiTheme="minorHAnsi"/>
          <w:sz w:val="24"/>
          <w:szCs w:val="24"/>
        </w:rPr>
      </w:pPr>
      <w:bookmarkStart w:id="28" w:name="_Toc413139284"/>
      <w:r w:rsidRPr="00CF4F55">
        <w:rPr>
          <w:rFonts w:asciiTheme="minorHAnsi" w:hAnsiTheme="minorHAnsi"/>
          <w:sz w:val="24"/>
          <w:szCs w:val="24"/>
        </w:rPr>
        <w:t xml:space="preserve">The submission presented a </w:t>
      </w:r>
      <w:r w:rsidR="00D904AA" w:rsidRPr="00CF4F55">
        <w:rPr>
          <w:rFonts w:asciiTheme="minorHAnsi" w:hAnsiTheme="minorHAnsi"/>
          <w:sz w:val="24"/>
          <w:szCs w:val="24"/>
        </w:rPr>
        <w:t xml:space="preserve">cost minimisation analysis against abiraterone.  </w:t>
      </w:r>
      <w:r w:rsidR="00DA1869" w:rsidRPr="00CF4F55">
        <w:rPr>
          <w:rFonts w:asciiTheme="minorHAnsi" w:hAnsiTheme="minorHAnsi"/>
          <w:sz w:val="24"/>
          <w:szCs w:val="24"/>
        </w:rPr>
        <w:t>Th</w:t>
      </w:r>
      <w:r w:rsidR="00911BA1" w:rsidRPr="00CF4F55">
        <w:rPr>
          <w:rFonts w:asciiTheme="minorHAnsi" w:hAnsiTheme="minorHAnsi"/>
          <w:sz w:val="24"/>
          <w:szCs w:val="24"/>
        </w:rPr>
        <w:t>e</w:t>
      </w:r>
      <w:r w:rsidR="00DA1869" w:rsidRPr="00CF4F55">
        <w:rPr>
          <w:rFonts w:asciiTheme="minorHAnsi" w:hAnsiTheme="minorHAnsi"/>
          <w:sz w:val="24"/>
          <w:szCs w:val="24"/>
        </w:rPr>
        <w:t xml:space="preserve"> </w:t>
      </w:r>
      <w:r w:rsidR="008B5F47" w:rsidRPr="00CF4F55">
        <w:rPr>
          <w:rFonts w:asciiTheme="minorHAnsi" w:hAnsiTheme="minorHAnsi"/>
          <w:sz w:val="24"/>
          <w:szCs w:val="24"/>
        </w:rPr>
        <w:t xml:space="preserve">PBAC agreed this was a </w:t>
      </w:r>
      <w:r w:rsidR="00DA1869" w:rsidRPr="00CF4F55">
        <w:rPr>
          <w:rFonts w:asciiTheme="minorHAnsi" w:hAnsiTheme="minorHAnsi"/>
          <w:sz w:val="24"/>
          <w:szCs w:val="24"/>
        </w:rPr>
        <w:t xml:space="preserve">reasonable </w:t>
      </w:r>
      <w:r w:rsidR="008B5F47" w:rsidRPr="00CF4F55">
        <w:rPr>
          <w:rFonts w:asciiTheme="minorHAnsi" w:hAnsiTheme="minorHAnsi"/>
          <w:sz w:val="24"/>
          <w:szCs w:val="24"/>
        </w:rPr>
        <w:t>approach.</w:t>
      </w:r>
      <w:r w:rsidR="00DA1869" w:rsidRPr="00CF4F55">
        <w:rPr>
          <w:rFonts w:asciiTheme="minorHAnsi" w:hAnsiTheme="minorHAnsi"/>
          <w:sz w:val="24"/>
          <w:szCs w:val="24"/>
        </w:rPr>
        <w:t xml:space="preserve"> </w:t>
      </w:r>
    </w:p>
    <w:p w:rsidR="00DA1869" w:rsidRPr="00CF4F55" w:rsidRDefault="00DA1869" w:rsidP="00233CC4">
      <w:pPr>
        <w:numPr>
          <w:ilvl w:val="1"/>
          <w:numId w:val="1"/>
        </w:numPr>
        <w:spacing w:before="120" w:after="160"/>
        <w:jc w:val="both"/>
        <w:rPr>
          <w:rFonts w:asciiTheme="minorHAnsi" w:eastAsia="Calibri" w:hAnsiTheme="minorHAnsi" w:cs="Arial"/>
          <w:lang w:eastAsia="en-US"/>
        </w:rPr>
      </w:pPr>
      <w:r w:rsidRPr="00CF4F55">
        <w:rPr>
          <w:rFonts w:asciiTheme="minorHAnsi" w:eastAsia="Calibri" w:hAnsiTheme="minorHAnsi" w:cs="Arial"/>
          <w:lang w:eastAsia="en-US"/>
        </w:rPr>
        <w:t>The equi-effective doses for the purposes of the cost-minimisation analysis against abiraterone are considered by the submission to be</w:t>
      </w:r>
    </w:p>
    <w:p w:rsidR="00DA1869" w:rsidRPr="00CF4F55" w:rsidRDefault="00DA1869" w:rsidP="00233CC4">
      <w:pPr>
        <w:spacing w:before="120" w:after="160"/>
        <w:ind w:left="1440"/>
        <w:jc w:val="both"/>
        <w:rPr>
          <w:rFonts w:asciiTheme="minorHAnsi" w:eastAsia="Calibri" w:hAnsiTheme="minorHAnsi" w:cs="Arial"/>
          <w:i/>
          <w:lang w:eastAsia="en-US"/>
        </w:rPr>
      </w:pPr>
      <w:r w:rsidRPr="00CF4F55">
        <w:rPr>
          <w:rFonts w:asciiTheme="minorHAnsi" w:eastAsia="Calibri" w:hAnsiTheme="minorHAnsi" w:cs="Arial"/>
          <w:lang w:eastAsia="en-US"/>
        </w:rPr>
        <w:t>5.1</w:t>
      </w:r>
      <w:r w:rsidR="00E36851" w:rsidRPr="00CF4F55">
        <w:rPr>
          <w:rFonts w:asciiTheme="minorHAnsi" w:eastAsia="Calibri" w:hAnsiTheme="minorHAnsi" w:cs="Arial"/>
          <w:lang w:eastAsia="en-US"/>
        </w:rPr>
        <w:t xml:space="preserve"> x</w:t>
      </w:r>
      <w:r w:rsidRPr="00CF4F55">
        <w:rPr>
          <w:rFonts w:asciiTheme="minorHAnsi" w:eastAsia="Calibri" w:hAnsiTheme="minorHAnsi" w:cs="Arial"/>
          <w:lang w:eastAsia="en-US"/>
        </w:rPr>
        <w:t xml:space="preserve"> </w:t>
      </w:r>
      <w:r w:rsidR="00276C41" w:rsidRPr="00CF4F55">
        <w:rPr>
          <w:rFonts w:asciiTheme="minorHAnsi" w:eastAsia="Calibri" w:hAnsiTheme="minorHAnsi" w:cs="Arial"/>
          <w:lang w:eastAsia="en-US"/>
        </w:rPr>
        <w:t>223Ra</w:t>
      </w:r>
      <w:r w:rsidRPr="00CF4F55">
        <w:rPr>
          <w:rFonts w:asciiTheme="minorHAnsi" w:eastAsia="Calibri" w:hAnsiTheme="minorHAnsi" w:cs="Arial"/>
          <w:lang w:eastAsia="en-US"/>
        </w:rPr>
        <w:t xml:space="preserve"> </w:t>
      </w:r>
      <w:r w:rsidR="00756E05" w:rsidRPr="00CF4F55">
        <w:rPr>
          <w:rFonts w:asciiTheme="minorHAnsi" w:eastAsia="Calibri" w:hAnsiTheme="minorHAnsi" w:cs="Arial"/>
          <w:lang w:eastAsia="en-US"/>
        </w:rPr>
        <w:t xml:space="preserve">cycles </w:t>
      </w:r>
      <w:r w:rsidRPr="00CF4F55">
        <w:rPr>
          <w:rFonts w:asciiTheme="minorHAnsi" w:eastAsia="Calibri" w:hAnsiTheme="minorHAnsi" w:cs="Arial"/>
          <w:lang w:eastAsia="en-US"/>
        </w:rPr>
        <w:t xml:space="preserve">= 1g abiraterone daily for </w:t>
      </w:r>
      <w:r w:rsidR="000C47EF" w:rsidRPr="00CF4F55">
        <w:rPr>
          <w:rFonts w:asciiTheme="minorHAnsi" w:eastAsia="Calibri" w:hAnsiTheme="minorHAnsi" w:cs="Arial"/>
          <w:lang w:eastAsia="en-US"/>
        </w:rPr>
        <w:t>8</w:t>
      </w:r>
      <w:r w:rsidR="00AB388F" w:rsidRPr="00CF4F55">
        <w:rPr>
          <w:rFonts w:asciiTheme="minorHAnsi" w:eastAsia="Calibri" w:hAnsiTheme="minorHAnsi" w:cs="Arial"/>
          <w:lang w:eastAsia="en-US"/>
        </w:rPr>
        <w:t xml:space="preserve"> x 30 day</w:t>
      </w:r>
      <w:r w:rsidR="000C47EF" w:rsidRPr="00CF4F55">
        <w:rPr>
          <w:rFonts w:asciiTheme="minorHAnsi" w:eastAsia="Calibri" w:hAnsiTheme="minorHAnsi" w:cs="Arial"/>
          <w:lang w:eastAsia="en-US"/>
        </w:rPr>
        <w:t xml:space="preserve"> cycles</w:t>
      </w:r>
      <w:r w:rsidR="00AB388F" w:rsidRPr="00CF4F55">
        <w:rPr>
          <w:rFonts w:asciiTheme="minorHAnsi" w:eastAsia="Calibri" w:hAnsiTheme="minorHAnsi" w:cs="Arial"/>
          <w:lang w:eastAsia="en-US"/>
        </w:rPr>
        <w:t xml:space="preserve"> (240 days</w:t>
      </w:r>
      <w:r w:rsidR="000C47EF" w:rsidRPr="00CF4F55">
        <w:rPr>
          <w:rFonts w:asciiTheme="minorHAnsi" w:eastAsia="Calibri" w:hAnsiTheme="minorHAnsi" w:cs="Arial"/>
          <w:lang w:eastAsia="en-US"/>
        </w:rPr>
        <w:t>)</w:t>
      </w:r>
      <w:r w:rsidRPr="00CF4F55">
        <w:rPr>
          <w:rFonts w:asciiTheme="minorHAnsi" w:eastAsia="Calibri" w:hAnsiTheme="minorHAnsi" w:cs="Arial"/>
          <w:i/>
          <w:lang w:eastAsia="en-US"/>
        </w:rPr>
        <w:t>.</w:t>
      </w:r>
    </w:p>
    <w:p w:rsidR="000C47EF" w:rsidRPr="00CF4F55" w:rsidRDefault="00756E05" w:rsidP="00233CC4">
      <w:pPr>
        <w:pStyle w:val="ListParagraph"/>
        <w:widowControl/>
        <w:numPr>
          <w:ilvl w:val="1"/>
          <w:numId w:val="1"/>
        </w:numPr>
        <w:spacing w:before="120" w:after="160"/>
        <w:contextualSpacing w:val="0"/>
        <w:rPr>
          <w:rFonts w:asciiTheme="minorHAnsi" w:eastAsia="Calibri" w:hAnsiTheme="minorHAnsi"/>
          <w:sz w:val="24"/>
          <w:szCs w:val="24"/>
        </w:rPr>
      </w:pPr>
      <w:r w:rsidRPr="00CF4F55">
        <w:rPr>
          <w:rFonts w:asciiTheme="minorHAnsi" w:eastAsia="Calibri" w:hAnsiTheme="minorHAnsi"/>
          <w:sz w:val="24"/>
          <w:szCs w:val="24"/>
        </w:rPr>
        <w:t xml:space="preserve">5.1 </w:t>
      </w:r>
      <w:r w:rsidR="00911BA1" w:rsidRPr="00CF4F55">
        <w:rPr>
          <w:rFonts w:asciiTheme="minorHAnsi" w:eastAsia="Calibri" w:hAnsiTheme="minorHAnsi"/>
          <w:sz w:val="24"/>
          <w:szCs w:val="24"/>
        </w:rPr>
        <w:t>wa</w:t>
      </w:r>
      <w:r w:rsidRPr="00CF4F55">
        <w:rPr>
          <w:rFonts w:asciiTheme="minorHAnsi" w:hAnsiTheme="minorHAnsi"/>
          <w:sz w:val="24"/>
          <w:szCs w:val="24"/>
        </w:rPr>
        <w:t>s</w:t>
      </w:r>
      <w:r w:rsidRPr="00CF4F55">
        <w:rPr>
          <w:rFonts w:asciiTheme="minorHAnsi" w:eastAsia="Calibri" w:hAnsiTheme="minorHAnsi"/>
          <w:sz w:val="24"/>
          <w:szCs w:val="24"/>
        </w:rPr>
        <w:t xml:space="preserve"> the average number of radium injections per patient observed in the ALSYMPCA trial.</w:t>
      </w:r>
    </w:p>
    <w:p w:rsidR="001F270A" w:rsidRPr="00CF4F55" w:rsidRDefault="001F270A" w:rsidP="00233CC4">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The submission claim</w:t>
      </w:r>
      <w:r w:rsidR="00486955" w:rsidRPr="00CF4F55">
        <w:rPr>
          <w:rFonts w:asciiTheme="minorHAnsi" w:hAnsiTheme="minorHAnsi"/>
          <w:sz w:val="24"/>
          <w:szCs w:val="24"/>
        </w:rPr>
        <w:t>ed</w:t>
      </w:r>
      <w:r w:rsidRPr="00CF4F55">
        <w:rPr>
          <w:rFonts w:asciiTheme="minorHAnsi" w:hAnsiTheme="minorHAnsi"/>
          <w:sz w:val="24"/>
          <w:szCs w:val="24"/>
        </w:rPr>
        <w:t xml:space="preserve"> that the average number of cycles of abiraterone per patient in the CU301 trial</w:t>
      </w:r>
      <w:r w:rsidR="00AB388F" w:rsidRPr="00CF4F55">
        <w:rPr>
          <w:rFonts w:asciiTheme="minorHAnsi" w:hAnsiTheme="minorHAnsi"/>
          <w:sz w:val="24"/>
          <w:szCs w:val="24"/>
        </w:rPr>
        <w:t xml:space="preserve"> was 8</w:t>
      </w:r>
      <w:r w:rsidRPr="00CF4F55">
        <w:rPr>
          <w:rFonts w:asciiTheme="minorHAnsi" w:hAnsiTheme="minorHAnsi"/>
          <w:sz w:val="24"/>
          <w:szCs w:val="24"/>
        </w:rPr>
        <w:t xml:space="preserve">.  </w:t>
      </w:r>
      <w:r w:rsidR="00486955" w:rsidRPr="00CF4F55">
        <w:rPr>
          <w:rFonts w:asciiTheme="minorHAnsi" w:hAnsiTheme="minorHAnsi"/>
          <w:sz w:val="24"/>
          <w:szCs w:val="24"/>
        </w:rPr>
        <w:t xml:space="preserve">The PBAC recalled that the public summary document (PSD) for abiraterone reported that the median number of cycles of abiraterone used in the CU 301 clinical trial was 7.5 rather than the 8 as claimed by the submission (abiraterone PSD July 2012).  </w:t>
      </w:r>
      <w:r w:rsidR="00F95F54" w:rsidRPr="00CF4F55">
        <w:rPr>
          <w:rFonts w:asciiTheme="minorHAnsi" w:hAnsiTheme="minorHAnsi"/>
          <w:sz w:val="24"/>
          <w:szCs w:val="24"/>
        </w:rPr>
        <w:t xml:space="preserve"> The PBAC agreed it was appropriate to use 5.1 cycles of 223Ra in the cost-minimisation analysis.</w:t>
      </w:r>
    </w:p>
    <w:p w:rsidR="007D2746" w:rsidRDefault="00AB388F" w:rsidP="00233CC4">
      <w:pPr>
        <w:numPr>
          <w:ilvl w:val="1"/>
          <w:numId w:val="1"/>
        </w:numPr>
        <w:spacing w:before="120" w:after="160"/>
        <w:jc w:val="both"/>
        <w:rPr>
          <w:rFonts w:asciiTheme="minorHAnsi" w:eastAsia="Calibri" w:hAnsiTheme="minorHAnsi" w:cs="Arial"/>
          <w:lang w:eastAsia="en-US"/>
        </w:rPr>
      </w:pPr>
      <w:r w:rsidRPr="00CF4F55">
        <w:rPr>
          <w:rFonts w:asciiTheme="minorHAnsi" w:eastAsia="Calibri" w:hAnsiTheme="minorHAnsi" w:cs="Arial"/>
          <w:lang w:eastAsia="en-US"/>
        </w:rPr>
        <w:t>The submission</w:t>
      </w:r>
      <w:r w:rsidR="00911BA1" w:rsidRPr="00CF4F55">
        <w:rPr>
          <w:rFonts w:asciiTheme="minorHAnsi" w:eastAsia="Calibri" w:hAnsiTheme="minorHAnsi" w:cs="Arial"/>
          <w:lang w:eastAsia="en-US"/>
        </w:rPr>
        <w:t>’</w:t>
      </w:r>
      <w:r w:rsidRPr="00CF4F55">
        <w:rPr>
          <w:rFonts w:asciiTheme="minorHAnsi" w:eastAsia="Calibri" w:hAnsiTheme="minorHAnsi" w:cs="Arial"/>
          <w:lang w:eastAsia="en-US"/>
        </w:rPr>
        <w:t xml:space="preserve">s cost-minimisation analysis is included at Table </w:t>
      </w:r>
      <w:r w:rsidR="0071156C" w:rsidRPr="00CF4F55">
        <w:rPr>
          <w:rFonts w:asciiTheme="minorHAnsi" w:eastAsia="Calibri" w:hAnsiTheme="minorHAnsi" w:cs="Arial"/>
          <w:lang w:eastAsia="en-US"/>
        </w:rPr>
        <w:t>4</w:t>
      </w:r>
      <w:r w:rsidRPr="00CF4F55">
        <w:rPr>
          <w:rFonts w:asciiTheme="minorHAnsi" w:eastAsia="Calibri" w:hAnsiTheme="minorHAnsi" w:cs="Arial"/>
          <w:lang w:eastAsia="en-US"/>
        </w:rPr>
        <w:t>. This analysis includes offsets for the cost of administration (223Ra)</w:t>
      </w:r>
      <w:r w:rsidR="00E36851" w:rsidRPr="00CF4F55">
        <w:rPr>
          <w:rFonts w:asciiTheme="minorHAnsi" w:eastAsia="Calibri" w:hAnsiTheme="minorHAnsi" w:cs="Arial"/>
          <w:lang w:eastAsia="en-US"/>
        </w:rPr>
        <w:t>,</w:t>
      </w:r>
      <w:r w:rsidRPr="00CF4F55">
        <w:rPr>
          <w:rFonts w:asciiTheme="minorHAnsi" w:eastAsia="Calibri" w:hAnsiTheme="minorHAnsi" w:cs="Arial"/>
          <w:lang w:eastAsia="en-US"/>
        </w:rPr>
        <w:t xml:space="preserve"> concomitant corticosteroids (abiraterone) and concomitant liver function tests (abiraterone). </w:t>
      </w:r>
    </w:p>
    <w:p w:rsidR="007D2746" w:rsidRPr="00841230" w:rsidRDefault="007D2746" w:rsidP="00207381">
      <w:pPr>
        <w:keepNext/>
        <w:spacing w:before="120" w:after="160"/>
        <w:jc w:val="both"/>
        <w:rPr>
          <w:rFonts w:ascii="Arial Narrow" w:hAnsi="Arial Narrow" w:cs="Arial"/>
          <w:b/>
          <w:bCs/>
          <w:sz w:val="20"/>
          <w:szCs w:val="20"/>
          <w:lang w:eastAsia="en-GB"/>
        </w:rPr>
      </w:pPr>
      <w:bookmarkStart w:id="29" w:name="_Ref488744706"/>
      <w:bookmarkStart w:id="30" w:name="_Toc490755819"/>
      <w:r w:rsidRPr="00841230">
        <w:rPr>
          <w:rFonts w:ascii="Arial Narrow" w:hAnsi="Arial Narrow" w:cs="Arial"/>
          <w:b/>
          <w:bCs/>
          <w:sz w:val="20"/>
          <w:szCs w:val="20"/>
          <w:lang w:eastAsia="en-US"/>
        </w:rPr>
        <w:t xml:space="preserve">Table </w:t>
      </w:r>
      <w:bookmarkEnd w:id="29"/>
      <w:r w:rsidR="0071156C" w:rsidRPr="00841230">
        <w:rPr>
          <w:rFonts w:ascii="Arial Narrow" w:hAnsi="Arial Narrow" w:cs="Arial"/>
          <w:b/>
          <w:bCs/>
          <w:sz w:val="20"/>
          <w:szCs w:val="20"/>
          <w:lang w:eastAsia="en-US"/>
        </w:rPr>
        <w:t>4</w:t>
      </w:r>
      <w:r w:rsidR="00316CD5" w:rsidRPr="00841230">
        <w:rPr>
          <w:rFonts w:ascii="Arial Narrow" w:hAnsi="Arial Narrow" w:cs="Arial"/>
          <w:b/>
          <w:bCs/>
          <w:sz w:val="20"/>
          <w:szCs w:val="20"/>
          <w:lang w:eastAsia="en-US"/>
        </w:rPr>
        <w:t>:</w:t>
      </w:r>
      <w:r w:rsidRPr="00841230">
        <w:rPr>
          <w:rFonts w:ascii="Arial Narrow" w:hAnsi="Arial Narrow" w:cs="Arial"/>
          <w:b/>
          <w:bCs/>
          <w:sz w:val="20"/>
          <w:szCs w:val="20"/>
          <w:lang w:eastAsia="en-US"/>
        </w:rPr>
        <w:t xml:space="preserve"> Submission’s cost-minimisation analysis of 223Ra vs abiraterone</w:t>
      </w:r>
      <w:bookmarkEnd w:id="30"/>
    </w:p>
    <w:tbl>
      <w:tblPr>
        <w:tblStyle w:val="TableGridbeth2"/>
        <w:tblW w:w="5000" w:type="pct"/>
        <w:tblInd w:w="108" w:type="dxa"/>
        <w:tblLook w:val="04A0" w:firstRow="1" w:lastRow="0" w:firstColumn="1" w:lastColumn="0" w:noHBand="0" w:noVBand="1"/>
        <w:tblCaption w:val="Table 4: Submission’s cost-minimisation analysis of 223Ra vs abiraterone"/>
      </w:tblPr>
      <w:tblGrid>
        <w:gridCol w:w="1849"/>
        <w:gridCol w:w="1849"/>
        <w:gridCol w:w="1848"/>
        <w:gridCol w:w="1848"/>
        <w:gridCol w:w="1848"/>
      </w:tblGrid>
      <w:tr w:rsidR="007D2746" w:rsidRPr="00841230" w:rsidTr="00C44026">
        <w:trPr>
          <w:tblHeader/>
        </w:trPr>
        <w:tc>
          <w:tcPr>
            <w:tcW w:w="5000" w:type="pct"/>
            <w:gridSpan w:val="5"/>
            <w:shd w:val="clear" w:color="auto" w:fill="auto"/>
          </w:tcPr>
          <w:p w:rsidR="007D2746" w:rsidRPr="00841230" w:rsidRDefault="007D2746" w:rsidP="00442863">
            <w:pPr>
              <w:keepNext/>
              <w:keepLines/>
              <w:spacing w:before="60" w:after="40" w:line="276" w:lineRule="auto"/>
              <w:rPr>
                <w:rFonts w:ascii="Arial Narrow" w:hAnsi="Arial Narrow"/>
                <w:b/>
                <w:i/>
                <w:sz w:val="20"/>
                <w:szCs w:val="20"/>
                <w:lang w:eastAsia="en-US"/>
              </w:rPr>
            </w:pPr>
            <w:r w:rsidRPr="00841230">
              <w:rPr>
                <w:rFonts w:ascii="Arial Narrow" w:hAnsi="Arial Narrow"/>
                <w:b/>
                <w:i/>
                <w:sz w:val="20"/>
                <w:szCs w:val="20"/>
                <w:lang w:eastAsia="en-US"/>
              </w:rPr>
              <w:t xml:space="preserve">Cost of abiraterone treatment, full course of treatment </w:t>
            </w:r>
          </w:p>
        </w:tc>
      </w:tr>
      <w:tr w:rsidR="007D2746" w:rsidRPr="00841230" w:rsidTr="00970C24">
        <w:tc>
          <w:tcPr>
            <w:tcW w:w="1000" w:type="pct"/>
          </w:tcPr>
          <w:p w:rsidR="007D2746" w:rsidRPr="00841230" w:rsidRDefault="007D2746" w:rsidP="00442863">
            <w:pPr>
              <w:keepNext/>
              <w:keepLines/>
              <w:spacing w:before="60" w:after="40" w:line="276" w:lineRule="auto"/>
              <w:rPr>
                <w:rFonts w:ascii="Arial Narrow" w:hAnsi="Arial Narrow"/>
                <w:sz w:val="20"/>
                <w:szCs w:val="20"/>
                <w:lang w:eastAsia="en-GB"/>
              </w:rPr>
            </w:pPr>
            <w:r w:rsidRPr="00841230">
              <w:rPr>
                <w:rFonts w:ascii="Arial Narrow" w:hAnsi="Arial Narrow"/>
                <w:sz w:val="20"/>
                <w:szCs w:val="20"/>
                <w:lang w:eastAsia="en-US"/>
              </w:rPr>
              <w:t>Resource use</w:t>
            </w:r>
          </w:p>
        </w:tc>
        <w:tc>
          <w:tcPr>
            <w:tcW w:w="1000" w:type="pct"/>
          </w:tcPr>
          <w:p w:rsidR="007D2746" w:rsidRPr="00841230" w:rsidRDefault="007D2746" w:rsidP="00F10413">
            <w:pPr>
              <w:keepNext/>
              <w:keepLines/>
              <w:spacing w:before="60" w:after="40" w:line="276" w:lineRule="auto"/>
              <w:rPr>
                <w:rFonts w:ascii="Arial Narrow" w:hAnsi="Arial Narrow"/>
                <w:sz w:val="20"/>
                <w:szCs w:val="20"/>
                <w:lang w:eastAsia="en-GB"/>
              </w:rPr>
            </w:pPr>
            <w:r w:rsidRPr="00841230">
              <w:rPr>
                <w:rFonts w:ascii="Arial Narrow" w:hAnsi="Arial Narrow"/>
                <w:sz w:val="20"/>
                <w:szCs w:val="20"/>
                <w:lang w:eastAsia="en-US"/>
              </w:rPr>
              <w:t>Unit cost</w:t>
            </w:r>
          </w:p>
        </w:tc>
        <w:tc>
          <w:tcPr>
            <w:tcW w:w="1000" w:type="pct"/>
          </w:tcPr>
          <w:p w:rsidR="007D2746" w:rsidRPr="00841230" w:rsidRDefault="007D2746" w:rsidP="00F10413">
            <w:pPr>
              <w:keepNext/>
              <w:keepLines/>
              <w:spacing w:before="60" w:after="40" w:line="276" w:lineRule="auto"/>
              <w:rPr>
                <w:rFonts w:ascii="Arial Narrow" w:hAnsi="Arial Narrow"/>
                <w:sz w:val="20"/>
                <w:szCs w:val="20"/>
                <w:lang w:eastAsia="en-GB"/>
              </w:rPr>
            </w:pPr>
            <w:r w:rsidRPr="00841230">
              <w:rPr>
                <w:rFonts w:ascii="Arial Narrow" w:hAnsi="Arial Narrow"/>
                <w:sz w:val="20"/>
                <w:szCs w:val="20"/>
                <w:lang w:eastAsia="en-US"/>
              </w:rPr>
              <w:t>Unit per cycle</w:t>
            </w:r>
          </w:p>
        </w:tc>
        <w:tc>
          <w:tcPr>
            <w:tcW w:w="1000" w:type="pct"/>
            <w:tcBorders>
              <w:bottom w:val="single" w:sz="4" w:space="0" w:color="auto"/>
            </w:tcBorders>
          </w:tcPr>
          <w:p w:rsidR="007D2746" w:rsidRPr="00841230" w:rsidRDefault="007D2746" w:rsidP="00F10413">
            <w:pPr>
              <w:keepNext/>
              <w:keepLines/>
              <w:spacing w:before="60" w:after="40" w:line="276" w:lineRule="auto"/>
              <w:rPr>
                <w:rFonts w:ascii="Arial Narrow" w:hAnsi="Arial Narrow"/>
                <w:sz w:val="20"/>
                <w:szCs w:val="20"/>
                <w:lang w:eastAsia="en-US"/>
              </w:rPr>
            </w:pPr>
            <w:r w:rsidRPr="00841230">
              <w:rPr>
                <w:rFonts w:ascii="Arial Narrow" w:hAnsi="Arial Narrow"/>
                <w:sz w:val="20"/>
                <w:szCs w:val="20"/>
                <w:lang w:eastAsia="en-US"/>
              </w:rPr>
              <w:t>Treatment cycles</w:t>
            </w:r>
          </w:p>
        </w:tc>
        <w:tc>
          <w:tcPr>
            <w:tcW w:w="1000" w:type="pct"/>
          </w:tcPr>
          <w:p w:rsidR="007D2746" w:rsidRPr="00841230" w:rsidRDefault="007D2746" w:rsidP="00F10413">
            <w:pPr>
              <w:keepNext/>
              <w:keepLines/>
              <w:spacing w:before="60" w:after="40" w:line="276" w:lineRule="auto"/>
              <w:rPr>
                <w:rFonts w:ascii="Arial Narrow" w:hAnsi="Arial Narrow"/>
                <w:sz w:val="20"/>
                <w:szCs w:val="20"/>
                <w:lang w:eastAsia="en-US"/>
              </w:rPr>
            </w:pPr>
            <w:r w:rsidRPr="00841230">
              <w:rPr>
                <w:rFonts w:ascii="Arial Narrow" w:hAnsi="Arial Narrow"/>
                <w:sz w:val="20"/>
                <w:szCs w:val="20"/>
                <w:lang w:eastAsia="en-US"/>
              </w:rPr>
              <w:t>Total per course</w:t>
            </w:r>
          </w:p>
        </w:tc>
      </w:tr>
      <w:tr w:rsidR="007D2746" w:rsidRPr="00841230" w:rsidTr="00970C24">
        <w:tc>
          <w:tcPr>
            <w:tcW w:w="1000" w:type="pct"/>
          </w:tcPr>
          <w:p w:rsidR="007D2746" w:rsidRPr="00841230" w:rsidRDefault="007D2746" w:rsidP="00442863">
            <w:pPr>
              <w:keepNext/>
              <w:keepLines/>
              <w:spacing w:before="60" w:after="40" w:line="276" w:lineRule="auto"/>
              <w:jc w:val="left"/>
              <w:rPr>
                <w:rFonts w:ascii="Arial Narrow" w:hAnsi="Arial Narrow"/>
                <w:sz w:val="20"/>
                <w:szCs w:val="20"/>
                <w:lang w:eastAsia="en-GB"/>
              </w:rPr>
            </w:pPr>
            <w:r w:rsidRPr="00841230">
              <w:rPr>
                <w:rFonts w:ascii="Arial Narrow" w:hAnsi="Arial Narrow"/>
                <w:sz w:val="20"/>
                <w:szCs w:val="20"/>
                <w:lang w:eastAsia="en-US"/>
              </w:rPr>
              <w:t>Abiraterone drug acquisition</w:t>
            </w:r>
          </w:p>
        </w:tc>
        <w:tc>
          <w:tcPr>
            <w:tcW w:w="1000" w:type="pct"/>
          </w:tcPr>
          <w:p w:rsidR="007D2746" w:rsidRPr="00841230" w:rsidRDefault="007D2746" w:rsidP="00F10413">
            <w:pPr>
              <w:keepNext/>
              <w:keepLines/>
              <w:spacing w:before="60" w:after="40" w:line="276" w:lineRule="auto"/>
              <w:rPr>
                <w:rFonts w:ascii="Arial Narrow" w:hAnsi="Arial Narrow"/>
                <w:sz w:val="20"/>
                <w:szCs w:val="20"/>
                <w:lang w:eastAsia="en-GB"/>
              </w:rPr>
            </w:pPr>
            <w:r w:rsidRPr="00841230">
              <w:rPr>
                <w:rFonts w:ascii="Arial Narrow" w:hAnsi="Arial Narrow"/>
                <w:sz w:val="20"/>
                <w:szCs w:val="20"/>
                <w:lang w:eastAsia="en-US"/>
              </w:rPr>
              <w:t>$3,603.06*</w:t>
            </w:r>
          </w:p>
        </w:tc>
        <w:tc>
          <w:tcPr>
            <w:tcW w:w="1000" w:type="pct"/>
          </w:tcPr>
          <w:p w:rsidR="007D2746" w:rsidRPr="00BE32C7" w:rsidRDefault="00BE32C7" w:rsidP="00F10413">
            <w:pPr>
              <w:keepNext/>
              <w:keepLines/>
              <w:spacing w:before="60" w:after="40" w:line="276" w:lineRule="auto"/>
              <w:rPr>
                <w:rFonts w:ascii="Arial Narrow" w:hAnsi="Arial Narrow"/>
                <w:sz w:val="20"/>
                <w:szCs w:val="20"/>
                <w:highlight w:val="black"/>
                <w:lang w:eastAsia="en-GB"/>
              </w:rPr>
            </w:pPr>
            <w:r>
              <w:rPr>
                <w:rFonts w:ascii="Arial Narrow" w:hAnsi="Arial Narrow"/>
                <w:noProof/>
                <w:color w:val="000000"/>
                <w:sz w:val="20"/>
                <w:szCs w:val="20"/>
                <w:highlight w:val="black"/>
                <w:lang w:eastAsia="en-US"/>
              </w:rPr>
              <w:t>''''</w:t>
            </w:r>
          </w:p>
        </w:tc>
        <w:tc>
          <w:tcPr>
            <w:tcW w:w="1000" w:type="pct"/>
            <w:tcBorders>
              <w:bottom w:val="nil"/>
            </w:tcBorders>
          </w:tcPr>
          <w:p w:rsidR="007D2746" w:rsidRPr="00BE32C7" w:rsidRDefault="007D2746" w:rsidP="00F10413">
            <w:pPr>
              <w:keepNext/>
              <w:keepLines/>
              <w:spacing w:before="60" w:after="40" w:line="276" w:lineRule="auto"/>
              <w:rPr>
                <w:rFonts w:ascii="Arial Narrow" w:hAnsi="Arial Narrow"/>
                <w:sz w:val="20"/>
                <w:szCs w:val="20"/>
                <w:lang w:eastAsia="en-US"/>
              </w:rPr>
            </w:pPr>
          </w:p>
        </w:tc>
        <w:tc>
          <w:tcPr>
            <w:tcW w:w="1000" w:type="pct"/>
          </w:tcPr>
          <w:p w:rsidR="007D2746" w:rsidRPr="00BE32C7" w:rsidRDefault="00BE32C7" w:rsidP="00F10413">
            <w:pPr>
              <w:keepNext/>
              <w:keepLines/>
              <w:spacing w:before="60" w:after="40" w:line="276" w:lineRule="auto"/>
              <w:rPr>
                <w:rFonts w:ascii="Arial Narrow" w:hAnsi="Arial Narrow"/>
                <w:strike/>
                <w:sz w:val="20"/>
                <w:szCs w:val="20"/>
                <w:highlight w:val="black"/>
                <w:lang w:eastAsia="en-US"/>
              </w:rPr>
            </w:pPr>
            <w:r>
              <w:rPr>
                <w:rFonts w:ascii="Arial Narrow" w:hAnsi="Arial Narrow"/>
                <w:strike/>
                <w:noProof/>
                <w:color w:val="000000"/>
                <w:sz w:val="20"/>
                <w:szCs w:val="20"/>
                <w:highlight w:val="black"/>
                <w:lang w:eastAsia="en-US"/>
              </w:rPr>
              <w:t>'''''''''''''''''''''''''</w:t>
            </w:r>
          </w:p>
          <w:p w:rsidR="00432545" w:rsidRPr="00BE32C7" w:rsidRDefault="00BE32C7" w:rsidP="00F10413">
            <w:pPr>
              <w:keepNext/>
              <w:keepLines/>
              <w:spacing w:before="60" w:after="40" w:line="276" w:lineRule="auto"/>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r>
      <w:tr w:rsidR="007D2746" w:rsidRPr="00841230" w:rsidTr="00970C24">
        <w:tc>
          <w:tcPr>
            <w:tcW w:w="1000" w:type="pct"/>
          </w:tcPr>
          <w:p w:rsidR="007D2746" w:rsidRPr="00841230" w:rsidRDefault="007D2746" w:rsidP="00442863">
            <w:pPr>
              <w:keepNext/>
              <w:keepLines/>
              <w:spacing w:before="60" w:after="40" w:line="276" w:lineRule="auto"/>
              <w:jc w:val="left"/>
              <w:rPr>
                <w:rFonts w:ascii="Arial Narrow" w:hAnsi="Arial Narrow"/>
                <w:sz w:val="20"/>
                <w:szCs w:val="20"/>
                <w:lang w:eastAsia="en-GB"/>
              </w:rPr>
            </w:pPr>
            <w:r w:rsidRPr="00841230">
              <w:rPr>
                <w:rFonts w:ascii="Arial Narrow" w:hAnsi="Arial Narrow"/>
                <w:sz w:val="20"/>
                <w:szCs w:val="20"/>
                <w:lang w:eastAsia="en-US"/>
              </w:rPr>
              <w:t>Co-med drug acquisition, 5 mg prednisolone</w:t>
            </w:r>
          </w:p>
        </w:tc>
        <w:tc>
          <w:tcPr>
            <w:tcW w:w="1000" w:type="pct"/>
          </w:tcPr>
          <w:p w:rsidR="007D2746" w:rsidRPr="00841230" w:rsidRDefault="007D2746" w:rsidP="00F10413">
            <w:pPr>
              <w:keepNext/>
              <w:keepLines/>
              <w:spacing w:before="60" w:after="40" w:line="276" w:lineRule="auto"/>
              <w:rPr>
                <w:rFonts w:ascii="Arial Narrow" w:hAnsi="Arial Narrow"/>
                <w:sz w:val="20"/>
                <w:szCs w:val="20"/>
                <w:lang w:eastAsia="en-GB"/>
              </w:rPr>
            </w:pPr>
            <w:r w:rsidRPr="00841230">
              <w:rPr>
                <w:rFonts w:ascii="Arial Narrow" w:hAnsi="Arial Narrow"/>
                <w:sz w:val="20"/>
                <w:szCs w:val="20"/>
                <w:lang w:eastAsia="en-US"/>
              </w:rPr>
              <w:t>$14.09</w:t>
            </w:r>
          </w:p>
        </w:tc>
        <w:tc>
          <w:tcPr>
            <w:tcW w:w="1000" w:type="pct"/>
          </w:tcPr>
          <w:p w:rsidR="007D2746" w:rsidRPr="00BE32C7" w:rsidRDefault="00BE32C7" w:rsidP="00F10413">
            <w:pPr>
              <w:keepNext/>
              <w:keepLines/>
              <w:spacing w:before="60" w:after="40" w:line="276" w:lineRule="auto"/>
              <w:rPr>
                <w:rFonts w:ascii="Arial Narrow" w:hAnsi="Arial Narrow"/>
                <w:sz w:val="20"/>
                <w:szCs w:val="20"/>
                <w:highlight w:val="black"/>
                <w:lang w:eastAsia="en-GB"/>
              </w:rPr>
            </w:pPr>
            <w:r>
              <w:rPr>
                <w:rFonts w:ascii="Arial Narrow" w:hAnsi="Arial Narrow"/>
                <w:noProof/>
                <w:color w:val="000000"/>
                <w:sz w:val="20"/>
                <w:szCs w:val="20"/>
                <w:highlight w:val="black"/>
                <w:lang w:eastAsia="en-US"/>
              </w:rPr>
              <w:t>''''</w:t>
            </w:r>
          </w:p>
        </w:tc>
        <w:tc>
          <w:tcPr>
            <w:tcW w:w="1000" w:type="pct"/>
            <w:tcBorders>
              <w:top w:val="nil"/>
              <w:bottom w:val="nil"/>
            </w:tcBorders>
          </w:tcPr>
          <w:p w:rsidR="007D2746" w:rsidRPr="00BE32C7" w:rsidRDefault="00BE32C7" w:rsidP="00F10413">
            <w:pPr>
              <w:keepNext/>
              <w:keepLines/>
              <w:spacing w:before="60" w:after="40" w:line="276" w:lineRule="auto"/>
              <w:rPr>
                <w:rFonts w:ascii="Arial Narrow" w:hAnsi="Arial Narrow"/>
                <w:strike/>
                <w:sz w:val="20"/>
                <w:szCs w:val="20"/>
                <w:highlight w:val="black"/>
                <w:lang w:eastAsia="en-US"/>
              </w:rPr>
            </w:pPr>
            <w:r>
              <w:rPr>
                <w:rFonts w:ascii="Arial Narrow" w:hAnsi="Arial Narrow"/>
                <w:strike/>
                <w:noProof/>
                <w:color w:val="000000"/>
                <w:sz w:val="20"/>
                <w:szCs w:val="20"/>
                <w:highlight w:val="black"/>
                <w:lang w:eastAsia="en-US"/>
              </w:rPr>
              <w:t>''' ''''''''</w:t>
            </w:r>
          </w:p>
        </w:tc>
        <w:tc>
          <w:tcPr>
            <w:tcW w:w="1000" w:type="pct"/>
          </w:tcPr>
          <w:p w:rsidR="007D2746" w:rsidRPr="00BE32C7" w:rsidRDefault="00BE32C7" w:rsidP="00F10413">
            <w:pPr>
              <w:keepNext/>
              <w:keepLines/>
              <w:spacing w:before="60" w:after="40" w:line="276" w:lineRule="auto"/>
              <w:rPr>
                <w:rFonts w:ascii="Arial Narrow" w:hAnsi="Arial Narrow"/>
                <w:strike/>
                <w:sz w:val="20"/>
                <w:szCs w:val="20"/>
                <w:highlight w:val="black"/>
                <w:lang w:eastAsia="en-US"/>
              </w:rPr>
            </w:pPr>
            <w:r>
              <w:rPr>
                <w:rFonts w:ascii="Arial Narrow" w:hAnsi="Arial Narrow"/>
                <w:strike/>
                <w:noProof/>
                <w:color w:val="000000"/>
                <w:sz w:val="20"/>
                <w:szCs w:val="20"/>
                <w:highlight w:val="black"/>
                <w:lang w:eastAsia="en-US"/>
              </w:rPr>
              <w:t>''''''''''''''''''</w:t>
            </w:r>
          </w:p>
          <w:p w:rsidR="00432545" w:rsidRPr="00BE32C7" w:rsidRDefault="00BE32C7" w:rsidP="00F10413">
            <w:pPr>
              <w:keepNext/>
              <w:keepLines/>
              <w:spacing w:before="60" w:after="40" w:line="276" w:lineRule="auto"/>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r>
      <w:tr w:rsidR="007D2746" w:rsidRPr="00841230" w:rsidTr="00970C24">
        <w:tc>
          <w:tcPr>
            <w:tcW w:w="1000" w:type="pct"/>
          </w:tcPr>
          <w:p w:rsidR="007D2746" w:rsidRPr="00841230" w:rsidRDefault="007D2746" w:rsidP="00442863">
            <w:pPr>
              <w:keepNext/>
              <w:keepLines/>
              <w:spacing w:before="60" w:after="40" w:line="276" w:lineRule="auto"/>
              <w:rPr>
                <w:rFonts w:ascii="Arial Narrow" w:hAnsi="Arial Narrow"/>
                <w:sz w:val="20"/>
                <w:szCs w:val="20"/>
                <w:lang w:eastAsia="en-GB"/>
              </w:rPr>
            </w:pPr>
            <w:r w:rsidRPr="00841230">
              <w:rPr>
                <w:rFonts w:ascii="Arial Narrow" w:hAnsi="Arial Narrow"/>
                <w:sz w:val="20"/>
                <w:szCs w:val="20"/>
                <w:lang w:eastAsia="en-US"/>
              </w:rPr>
              <w:t>Liver function test</w:t>
            </w:r>
          </w:p>
        </w:tc>
        <w:tc>
          <w:tcPr>
            <w:tcW w:w="1000" w:type="pct"/>
          </w:tcPr>
          <w:p w:rsidR="007D2746" w:rsidRPr="00841230" w:rsidRDefault="007D2746" w:rsidP="00F10413">
            <w:pPr>
              <w:keepNext/>
              <w:keepLines/>
              <w:spacing w:before="60" w:after="40" w:line="276" w:lineRule="auto"/>
              <w:rPr>
                <w:rFonts w:ascii="Arial Narrow" w:hAnsi="Arial Narrow"/>
                <w:sz w:val="20"/>
                <w:szCs w:val="20"/>
                <w:lang w:eastAsia="en-GB"/>
              </w:rPr>
            </w:pPr>
            <w:r w:rsidRPr="00841230">
              <w:rPr>
                <w:rFonts w:ascii="Arial Narrow" w:hAnsi="Arial Narrow"/>
                <w:sz w:val="20"/>
                <w:szCs w:val="20"/>
                <w:lang w:eastAsia="en-US"/>
              </w:rPr>
              <w:t>$</w:t>
            </w:r>
            <w:r w:rsidR="00BE32C7">
              <w:rPr>
                <w:rFonts w:ascii="Arial Narrow" w:hAnsi="Arial Narrow"/>
                <w:noProof/>
                <w:color w:val="000000"/>
                <w:sz w:val="20"/>
                <w:szCs w:val="20"/>
                <w:highlight w:val="black"/>
                <w:lang w:eastAsia="en-US"/>
              </w:rPr>
              <w:t>''''''''''''''</w:t>
            </w:r>
          </w:p>
        </w:tc>
        <w:tc>
          <w:tcPr>
            <w:tcW w:w="1000" w:type="pct"/>
          </w:tcPr>
          <w:p w:rsidR="007D2746" w:rsidRPr="00BE32C7" w:rsidRDefault="00BE32C7" w:rsidP="00F10413">
            <w:pPr>
              <w:keepNext/>
              <w:keepLines/>
              <w:spacing w:before="60" w:after="40" w:line="276" w:lineRule="auto"/>
              <w:rPr>
                <w:rFonts w:ascii="Arial Narrow" w:hAnsi="Arial Narrow"/>
                <w:sz w:val="20"/>
                <w:szCs w:val="20"/>
                <w:highlight w:val="black"/>
                <w:lang w:eastAsia="en-GB"/>
              </w:rPr>
            </w:pPr>
            <w:r>
              <w:rPr>
                <w:rFonts w:ascii="Arial Narrow" w:hAnsi="Arial Narrow"/>
                <w:noProof/>
                <w:color w:val="000000"/>
                <w:sz w:val="20"/>
                <w:szCs w:val="20"/>
                <w:highlight w:val="black"/>
                <w:lang w:eastAsia="en-US"/>
              </w:rPr>
              <w:t>'''''''''''</w:t>
            </w:r>
          </w:p>
        </w:tc>
        <w:tc>
          <w:tcPr>
            <w:tcW w:w="1000" w:type="pct"/>
            <w:tcBorders>
              <w:top w:val="nil"/>
            </w:tcBorders>
          </w:tcPr>
          <w:p w:rsidR="007D2746" w:rsidRPr="00BE32C7" w:rsidRDefault="007D2746" w:rsidP="00F10413">
            <w:pPr>
              <w:keepNext/>
              <w:keepLines/>
              <w:spacing w:before="60" w:after="40" w:line="276" w:lineRule="auto"/>
              <w:rPr>
                <w:rFonts w:ascii="Arial Narrow" w:hAnsi="Arial Narrow"/>
                <w:sz w:val="20"/>
                <w:szCs w:val="20"/>
                <w:lang w:eastAsia="en-US"/>
              </w:rPr>
            </w:pPr>
          </w:p>
        </w:tc>
        <w:tc>
          <w:tcPr>
            <w:tcW w:w="1000" w:type="pct"/>
          </w:tcPr>
          <w:p w:rsidR="007D2746" w:rsidRPr="00BE32C7" w:rsidRDefault="00BE32C7" w:rsidP="00F10413">
            <w:pPr>
              <w:keepNext/>
              <w:keepLines/>
              <w:spacing w:before="60" w:after="40" w:line="276" w:lineRule="auto"/>
              <w:rPr>
                <w:rFonts w:ascii="Arial Narrow" w:hAnsi="Arial Narrow"/>
                <w:strike/>
                <w:sz w:val="20"/>
                <w:szCs w:val="20"/>
                <w:highlight w:val="black"/>
                <w:lang w:eastAsia="en-US"/>
              </w:rPr>
            </w:pPr>
            <w:r>
              <w:rPr>
                <w:rFonts w:ascii="Arial Narrow" w:hAnsi="Arial Narrow"/>
                <w:strike/>
                <w:noProof/>
                <w:color w:val="000000"/>
                <w:sz w:val="20"/>
                <w:szCs w:val="20"/>
                <w:highlight w:val="black"/>
                <w:lang w:eastAsia="en-US"/>
              </w:rPr>
              <w:t>''''''''''''''''''''</w:t>
            </w:r>
          </w:p>
          <w:p w:rsidR="00432545" w:rsidRPr="00BE32C7" w:rsidRDefault="00BE32C7" w:rsidP="00F10413">
            <w:pPr>
              <w:keepNext/>
              <w:keepLines/>
              <w:spacing w:before="60" w:after="40" w:line="276" w:lineRule="auto"/>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r>
      <w:tr w:rsidR="007D2746" w:rsidRPr="00841230" w:rsidTr="00970C24">
        <w:tc>
          <w:tcPr>
            <w:tcW w:w="4000" w:type="pct"/>
            <w:gridSpan w:val="4"/>
          </w:tcPr>
          <w:p w:rsidR="007D2746" w:rsidRPr="00841230" w:rsidRDefault="007D2746" w:rsidP="00442863">
            <w:pPr>
              <w:keepNext/>
              <w:keepLines/>
              <w:spacing w:before="60" w:after="40" w:line="276" w:lineRule="auto"/>
              <w:rPr>
                <w:rFonts w:ascii="Arial Narrow" w:hAnsi="Arial Narrow"/>
                <w:sz w:val="20"/>
                <w:szCs w:val="20"/>
                <w:lang w:eastAsia="en-US"/>
              </w:rPr>
            </w:pPr>
            <w:r w:rsidRPr="00841230">
              <w:rPr>
                <w:rFonts w:ascii="Arial Narrow" w:hAnsi="Arial Narrow"/>
                <w:sz w:val="20"/>
                <w:szCs w:val="20"/>
                <w:lang w:eastAsia="en-US"/>
              </w:rPr>
              <w:t>Total, abiraterone for full course of treatment</w:t>
            </w:r>
          </w:p>
        </w:tc>
        <w:tc>
          <w:tcPr>
            <w:tcW w:w="1000" w:type="pct"/>
            <w:tcBorders>
              <w:bottom w:val="single" w:sz="4" w:space="0" w:color="auto"/>
            </w:tcBorders>
          </w:tcPr>
          <w:p w:rsidR="007D2746" w:rsidRPr="00BE32C7" w:rsidRDefault="00BE32C7" w:rsidP="00F10413">
            <w:pPr>
              <w:keepNext/>
              <w:keepLines/>
              <w:spacing w:before="60" w:after="40" w:line="276" w:lineRule="auto"/>
              <w:rPr>
                <w:rFonts w:ascii="Arial Narrow" w:hAnsi="Arial Narrow"/>
                <w:strike/>
                <w:sz w:val="20"/>
                <w:szCs w:val="20"/>
                <w:highlight w:val="black"/>
                <w:lang w:eastAsia="en-US"/>
              </w:rPr>
            </w:pPr>
            <w:r>
              <w:rPr>
                <w:rFonts w:ascii="Arial Narrow" w:hAnsi="Arial Narrow"/>
                <w:strike/>
                <w:noProof/>
                <w:color w:val="000000"/>
                <w:sz w:val="20"/>
                <w:szCs w:val="20"/>
                <w:highlight w:val="black"/>
                <w:lang w:eastAsia="en-US"/>
              </w:rPr>
              <w:t>''''''''''''''''''''''''</w:t>
            </w:r>
          </w:p>
          <w:p w:rsidR="00432545" w:rsidRPr="00BE32C7" w:rsidRDefault="00BE32C7" w:rsidP="00F10413">
            <w:pPr>
              <w:keepNext/>
              <w:keepLines/>
              <w:spacing w:before="60" w:after="40" w:line="276" w:lineRule="auto"/>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r>
      <w:tr w:rsidR="007D2746" w:rsidRPr="00841230" w:rsidTr="004F3703">
        <w:tc>
          <w:tcPr>
            <w:tcW w:w="4000" w:type="pct"/>
            <w:gridSpan w:val="4"/>
            <w:tcBorders>
              <w:right w:val="nil"/>
            </w:tcBorders>
            <w:shd w:val="clear" w:color="auto" w:fill="auto"/>
          </w:tcPr>
          <w:p w:rsidR="007D2746" w:rsidRPr="00841230" w:rsidRDefault="007D2746" w:rsidP="00B11E27">
            <w:pPr>
              <w:keepNext/>
              <w:keepLines/>
              <w:spacing w:before="60" w:after="40" w:line="276" w:lineRule="auto"/>
              <w:rPr>
                <w:rFonts w:ascii="Arial Narrow" w:hAnsi="Arial Narrow"/>
                <w:b/>
                <w:i/>
                <w:sz w:val="20"/>
                <w:szCs w:val="20"/>
                <w:lang w:eastAsia="en-US"/>
              </w:rPr>
            </w:pPr>
            <w:r w:rsidRPr="00841230">
              <w:rPr>
                <w:rFonts w:ascii="Arial Narrow" w:hAnsi="Arial Narrow"/>
                <w:b/>
                <w:i/>
                <w:sz w:val="20"/>
                <w:szCs w:val="20"/>
                <w:lang w:eastAsia="en-US"/>
              </w:rPr>
              <w:t>Cost-minimising pricing of 223</w:t>
            </w:r>
            <w:r w:rsidR="00B11E27" w:rsidRPr="00841230">
              <w:rPr>
                <w:rFonts w:ascii="Arial Narrow" w:hAnsi="Arial Narrow"/>
                <w:b/>
                <w:i/>
                <w:sz w:val="20"/>
                <w:szCs w:val="20"/>
                <w:lang w:eastAsia="en-US"/>
              </w:rPr>
              <w:t>Ra</w:t>
            </w:r>
            <w:r w:rsidRPr="00841230">
              <w:rPr>
                <w:rFonts w:ascii="Arial Narrow" w:hAnsi="Arial Narrow"/>
                <w:b/>
                <w:i/>
                <w:sz w:val="20"/>
                <w:szCs w:val="20"/>
                <w:lang w:eastAsia="en-US"/>
              </w:rPr>
              <w:t xml:space="preserve"> </w:t>
            </w:r>
          </w:p>
        </w:tc>
        <w:tc>
          <w:tcPr>
            <w:tcW w:w="1000" w:type="pct"/>
            <w:tcBorders>
              <w:left w:val="nil"/>
            </w:tcBorders>
            <w:shd w:val="clear" w:color="auto" w:fill="F2F2F2" w:themeFill="background1" w:themeFillShade="F2"/>
          </w:tcPr>
          <w:p w:rsidR="007D2746" w:rsidRPr="00841230" w:rsidRDefault="007D2746" w:rsidP="00F10413">
            <w:pPr>
              <w:keepNext/>
              <w:keepLines/>
              <w:spacing w:before="60" w:after="40" w:line="276" w:lineRule="auto"/>
              <w:rPr>
                <w:rFonts w:ascii="Arial Narrow" w:hAnsi="Arial Narrow"/>
                <w:sz w:val="20"/>
                <w:szCs w:val="20"/>
                <w:lang w:eastAsia="en-US"/>
              </w:rPr>
            </w:pPr>
          </w:p>
        </w:tc>
      </w:tr>
      <w:tr w:rsidR="007D2746" w:rsidRPr="00841230" w:rsidTr="00970C24">
        <w:tc>
          <w:tcPr>
            <w:tcW w:w="4000" w:type="pct"/>
            <w:gridSpan w:val="4"/>
          </w:tcPr>
          <w:p w:rsidR="007D2746" w:rsidRPr="00841230" w:rsidRDefault="007D2746" w:rsidP="00B11E27">
            <w:pPr>
              <w:keepNext/>
              <w:keepLines/>
              <w:spacing w:before="60" w:after="40" w:line="276" w:lineRule="auto"/>
              <w:rPr>
                <w:rFonts w:ascii="Arial Narrow" w:hAnsi="Arial Narrow"/>
                <w:sz w:val="20"/>
                <w:szCs w:val="20"/>
                <w:lang w:eastAsia="en-US"/>
              </w:rPr>
            </w:pPr>
            <w:r w:rsidRPr="00841230">
              <w:rPr>
                <w:rFonts w:ascii="Arial Narrow" w:hAnsi="Arial Narrow"/>
                <w:sz w:val="20"/>
                <w:szCs w:val="20"/>
                <w:lang w:eastAsia="en-US"/>
              </w:rPr>
              <w:t>Equi-potent dose / cycle numbers of 223</w:t>
            </w:r>
            <w:r w:rsidR="00B11E27" w:rsidRPr="00841230">
              <w:rPr>
                <w:rFonts w:ascii="Arial Narrow" w:hAnsi="Arial Narrow"/>
                <w:sz w:val="20"/>
                <w:szCs w:val="20"/>
                <w:lang w:eastAsia="en-US"/>
              </w:rPr>
              <w:t>Ra</w:t>
            </w:r>
            <w:r w:rsidRPr="00841230">
              <w:rPr>
                <w:rFonts w:ascii="Arial Narrow" w:hAnsi="Arial Narrow"/>
                <w:sz w:val="20"/>
                <w:szCs w:val="20"/>
                <w:lang w:eastAsia="en-US"/>
              </w:rPr>
              <w:t xml:space="preserve"> vs abiraterone </w:t>
            </w:r>
          </w:p>
        </w:tc>
        <w:tc>
          <w:tcPr>
            <w:tcW w:w="1000" w:type="pct"/>
          </w:tcPr>
          <w:p w:rsidR="007D2746" w:rsidRPr="00BE32C7" w:rsidRDefault="00BE32C7" w:rsidP="00F10413">
            <w:pPr>
              <w:keepNext/>
              <w:keepLines/>
              <w:spacing w:before="60" w:after="40" w:line="276" w:lineRule="auto"/>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r>
      <w:tr w:rsidR="007D2746" w:rsidRPr="00841230" w:rsidTr="00970C24">
        <w:tc>
          <w:tcPr>
            <w:tcW w:w="4000" w:type="pct"/>
            <w:gridSpan w:val="4"/>
          </w:tcPr>
          <w:p w:rsidR="007D2746" w:rsidRPr="00841230" w:rsidRDefault="007D2746" w:rsidP="00B11E27">
            <w:pPr>
              <w:keepNext/>
              <w:keepLines/>
              <w:spacing w:before="60" w:after="40" w:line="276" w:lineRule="auto"/>
              <w:rPr>
                <w:rFonts w:ascii="Arial Narrow" w:hAnsi="Arial Narrow"/>
                <w:sz w:val="20"/>
                <w:szCs w:val="20"/>
                <w:lang w:eastAsia="en-US"/>
              </w:rPr>
            </w:pPr>
            <w:r w:rsidRPr="00841230">
              <w:rPr>
                <w:rFonts w:ascii="Arial Narrow" w:hAnsi="Arial Narrow"/>
                <w:sz w:val="20"/>
                <w:szCs w:val="20"/>
                <w:lang w:eastAsia="en-US"/>
              </w:rPr>
              <w:t>Cost minimising 223</w:t>
            </w:r>
            <w:r w:rsidR="00B11E27" w:rsidRPr="00841230">
              <w:rPr>
                <w:rFonts w:ascii="Arial Narrow" w:hAnsi="Arial Narrow"/>
                <w:sz w:val="20"/>
                <w:szCs w:val="20"/>
                <w:lang w:eastAsia="en-US"/>
              </w:rPr>
              <w:t>Ra</w:t>
            </w:r>
            <w:r w:rsidRPr="00841230">
              <w:rPr>
                <w:rFonts w:ascii="Arial Narrow" w:hAnsi="Arial Narrow"/>
                <w:sz w:val="20"/>
                <w:szCs w:val="20"/>
                <w:lang w:eastAsia="en-US"/>
              </w:rPr>
              <w:t xml:space="preserve"> treatment </w:t>
            </w:r>
            <w:r w:rsidRPr="00841230">
              <w:rPr>
                <w:rFonts w:ascii="Arial Narrow" w:hAnsi="Arial Narrow"/>
                <w:sz w:val="20"/>
                <w:szCs w:val="20"/>
                <w:u w:val="single"/>
                <w:lang w:eastAsia="en-US"/>
              </w:rPr>
              <w:t>per cycle</w:t>
            </w:r>
            <w:r w:rsidRPr="00841230">
              <w:rPr>
                <w:rFonts w:ascii="Arial Narrow" w:hAnsi="Arial Narrow"/>
                <w:sz w:val="20"/>
                <w:szCs w:val="20"/>
                <w:lang w:eastAsia="en-US"/>
              </w:rPr>
              <w:t xml:space="preserve"> </w:t>
            </w:r>
          </w:p>
        </w:tc>
        <w:tc>
          <w:tcPr>
            <w:tcW w:w="1000" w:type="pct"/>
          </w:tcPr>
          <w:p w:rsidR="007D2746" w:rsidRPr="00BE32C7" w:rsidRDefault="00BE32C7" w:rsidP="00F10413">
            <w:pPr>
              <w:keepNext/>
              <w:keepLines/>
              <w:spacing w:before="60" w:after="40" w:line="276" w:lineRule="auto"/>
              <w:rPr>
                <w:rFonts w:ascii="Arial Narrow" w:hAnsi="Arial Narrow"/>
                <w:strike/>
                <w:sz w:val="20"/>
                <w:szCs w:val="20"/>
                <w:highlight w:val="black"/>
                <w:lang w:eastAsia="en-US"/>
              </w:rPr>
            </w:pPr>
            <w:r>
              <w:rPr>
                <w:rFonts w:ascii="Arial Narrow" w:hAnsi="Arial Narrow"/>
                <w:strike/>
                <w:noProof/>
                <w:color w:val="000000"/>
                <w:sz w:val="20"/>
                <w:szCs w:val="20"/>
                <w:highlight w:val="black"/>
                <w:lang w:eastAsia="en-US"/>
              </w:rPr>
              <w:t>'''''''''''''''''''''''</w:t>
            </w:r>
          </w:p>
          <w:p w:rsidR="00432545" w:rsidRPr="00BE32C7" w:rsidRDefault="00BE32C7" w:rsidP="00F10413">
            <w:pPr>
              <w:keepNext/>
              <w:keepLines/>
              <w:spacing w:before="60" w:after="40" w:line="276" w:lineRule="auto"/>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r>
      <w:tr w:rsidR="007D2746" w:rsidRPr="00841230" w:rsidTr="00970C24">
        <w:tc>
          <w:tcPr>
            <w:tcW w:w="4000" w:type="pct"/>
            <w:gridSpan w:val="4"/>
          </w:tcPr>
          <w:p w:rsidR="007D2746" w:rsidRPr="00841230" w:rsidRDefault="007D2746" w:rsidP="00442863">
            <w:pPr>
              <w:keepNext/>
              <w:keepLines/>
              <w:spacing w:before="60" w:after="40" w:line="276" w:lineRule="auto"/>
              <w:rPr>
                <w:rFonts w:ascii="Arial Narrow" w:hAnsi="Arial Narrow"/>
                <w:sz w:val="20"/>
                <w:szCs w:val="20"/>
                <w:lang w:eastAsia="en-US"/>
              </w:rPr>
            </w:pPr>
            <w:r w:rsidRPr="00841230">
              <w:rPr>
                <w:rFonts w:ascii="Arial Narrow" w:hAnsi="Arial Narrow"/>
                <w:sz w:val="20"/>
                <w:szCs w:val="20"/>
                <w:lang w:eastAsia="en-US"/>
              </w:rPr>
              <w:t>Resource use break down per cycle</w:t>
            </w:r>
          </w:p>
        </w:tc>
        <w:tc>
          <w:tcPr>
            <w:tcW w:w="1000" w:type="pct"/>
          </w:tcPr>
          <w:p w:rsidR="007D2746" w:rsidRPr="00BE32C7" w:rsidRDefault="007D2746" w:rsidP="00F10413">
            <w:pPr>
              <w:keepNext/>
              <w:keepLines/>
              <w:spacing w:before="60" w:after="40" w:line="276" w:lineRule="auto"/>
              <w:rPr>
                <w:rFonts w:ascii="Arial Narrow" w:hAnsi="Arial Narrow"/>
                <w:sz w:val="20"/>
                <w:szCs w:val="20"/>
                <w:lang w:eastAsia="en-US"/>
              </w:rPr>
            </w:pPr>
          </w:p>
        </w:tc>
      </w:tr>
      <w:tr w:rsidR="007D2746" w:rsidRPr="00841230" w:rsidTr="00970C24">
        <w:tc>
          <w:tcPr>
            <w:tcW w:w="4000" w:type="pct"/>
            <w:gridSpan w:val="4"/>
          </w:tcPr>
          <w:p w:rsidR="007D2746" w:rsidRPr="00841230" w:rsidRDefault="007D2746" w:rsidP="00442863">
            <w:pPr>
              <w:keepNext/>
              <w:keepLines/>
              <w:spacing w:before="60" w:after="40" w:line="276" w:lineRule="auto"/>
              <w:rPr>
                <w:rFonts w:ascii="Arial Narrow" w:hAnsi="Arial Narrow"/>
                <w:sz w:val="20"/>
                <w:szCs w:val="20"/>
                <w:lang w:eastAsia="en-US"/>
              </w:rPr>
            </w:pPr>
            <w:r w:rsidRPr="00841230">
              <w:rPr>
                <w:rFonts w:ascii="Arial Narrow" w:hAnsi="Arial Narrow"/>
                <w:sz w:val="20"/>
                <w:szCs w:val="20"/>
                <w:lang w:eastAsia="en-US"/>
              </w:rPr>
              <w:t xml:space="preserve"> - Administration procedure </w:t>
            </w:r>
          </w:p>
        </w:tc>
        <w:tc>
          <w:tcPr>
            <w:tcW w:w="1000" w:type="pct"/>
          </w:tcPr>
          <w:p w:rsidR="007D2746" w:rsidRPr="00BE32C7" w:rsidRDefault="00BE32C7" w:rsidP="00F10413">
            <w:pPr>
              <w:keepNext/>
              <w:keepLines/>
              <w:spacing w:before="60" w:after="40" w:line="276" w:lineRule="auto"/>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r>
      <w:tr w:rsidR="007D2746" w:rsidRPr="00841230" w:rsidTr="00970C24">
        <w:tc>
          <w:tcPr>
            <w:tcW w:w="4000" w:type="pct"/>
            <w:gridSpan w:val="4"/>
          </w:tcPr>
          <w:p w:rsidR="007D2746" w:rsidRPr="00841230" w:rsidRDefault="007D2746" w:rsidP="00442863">
            <w:pPr>
              <w:keepNext/>
              <w:keepLines/>
              <w:spacing w:before="60" w:after="40" w:line="276" w:lineRule="auto"/>
              <w:rPr>
                <w:rFonts w:ascii="Arial Narrow" w:hAnsi="Arial Narrow"/>
                <w:sz w:val="20"/>
                <w:szCs w:val="20"/>
                <w:lang w:eastAsia="en-US"/>
              </w:rPr>
            </w:pPr>
            <w:r w:rsidRPr="00841230">
              <w:rPr>
                <w:rFonts w:ascii="Arial Narrow" w:hAnsi="Arial Narrow"/>
                <w:sz w:val="20"/>
                <w:szCs w:val="20"/>
                <w:lang w:eastAsia="en-US"/>
              </w:rPr>
              <w:t xml:space="preserve"> - Drug acquisition (proposed effective PBS price, ex-man)</w:t>
            </w:r>
          </w:p>
        </w:tc>
        <w:tc>
          <w:tcPr>
            <w:tcW w:w="1000" w:type="pct"/>
          </w:tcPr>
          <w:p w:rsidR="00432545" w:rsidRPr="00BE32C7" w:rsidRDefault="00BE32C7" w:rsidP="00442863">
            <w:pPr>
              <w:keepNext/>
              <w:keepLines/>
              <w:spacing w:before="60" w:after="40" w:line="276" w:lineRule="auto"/>
              <w:rPr>
                <w:rFonts w:ascii="Arial Narrow" w:hAnsi="Arial Narrow"/>
                <w:strike/>
                <w:sz w:val="20"/>
                <w:szCs w:val="20"/>
                <w:highlight w:val="black"/>
                <w:lang w:eastAsia="en-US"/>
              </w:rPr>
            </w:pPr>
            <w:r>
              <w:rPr>
                <w:rFonts w:ascii="Arial Narrow" w:hAnsi="Arial Narrow"/>
                <w:strike/>
                <w:noProof/>
                <w:color w:val="000000"/>
                <w:sz w:val="20"/>
                <w:szCs w:val="20"/>
                <w:highlight w:val="black"/>
                <w:lang w:eastAsia="en-US"/>
              </w:rPr>
              <w:t>'''''''''''''''''''''''</w:t>
            </w:r>
          </w:p>
          <w:p w:rsidR="007D2746" w:rsidRPr="00BE32C7" w:rsidRDefault="00BE32C7" w:rsidP="00442863">
            <w:pPr>
              <w:keepNext/>
              <w:keepLines/>
              <w:spacing w:before="60" w:after="40" w:line="276" w:lineRule="auto"/>
              <w:rPr>
                <w:rFonts w:ascii="Arial Narrow" w:hAnsi="Arial Narrow"/>
                <w:sz w:val="20"/>
                <w:szCs w:val="20"/>
                <w:highlight w:val="black"/>
                <w:lang w:eastAsia="en-US"/>
              </w:rPr>
            </w:pPr>
            <w:r>
              <w:rPr>
                <w:rFonts w:ascii="Arial Narrow" w:hAnsi="Arial Narrow"/>
                <w:noProof/>
                <w:color w:val="000000"/>
                <w:sz w:val="20"/>
                <w:szCs w:val="20"/>
                <w:highlight w:val="black"/>
                <w:lang w:eastAsia="en-US"/>
              </w:rPr>
              <w:t>'''''''''''''''''''''''</w:t>
            </w:r>
          </w:p>
        </w:tc>
      </w:tr>
    </w:tbl>
    <w:p w:rsidR="00204E41" w:rsidRDefault="007D2746" w:rsidP="00233CC4">
      <w:pPr>
        <w:jc w:val="both"/>
        <w:rPr>
          <w:rFonts w:ascii="Arial Narrow" w:hAnsi="Arial Narrow"/>
          <w:sz w:val="20"/>
          <w:szCs w:val="20"/>
          <w:lang w:eastAsia="en-US"/>
        </w:rPr>
      </w:pPr>
      <w:r w:rsidRPr="00841230">
        <w:rPr>
          <w:rFonts w:ascii="Arial Narrow" w:hAnsi="Arial Narrow"/>
          <w:sz w:val="20"/>
          <w:szCs w:val="20"/>
          <w:lang w:eastAsia="en-US"/>
        </w:rPr>
        <w:t xml:space="preserve">* </w:t>
      </w:r>
      <w:r w:rsidR="00EC7210" w:rsidRPr="00841230">
        <w:rPr>
          <w:rFonts w:ascii="Arial Narrow" w:hAnsi="Arial Narrow"/>
          <w:sz w:val="20"/>
          <w:szCs w:val="20"/>
          <w:lang w:eastAsia="en-US"/>
        </w:rPr>
        <w:t>Submission</w:t>
      </w:r>
      <w:r w:rsidRPr="00841230">
        <w:rPr>
          <w:rFonts w:ascii="Arial Narrow" w:hAnsi="Arial Narrow"/>
          <w:sz w:val="20"/>
          <w:szCs w:val="20"/>
          <w:lang w:eastAsia="en-US"/>
        </w:rPr>
        <w:t xml:space="preserve"> assumed effective ex-manufacturer price for 120 x 250 mg abiraterone tablets. </w:t>
      </w:r>
    </w:p>
    <w:p w:rsidR="007D2746" w:rsidRPr="00841230" w:rsidRDefault="007D2746" w:rsidP="00233CC4">
      <w:pPr>
        <w:jc w:val="both"/>
        <w:rPr>
          <w:rFonts w:ascii="Arial Narrow" w:hAnsi="Arial Narrow"/>
          <w:sz w:val="20"/>
          <w:szCs w:val="20"/>
          <w:lang w:eastAsia="en-US"/>
        </w:rPr>
      </w:pPr>
      <w:r w:rsidRPr="00841230">
        <w:rPr>
          <w:rFonts w:ascii="Arial Narrow" w:hAnsi="Arial Narrow"/>
          <w:sz w:val="20"/>
          <w:szCs w:val="20"/>
          <w:lang w:eastAsia="en-US"/>
        </w:rPr>
        <w:t>Source: sponsor submission, table 18, pp 57.</w:t>
      </w:r>
    </w:p>
    <w:p w:rsidR="007D2746" w:rsidRPr="00CF4F55" w:rsidRDefault="00442863" w:rsidP="00233CC4">
      <w:pPr>
        <w:numPr>
          <w:ilvl w:val="1"/>
          <w:numId w:val="1"/>
        </w:numPr>
        <w:spacing w:before="120" w:after="160"/>
        <w:jc w:val="both"/>
        <w:rPr>
          <w:rFonts w:ascii="Calibri" w:eastAsia="Calibri" w:hAnsi="Calibri" w:cs="Arial"/>
          <w:szCs w:val="22"/>
          <w:lang w:eastAsia="en-US"/>
        </w:rPr>
      </w:pPr>
      <w:r w:rsidRPr="00CF4F55">
        <w:rPr>
          <w:rFonts w:ascii="Calibri" w:eastAsia="Calibri" w:hAnsi="Calibri" w:cs="Arial"/>
          <w:szCs w:val="22"/>
          <w:lang w:eastAsia="en-US"/>
        </w:rPr>
        <w:t xml:space="preserve">The PBAC </w:t>
      </w:r>
      <w:r w:rsidR="0071156C" w:rsidRPr="00CF4F55">
        <w:rPr>
          <w:rFonts w:ascii="Calibri" w:eastAsia="Calibri" w:hAnsi="Calibri" w:cs="Arial"/>
          <w:szCs w:val="22"/>
          <w:lang w:eastAsia="en-US"/>
        </w:rPr>
        <w:t xml:space="preserve">noted </w:t>
      </w:r>
      <w:r w:rsidRPr="00CF4F55">
        <w:rPr>
          <w:rFonts w:ascii="Calibri" w:eastAsia="Calibri" w:hAnsi="Calibri" w:cs="Arial"/>
          <w:szCs w:val="22"/>
          <w:lang w:eastAsia="en-US"/>
        </w:rPr>
        <w:t>that a</w:t>
      </w:r>
      <w:r w:rsidR="007D2746" w:rsidRPr="00CF4F55">
        <w:rPr>
          <w:rFonts w:ascii="Calibri" w:eastAsia="Calibri" w:hAnsi="Calibri" w:cs="Arial"/>
          <w:szCs w:val="22"/>
          <w:lang w:eastAsia="en-US"/>
        </w:rPr>
        <w:t>djusting the number of cycles of abiraterone to 7.5</w:t>
      </w:r>
      <w:r w:rsidR="00F95F54" w:rsidRPr="00CF4F55">
        <w:rPr>
          <w:rFonts w:ascii="Calibri" w:eastAsia="Calibri" w:hAnsi="Calibri" w:cs="Arial"/>
          <w:szCs w:val="22"/>
          <w:lang w:eastAsia="en-US"/>
        </w:rPr>
        <w:t xml:space="preserve"> </w:t>
      </w:r>
      <w:r w:rsidR="007D2746" w:rsidRPr="00CF4F55">
        <w:rPr>
          <w:rFonts w:ascii="Calibri" w:eastAsia="Calibri" w:hAnsi="Calibri" w:cs="Arial"/>
          <w:szCs w:val="22"/>
          <w:lang w:eastAsia="en-US"/>
        </w:rPr>
        <w:t>w</w:t>
      </w:r>
      <w:r w:rsidRPr="00CF4F55">
        <w:rPr>
          <w:rFonts w:ascii="Calibri" w:eastAsia="Calibri" w:hAnsi="Calibri" w:cs="Arial"/>
          <w:szCs w:val="22"/>
          <w:lang w:eastAsia="en-US"/>
        </w:rPr>
        <w:t xml:space="preserve">ould </w:t>
      </w:r>
      <w:r w:rsidR="007D2746" w:rsidRPr="00CF4F55">
        <w:rPr>
          <w:rFonts w:ascii="Calibri" w:eastAsia="Calibri" w:hAnsi="Calibri" w:cs="Arial"/>
          <w:szCs w:val="22"/>
          <w:lang w:eastAsia="en-US"/>
        </w:rPr>
        <w:t xml:space="preserve">change the drug acquisition cost for </w:t>
      </w:r>
      <w:r w:rsidR="0071156C" w:rsidRPr="00CF4F55">
        <w:rPr>
          <w:rFonts w:ascii="Calibri" w:eastAsia="Calibri" w:hAnsi="Calibri" w:cs="Arial"/>
          <w:szCs w:val="22"/>
          <w:lang w:eastAsia="en-US"/>
        </w:rPr>
        <w:t>223</w:t>
      </w:r>
      <w:r w:rsidR="00515934" w:rsidRPr="00CF4F55">
        <w:rPr>
          <w:rFonts w:ascii="Calibri" w:eastAsia="Calibri" w:hAnsi="Calibri" w:cs="Arial"/>
          <w:szCs w:val="22"/>
          <w:lang w:eastAsia="en-US"/>
        </w:rPr>
        <w:t>Ra</w:t>
      </w:r>
      <w:r w:rsidR="007D2746" w:rsidRPr="00CF4F55">
        <w:rPr>
          <w:rFonts w:ascii="Calibri" w:eastAsia="Calibri" w:hAnsi="Calibri" w:cs="Arial"/>
          <w:szCs w:val="22"/>
          <w:lang w:eastAsia="en-US"/>
        </w:rPr>
        <w:t xml:space="preserve"> to $</w:t>
      </w:r>
      <w:r w:rsidR="00BE32C7">
        <w:rPr>
          <w:rFonts w:ascii="Calibri" w:eastAsia="Calibri" w:hAnsi="Calibri" w:cs="Arial"/>
          <w:noProof/>
          <w:color w:val="000000"/>
          <w:szCs w:val="22"/>
          <w:highlight w:val="black"/>
          <w:lang w:eastAsia="en-US"/>
        </w:rPr>
        <w:t>'''''''''''''''''</w:t>
      </w:r>
      <w:r w:rsidR="007D2746" w:rsidRPr="00CF4F55">
        <w:rPr>
          <w:rFonts w:ascii="Calibri" w:eastAsia="Calibri" w:hAnsi="Calibri" w:cs="Arial"/>
          <w:szCs w:val="22"/>
          <w:lang w:eastAsia="en-US"/>
        </w:rPr>
        <w:t>.</w:t>
      </w:r>
    </w:p>
    <w:p w:rsidR="0071156C" w:rsidRPr="00CF4F55" w:rsidRDefault="0071156C" w:rsidP="00233CC4">
      <w:pPr>
        <w:pStyle w:val="ListParagraph"/>
        <w:numPr>
          <w:ilvl w:val="1"/>
          <w:numId w:val="1"/>
        </w:numPr>
        <w:spacing w:before="120" w:after="160"/>
        <w:rPr>
          <w:rFonts w:ascii="Calibri" w:eastAsia="Calibri" w:hAnsi="Calibri"/>
          <w:snapToGrid/>
          <w:sz w:val="24"/>
          <w:szCs w:val="22"/>
        </w:rPr>
      </w:pPr>
      <w:r w:rsidRPr="00CF4F55">
        <w:rPr>
          <w:rFonts w:ascii="Calibri" w:eastAsia="Calibri" w:hAnsi="Calibri"/>
          <w:snapToGrid/>
          <w:sz w:val="24"/>
          <w:szCs w:val="22"/>
        </w:rPr>
        <w:t>The PBAC agreed that any costs to the health system of storing and handling 223Ra should be taken into account in the cost-minimisation calculation, noting the information in the pre-PBAC response that the sponsor pays the costs associated with the distribution of 223</w:t>
      </w:r>
      <w:r w:rsidR="00515934" w:rsidRPr="00CF4F55">
        <w:rPr>
          <w:rFonts w:ascii="Calibri" w:eastAsia="Calibri" w:hAnsi="Calibri"/>
          <w:snapToGrid/>
          <w:sz w:val="24"/>
          <w:szCs w:val="22"/>
        </w:rPr>
        <w:t>Ra</w:t>
      </w:r>
      <w:r w:rsidRPr="00CF4F55">
        <w:rPr>
          <w:rFonts w:ascii="Calibri" w:eastAsia="Calibri" w:hAnsi="Calibri"/>
          <w:snapToGrid/>
          <w:sz w:val="24"/>
          <w:szCs w:val="22"/>
        </w:rPr>
        <w:t xml:space="preserve"> by the Australian Nuclear Science and Technology Organisation (ANSTO).</w:t>
      </w:r>
    </w:p>
    <w:p w:rsidR="00F82621" w:rsidRPr="00CF4F55" w:rsidRDefault="00F82621" w:rsidP="00F95F54">
      <w:pPr>
        <w:keepNext/>
        <w:keepLines/>
        <w:spacing w:before="240" w:after="120"/>
        <w:jc w:val="both"/>
        <w:outlineLvl w:val="1"/>
        <w:rPr>
          <w:rFonts w:ascii="Calibri" w:hAnsi="Calibri"/>
          <w:b/>
          <w:i/>
          <w:sz w:val="28"/>
          <w:szCs w:val="28"/>
          <w:lang w:eastAsia="en-US"/>
        </w:rPr>
      </w:pPr>
      <w:bookmarkStart w:id="31" w:name="_Toc413139283"/>
      <w:bookmarkStart w:id="32" w:name="_Toc490533778"/>
      <w:r w:rsidRPr="00CF4F55">
        <w:rPr>
          <w:rFonts w:ascii="Calibri" w:hAnsi="Calibri"/>
          <w:b/>
          <w:i/>
          <w:sz w:val="28"/>
          <w:szCs w:val="28"/>
          <w:lang w:eastAsia="en-US"/>
        </w:rPr>
        <w:t>Drug cost/patient/</w:t>
      </w:r>
      <w:bookmarkEnd w:id="31"/>
      <w:bookmarkEnd w:id="32"/>
      <w:r w:rsidR="00BA7C07" w:rsidRPr="00CF4F55">
        <w:rPr>
          <w:rFonts w:ascii="Calibri" w:hAnsi="Calibri"/>
          <w:b/>
          <w:i/>
          <w:sz w:val="28"/>
          <w:szCs w:val="28"/>
          <w:lang w:eastAsia="en-US"/>
        </w:rPr>
        <w:t xml:space="preserve">6 cycle </w:t>
      </w:r>
      <w:r w:rsidR="000C47EF" w:rsidRPr="00CF4F55">
        <w:rPr>
          <w:rFonts w:ascii="Calibri" w:hAnsi="Calibri"/>
          <w:b/>
          <w:i/>
          <w:sz w:val="28"/>
          <w:szCs w:val="28"/>
          <w:lang w:eastAsia="en-US"/>
        </w:rPr>
        <w:t>course</w:t>
      </w:r>
      <w:r w:rsidR="00BA7C07" w:rsidRPr="00CF4F55">
        <w:rPr>
          <w:rFonts w:ascii="Calibri" w:hAnsi="Calibri"/>
          <w:b/>
          <w:i/>
          <w:sz w:val="28"/>
          <w:szCs w:val="28"/>
          <w:lang w:eastAsia="en-US"/>
        </w:rPr>
        <w:t>: $</w:t>
      </w:r>
      <w:r w:rsidR="00BE32C7">
        <w:rPr>
          <w:rFonts w:ascii="Calibri" w:hAnsi="Calibri"/>
          <w:b/>
          <w:i/>
          <w:noProof/>
          <w:color w:val="000000"/>
          <w:sz w:val="28"/>
          <w:szCs w:val="28"/>
          <w:highlight w:val="black"/>
          <w:lang w:eastAsia="en-US"/>
        </w:rPr>
        <w:t>'''''''''''''''''</w:t>
      </w:r>
    </w:p>
    <w:p w:rsidR="00F82621" w:rsidRPr="00CF4F55" w:rsidRDefault="00F82621" w:rsidP="00E47C83">
      <w:pPr>
        <w:numPr>
          <w:ilvl w:val="1"/>
          <w:numId w:val="1"/>
        </w:numPr>
        <w:spacing w:before="120" w:after="160"/>
        <w:jc w:val="both"/>
        <w:rPr>
          <w:rFonts w:asciiTheme="minorHAnsi" w:eastAsia="Calibri" w:hAnsiTheme="minorHAnsi" w:cs="Arial"/>
          <w:lang w:eastAsia="en-US"/>
        </w:rPr>
      </w:pPr>
      <w:r w:rsidRPr="00CF4F55">
        <w:rPr>
          <w:rFonts w:asciiTheme="minorHAnsi" w:eastAsia="Calibri" w:hAnsiTheme="minorHAnsi" w:cs="Arial"/>
          <w:lang w:eastAsia="en-US"/>
        </w:rPr>
        <w:t xml:space="preserve">The drug cost </w:t>
      </w:r>
      <w:r w:rsidR="001232D6" w:rsidRPr="00CF4F55">
        <w:rPr>
          <w:rFonts w:asciiTheme="minorHAnsi" w:eastAsia="Calibri" w:hAnsiTheme="minorHAnsi" w:cs="Arial"/>
          <w:lang w:eastAsia="en-US"/>
        </w:rPr>
        <w:t xml:space="preserve">for a 6 cycle course of </w:t>
      </w:r>
      <w:r w:rsidR="00515934" w:rsidRPr="00CF4F55">
        <w:rPr>
          <w:rFonts w:asciiTheme="minorHAnsi" w:eastAsia="Calibri" w:hAnsiTheme="minorHAnsi" w:cs="Arial"/>
          <w:lang w:eastAsia="en-US"/>
        </w:rPr>
        <w:t>223Ra</w:t>
      </w:r>
      <w:r w:rsidR="001232D6" w:rsidRPr="00CF4F55">
        <w:rPr>
          <w:rFonts w:asciiTheme="minorHAnsi" w:eastAsia="Calibri" w:hAnsiTheme="minorHAnsi" w:cs="Arial"/>
          <w:lang w:eastAsia="en-US"/>
        </w:rPr>
        <w:t xml:space="preserve"> is $</w:t>
      </w:r>
      <w:r w:rsidR="00BE32C7">
        <w:rPr>
          <w:rFonts w:asciiTheme="minorHAnsi" w:eastAsia="Calibri" w:hAnsiTheme="minorHAnsi" w:cs="Arial"/>
          <w:noProof/>
          <w:color w:val="000000"/>
          <w:highlight w:val="black"/>
          <w:lang w:eastAsia="en-US"/>
        </w:rPr>
        <w:t>'''''''''''''''''</w:t>
      </w:r>
      <w:r w:rsidR="001232D6" w:rsidRPr="00CF4F55">
        <w:rPr>
          <w:rFonts w:asciiTheme="minorHAnsi" w:eastAsia="Calibri" w:hAnsiTheme="minorHAnsi" w:cs="Arial"/>
          <w:lang w:eastAsia="en-US"/>
        </w:rPr>
        <w:t xml:space="preserve"> ($</w:t>
      </w:r>
      <w:r w:rsidR="00BE32C7">
        <w:rPr>
          <w:rFonts w:asciiTheme="minorHAnsi" w:eastAsia="Calibri" w:hAnsiTheme="minorHAnsi" w:cs="Arial"/>
          <w:noProof/>
          <w:color w:val="000000"/>
          <w:highlight w:val="black"/>
          <w:lang w:eastAsia="en-US"/>
        </w:rPr>
        <w:t>''''''''''''''''</w:t>
      </w:r>
      <w:r w:rsidR="001232D6" w:rsidRPr="00CF4F55">
        <w:rPr>
          <w:rFonts w:asciiTheme="minorHAnsi" w:eastAsia="Calibri" w:hAnsiTheme="minorHAnsi" w:cs="Arial"/>
          <w:lang w:eastAsia="en-US"/>
        </w:rPr>
        <w:t xml:space="preserve"> x 6) at the requested published price.</w:t>
      </w:r>
    </w:p>
    <w:p w:rsidR="00F82621" w:rsidRPr="00CF4F55" w:rsidRDefault="00F82621" w:rsidP="00F82621">
      <w:pPr>
        <w:keepNext/>
        <w:keepLines/>
        <w:spacing w:before="240" w:after="120"/>
        <w:jc w:val="both"/>
        <w:outlineLvl w:val="1"/>
        <w:rPr>
          <w:rFonts w:ascii="Calibri" w:hAnsi="Calibri"/>
          <w:b/>
          <w:i/>
          <w:sz w:val="28"/>
          <w:szCs w:val="28"/>
          <w:lang w:eastAsia="en-US"/>
        </w:rPr>
      </w:pPr>
      <w:bookmarkStart w:id="33" w:name="_Toc490533779"/>
      <w:r w:rsidRPr="00CF4F55">
        <w:rPr>
          <w:rFonts w:ascii="Calibri" w:hAnsi="Calibri"/>
          <w:b/>
          <w:i/>
          <w:sz w:val="28"/>
          <w:szCs w:val="28"/>
          <w:lang w:eastAsia="en-US"/>
        </w:rPr>
        <w:t>Estimated PBS usage &amp; financial implications</w:t>
      </w:r>
      <w:bookmarkEnd w:id="28"/>
      <w:bookmarkEnd w:id="33"/>
    </w:p>
    <w:p w:rsidR="00F82621" w:rsidRPr="00CF4F55" w:rsidRDefault="00F82621" w:rsidP="00B57435">
      <w:pPr>
        <w:numPr>
          <w:ilvl w:val="1"/>
          <w:numId w:val="1"/>
        </w:numPr>
        <w:spacing w:before="120" w:after="120"/>
        <w:jc w:val="both"/>
        <w:rPr>
          <w:rFonts w:asciiTheme="minorHAnsi" w:eastAsia="Calibri" w:hAnsiTheme="minorHAnsi" w:cs="Arial"/>
          <w:lang w:eastAsia="en-US"/>
        </w:rPr>
      </w:pPr>
      <w:r w:rsidRPr="00CF4F55">
        <w:rPr>
          <w:rFonts w:asciiTheme="minorHAnsi" w:eastAsia="Calibri" w:hAnsiTheme="minorHAnsi" w:cs="Arial"/>
          <w:lang w:eastAsia="en-US"/>
        </w:rPr>
        <w:t xml:space="preserve">The submission </w:t>
      </w:r>
      <w:r w:rsidR="001232D6" w:rsidRPr="00CF4F55">
        <w:rPr>
          <w:rFonts w:asciiTheme="minorHAnsi" w:eastAsia="Calibri" w:hAnsiTheme="minorHAnsi" w:cs="Arial"/>
          <w:lang w:eastAsia="en-US"/>
        </w:rPr>
        <w:t>uses a market share approach.</w:t>
      </w:r>
    </w:p>
    <w:p w:rsidR="0038556A" w:rsidRPr="00841230" w:rsidRDefault="0038556A" w:rsidP="002B103C">
      <w:pPr>
        <w:pStyle w:val="BodyText1"/>
        <w:rPr>
          <w:rFonts w:ascii="Arial Narrow" w:hAnsi="Arial Narrow"/>
          <w:sz w:val="20"/>
          <w:szCs w:val="20"/>
        </w:rPr>
      </w:pPr>
      <w:bookmarkStart w:id="34" w:name="_Ref488920278"/>
      <w:bookmarkStart w:id="35" w:name="_Toc490755825"/>
      <w:r w:rsidRPr="00841230">
        <w:rPr>
          <w:rFonts w:ascii="Arial Narrow" w:hAnsi="Arial Narrow"/>
          <w:sz w:val="20"/>
          <w:szCs w:val="20"/>
        </w:rPr>
        <w:t>Table</w:t>
      </w:r>
      <w:bookmarkEnd w:id="34"/>
      <w:r w:rsidR="00316CD5" w:rsidRPr="00841230">
        <w:rPr>
          <w:rFonts w:ascii="Arial Narrow" w:hAnsi="Arial Narrow"/>
          <w:sz w:val="20"/>
          <w:szCs w:val="20"/>
        </w:rPr>
        <w:t xml:space="preserve"> 5:</w:t>
      </w:r>
      <w:r w:rsidR="00E62D48" w:rsidRPr="00841230">
        <w:rPr>
          <w:rFonts w:ascii="Arial Narrow" w:hAnsi="Arial Narrow"/>
          <w:sz w:val="20"/>
          <w:szCs w:val="20"/>
        </w:rPr>
        <w:t xml:space="preserve"> </w:t>
      </w:r>
      <w:r w:rsidRPr="00841230">
        <w:rPr>
          <w:rFonts w:ascii="Arial Narrow" w:hAnsi="Arial Narrow"/>
          <w:sz w:val="20"/>
          <w:szCs w:val="20"/>
        </w:rPr>
        <w:t>Estimated extent of radium-223 use on the PBS via substitution from other treatments</w:t>
      </w:r>
      <w:bookmarkEnd w:id="35"/>
    </w:p>
    <w:tbl>
      <w:tblPr>
        <w:tblStyle w:val="TableGrid"/>
        <w:tblW w:w="5000" w:type="pct"/>
        <w:tblLook w:val="04A0" w:firstRow="1" w:lastRow="0" w:firstColumn="1" w:lastColumn="0" w:noHBand="0" w:noVBand="1"/>
        <w:tblCaption w:val="Table 5: Estimated extent of radium-223 use on the PBS via substitution from other treatments"/>
      </w:tblPr>
      <w:tblGrid>
        <w:gridCol w:w="3483"/>
        <w:gridCol w:w="960"/>
        <w:gridCol w:w="961"/>
        <w:gridCol w:w="961"/>
        <w:gridCol w:w="959"/>
        <w:gridCol w:w="961"/>
        <w:gridCol w:w="957"/>
      </w:tblGrid>
      <w:tr w:rsidR="0038556A" w:rsidRPr="00841230" w:rsidTr="00C44026">
        <w:trPr>
          <w:tblHeader/>
        </w:trPr>
        <w:tc>
          <w:tcPr>
            <w:tcW w:w="1884" w:type="pct"/>
          </w:tcPr>
          <w:p w:rsidR="0038556A" w:rsidRPr="00841230" w:rsidRDefault="0038556A" w:rsidP="002B103C">
            <w:pPr>
              <w:pStyle w:val="BodyText1"/>
              <w:rPr>
                <w:rFonts w:ascii="Arial Narrow" w:hAnsi="Arial Narrow"/>
                <w:sz w:val="20"/>
                <w:szCs w:val="20"/>
              </w:rPr>
            </w:pPr>
            <w:r w:rsidRPr="00841230">
              <w:rPr>
                <w:rFonts w:ascii="Arial Narrow" w:hAnsi="Arial Narrow"/>
                <w:sz w:val="20"/>
                <w:szCs w:val="20"/>
              </w:rPr>
              <w:t>Year</w:t>
            </w:r>
          </w:p>
        </w:tc>
        <w:tc>
          <w:tcPr>
            <w:tcW w:w="519" w:type="pct"/>
          </w:tcPr>
          <w:p w:rsidR="0038556A" w:rsidRPr="00841230" w:rsidRDefault="0038556A" w:rsidP="002B103C">
            <w:pPr>
              <w:pStyle w:val="BodyText1"/>
              <w:rPr>
                <w:rFonts w:ascii="Arial Narrow" w:hAnsi="Arial Narrow"/>
                <w:sz w:val="20"/>
                <w:szCs w:val="20"/>
              </w:rPr>
            </w:pPr>
            <w:r w:rsidRPr="00841230">
              <w:rPr>
                <w:rFonts w:ascii="Arial Narrow" w:hAnsi="Arial Narrow"/>
                <w:sz w:val="20"/>
                <w:szCs w:val="20"/>
              </w:rPr>
              <w:t xml:space="preserve">Year 1 </w:t>
            </w:r>
          </w:p>
        </w:tc>
        <w:tc>
          <w:tcPr>
            <w:tcW w:w="520" w:type="pct"/>
          </w:tcPr>
          <w:p w:rsidR="0038556A" w:rsidRPr="00841230" w:rsidRDefault="0038556A" w:rsidP="002B103C">
            <w:pPr>
              <w:pStyle w:val="BodyText1"/>
              <w:rPr>
                <w:rFonts w:ascii="Arial Narrow" w:hAnsi="Arial Narrow"/>
                <w:sz w:val="20"/>
                <w:szCs w:val="20"/>
              </w:rPr>
            </w:pPr>
            <w:r w:rsidRPr="00841230">
              <w:rPr>
                <w:rFonts w:ascii="Arial Narrow" w:hAnsi="Arial Narrow"/>
                <w:sz w:val="20"/>
                <w:szCs w:val="20"/>
              </w:rPr>
              <w:t>Year 2</w:t>
            </w:r>
          </w:p>
        </w:tc>
        <w:tc>
          <w:tcPr>
            <w:tcW w:w="520" w:type="pct"/>
          </w:tcPr>
          <w:p w:rsidR="0038556A" w:rsidRPr="00841230" w:rsidRDefault="0038556A" w:rsidP="002B103C">
            <w:pPr>
              <w:pStyle w:val="BodyText1"/>
              <w:rPr>
                <w:rFonts w:ascii="Arial Narrow" w:hAnsi="Arial Narrow"/>
                <w:sz w:val="20"/>
                <w:szCs w:val="20"/>
              </w:rPr>
            </w:pPr>
            <w:r w:rsidRPr="00841230">
              <w:rPr>
                <w:rFonts w:ascii="Arial Narrow" w:hAnsi="Arial Narrow"/>
                <w:sz w:val="20"/>
                <w:szCs w:val="20"/>
              </w:rPr>
              <w:t>Year 3</w:t>
            </w:r>
          </w:p>
        </w:tc>
        <w:tc>
          <w:tcPr>
            <w:tcW w:w="519" w:type="pct"/>
          </w:tcPr>
          <w:p w:rsidR="0038556A" w:rsidRPr="00841230" w:rsidRDefault="0038556A" w:rsidP="002B103C">
            <w:pPr>
              <w:pStyle w:val="BodyText1"/>
              <w:rPr>
                <w:rFonts w:ascii="Arial Narrow" w:hAnsi="Arial Narrow"/>
                <w:sz w:val="20"/>
                <w:szCs w:val="20"/>
              </w:rPr>
            </w:pPr>
            <w:r w:rsidRPr="00841230">
              <w:rPr>
                <w:rFonts w:ascii="Arial Narrow" w:hAnsi="Arial Narrow"/>
                <w:sz w:val="20"/>
                <w:szCs w:val="20"/>
              </w:rPr>
              <w:t>Year 4</w:t>
            </w:r>
          </w:p>
        </w:tc>
        <w:tc>
          <w:tcPr>
            <w:tcW w:w="520" w:type="pct"/>
          </w:tcPr>
          <w:p w:rsidR="0038556A" w:rsidRPr="00841230" w:rsidRDefault="0038556A" w:rsidP="002B103C">
            <w:pPr>
              <w:pStyle w:val="BodyText1"/>
              <w:rPr>
                <w:rFonts w:ascii="Arial Narrow" w:hAnsi="Arial Narrow"/>
                <w:sz w:val="20"/>
                <w:szCs w:val="20"/>
              </w:rPr>
            </w:pPr>
            <w:r w:rsidRPr="00841230">
              <w:rPr>
                <w:rFonts w:ascii="Arial Narrow" w:hAnsi="Arial Narrow"/>
                <w:sz w:val="20"/>
                <w:szCs w:val="20"/>
              </w:rPr>
              <w:t>Year 5</w:t>
            </w:r>
          </w:p>
        </w:tc>
        <w:tc>
          <w:tcPr>
            <w:tcW w:w="520" w:type="pct"/>
          </w:tcPr>
          <w:p w:rsidR="0038556A" w:rsidRPr="00841230" w:rsidRDefault="0038556A" w:rsidP="002B103C">
            <w:pPr>
              <w:pStyle w:val="BodyText1"/>
              <w:rPr>
                <w:rFonts w:ascii="Arial Narrow" w:hAnsi="Arial Narrow"/>
                <w:sz w:val="20"/>
                <w:szCs w:val="20"/>
              </w:rPr>
            </w:pPr>
            <w:r w:rsidRPr="00841230">
              <w:rPr>
                <w:rFonts w:ascii="Arial Narrow" w:hAnsi="Arial Narrow"/>
                <w:sz w:val="20"/>
                <w:szCs w:val="20"/>
              </w:rPr>
              <w:t>Year 6</w:t>
            </w:r>
          </w:p>
        </w:tc>
      </w:tr>
      <w:tr w:rsidR="0038556A" w:rsidRPr="00841230" w:rsidTr="007A0DCB">
        <w:tc>
          <w:tcPr>
            <w:tcW w:w="1884" w:type="pct"/>
          </w:tcPr>
          <w:p w:rsidR="0038556A" w:rsidRPr="00841230" w:rsidRDefault="0038556A" w:rsidP="002B103C">
            <w:pPr>
              <w:pStyle w:val="BodyText1"/>
              <w:rPr>
                <w:rFonts w:ascii="Arial Narrow" w:hAnsi="Arial Narrow"/>
                <w:b w:val="0"/>
                <w:sz w:val="20"/>
                <w:szCs w:val="20"/>
              </w:rPr>
            </w:pPr>
            <w:r w:rsidRPr="00841230">
              <w:rPr>
                <w:rFonts w:ascii="Arial Narrow" w:hAnsi="Arial Narrow"/>
                <w:b w:val="0"/>
                <w:sz w:val="20"/>
                <w:szCs w:val="20"/>
              </w:rPr>
              <w:t xml:space="preserve">Projected usage for mCRPC therapies, no radium-223 listing </w:t>
            </w:r>
          </w:p>
        </w:tc>
        <w:tc>
          <w:tcPr>
            <w:tcW w:w="519"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19"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38556A" w:rsidRPr="00841230" w:rsidTr="007A0DCB">
        <w:tc>
          <w:tcPr>
            <w:tcW w:w="1884" w:type="pct"/>
          </w:tcPr>
          <w:p w:rsidR="0038556A" w:rsidRPr="00841230" w:rsidRDefault="0038556A" w:rsidP="002B103C">
            <w:pPr>
              <w:pStyle w:val="BodyText1"/>
              <w:rPr>
                <w:rFonts w:ascii="Arial Narrow" w:hAnsi="Arial Narrow"/>
                <w:b w:val="0"/>
                <w:sz w:val="20"/>
                <w:szCs w:val="20"/>
              </w:rPr>
            </w:pPr>
            <w:r w:rsidRPr="00841230">
              <w:rPr>
                <w:rFonts w:ascii="Arial Narrow" w:hAnsi="Arial Narrow"/>
                <w:b w:val="0"/>
                <w:sz w:val="20"/>
                <w:szCs w:val="20"/>
              </w:rPr>
              <w:t>Substitution to radium-223, %</w:t>
            </w:r>
          </w:p>
        </w:tc>
        <w:tc>
          <w:tcPr>
            <w:tcW w:w="519" w:type="pct"/>
            <w:vAlign w:val="bottom"/>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vAlign w:val="bottom"/>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vAlign w:val="bottom"/>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19" w:type="pct"/>
            <w:vAlign w:val="bottom"/>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vAlign w:val="bottom"/>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vAlign w:val="bottom"/>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38556A" w:rsidRPr="00841230" w:rsidTr="007A0DCB">
        <w:tc>
          <w:tcPr>
            <w:tcW w:w="1884" w:type="pct"/>
          </w:tcPr>
          <w:p w:rsidR="0038556A" w:rsidRPr="00841230" w:rsidRDefault="0038556A" w:rsidP="002B103C">
            <w:pPr>
              <w:pStyle w:val="BodyText1"/>
              <w:rPr>
                <w:rFonts w:ascii="Arial Narrow" w:hAnsi="Arial Narrow"/>
                <w:b w:val="0"/>
                <w:sz w:val="20"/>
                <w:szCs w:val="20"/>
              </w:rPr>
            </w:pPr>
            <w:r w:rsidRPr="00841230">
              <w:rPr>
                <w:rFonts w:ascii="Arial Narrow" w:hAnsi="Arial Narrow"/>
                <w:b w:val="0"/>
                <w:sz w:val="20"/>
                <w:szCs w:val="20"/>
              </w:rPr>
              <w:t>Estimated extent of radium-223 use</w:t>
            </w:r>
          </w:p>
        </w:tc>
        <w:tc>
          <w:tcPr>
            <w:tcW w:w="519" w:type="pct"/>
          </w:tcPr>
          <w:p w:rsidR="0038556A" w:rsidRPr="00841230" w:rsidRDefault="0038556A" w:rsidP="00307A16">
            <w:pPr>
              <w:pStyle w:val="BodyText1"/>
              <w:jc w:val="right"/>
              <w:rPr>
                <w:rFonts w:ascii="Arial Narrow" w:hAnsi="Arial Narrow"/>
                <w:b w:val="0"/>
                <w:sz w:val="20"/>
                <w:szCs w:val="20"/>
              </w:rPr>
            </w:pPr>
          </w:p>
        </w:tc>
        <w:tc>
          <w:tcPr>
            <w:tcW w:w="520" w:type="pct"/>
          </w:tcPr>
          <w:p w:rsidR="0038556A" w:rsidRPr="00841230" w:rsidRDefault="0038556A" w:rsidP="00307A16">
            <w:pPr>
              <w:pStyle w:val="BodyText1"/>
              <w:jc w:val="right"/>
              <w:rPr>
                <w:rFonts w:ascii="Arial Narrow" w:hAnsi="Arial Narrow"/>
                <w:b w:val="0"/>
                <w:sz w:val="20"/>
                <w:szCs w:val="20"/>
              </w:rPr>
            </w:pPr>
          </w:p>
        </w:tc>
        <w:tc>
          <w:tcPr>
            <w:tcW w:w="520" w:type="pct"/>
          </w:tcPr>
          <w:p w:rsidR="0038556A" w:rsidRPr="00841230" w:rsidRDefault="0038556A" w:rsidP="00307A16">
            <w:pPr>
              <w:pStyle w:val="BodyText1"/>
              <w:jc w:val="right"/>
              <w:rPr>
                <w:rFonts w:ascii="Arial Narrow" w:hAnsi="Arial Narrow"/>
                <w:b w:val="0"/>
                <w:sz w:val="20"/>
                <w:szCs w:val="20"/>
              </w:rPr>
            </w:pPr>
          </w:p>
        </w:tc>
        <w:tc>
          <w:tcPr>
            <w:tcW w:w="519" w:type="pct"/>
          </w:tcPr>
          <w:p w:rsidR="0038556A" w:rsidRPr="00841230" w:rsidRDefault="0038556A" w:rsidP="00307A16">
            <w:pPr>
              <w:pStyle w:val="BodyText1"/>
              <w:jc w:val="right"/>
              <w:rPr>
                <w:rFonts w:ascii="Arial Narrow" w:hAnsi="Arial Narrow"/>
                <w:b w:val="0"/>
                <w:sz w:val="20"/>
                <w:szCs w:val="20"/>
              </w:rPr>
            </w:pPr>
          </w:p>
        </w:tc>
        <w:tc>
          <w:tcPr>
            <w:tcW w:w="520" w:type="pct"/>
          </w:tcPr>
          <w:p w:rsidR="0038556A" w:rsidRPr="00841230" w:rsidRDefault="0038556A" w:rsidP="00307A16">
            <w:pPr>
              <w:pStyle w:val="BodyText1"/>
              <w:jc w:val="right"/>
              <w:rPr>
                <w:rFonts w:ascii="Arial Narrow" w:hAnsi="Arial Narrow"/>
                <w:b w:val="0"/>
                <w:sz w:val="20"/>
                <w:szCs w:val="20"/>
              </w:rPr>
            </w:pPr>
          </w:p>
        </w:tc>
        <w:tc>
          <w:tcPr>
            <w:tcW w:w="520" w:type="pct"/>
          </w:tcPr>
          <w:p w:rsidR="0038556A" w:rsidRPr="00841230" w:rsidRDefault="0038556A" w:rsidP="00307A16">
            <w:pPr>
              <w:pStyle w:val="BodyText1"/>
              <w:jc w:val="right"/>
              <w:rPr>
                <w:rFonts w:ascii="Arial Narrow" w:hAnsi="Arial Narrow"/>
                <w:b w:val="0"/>
                <w:sz w:val="20"/>
                <w:szCs w:val="20"/>
              </w:rPr>
            </w:pPr>
          </w:p>
        </w:tc>
      </w:tr>
      <w:tr w:rsidR="0038556A" w:rsidRPr="00841230" w:rsidTr="007A0DCB">
        <w:tc>
          <w:tcPr>
            <w:tcW w:w="1884" w:type="pct"/>
          </w:tcPr>
          <w:p w:rsidR="0038556A" w:rsidRPr="00841230" w:rsidRDefault="0038556A" w:rsidP="002B103C">
            <w:pPr>
              <w:pStyle w:val="BodyText1"/>
              <w:rPr>
                <w:rFonts w:ascii="Arial Narrow" w:hAnsi="Arial Narrow"/>
                <w:b w:val="0"/>
                <w:sz w:val="20"/>
                <w:szCs w:val="20"/>
              </w:rPr>
            </w:pPr>
            <w:r w:rsidRPr="00841230">
              <w:rPr>
                <w:rFonts w:ascii="Arial Narrow" w:hAnsi="Arial Narrow"/>
                <w:b w:val="0"/>
                <w:sz w:val="20"/>
                <w:szCs w:val="20"/>
              </w:rPr>
              <w:t xml:space="preserve"> - patients</w:t>
            </w:r>
          </w:p>
        </w:tc>
        <w:tc>
          <w:tcPr>
            <w:tcW w:w="519"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19"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38556A" w:rsidRPr="00841230" w:rsidTr="007A0DCB">
        <w:tc>
          <w:tcPr>
            <w:tcW w:w="1884" w:type="pct"/>
          </w:tcPr>
          <w:p w:rsidR="0038556A" w:rsidRPr="00841230" w:rsidRDefault="0038556A" w:rsidP="002B103C">
            <w:pPr>
              <w:pStyle w:val="BodyText1"/>
              <w:rPr>
                <w:rFonts w:ascii="Arial Narrow" w:hAnsi="Arial Narrow"/>
                <w:b w:val="0"/>
                <w:sz w:val="20"/>
                <w:szCs w:val="20"/>
              </w:rPr>
            </w:pPr>
            <w:r w:rsidRPr="00841230">
              <w:rPr>
                <w:rFonts w:ascii="Arial Narrow" w:hAnsi="Arial Narrow"/>
                <w:b w:val="0"/>
                <w:sz w:val="20"/>
                <w:szCs w:val="20"/>
              </w:rPr>
              <w:t xml:space="preserve"> - treatment cycles (= vials; 5.1 per patient)</w:t>
            </w:r>
          </w:p>
        </w:tc>
        <w:tc>
          <w:tcPr>
            <w:tcW w:w="519"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19"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20" w:type="pct"/>
          </w:tcPr>
          <w:p w:rsidR="0038556A"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bl>
    <w:p w:rsidR="0038556A" w:rsidRPr="00841230" w:rsidRDefault="0038556A" w:rsidP="002B103C">
      <w:pPr>
        <w:pStyle w:val="BodyText1"/>
        <w:rPr>
          <w:rFonts w:ascii="Arial Narrow" w:hAnsi="Arial Narrow"/>
          <w:b w:val="0"/>
          <w:sz w:val="20"/>
          <w:szCs w:val="20"/>
        </w:rPr>
      </w:pPr>
      <w:r w:rsidRPr="00841230">
        <w:rPr>
          <w:rFonts w:ascii="Arial Narrow" w:hAnsi="Arial Narrow"/>
          <w:b w:val="0"/>
          <w:sz w:val="20"/>
          <w:szCs w:val="20"/>
        </w:rPr>
        <w:t xml:space="preserve">Source: submission Table 24, pp </w:t>
      </w:r>
      <w:r w:rsidR="002B103C" w:rsidRPr="00841230">
        <w:rPr>
          <w:rFonts w:ascii="Arial Narrow" w:hAnsi="Arial Narrow"/>
          <w:b w:val="0"/>
          <w:sz w:val="20"/>
          <w:szCs w:val="20"/>
        </w:rPr>
        <w:t>63</w:t>
      </w:r>
    </w:p>
    <w:p w:rsidR="00BE7D23" w:rsidRDefault="00BE7D23" w:rsidP="002B103C">
      <w:pPr>
        <w:pStyle w:val="BodyText1"/>
        <w:rPr>
          <w:rFonts w:ascii="Arial Narrow" w:hAnsi="Arial Narrow"/>
          <w:sz w:val="20"/>
          <w:szCs w:val="20"/>
        </w:rPr>
      </w:pPr>
      <w:bookmarkStart w:id="36" w:name="_Ref488994064"/>
      <w:bookmarkStart w:id="37" w:name="_Toc490755828"/>
    </w:p>
    <w:p w:rsidR="00BE7D23" w:rsidRPr="00BE7D23" w:rsidRDefault="00BE7D23" w:rsidP="00BE7D23">
      <w:pPr>
        <w:pStyle w:val="ListParagraph"/>
        <w:widowControl/>
        <w:spacing w:after="120"/>
        <w:ind w:left="576"/>
        <w:contextualSpacing w:val="0"/>
        <w:rPr>
          <w:rFonts w:asciiTheme="minorHAnsi" w:eastAsiaTheme="minorHAnsi" w:hAnsiTheme="minorHAnsi" w:cstheme="minorBidi"/>
          <w:snapToGrid/>
          <w:color w:val="000000" w:themeColor="text1"/>
          <w:sz w:val="24"/>
          <w:szCs w:val="22"/>
        </w:rPr>
      </w:pPr>
      <w:r w:rsidRPr="00BE7D23">
        <w:rPr>
          <w:rFonts w:asciiTheme="minorHAnsi" w:eastAsiaTheme="minorHAnsi" w:hAnsiTheme="minorHAnsi" w:cstheme="minorBidi"/>
          <w:snapToGrid/>
          <w:color w:val="000000" w:themeColor="text1"/>
          <w:sz w:val="24"/>
          <w:szCs w:val="22"/>
        </w:rPr>
        <w:t>The redacted table shows that at year 5, the estimated number of patients was less than 10,000 per year</w:t>
      </w:r>
      <w:r w:rsidR="00F711EB">
        <w:rPr>
          <w:rFonts w:asciiTheme="minorHAnsi" w:eastAsiaTheme="minorHAnsi" w:hAnsiTheme="minorHAnsi" w:cstheme="minorBidi"/>
          <w:snapToGrid/>
          <w:color w:val="000000" w:themeColor="text1"/>
          <w:sz w:val="24"/>
          <w:szCs w:val="22"/>
        </w:rPr>
        <w:t xml:space="preserve">. </w:t>
      </w:r>
    </w:p>
    <w:p w:rsidR="00BE7D23" w:rsidRDefault="00BE7D23" w:rsidP="002B103C">
      <w:pPr>
        <w:pStyle w:val="BodyText1"/>
        <w:rPr>
          <w:rFonts w:ascii="Arial Narrow" w:hAnsi="Arial Narrow"/>
          <w:sz w:val="20"/>
          <w:szCs w:val="20"/>
        </w:rPr>
      </w:pPr>
    </w:p>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 xml:space="preserve">Table </w:t>
      </w:r>
      <w:r w:rsidR="00316CD5" w:rsidRPr="00841230">
        <w:rPr>
          <w:rFonts w:ascii="Arial Narrow" w:hAnsi="Arial Narrow"/>
          <w:sz w:val="20"/>
          <w:szCs w:val="20"/>
        </w:rPr>
        <w:t>6:</w:t>
      </w:r>
      <w:r w:rsidR="00E62D48" w:rsidRPr="00841230">
        <w:rPr>
          <w:rFonts w:ascii="Arial Narrow" w:hAnsi="Arial Narrow"/>
          <w:sz w:val="20"/>
          <w:szCs w:val="20"/>
        </w:rPr>
        <w:t xml:space="preserve"> </w:t>
      </w:r>
      <w:bookmarkEnd w:id="36"/>
      <w:r w:rsidRPr="00841230">
        <w:rPr>
          <w:rFonts w:ascii="Arial Narrow" w:hAnsi="Arial Narrow"/>
          <w:sz w:val="20"/>
          <w:szCs w:val="20"/>
        </w:rPr>
        <w:t>Estimated extent of net financial implications to the PBS / RPBS – assuming 8 abiraterone treatment cycles per patient</w:t>
      </w:r>
      <w:bookmarkEnd w:id="37"/>
    </w:p>
    <w:tbl>
      <w:tblPr>
        <w:tblStyle w:val="TableGridbeth3"/>
        <w:tblW w:w="5000" w:type="pct"/>
        <w:tblLook w:val="04A0" w:firstRow="1" w:lastRow="0" w:firstColumn="1" w:lastColumn="0" w:noHBand="0" w:noVBand="1"/>
        <w:tblCaption w:val="Table 6: Estimated extent of net financial implications to the PBS / RPBS – assuming 8 abiraterone treatment cycles per patient"/>
      </w:tblPr>
      <w:tblGrid>
        <w:gridCol w:w="2298"/>
        <w:gridCol w:w="1156"/>
        <w:gridCol w:w="1157"/>
        <w:gridCol w:w="1157"/>
        <w:gridCol w:w="1160"/>
        <w:gridCol w:w="1157"/>
        <w:gridCol w:w="1157"/>
      </w:tblGrid>
      <w:tr w:rsidR="002B103C" w:rsidRPr="00841230" w:rsidTr="00C44026">
        <w:trPr>
          <w:tblHeader/>
        </w:trPr>
        <w:tc>
          <w:tcPr>
            <w:tcW w:w="1244" w:type="pct"/>
            <w:tcBorders>
              <w:bottom w:val="single" w:sz="4" w:space="0" w:color="auto"/>
            </w:tcBorders>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Year</w:t>
            </w:r>
          </w:p>
        </w:tc>
        <w:tc>
          <w:tcPr>
            <w:tcW w:w="626" w:type="pct"/>
            <w:tcBorders>
              <w:bottom w:val="single" w:sz="4" w:space="0" w:color="auto"/>
            </w:tcBorders>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 xml:space="preserve">Year 1 </w:t>
            </w:r>
          </w:p>
        </w:tc>
        <w:tc>
          <w:tcPr>
            <w:tcW w:w="626" w:type="pct"/>
            <w:tcBorders>
              <w:bottom w:val="single" w:sz="4" w:space="0" w:color="auto"/>
            </w:tcBorders>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Year 2</w:t>
            </w:r>
          </w:p>
        </w:tc>
        <w:tc>
          <w:tcPr>
            <w:tcW w:w="626" w:type="pct"/>
            <w:tcBorders>
              <w:bottom w:val="single" w:sz="4" w:space="0" w:color="auto"/>
            </w:tcBorders>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Year 3</w:t>
            </w:r>
          </w:p>
        </w:tc>
        <w:tc>
          <w:tcPr>
            <w:tcW w:w="626" w:type="pct"/>
            <w:tcBorders>
              <w:bottom w:val="single" w:sz="4" w:space="0" w:color="auto"/>
            </w:tcBorders>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Year 4</w:t>
            </w:r>
          </w:p>
        </w:tc>
        <w:tc>
          <w:tcPr>
            <w:tcW w:w="626" w:type="pct"/>
            <w:tcBorders>
              <w:bottom w:val="single" w:sz="4" w:space="0" w:color="auto"/>
            </w:tcBorders>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Year 5</w:t>
            </w:r>
          </w:p>
        </w:tc>
        <w:tc>
          <w:tcPr>
            <w:tcW w:w="626" w:type="pct"/>
            <w:tcBorders>
              <w:bottom w:val="single" w:sz="4" w:space="0" w:color="auto"/>
            </w:tcBorders>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Year 6</w:t>
            </w:r>
          </w:p>
        </w:tc>
      </w:tr>
      <w:tr w:rsidR="002B103C" w:rsidRPr="00841230" w:rsidTr="007A0DCB">
        <w:trPr>
          <w:trHeight w:val="171"/>
        </w:trPr>
        <w:tc>
          <w:tcPr>
            <w:tcW w:w="1244" w:type="pct"/>
            <w:tcBorders>
              <w:bottom w:val="single" w:sz="4" w:space="0" w:color="auto"/>
            </w:tcBorders>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With no co-pay adjust</w:t>
            </w:r>
          </w:p>
        </w:tc>
        <w:tc>
          <w:tcPr>
            <w:tcW w:w="626" w:type="pct"/>
            <w:tcBorders>
              <w:bottom w:val="single" w:sz="4" w:space="0" w:color="auto"/>
            </w:tcBorders>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244" w:type="pct"/>
            <w:tcBorders>
              <w:bottom w:val="single" w:sz="4" w:space="0" w:color="auto"/>
            </w:tcBorders>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After co-pay adjust (PBS / RPBS combined)</w:t>
            </w:r>
          </w:p>
        </w:tc>
        <w:tc>
          <w:tcPr>
            <w:tcW w:w="626" w:type="pct"/>
            <w:tcBorders>
              <w:bottom w:val="single" w:sz="4" w:space="0" w:color="auto"/>
            </w:tcBorders>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Borders>
              <w:bottom w:val="single" w:sz="4" w:space="0" w:color="auto"/>
            </w:tcBorders>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bl>
    <w:p w:rsidR="002B103C" w:rsidRDefault="002B103C" w:rsidP="002B103C">
      <w:pPr>
        <w:pStyle w:val="BodyText1"/>
        <w:rPr>
          <w:rFonts w:ascii="Arial Narrow" w:hAnsi="Arial Narrow"/>
          <w:b w:val="0"/>
          <w:sz w:val="20"/>
          <w:szCs w:val="20"/>
        </w:rPr>
      </w:pPr>
      <w:r w:rsidRPr="00841230">
        <w:rPr>
          <w:rFonts w:ascii="Arial Narrow" w:hAnsi="Arial Narrow"/>
          <w:b w:val="0"/>
          <w:sz w:val="20"/>
          <w:szCs w:val="20"/>
        </w:rPr>
        <w:t>Source; submission Table 27, pp 65. All calculations based on effective cost-minimised price of radium-223.</w:t>
      </w:r>
    </w:p>
    <w:p w:rsidR="00F711EB" w:rsidRDefault="00F711EB" w:rsidP="002B103C">
      <w:pPr>
        <w:pStyle w:val="BodyText1"/>
        <w:rPr>
          <w:rFonts w:ascii="Arial Narrow" w:hAnsi="Arial Narrow"/>
          <w:b w:val="0"/>
          <w:sz w:val="20"/>
          <w:szCs w:val="20"/>
        </w:rPr>
      </w:pPr>
    </w:p>
    <w:p w:rsidR="00F711EB" w:rsidRPr="00F711EB" w:rsidRDefault="00F711EB" w:rsidP="00F711EB">
      <w:pPr>
        <w:pStyle w:val="ListParagraph"/>
        <w:widowControl/>
        <w:spacing w:after="120"/>
        <w:ind w:left="576"/>
        <w:contextualSpacing w:val="0"/>
        <w:rPr>
          <w:rFonts w:asciiTheme="minorHAnsi" w:eastAsiaTheme="minorHAnsi" w:hAnsiTheme="minorHAnsi" w:cstheme="minorBidi"/>
          <w:snapToGrid/>
          <w:color w:val="000000" w:themeColor="text1"/>
          <w:sz w:val="24"/>
          <w:szCs w:val="22"/>
        </w:rPr>
      </w:pPr>
      <w:r w:rsidRPr="00F711EB">
        <w:rPr>
          <w:rFonts w:asciiTheme="minorHAnsi" w:eastAsiaTheme="minorHAnsi" w:hAnsiTheme="minorHAnsi" w:cstheme="minorBidi"/>
          <w:snapToGrid/>
          <w:color w:val="000000" w:themeColor="text1"/>
          <w:sz w:val="24"/>
          <w:szCs w:val="22"/>
        </w:rPr>
        <w:t>The redacted table shows that at year 5, the estimated net saving to Government would be less than $10 million per year.</w:t>
      </w:r>
    </w:p>
    <w:p w:rsidR="00B11834" w:rsidRDefault="00B11834" w:rsidP="002B103C">
      <w:pPr>
        <w:pStyle w:val="BodyText1"/>
        <w:rPr>
          <w:rFonts w:ascii="Arial Narrow" w:hAnsi="Arial Narrow"/>
          <w:sz w:val="20"/>
          <w:szCs w:val="20"/>
        </w:rPr>
      </w:pPr>
      <w:bookmarkStart w:id="38" w:name="_Ref488994068"/>
      <w:bookmarkStart w:id="39" w:name="_Toc490755829"/>
    </w:p>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Table</w:t>
      </w:r>
      <w:bookmarkEnd w:id="38"/>
      <w:r w:rsidR="00316CD5" w:rsidRPr="00841230">
        <w:rPr>
          <w:rFonts w:ascii="Arial Narrow" w:hAnsi="Arial Narrow"/>
          <w:sz w:val="20"/>
          <w:szCs w:val="20"/>
        </w:rPr>
        <w:t xml:space="preserve"> 7:</w:t>
      </w:r>
      <w:r w:rsidR="00E62D48" w:rsidRPr="00841230">
        <w:rPr>
          <w:rFonts w:ascii="Arial Narrow" w:hAnsi="Arial Narrow"/>
          <w:sz w:val="20"/>
          <w:szCs w:val="20"/>
        </w:rPr>
        <w:t xml:space="preserve"> </w:t>
      </w:r>
      <w:r w:rsidRPr="00841230">
        <w:rPr>
          <w:rFonts w:ascii="Arial Narrow" w:hAnsi="Arial Narrow"/>
          <w:sz w:val="20"/>
          <w:szCs w:val="20"/>
        </w:rPr>
        <w:t>Estimated extent of net financial implications to the PBS / RPBS – assuming 9.5 abiraterone treatment cycles per patient (sensitivity analysis)</w:t>
      </w:r>
      <w:bookmarkEnd w:id="39"/>
    </w:p>
    <w:tbl>
      <w:tblPr>
        <w:tblStyle w:val="TableGridbeth3"/>
        <w:tblW w:w="5000" w:type="pct"/>
        <w:tblLook w:val="04A0" w:firstRow="1" w:lastRow="0" w:firstColumn="1" w:lastColumn="0" w:noHBand="0" w:noVBand="1"/>
        <w:tblCaption w:val="Table 7: Estimated extent of net financial implications to the PBS / RPBS – assuming 9.5 abiraterone treatment cycles per patient (sensitivity analysis)"/>
      </w:tblPr>
      <w:tblGrid>
        <w:gridCol w:w="2298"/>
        <w:gridCol w:w="1156"/>
        <w:gridCol w:w="1160"/>
        <w:gridCol w:w="1157"/>
        <w:gridCol w:w="1157"/>
        <w:gridCol w:w="1157"/>
        <w:gridCol w:w="1157"/>
      </w:tblGrid>
      <w:tr w:rsidR="002B103C" w:rsidRPr="00841230" w:rsidTr="00C44026">
        <w:trPr>
          <w:tblHeader/>
        </w:trPr>
        <w:tc>
          <w:tcPr>
            <w:tcW w:w="1244"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w:t>
            </w:r>
          </w:p>
        </w:tc>
        <w:tc>
          <w:tcPr>
            <w:tcW w:w="626"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 xml:space="preserve">Year 1 </w:t>
            </w:r>
          </w:p>
        </w:tc>
        <w:tc>
          <w:tcPr>
            <w:tcW w:w="626"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2</w:t>
            </w:r>
          </w:p>
        </w:tc>
        <w:tc>
          <w:tcPr>
            <w:tcW w:w="626"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3</w:t>
            </w:r>
          </w:p>
        </w:tc>
        <w:tc>
          <w:tcPr>
            <w:tcW w:w="626"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4</w:t>
            </w:r>
          </w:p>
        </w:tc>
        <w:tc>
          <w:tcPr>
            <w:tcW w:w="626"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5</w:t>
            </w:r>
          </w:p>
        </w:tc>
        <w:tc>
          <w:tcPr>
            <w:tcW w:w="626"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6</w:t>
            </w:r>
          </w:p>
        </w:tc>
      </w:tr>
      <w:tr w:rsidR="002B103C" w:rsidRPr="00841230" w:rsidTr="007A0DCB">
        <w:tc>
          <w:tcPr>
            <w:tcW w:w="1244"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With no co-pay adjust</w:t>
            </w:r>
          </w:p>
        </w:tc>
        <w:tc>
          <w:tcPr>
            <w:tcW w:w="626"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244"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After co-pay adjust (PBS / RPBS combined)</w:t>
            </w:r>
          </w:p>
        </w:tc>
        <w:tc>
          <w:tcPr>
            <w:tcW w:w="626" w:type="pct"/>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626" w:type="pct"/>
            <w:vAlign w:val="center"/>
          </w:tcPr>
          <w:p w:rsidR="002B103C" w:rsidRPr="00BE32C7" w:rsidRDefault="00BE32C7" w:rsidP="007A0DCB">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bl>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Source: submission Table 28, pp 66 All calculations based on effective cost-minimised price of radium-223.</w:t>
      </w:r>
    </w:p>
    <w:p w:rsidR="00F711EB" w:rsidRDefault="00F711EB">
      <w:pPr>
        <w:rPr>
          <w:rFonts w:ascii="Arial Narrow" w:hAnsi="Arial Narrow"/>
          <w:sz w:val="20"/>
          <w:szCs w:val="20"/>
        </w:rPr>
      </w:pPr>
    </w:p>
    <w:p w:rsidR="00F711EB" w:rsidRPr="00F711EB" w:rsidRDefault="00F711EB" w:rsidP="00F711EB">
      <w:pPr>
        <w:pStyle w:val="ListParagraph"/>
        <w:widowControl/>
        <w:spacing w:after="120"/>
        <w:ind w:left="576"/>
        <w:contextualSpacing w:val="0"/>
        <w:rPr>
          <w:rFonts w:asciiTheme="minorHAnsi" w:eastAsiaTheme="minorHAnsi" w:hAnsiTheme="minorHAnsi" w:cstheme="minorBidi"/>
          <w:snapToGrid/>
          <w:color w:val="000000" w:themeColor="text1"/>
          <w:sz w:val="24"/>
          <w:szCs w:val="22"/>
        </w:rPr>
      </w:pPr>
      <w:r w:rsidRPr="00F711EB">
        <w:rPr>
          <w:rFonts w:asciiTheme="minorHAnsi" w:eastAsiaTheme="minorHAnsi" w:hAnsiTheme="minorHAnsi" w:cstheme="minorBidi"/>
          <w:snapToGrid/>
          <w:color w:val="000000" w:themeColor="text1"/>
          <w:sz w:val="24"/>
          <w:szCs w:val="22"/>
        </w:rPr>
        <w:t>The redacted table shows that at year 5, the estimated net saving to Government would be less than $10 million per year.</w:t>
      </w:r>
    </w:p>
    <w:p w:rsidR="00B11834" w:rsidRDefault="00B11834">
      <w:pPr>
        <w:rPr>
          <w:rFonts w:ascii="Arial Narrow" w:eastAsia="Calibri" w:hAnsi="Arial Narrow"/>
          <w:b/>
          <w:sz w:val="20"/>
          <w:szCs w:val="20"/>
          <w:lang w:eastAsia="en-GB"/>
        </w:rPr>
      </w:pPr>
      <w:r>
        <w:rPr>
          <w:rFonts w:ascii="Arial Narrow" w:hAnsi="Arial Narrow"/>
          <w:sz w:val="20"/>
          <w:szCs w:val="20"/>
        </w:rPr>
        <w:br w:type="page"/>
      </w:r>
    </w:p>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 xml:space="preserve">Table </w:t>
      </w:r>
      <w:r w:rsidR="00316CD5" w:rsidRPr="00841230">
        <w:rPr>
          <w:rFonts w:ascii="Arial Narrow" w:hAnsi="Arial Narrow"/>
          <w:sz w:val="20"/>
          <w:szCs w:val="20"/>
        </w:rPr>
        <w:t>8:</w:t>
      </w:r>
      <w:r w:rsidRPr="00841230">
        <w:rPr>
          <w:rFonts w:ascii="Arial Narrow" w:hAnsi="Arial Narrow"/>
          <w:sz w:val="20"/>
          <w:szCs w:val="20"/>
        </w:rPr>
        <w:t xml:space="preserve"> Estimated extent of net financial implications to the MBS – assuming 8 abiraterone treatment cycles per patient</w:t>
      </w:r>
    </w:p>
    <w:tbl>
      <w:tblPr>
        <w:tblStyle w:val="TableGridbeth4"/>
        <w:tblW w:w="5000" w:type="pct"/>
        <w:tblLook w:val="04A0" w:firstRow="1" w:lastRow="0" w:firstColumn="1" w:lastColumn="0" w:noHBand="0" w:noVBand="1"/>
        <w:tblCaption w:val="Table 8: Estimated extent of net financial implications to the MBS – assuming 8 abiraterone treatment cycles per patient"/>
      </w:tblPr>
      <w:tblGrid>
        <w:gridCol w:w="2881"/>
        <w:gridCol w:w="940"/>
        <w:gridCol w:w="971"/>
        <w:gridCol w:w="1128"/>
        <w:gridCol w:w="1097"/>
        <w:gridCol w:w="1128"/>
        <w:gridCol w:w="1097"/>
      </w:tblGrid>
      <w:tr w:rsidR="002B103C" w:rsidRPr="00841230" w:rsidTr="00C44026">
        <w:trPr>
          <w:tblHeader/>
        </w:trPr>
        <w:tc>
          <w:tcPr>
            <w:tcW w:w="1781"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w:t>
            </w:r>
          </w:p>
        </w:tc>
        <w:tc>
          <w:tcPr>
            <w:tcW w:w="487"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 xml:space="preserve">Year 1 </w:t>
            </w:r>
          </w:p>
        </w:tc>
        <w:tc>
          <w:tcPr>
            <w:tcW w:w="487"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2</w:t>
            </w:r>
          </w:p>
        </w:tc>
        <w:tc>
          <w:tcPr>
            <w:tcW w:w="561"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3</w:t>
            </w:r>
          </w:p>
        </w:tc>
        <w:tc>
          <w:tcPr>
            <w:tcW w:w="561"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4</w:t>
            </w:r>
          </w:p>
        </w:tc>
        <w:tc>
          <w:tcPr>
            <w:tcW w:w="561"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5</w:t>
            </w:r>
          </w:p>
        </w:tc>
        <w:tc>
          <w:tcPr>
            <w:tcW w:w="561" w:type="pct"/>
            <w:tcBorders>
              <w:bottom w:val="single" w:sz="4" w:space="0" w:color="auto"/>
            </w:tcBorders>
          </w:tcPr>
          <w:p w:rsidR="002B103C" w:rsidRPr="00841230" w:rsidRDefault="002B103C" w:rsidP="002B103C">
            <w:pPr>
              <w:pStyle w:val="BodyText1"/>
              <w:rPr>
                <w:rFonts w:ascii="Arial Narrow" w:hAnsi="Arial Narrow"/>
                <w:sz w:val="20"/>
                <w:szCs w:val="20"/>
              </w:rPr>
            </w:pPr>
            <w:r w:rsidRPr="00841230">
              <w:rPr>
                <w:rFonts w:ascii="Arial Narrow" w:hAnsi="Arial Narrow"/>
                <w:sz w:val="20"/>
                <w:szCs w:val="20"/>
              </w:rPr>
              <w:t>Year 6</w:t>
            </w: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Radium-223 administration procedures</w:t>
            </w:r>
          </w:p>
        </w:tc>
        <w:tc>
          <w:tcPr>
            <w:tcW w:w="487" w:type="pct"/>
          </w:tcPr>
          <w:p w:rsidR="002B103C" w:rsidRPr="00841230" w:rsidRDefault="002B103C" w:rsidP="002B103C">
            <w:pPr>
              <w:pStyle w:val="BodyText1"/>
              <w:rPr>
                <w:rFonts w:ascii="Arial Narrow" w:hAnsi="Arial Narrow"/>
                <w:b w:val="0"/>
                <w:sz w:val="20"/>
                <w:szCs w:val="20"/>
              </w:rPr>
            </w:pPr>
          </w:p>
        </w:tc>
        <w:tc>
          <w:tcPr>
            <w:tcW w:w="487" w:type="pct"/>
          </w:tcPr>
          <w:p w:rsidR="002B103C" w:rsidRPr="00841230" w:rsidRDefault="002B103C" w:rsidP="002B103C">
            <w:pPr>
              <w:pStyle w:val="BodyText1"/>
              <w:rPr>
                <w:rFonts w:ascii="Arial Narrow" w:hAnsi="Arial Narrow"/>
                <w:b w:val="0"/>
                <w:sz w:val="20"/>
                <w:szCs w:val="20"/>
              </w:rPr>
            </w:pPr>
          </w:p>
        </w:tc>
        <w:tc>
          <w:tcPr>
            <w:tcW w:w="561" w:type="pct"/>
          </w:tcPr>
          <w:p w:rsidR="002B103C" w:rsidRPr="00841230" w:rsidRDefault="002B103C" w:rsidP="002B103C">
            <w:pPr>
              <w:pStyle w:val="BodyText1"/>
              <w:rPr>
                <w:rFonts w:ascii="Arial Narrow" w:hAnsi="Arial Narrow"/>
                <w:b w:val="0"/>
                <w:sz w:val="20"/>
                <w:szCs w:val="20"/>
              </w:rPr>
            </w:pPr>
          </w:p>
        </w:tc>
        <w:tc>
          <w:tcPr>
            <w:tcW w:w="561" w:type="pct"/>
          </w:tcPr>
          <w:p w:rsidR="002B103C" w:rsidRPr="00841230" w:rsidRDefault="002B103C" w:rsidP="002B103C">
            <w:pPr>
              <w:pStyle w:val="BodyText1"/>
              <w:rPr>
                <w:rFonts w:ascii="Arial Narrow" w:hAnsi="Arial Narrow"/>
                <w:b w:val="0"/>
                <w:sz w:val="20"/>
                <w:szCs w:val="20"/>
              </w:rPr>
            </w:pPr>
          </w:p>
        </w:tc>
        <w:tc>
          <w:tcPr>
            <w:tcW w:w="561" w:type="pct"/>
          </w:tcPr>
          <w:p w:rsidR="002B103C" w:rsidRPr="00841230" w:rsidRDefault="002B103C" w:rsidP="002B103C">
            <w:pPr>
              <w:pStyle w:val="BodyText1"/>
              <w:rPr>
                <w:rFonts w:ascii="Arial Narrow" w:hAnsi="Arial Narrow"/>
                <w:b w:val="0"/>
                <w:sz w:val="20"/>
                <w:szCs w:val="20"/>
              </w:rPr>
            </w:pPr>
          </w:p>
        </w:tc>
        <w:tc>
          <w:tcPr>
            <w:tcW w:w="561" w:type="pct"/>
          </w:tcPr>
          <w:p w:rsidR="002B103C" w:rsidRPr="00841230" w:rsidRDefault="002B103C" w:rsidP="002B103C">
            <w:pPr>
              <w:pStyle w:val="BodyText1"/>
              <w:rPr>
                <w:rFonts w:ascii="Arial Narrow" w:hAnsi="Arial Narrow"/>
                <w:b w:val="0"/>
                <w:sz w:val="20"/>
                <w:szCs w:val="20"/>
              </w:rPr>
            </w:pP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Number of treatment cycles</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Total MBS costs</w:t>
            </w:r>
          </w:p>
        </w:tc>
        <w:tc>
          <w:tcPr>
            <w:tcW w:w="487" w:type="pct"/>
          </w:tcPr>
          <w:p w:rsidR="002B103C" w:rsidRPr="00BE32C7" w:rsidRDefault="002B103C" w:rsidP="00307A16">
            <w:pPr>
              <w:pStyle w:val="BodyText1"/>
              <w:jc w:val="right"/>
              <w:rPr>
                <w:rFonts w:ascii="Arial Narrow" w:hAnsi="Arial Narrow"/>
                <w:b w:val="0"/>
                <w:sz w:val="20"/>
                <w:szCs w:val="20"/>
              </w:rPr>
            </w:pPr>
          </w:p>
        </w:tc>
        <w:tc>
          <w:tcPr>
            <w:tcW w:w="487"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 xml:space="preserve"> At full benefit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 xml:space="preserve"> At 85% benefit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Abiraterone-related liver function tests (cost offsets to the MBS)</w:t>
            </w:r>
          </w:p>
        </w:tc>
        <w:tc>
          <w:tcPr>
            <w:tcW w:w="487" w:type="pct"/>
          </w:tcPr>
          <w:p w:rsidR="002B103C" w:rsidRPr="00BE32C7" w:rsidRDefault="002B103C" w:rsidP="00307A16">
            <w:pPr>
              <w:pStyle w:val="BodyText1"/>
              <w:jc w:val="right"/>
              <w:rPr>
                <w:rFonts w:ascii="Arial Narrow" w:hAnsi="Arial Narrow"/>
                <w:b w:val="0"/>
                <w:sz w:val="20"/>
                <w:szCs w:val="20"/>
              </w:rPr>
            </w:pPr>
          </w:p>
        </w:tc>
        <w:tc>
          <w:tcPr>
            <w:tcW w:w="487"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Number of treatment cycles replaced by radium-223</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Number of liver function tests reduced (X 1.54)</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Total MBS costs</w:t>
            </w:r>
          </w:p>
        </w:tc>
        <w:tc>
          <w:tcPr>
            <w:tcW w:w="487" w:type="pct"/>
          </w:tcPr>
          <w:p w:rsidR="002B103C" w:rsidRPr="00BE32C7" w:rsidRDefault="002B103C" w:rsidP="00307A16">
            <w:pPr>
              <w:pStyle w:val="BodyText1"/>
              <w:jc w:val="right"/>
              <w:rPr>
                <w:rFonts w:ascii="Arial Narrow" w:hAnsi="Arial Narrow"/>
                <w:b w:val="0"/>
                <w:sz w:val="20"/>
                <w:szCs w:val="20"/>
              </w:rPr>
            </w:pPr>
          </w:p>
        </w:tc>
        <w:tc>
          <w:tcPr>
            <w:tcW w:w="487"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 xml:space="preserve"> At full benefit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 xml:space="preserve"> At 85% benefit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Net MBS costs</w:t>
            </w:r>
          </w:p>
        </w:tc>
        <w:tc>
          <w:tcPr>
            <w:tcW w:w="487" w:type="pct"/>
          </w:tcPr>
          <w:p w:rsidR="002B103C" w:rsidRPr="00BE32C7" w:rsidRDefault="002B103C" w:rsidP="00307A16">
            <w:pPr>
              <w:pStyle w:val="BodyText1"/>
              <w:jc w:val="right"/>
              <w:rPr>
                <w:rFonts w:ascii="Arial Narrow" w:hAnsi="Arial Narrow"/>
                <w:b w:val="0"/>
                <w:sz w:val="20"/>
                <w:szCs w:val="20"/>
              </w:rPr>
            </w:pPr>
          </w:p>
        </w:tc>
        <w:tc>
          <w:tcPr>
            <w:tcW w:w="487"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c>
          <w:tcPr>
            <w:tcW w:w="561" w:type="pct"/>
          </w:tcPr>
          <w:p w:rsidR="002B103C" w:rsidRPr="00BE32C7" w:rsidRDefault="002B103C" w:rsidP="00307A16">
            <w:pPr>
              <w:pStyle w:val="BodyText1"/>
              <w:jc w:val="right"/>
              <w:rPr>
                <w:rFonts w:ascii="Arial Narrow" w:hAnsi="Arial Narrow"/>
                <w:b w:val="0"/>
                <w:sz w:val="20"/>
                <w:szCs w:val="20"/>
              </w:rPr>
            </w:pP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 xml:space="preserve"> At full benefit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r w:rsidR="002B103C" w:rsidRPr="00841230" w:rsidTr="007A0DCB">
        <w:tc>
          <w:tcPr>
            <w:tcW w:w="1781" w:type="pct"/>
          </w:tcPr>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 xml:space="preserve"> At 85% benefit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487"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c>
          <w:tcPr>
            <w:tcW w:w="561" w:type="pct"/>
          </w:tcPr>
          <w:p w:rsidR="002B103C" w:rsidRPr="00BE32C7" w:rsidRDefault="00BE32C7" w:rsidP="00307A16">
            <w:pPr>
              <w:pStyle w:val="BodyText1"/>
              <w:jc w:val="right"/>
              <w:rPr>
                <w:rFonts w:ascii="Arial Narrow" w:hAnsi="Arial Narrow"/>
                <w:b w:val="0"/>
                <w:sz w:val="20"/>
                <w:szCs w:val="20"/>
                <w:highlight w:val="black"/>
              </w:rPr>
            </w:pPr>
            <w:r>
              <w:rPr>
                <w:rFonts w:ascii="Arial Narrow" w:hAnsi="Arial Narrow"/>
                <w:b w:val="0"/>
                <w:noProof/>
                <w:color w:val="000000"/>
                <w:sz w:val="20"/>
                <w:szCs w:val="20"/>
                <w:highlight w:val="black"/>
              </w:rPr>
              <w:t>'''''''''''''''''''''''</w:t>
            </w:r>
          </w:p>
        </w:tc>
      </w:tr>
    </w:tbl>
    <w:p w:rsidR="002B103C" w:rsidRPr="00841230" w:rsidRDefault="002B103C" w:rsidP="002B103C">
      <w:pPr>
        <w:pStyle w:val="BodyText1"/>
        <w:rPr>
          <w:rFonts w:ascii="Arial Narrow" w:hAnsi="Arial Narrow"/>
          <w:b w:val="0"/>
          <w:sz w:val="20"/>
          <w:szCs w:val="20"/>
        </w:rPr>
      </w:pPr>
      <w:r w:rsidRPr="00841230">
        <w:rPr>
          <w:rFonts w:ascii="Arial Narrow" w:hAnsi="Arial Narrow"/>
          <w:b w:val="0"/>
          <w:sz w:val="20"/>
          <w:szCs w:val="20"/>
        </w:rPr>
        <w:t>Note: Please refer to the provided Section 4 spreadsheet for full details.</w:t>
      </w:r>
    </w:p>
    <w:p w:rsidR="00FE767A" w:rsidRDefault="0038556A" w:rsidP="00E47C83">
      <w:pPr>
        <w:numPr>
          <w:ilvl w:val="1"/>
          <w:numId w:val="1"/>
        </w:numPr>
        <w:spacing w:before="120" w:after="160"/>
        <w:jc w:val="both"/>
        <w:rPr>
          <w:rFonts w:asciiTheme="minorHAnsi" w:eastAsia="Calibri" w:hAnsiTheme="minorHAnsi" w:cs="Arial"/>
          <w:lang w:eastAsia="en-US"/>
        </w:rPr>
      </w:pPr>
      <w:r w:rsidRPr="00CF4F55">
        <w:rPr>
          <w:rFonts w:asciiTheme="minorHAnsi" w:eastAsia="Calibri" w:hAnsiTheme="minorHAnsi" w:cs="Arial"/>
          <w:lang w:eastAsia="en-US"/>
        </w:rPr>
        <w:t>The submission assumes that the PBS / RPBS use of 223</w:t>
      </w:r>
      <w:r w:rsidR="00DD7579" w:rsidRPr="00CF4F55">
        <w:rPr>
          <w:rFonts w:asciiTheme="minorHAnsi" w:eastAsia="Calibri" w:hAnsiTheme="minorHAnsi" w:cs="Arial"/>
          <w:lang w:eastAsia="en-US"/>
        </w:rPr>
        <w:t>Ra</w:t>
      </w:r>
      <w:r w:rsidRPr="00CF4F55">
        <w:rPr>
          <w:rFonts w:asciiTheme="minorHAnsi" w:eastAsia="Calibri" w:hAnsiTheme="minorHAnsi" w:cs="Arial"/>
          <w:lang w:eastAsia="en-US"/>
        </w:rPr>
        <w:t xml:space="preserve"> is entirely due to substitution away from the currently available treatments.</w:t>
      </w:r>
    </w:p>
    <w:p w:rsidR="002B103C" w:rsidRPr="00CF4F55" w:rsidRDefault="002B103C" w:rsidP="00E47C83">
      <w:pPr>
        <w:numPr>
          <w:ilvl w:val="1"/>
          <w:numId w:val="1"/>
        </w:numPr>
        <w:spacing w:before="120" w:after="160"/>
        <w:jc w:val="both"/>
        <w:rPr>
          <w:rFonts w:asciiTheme="minorHAnsi" w:eastAsia="Calibri" w:hAnsiTheme="minorHAnsi"/>
        </w:rPr>
      </w:pPr>
      <w:r w:rsidRPr="00CF4F55">
        <w:rPr>
          <w:rFonts w:asciiTheme="minorHAnsi" w:eastAsia="Calibri" w:hAnsiTheme="minorHAnsi" w:cs="Arial"/>
          <w:lang w:eastAsia="en-US"/>
        </w:rPr>
        <w:t xml:space="preserve">As this is a minor submission, the utilisation estimates have not been evaluated.  </w:t>
      </w:r>
      <w:r w:rsidR="001C6B6D" w:rsidRPr="00CF4F55">
        <w:rPr>
          <w:rFonts w:asciiTheme="minorHAnsi" w:eastAsia="Calibri" w:hAnsiTheme="minorHAnsi" w:cs="Arial"/>
          <w:lang w:eastAsia="en-US"/>
        </w:rPr>
        <w:t>The savings estimated by the submission may be overestimated particularly if the published price was used for abiraterone and the effective price for 223Ra.  Based on the submissions cost-min</w:t>
      </w:r>
      <w:r w:rsidR="00B940E4" w:rsidRPr="00CF4F55">
        <w:rPr>
          <w:rFonts w:asciiTheme="minorHAnsi" w:eastAsia="Calibri" w:hAnsiTheme="minorHAnsi" w:cs="Arial"/>
          <w:lang w:eastAsia="en-US"/>
        </w:rPr>
        <w:t>imisation</w:t>
      </w:r>
      <w:r w:rsidR="001C6B6D" w:rsidRPr="00CF4F55">
        <w:rPr>
          <w:rFonts w:asciiTheme="minorHAnsi" w:eastAsia="Calibri" w:hAnsiTheme="minorHAnsi" w:cs="Arial"/>
          <w:lang w:eastAsia="en-US"/>
        </w:rPr>
        <w:t xml:space="preserve"> approach it would be expected that the net financial implications for the PBS/RPBS/MBS would be </w:t>
      </w:r>
      <w:r w:rsidR="001C6B6D" w:rsidRPr="00C44026">
        <w:rPr>
          <w:rFonts w:asciiTheme="minorHAnsi" w:eastAsia="Calibri" w:hAnsiTheme="minorHAnsi" w:cs="Arial"/>
          <w:lang w:eastAsia="en-US"/>
        </w:rPr>
        <w:t>close to zero</w:t>
      </w:r>
      <w:r w:rsidR="001C6B6D" w:rsidRPr="00CF4F55">
        <w:rPr>
          <w:rFonts w:asciiTheme="minorHAnsi" w:eastAsia="Calibri" w:hAnsiTheme="minorHAnsi" w:cs="Arial"/>
          <w:lang w:eastAsia="en-US"/>
        </w:rPr>
        <w:t>.</w:t>
      </w:r>
    </w:p>
    <w:p w:rsidR="00F82621" w:rsidRPr="00CF4F55" w:rsidRDefault="00F82621" w:rsidP="00F82621">
      <w:pPr>
        <w:keepNext/>
        <w:keepLines/>
        <w:spacing w:before="240" w:after="120"/>
        <w:jc w:val="both"/>
        <w:outlineLvl w:val="1"/>
        <w:rPr>
          <w:rFonts w:ascii="Calibri" w:hAnsi="Calibri"/>
          <w:b/>
          <w:i/>
          <w:sz w:val="28"/>
          <w:szCs w:val="28"/>
          <w:lang w:eastAsia="en-US"/>
        </w:rPr>
      </w:pPr>
      <w:bookmarkStart w:id="40" w:name="_Toc413139285"/>
      <w:bookmarkStart w:id="41" w:name="_Toc490533780"/>
      <w:r w:rsidRPr="00CF4F55">
        <w:rPr>
          <w:rFonts w:ascii="Calibri" w:hAnsi="Calibri"/>
          <w:b/>
          <w:i/>
          <w:sz w:val="28"/>
          <w:szCs w:val="28"/>
          <w:lang w:eastAsia="en-US"/>
        </w:rPr>
        <w:t>Quality use of medicines</w:t>
      </w:r>
      <w:bookmarkEnd w:id="40"/>
      <w:bookmarkEnd w:id="41"/>
    </w:p>
    <w:p w:rsidR="00F82621" w:rsidRPr="00CF4F55" w:rsidRDefault="00F82621" w:rsidP="00E47C83">
      <w:pPr>
        <w:numPr>
          <w:ilvl w:val="1"/>
          <w:numId w:val="1"/>
        </w:numPr>
        <w:spacing w:before="120" w:after="160"/>
        <w:jc w:val="both"/>
        <w:rPr>
          <w:rFonts w:asciiTheme="minorHAnsi" w:eastAsia="Calibri" w:hAnsiTheme="minorHAnsi" w:cs="Arial"/>
          <w:lang w:eastAsia="en-US"/>
        </w:rPr>
      </w:pPr>
      <w:r w:rsidRPr="00CF4F55">
        <w:rPr>
          <w:rFonts w:asciiTheme="minorHAnsi" w:eastAsia="Calibri" w:hAnsiTheme="minorHAnsi" w:cs="Arial"/>
          <w:lang w:eastAsia="en-US"/>
        </w:rPr>
        <w:t xml:space="preserve">The submission </w:t>
      </w:r>
      <w:r w:rsidR="00C77F81" w:rsidRPr="00CF4F55">
        <w:rPr>
          <w:rFonts w:asciiTheme="minorHAnsi" w:eastAsia="Calibri" w:hAnsiTheme="minorHAnsi" w:cs="Arial"/>
          <w:lang w:eastAsia="en-US"/>
        </w:rPr>
        <w:t>does not present any quality use of medicines information.</w:t>
      </w:r>
    </w:p>
    <w:p w:rsidR="00F82621" w:rsidRPr="00CF4F55" w:rsidRDefault="00F82621" w:rsidP="00F82621">
      <w:pPr>
        <w:keepNext/>
        <w:keepLines/>
        <w:spacing w:before="240" w:after="120"/>
        <w:jc w:val="both"/>
        <w:outlineLvl w:val="1"/>
        <w:rPr>
          <w:rFonts w:ascii="Calibri" w:hAnsi="Calibri"/>
          <w:b/>
          <w:i/>
          <w:sz w:val="28"/>
          <w:szCs w:val="28"/>
          <w:lang w:eastAsia="en-US"/>
        </w:rPr>
      </w:pPr>
      <w:bookmarkStart w:id="42" w:name="_Toc413139286"/>
      <w:bookmarkStart w:id="43" w:name="_Toc490533781"/>
      <w:r w:rsidRPr="00CF4F55">
        <w:rPr>
          <w:rFonts w:ascii="Calibri" w:hAnsi="Calibri"/>
          <w:b/>
          <w:i/>
          <w:sz w:val="28"/>
          <w:szCs w:val="28"/>
          <w:lang w:eastAsia="en-US"/>
        </w:rPr>
        <w:t xml:space="preserve">Financial management – </w:t>
      </w:r>
      <w:r w:rsidR="00CF4F55">
        <w:rPr>
          <w:rFonts w:ascii="Calibri" w:hAnsi="Calibri"/>
          <w:b/>
          <w:i/>
          <w:sz w:val="28"/>
          <w:szCs w:val="28"/>
          <w:lang w:eastAsia="en-US"/>
        </w:rPr>
        <w:t>R</w:t>
      </w:r>
      <w:r w:rsidR="00CF4F55" w:rsidRPr="00CF4F55">
        <w:rPr>
          <w:rFonts w:ascii="Calibri" w:hAnsi="Calibri"/>
          <w:b/>
          <w:i/>
          <w:sz w:val="28"/>
          <w:szCs w:val="28"/>
          <w:lang w:eastAsia="en-US"/>
        </w:rPr>
        <w:t xml:space="preserve">isk </w:t>
      </w:r>
      <w:r w:rsidR="00CF4F55">
        <w:rPr>
          <w:rFonts w:ascii="Calibri" w:hAnsi="Calibri"/>
          <w:b/>
          <w:i/>
          <w:sz w:val="28"/>
          <w:szCs w:val="28"/>
          <w:lang w:eastAsia="en-US"/>
        </w:rPr>
        <w:t>S</w:t>
      </w:r>
      <w:r w:rsidR="00CF4F55" w:rsidRPr="00CF4F55">
        <w:rPr>
          <w:rFonts w:ascii="Calibri" w:hAnsi="Calibri"/>
          <w:b/>
          <w:i/>
          <w:sz w:val="28"/>
          <w:szCs w:val="28"/>
          <w:lang w:eastAsia="en-US"/>
        </w:rPr>
        <w:t xml:space="preserve">haring </w:t>
      </w:r>
      <w:bookmarkEnd w:id="42"/>
      <w:bookmarkEnd w:id="43"/>
      <w:r w:rsidR="00CF4F55">
        <w:rPr>
          <w:rFonts w:ascii="Calibri" w:hAnsi="Calibri"/>
          <w:b/>
          <w:i/>
          <w:sz w:val="28"/>
          <w:szCs w:val="28"/>
          <w:lang w:eastAsia="en-US"/>
        </w:rPr>
        <w:t>A</w:t>
      </w:r>
      <w:r w:rsidR="00CF4F55" w:rsidRPr="00CF4F55">
        <w:rPr>
          <w:rFonts w:ascii="Calibri" w:hAnsi="Calibri"/>
          <w:b/>
          <w:i/>
          <w:sz w:val="28"/>
          <w:szCs w:val="28"/>
          <w:lang w:eastAsia="en-US"/>
        </w:rPr>
        <w:t>rrangements</w:t>
      </w:r>
    </w:p>
    <w:p w:rsidR="00F82621" w:rsidRPr="00CF4F55" w:rsidRDefault="00F82621" w:rsidP="00E47C83">
      <w:pPr>
        <w:numPr>
          <w:ilvl w:val="1"/>
          <w:numId w:val="1"/>
        </w:numPr>
        <w:spacing w:before="120" w:after="160"/>
        <w:jc w:val="both"/>
        <w:rPr>
          <w:rFonts w:asciiTheme="minorHAnsi" w:eastAsia="Calibri" w:hAnsiTheme="minorHAnsi" w:cs="Arial"/>
          <w:lang w:eastAsia="en-US"/>
        </w:rPr>
      </w:pPr>
      <w:r w:rsidRPr="00CF4F55">
        <w:rPr>
          <w:rFonts w:asciiTheme="minorHAnsi" w:eastAsia="Calibri" w:hAnsiTheme="minorHAnsi" w:cs="Arial"/>
          <w:lang w:eastAsia="en-US"/>
        </w:rPr>
        <w:t xml:space="preserve">The submission </w:t>
      </w:r>
      <w:r w:rsidR="00C77F81" w:rsidRPr="00CF4F55">
        <w:rPr>
          <w:rFonts w:asciiTheme="minorHAnsi" w:eastAsia="Calibri" w:hAnsiTheme="minorHAnsi" w:cs="Arial"/>
          <w:lang w:eastAsia="en-US"/>
        </w:rPr>
        <w:t>acknowledges that</w:t>
      </w:r>
      <w:r w:rsidRPr="00CF4F55">
        <w:rPr>
          <w:rFonts w:asciiTheme="minorHAnsi" w:eastAsia="Calibri" w:hAnsiTheme="minorHAnsi" w:cs="Arial"/>
          <w:lang w:eastAsia="en-US"/>
        </w:rPr>
        <w:t xml:space="preserve"> Risk-Sharing Arrangement</w:t>
      </w:r>
      <w:r w:rsidR="00C77F81" w:rsidRPr="00CF4F55">
        <w:rPr>
          <w:rFonts w:asciiTheme="minorHAnsi" w:eastAsia="Calibri" w:hAnsiTheme="minorHAnsi" w:cs="Arial"/>
          <w:lang w:eastAsia="en-US"/>
        </w:rPr>
        <w:t>s</w:t>
      </w:r>
      <w:r w:rsidRPr="00CF4F55">
        <w:rPr>
          <w:rFonts w:asciiTheme="minorHAnsi" w:eastAsia="Calibri" w:hAnsiTheme="minorHAnsi" w:cs="Arial"/>
          <w:lang w:eastAsia="en-US"/>
        </w:rPr>
        <w:t xml:space="preserve"> (RSA) </w:t>
      </w:r>
      <w:r w:rsidR="00C77F81" w:rsidRPr="00CF4F55">
        <w:rPr>
          <w:rFonts w:asciiTheme="minorHAnsi" w:eastAsia="Calibri" w:hAnsiTheme="minorHAnsi" w:cs="Arial"/>
          <w:lang w:eastAsia="en-US"/>
        </w:rPr>
        <w:t>exist for cabazitaxel, abiraterone and enzalu</w:t>
      </w:r>
      <w:r w:rsidR="00B940E4" w:rsidRPr="00CF4F55">
        <w:rPr>
          <w:rFonts w:asciiTheme="minorHAnsi" w:eastAsia="Calibri" w:hAnsiTheme="minorHAnsi" w:cs="Arial"/>
          <w:lang w:eastAsia="en-US"/>
        </w:rPr>
        <w:t>ta</w:t>
      </w:r>
      <w:r w:rsidR="00C77F81" w:rsidRPr="00CF4F55">
        <w:rPr>
          <w:rFonts w:asciiTheme="minorHAnsi" w:eastAsia="Calibri" w:hAnsiTheme="minorHAnsi" w:cs="Arial"/>
          <w:lang w:eastAsia="en-US"/>
        </w:rPr>
        <w:t>mide.</w:t>
      </w:r>
    </w:p>
    <w:p w:rsidR="00AA067A" w:rsidRPr="00CF4F55" w:rsidRDefault="00F82621" w:rsidP="00E47C83">
      <w:pPr>
        <w:numPr>
          <w:ilvl w:val="1"/>
          <w:numId w:val="1"/>
        </w:numPr>
        <w:spacing w:before="120" w:after="160"/>
        <w:jc w:val="both"/>
        <w:rPr>
          <w:rFonts w:asciiTheme="minorHAnsi" w:eastAsia="Calibri" w:hAnsiTheme="minorHAnsi" w:cs="Arial"/>
          <w:lang w:eastAsia="en-US"/>
        </w:rPr>
      </w:pPr>
      <w:r w:rsidRPr="00CF4F55">
        <w:rPr>
          <w:rFonts w:asciiTheme="minorHAnsi" w:eastAsia="Calibri" w:hAnsiTheme="minorHAnsi" w:cs="Arial"/>
          <w:lang w:eastAsia="en-US"/>
        </w:rPr>
        <w:t xml:space="preserve">The submission </w:t>
      </w:r>
      <w:r w:rsidR="00C77F81" w:rsidRPr="00CF4F55">
        <w:rPr>
          <w:rFonts w:asciiTheme="minorHAnsi" w:eastAsia="Calibri" w:hAnsiTheme="minorHAnsi" w:cs="Arial"/>
          <w:lang w:eastAsia="en-US"/>
        </w:rPr>
        <w:t>states</w:t>
      </w:r>
      <w:r w:rsidRPr="00CF4F55">
        <w:rPr>
          <w:rFonts w:asciiTheme="minorHAnsi" w:eastAsia="Calibri" w:hAnsiTheme="minorHAnsi" w:cs="Arial"/>
          <w:lang w:eastAsia="en-US"/>
        </w:rPr>
        <w:t xml:space="preserve"> that the sponsor would be willing to work with the Department of Health to establish an appropriate RSA </w:t>
      </w:r>
      <w:r w:rsidR="00C77F81" w:rsidRPr="00CF4F55">
        <w:rPr>
          <w:rFonts w:asciiTheme="minorHAnsi" w:eastAsia="Calibri" w:hAnsiTheme="minorHAnsi" w:cs="Arial"/>
          <w:lang w:eastAsia="en-US"/>
        </w:rPr>
        <w:t>for 223 Ra.  However, Bayer requests a separate RSA for 223Ra</w:t>
      </w:r>
      <w:r w:rsidR="00AA067A" w:rsidRPr="00CF4F55">
        <w:rPr>
          <w:rFonts w:asciiTheme="minorHAnsi" w:eastAsia="Calibri" w:hAnsiTheme="minorHAnsi" w:cs="Arial"/>
          <w:lang w:eastAsia="en-US"/>
        </w:rPr>
        <w:t xml:space="preserve"> and that any rebates over the cap take into account the higher costs incurred by Bayer for distributing 223Ra.  </w:t>
      </w:r>
    </w:p>
    <w:p w:rsidR="00AA067A" w:rsidRPr="00CF4F55" w:rsidRDefault="00AA067A" w:rsidP="00E47C83">
      <w:pPr>
        <w:numPr>
          <w:ilvl w:val="1"/>
          <w:numId w:val="1"/>
        </w:numPr>
        <w:spacing w:before="120" w:after="160"/>
        <w:jc w:val="both"/>
        <w:rPr>
          <w:rFonts w:asciiTheme="minorHAnsi" w:eastAsia="Calibri" w:hAnsiTheme="minorHAnsi" w:cs="Arial"/>
          <w:lang w:eastAsia="en-US"/>
        </w:rPr>
      </w:pPr>
      <w:r w:rsidRPr="00CF4F55">
        <w:rPr>
          <w:rFonts w:asciiTheme="minorHAnsi" w:eastAsia="Calibri" w:hAnsiTheme="minorHAnsi" w:cs="Arial"/>
          <w:lang w:eastAsia="en-US"/>
        </w:rPr>
        <w:t>The submission cites the following example of extra costs.</w:t>
      </w:r>
    </w:p>
    <w:p w:rsidR="00AA067A" w:rsidRPr="00307A16" w:rsidRDefault="00AA067A" w:rsidP="00E47C83">
      <w:pPr>
        <w:pStyle w:val="ListParagraph"/>
        <w:widowControl/>
        <w:numPr>
          <w:ilvl w:val="0"/>
          <w:numId w:val="23"/>
        </w:numPr>
        <w:spacing w:before="120" w:after="160"/>
        <w:ind w:left="1134"/>
        <w:contextualSpacing w:val="0"/>
        <w:rPr>
          <w:rFonts w:asciiTheme="minorHAnsi" w:hAnsiTheme="minorHAnsi"/>
          <w:sz w:val="24"/>
          <w:szCs w:val="24"/>
        </w:rPr>
      </w:pPr>
      <w:r w:rsidRPr="00307A16">
        <w:rPr>
          <w:rFonts w:asciiTheme="minorHAnsi" w:hAnsiTheme="minorHAnsi"/>
          <w:sz w:val="24"/>
          <w:szCs w:val="24"/>
        </w:rPr>
        <w:t>223Ra</w:t>
      </w:r>
      <w:r w:rsidR="00C77F81" w:rsidRPr="00307A16">
        <w:rPr>
          <w:rFonts w:asciiTheme="minorHAnsi" w:hAnsiTheme="minorHAnsi"/>
          <w:sz w:val="24"/>
          <w:szCs w:val="24"/>
        </w:rPr>
        <w:t xml:space="preserve"> is manufactured in Norway and is shipped to Australia as a Type A radioactive package according to international transportation guidelines for radioactive materials. </w:t>
      </w:r>
      <w:r w:rsidRPr="00307A16">
        <w:rPr>
          <w:rFonts w:asciiTheme="minorHAnsi" w:hAnsiTheme="minorHAnsi"/>
          <w:sz w:val="24"/>
          <w:szCs w:val="24"/>
        </w:rPr>
        <w:t>It</w:t>
      </w:r>
      <w:r w:rsidR="00C77F81" w:rsidRPr="00307A16">
        <w:rPr>
          <w:rFonts w:asciiTheme="minorHAnsi" w:hAnsiTheme="minorHAnsi"/>
          <w:sz w:val="24"/>
          <w:szCs w:val="24"/>
        </w:rPr>
        <w:t xml:space="preserve"> requires airfreight ($</w:t>
      </w:r>
      <w:r w:rsidR="00BE32C7">
        <w:rPr>
          <w:rFonts w:asciiTheme="minorHAnsi" w:hAnsiTheme="minorHAnsi"/>
          <w:noProof/>
          <w:color w:val="000000"/>
          <w:sz w:val="24"/>
          <w:szCs w:val="24"/>
          <w:highlight w:val="black"/>
        </w:rPr>
        <w:t>''''''''</w:t>
      </w:r>
      <w:r w:rsidR="00C77F81" w:rsidRPr="00307A16">
        <w:rPr>
          <w:rFonts w:asciiTheme="minorHAnsi" w:hAnsiTheme="minorHAnsi"/>
          <w:sz w:val="24"/>
          <w:szCs w:val="24"/>
        </w:rPr>
        <w:t xml:space="preserve">) due to its radioactivity (i.e., efficacy) which is depleted with a physical half-life of 11.4 days. </w:t>
      </w:r>
    </w:p>
    <w:p w:rsidR="00AA067A" w:rsidRPr="00307A16" w:rsidRDefault="00C77F81" w:rsidP="00E47C83">
      <w:pPr>
        <w:pStyle w:val="ListParagraph"/>
        <w:widowControl/>
        <w:numPr>
          <w:ilvl w:val="0"/>
          <w:numId w:val="23"/>
        </w:numPr>
        <w:spacing w:before="120" w:after="160"/>
        <w:ind w:left="1134"/>
        <w:contextualSpacing w:val="0"/>
        <w:rPr>
          <w:rFonts w:asciiTheme="minorHAnsi" w:hAnsiTheme="minorHAnsi"/>
          <w:sz w:val="24"/>
          <w:szCs w:val="24"/>
        </w:rPr>
      </w:pPr>
      <w:r w:rsidRPr="00307A16">
        <w:rPr>
          <w:rFonts w:asciiTheme="minorHAnsi" w:hAnsiTheme="minorHAnsi"/>
          <w:sz w:val="24"/>
          <w:szCs w:val="24"/>
        </w:rPr>
        <w:t xml:space="preserve">Locally, </w:t>
      </w:r>
      <w:r w:rsidR="00AA067A" w:rsidRPr="00307A16">
        <w:rPr>
          <w:rFonts w:asciiTheme="minorHAnsi" w:hAnsiTheme="minorHAnsi"/>
          <w:sz w:val="24"/>
          <w:szCs w:val="24"/>
        </w:rPr>
        <w:t>223Ra</w:t>
      </w:r>
      <w:r w:rsidRPr="00307A16">
        <w:rPr>
          <w:rFonts w:asciiTheme="minorHAnsi" w:hAnsiTheme="minorHAnsi"/>
          <w:sz w:val="24"/>
          <w:szCs w:val="24"/>
        </w:rPr>
        <w:t xml:space="preserve"> will have to be distributed by ANSTO due to its radioactive status and incurs additional pick-up ($</w:t>
      </w:r>
      <w:r w:rsidR="00BE32C7">
        <w:rPr>
          <w:rFonts w:asciiTheme="minorHAnsi" w:hAnsiTheme="minorHAnsi"/>
          <w:noProof/>
          <w:color w:val="000000"/>
          <w:sz w:val="24"/>
          <w:szCs w:val="24"/>
          <w:highlight w:val="black"/>
        </w:rPr>
        <w:t>'''''''</w:t>
      </w:r>
      <w:r w:rsidRPr="00307A16">
        <w:rPr>
          <w:rFonts w:asciiTheme="minorHAnsi" w:hAnsiTheme="minorHAnsi"/>
          <w:sz w:val="24"/>
          <w:szCs w:val="24"/>
        </w:rPr>
        <w:t>) and handling fees ($</w:t>
      </w:r>
      <w:r w:rsidR="00BE32C7">
        <w:rPr>
          <w:rFonts w:asciiTheme="minorHAnsi" w:hAnsiTheme="minorHAnsi"/>
          <w:noProof/>
          <w:color w:val="000000"/>
          <w:sz w:val="24"/>
          <w:szCs w:val="24"/>
          <w:highlight w:val="black"/>
        </w:rPr>
        <w:t>''''''''''</w:t>
      </w:r>
      <w:r w:rsidRPr="00307A16">
        <w:rPr>
          <w:rFonts w:asciiTheme="minorHAnsi" w:hAnsiTheme="minorHAnsi"/>
          <w:sz w:val="24"/>
          <w:szCs w:val="24"/>
        </w:rPr>
        <w:t xml:space="preserve">). </w:t>
      </w:r>
      <w:bookmarkStart w:id="44" w:name="_Toc413139287"/>
      <w:bookmarkStart w:id="45" w:name="_Toc490533782"/>
    </w:p>
    <w:p w:rsidR="00AA067A" w:rsidRPr="00CF4F55" w:rsidRDefault="00AA067A" w:rsidP="00E47C83">
      <w:pPr>
        <w:numPr>
          <w:ilvl w:val="1"/>
          <w:numId w:val="1"/>
        </w:numPr>
        <w:spacing w:before="120" w:after="160"/>
        <w:jc w:val="both"/>
        <w:rPr>
          <w:rFonts w:ascii="Calibri" w:hAnsi="Calibri"/>
        </w:rPr>
      </w:pPr>
      <w:r w:rsidRPr="00CF4F55">
        <w:rPr>
          <w:rFonts w:ascii="Calibri" w:hAnsi="Calibri"/>
        </w:rPr>
        <w:t>A separate RSA with different rebate arrangements would increase the cost to Government associated with this listing.</w:t>
      </w:r>
    </w:p>
    <w:p w:rsidR="006737A6" w:rsidRPr="00CF4F55" w:rsidRDefault="00B31EA4" w:rsidP="00E47C83">
      <w:pPr>
        <w:numPr>
          <w:ilvl w:val="1"/>
          <w:numId w:val="1"/>
        </w:numPr>
        <w:spacing w:before="120" w:after="160"/>
        <w:jc w:val="both"/>
        <w:rPr>
          <w:rFonts w:ascii="Calibri" w:hAnsi="Calibri"/>
        </w:rPr>
      </w:pPr>
      <w:r w:rsidRPr="00CF4F55">
        <w:rPr>
          <w:rFonts w:ascii="Calibri" w:hAnsi="Calibri"/>
        </w:rPr>
        <w:t xml:space="preserve">While not mentioned in the submission </w:t>
      </w:r>
      <w:r w:rsidR="00486CC5" w:rsidRPr="00CF4F55">
        <w:rPr>
          <w:rFonts w:ascii="Calibri" w:hAnsi="Calibri"/>
        </w:rPr>
        <w:t xml:space="preserve">the possibility that there may be patients requiring a </w:t>
      </w:r>
      <w:r w:rsidRPr="00CF4F55">
        <w:rPr>
          <w:rFonts w:ascii="Calibri" w:hAnsi="Calibri"/>
        </w:rPr>
        <w:t>g</w:t>
      </w:r>
      <w:r w:rsidR="006737A6" w:rsidRPr="00CF4F55">
        <w:rPr>
          <w:rFonts w:ascii="Calibri" w:hAnsi="Calibri"/>
        </w:rPr>
        <w:t>randfather</w:t>
      </w:r>
      <w:r w:rsidR="00486CC5" w:rsidRPr="00CF4F55">
        <w:rPr>
          <w:rFonts w:ascii="Calibri" w:hAnsi="Calibri"/>
        </w:rPr>
        <w:t>ing</w:t>
      </w:r>
      <w:r w:rsidR="006737A6" w:rsidRPr="00CF4F55">
        <w:rPr>
          <w:rFonts w:ascii="Calibri" w:hAnsi="Calibri"/>
        </w:rPr>
        <w:t xml:space="preserve"> </w:t>
      </w:r>
      <w:r w:rsidR="00486CC5" w:rsidRPr="00CF4F55">
        <w:rPr>
          <w:rFonts w:ascii="Calibri" w:hAnsi="Calibri"/>
        </w:rPr>
        <w:t>restriction</w:t>
      </w:r>
      <w:r w:rsidR="006737A6" w:rsidRPr="00CF4F55">
        <w:rPr>
          <w:rFonts w:ascii="Calibri" w:hAnsi="Calibri"/>
        </w:rPr>
        <w:t xml:space="preserve"> would also need to be considered</w:t>
      </w:r>
      <w:r w:rsidRPr="00CF4F55">
        <w:rPr>
          <w:rFonts w:ascii="Calibri" w:hAnsi="Calibri"/>
        </w:rPr>
        <w:t xml:space="preserve"> at the time of listing</w:t>
      </w:r>
      <w:r w:rsidR="006737A6" w:rsidRPr="00CF4F55">
        <w:rPr>
          <w:rFonts w:ascii="Calibri" w:hAnsi="Calibri"/>
        </w:rPr>
        <w:t>.</w:t>
      </w:r>
    </w:p>
    <w:p w:rsidR="00B9399B" w:rsidRPr="00CF4F55" w:rsidRDefault="00B9399B" w:rsidP="009737C7">
      <w:pPr>
        <w:pStyle w:val="PBACHeading1"/>
        <w:numPr>
          <w:ilvl w:val="0"/>
          <w:numId w:val="0"/>
        </w:numPr>
        <w:spacing w:before="120" w:after="160"/>
        <w:ind w:left="720"/>
        <w:outlineLvl w:val="9"/>
        <w:rPr>
          <w:rFonts w:asciiTheme="minorHAnsi" w:hAnsiTheme="minorHAnsi"/>
          <w:b w:val="0"/>
          <w:i/>
          <w:sz w:val="24"/>
          <w:szCs w:val="24"/>
        </w:rPr>
      </w:pPr>
      <w:r w:rsidRPr="00CF4F55">
        <w:rPr>
          <w:rFonts w:asciiTheme="minorHAnsi" w:hAnsiTheme="minorHAnsi"/>
          <w:b w:val="0"/>
          <w:i/>
          <w:sz w:val="24"/>
          <w:szCs w:val="24"/>
        </w:rPr>
        <w:t xml:space="preserve">For more detail on PBAC’s view, see section </w:t>
      </w:r>
      <w:r w:rsidR="00B52138" w:rsidRPr="00CF4F55">
        <w:rPr>
          <w:rFonts w:asciiTheme="minorHAnsi" w:hAnsiTheme="minorHAnsi"/>
          <w:b w:val="0"/>
          <w:i/>
          <w:sz w:val="24"/>
          <w:szCs w:val="24"/>
        </w:rPr>
        <w:t xml:space="preserve">6 </w:t>
      </w:r>
      <w:r w:rsidRPr="00CF4F55">
        <w:rPr>
          <w:rFonts w:asciiTheme="minorHAnsi" w:hAnsiTheme="minorHAnsi"/>
          <w:b w:val="0"/>
          <w:i/>
          <w:sz w:val="24"/>
          <w:szCs w:val="24"/>
        </w:rPr>
        <w:t>PBAC Outcome.</w:t>
      </w:r>
    </w:p>
    <w:p w:rsidR="007F0535" w:rsidRPr="00CF4F55" w:rsidRDefault="007F0535" w:rsidP="007F0535">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CF4F55">
        <w:rPr>
          <w:rFonts w:asciiTheme="minorHAnsi" w:hAnsiTheme="minorHAnsi"/>
          <w:sz w:val="32"/>
          <w:szCs w:val="32"/>
        </w:rPr>
        <w:t>PBAC Outcome</w:t>
      </w:r>
    </w:p>
    <w:p w:rsidR="00992502" w:rsidRPr="00CF4F55" w:rsidRDefault="00B47192" w:rsidP="00E47C8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 xml:space="preserve">The PBAC recommended the listing of </w:t>
      </w:r>
      <w:r w:rsidR="00CB6218">
        <w:rPr>
          <w:rFonts w:asciiTheme="minorHAnsi" w:hAnsiTheme="minorHAnsi"/>
          <w:sz w:val="24"/>
          <w:szCs w:val="24"/>
        </w:rPr>
        <w:t>r</w:t>
      </w:r>
      <w:r w:rsidRPr="00CF4F55">
        <w:rPr>
          <w:rFonts w:asciiTheme="minorHAnsi" w:hAnsiTheme="minorHAnsi"/>
          <w:sz w:val="24"/>
          <w:szCs w:val="24"/>
        </w:rPr>
        <w:t xml:space="preserve">adium 223Ra </w:t>
      </w:r>
      <w:r w:rsidR="00CB6218">
        <w:rPr>
          <w:rFonts w:asciiTheme="minorHAnsi" w:hAnsiTheme="minorHAnsi"/>
          <w:sz w:val="24"/>
          <w:szCs w:val="24"/>
        </w:rPr>
        <w:t xml:space="preserve">dichloride </w:t>
      </w:r>
      <w:r w:rsidR="00DD7579" w:rsidRPr="00CF4F55">
        <w:rPr>
          <w:rFonts w:asciiTheme="minorHAnsi" w:hAnsiTheme="minorHAnsi"/>
          <w:sz w:val="24"/>
          <w:szCs w:val="24"/>
        </w:rPr>
        <w:t xml:space="preserve">(223Ra) </w:t>
      </w:r>
      <w:r w:rsidRPr="00CF4F55">
        <w:rPr>
          <w:rFonts w:asciiTheme="minorHAnsi" w:hAnsiTheme="minorHAnsi"/>
          <w:sz w:val="24"/>
          <w:szCs w:val="24"/>
        </w:rPr>
        <w:t xml:space="preserve">for the treatment of </w:t>
      </w:r>
      <w:r w:rsidRPr="00CF4F55">
        <w:rPr>
          <w:rFonts w:ascii="Calibri" w:eastAsia="Calibri" w:hAnsi="Calibri"/>
          <w:sz w:val="24"/>
          <w:szCs w:val="24"/>
        </w:rPr>
        <w:t xml:space="preserve">castration resistant metastatic carcinoma of the prostate, </w:t>
      </w:r>
      <w:r w:rsidR="00CF4F55" w:rsidRPr="00CF4F55">
        <w:rPr>
          <w:rFonts w:ascii="Calibri" w:eastAsia="Calibri" w:hAnsi="Calibri"/>
          <w:sz w:val="24"/>
          <w:szCs w:val="24"/>
        </w:rPr>
        <w:t>on</w:t>
      </w:r>
      <w:r w:rsidRPr="00CF4F55">
        <w:rPr>
          <w:rFonts w:ascii="Calibri" w:eastAsia="Calibri" w:hAnsi="Calibri"/>
          <w:sz w:val="24"/>
          <w:szCs w:val="24"/>
        </w:rPr>
        <w:t xml:space="preserve"> a cost-minimisation </w:t>
      </w:r>
      <w:r w:rsidR="00CB6218">
        <w:rPr>
          <w:rFonts w:ascii="Calibri" w:eastAsia="Calibri" w:hAnsi="Calibri"/>
          <w:sz w:val="24"/>
          <w:szCs w:val="24"/>
        </w:rPr>
        <w:t>basis with</w:t>
      </w:r>
      <w:r w:rsidRPr="00CF4F55">
        <w:rPr>
          <w:rFonts w:ascii="Calibri" w:eastAsia="Calibri" w:hAnsi="Calibri"/>
          <w:sz w:val="24"/>
          <w:szCs w:val="24"/>
        </w:rPr>
        <w:t xml:space="preserve"> abiraterone.</w:t>
      </w:r>
    </w:p>
    <w:p w:rsidR="00295BA3" w:rsidRPr="00CF4F55" w:rsidRDefault="00295BA3" w:rsidP="00E47C8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 xml:space="preserve">The PBAC </w:t>
      </w:r>
      <w:r w:rsidR="00CB6218">
        <w:rPr>
          <w:rFonts w:asciiTheme="minorHAnsi" w:hAnsiTheme="minorHAnsi"/>
          <w:sz w:val="24"/>
          <w:szCs w:val="24"/>
        </w:rPr>
        <w:t xml:space="preserve">primarily </w:t>
      </w:r>
      <w:r w:rsidR="00DD7579" w:rsidRPr="00CF4F55">
        <w:rPr>
          <w:rFonts w:asciiTheme="minorHAnsi" w:hAnsiTheme="minorHAnsi"/>
          <w:sz w:val="24"/>
          <w:szCs w:val="24"/>
        </w:rPr>
        <w:t>relied on the</w:t>
      </w:r>
      <w:r w:rsidRPr="00CF4F55">
        <w:rPr>
          <w:rFonts w:asciiTheme="minorHAnsi" w:hAnsiTheme="minorHAnsi"/>
          <w:sz w:val="24"/>
          <w:szCs w:val="24"/>
        </w:rPr>
        <w:t xml:space="preserve"> MSAC’s prior</w:t>
      </w:r>
      <w:r w:rsidR="00DD7579" w:rsidRPr="00CF4F55">
        <w:rPr>
          <w:rFonts w:asciiTheme="minorHAnsi" w:hAnsiTheme="minorHAnsi"/>
          <w:sz w:val="24"/>
          <w:szCs w:val="24"/>
        </w:rPr>
        <w:t xml:space="preserve"> </w:t>
      </w:r>
      <w:r w:rsidR="00CB6218">
        <w:rPr>
          <w:rFonts w:asciiTheme="minorHAnsi" w:hAnsiTheme="minorHAnsi"/>
          <w:sz w:val="24"/>
          <w:szCs w:val="24"/>
        </w:rPr>
        <w:t>(</w:t>
      </w:r>
      <w:r w:rsidR="00CB6218" w:rsidRPr="00CF4F55">
        <w:rPr>
          <w:rFonts w:asciiTheme="minorHAnsi" w:hAnsiTheme="minorHAnsi"/>
        </w:rPr>
        <w:t>April 2014</w:t>
      </w:r>
      <w:r w:rsidR="00CB6218">
        <w:rPr>
          <w:rFonts w:asciiTheme="minorHAnsi" w:hAnsiTheme="minorHAnsi"/>
        </w:rPr>
        <w:t>)</w:t>
      </w:r>
      <w:r w:rsidR="00CB6218" w:rsidRPr="00CF4F55">
        <w:rPr>
          <w:rFonts w:asciiTheme="minorHAnsi" w:hAnsiTheme="minorHAnsi"/>
        </w:rPr>
        <w:t xml:space="preserve"> </w:t>
      </w:r>
      <w:r w:rsidR="00DD7579" w:rsidRPr="00CF4F55">
        <w:rPr>
          <w:rFonts w:asciiTheme="minorHAnsi" w:hAnsiTheme="minorHAnsi"/>
          <w:sz w:val="24"/>
          <w:szCs w:val="24"/>
        </w:rPr>
        <w:t xml:space="preserve">consideration </w:t>
      </w:r>
      <w:r w:rsidR="006C6424" w:rsidRPr="00CF4F55">
        <w:rPr>
          <w:rFonts w:asciiTheme="minorHAnsi" w:hAnsiTheme="minorHAnsi"/>
          <w:sz w:val="24"/>
          <w:szCs w:val="24"/>
        </w:rPr>
        <w:t>of</w:t>
      </w:r>
      <w:r w:rsidRPr="00CF4F55">
        <w:rPr>
          <w:rFonts w:asciiTheme="minorHAnsi" w:hAnsiTheme="minorHAnsi"/>
          <w:sz w:val="24"/>
          <w:szCs w:val="24"/>
        </w:rPr>
        <w:t xml:space="preserve"> 223Ra </w:t>
      </w:r>
      <w:r w:rsidR="00DD7579" w:rsidRPr="00CF4F55">
        <w:rPr>
          <w:rFonts w:asciiTheme="minorHAnsi" w:hAnsiTheme="minorHAnsi"/>
          <w:sz w:val="24"/>
          <w:szCs w:val="24"/>
        </w:rPr>
        <w:t xml:space="preserve">to </w:t>
      </w:r>
      <w:r w:rsidR="00FF52B6" w:rsidRPr="00CF4F55">
        <w:rPr>
          <w:rFonts w:asciiTheme="minorHAnsi" w:hAnsiTheme="minorHAnsi"/>
          <w:sz w:val="24"/>
          <w:szCs w:val="24"/>
        </w:rPr>
        <w:t>recommend</w:t>
      </w:r>
      <w:r w:rsidR="00DD7579" w:rsidRPr="00CF4F55">
        <w:rPr>
          <w:rFonts w:asciiTheme="minorHAnsi" w:hAnsiTheme="minorHAnsi"/>
          <w:sz w:val="24"/>
          <w:szCs w:val="24"/>
        </w:rPr>
        <w:t xml:space="preserve"> </w:t>
      </w:r>
      <w:r w:rsidR="00FF52B6" w:rsidRPr="00CF4F55">
        <w:rPr>
          <w:rFonts w:asciiTheme="minorHAnsi" w:hAnsiTheme="minorHAnsi"/>
          <w:sz w:val="24"/>
          <w:szCs w:val="24"/>
        </w:rPr>
        <w:t xml:space="preserve">to the Minister </w:t>
      </w:r>
      <w:r w:rsidR="00DD7579" w:rsidRPr="00CF4F55">
        <w:rPr>
          <w:rFonts w:asciiTheme="minorHAnsi" w:hAnsiTheme="minorHAnsi"/>
          <w:sz w:val="24"/>
          <w:szCs w:val="24"/>
        </w:rPr>
        <w:t xml:space="preserve">that 223Ra </w:t>
      </w:r>
      <w:r w:rsidR="00FF52B6" w:rsidRPr="00CF4F55">
        <w:rPr>
          <w:rFonts w:asciiTheme="minorHAnsi" w:hAnsiTheme="minorHAnsi"/>
          <w:sz w:val="24"/>
          <w:szCs w:val="24"/>
        </w:rPr>
        <w:t>should be made available on the PBS</w:t>
      </w:r>
      <w:r w:rsidR="00486CC5" w:rsidRPr="00CF4F55">
        <w:rPr>
          <w:rFonts w:asciiTheme="minorHAnsi" w:hAnsiTheme="minorHAnsi"/>
          <w:sz w:val="24"/>
          <w:szCs w:val="24"/>
        </w:rPr>
        <w:t xml:space="preserve"> under a </w:t>
      </w:r>
      <w:r w:rsidR="00CF4F55">
        <w:rPr>
          <w:rFonts w:asciiTheme="minorHAnsi" w:hAnsiTheme="minorHAnsi"/>
          <w:sz w:val="24"/>
          <w:szCs w:val="24"/>
        </w:rPr>
        <w:t>S</w:t>
      </w:r>
      <w:r w:rsidR="00CF4F55" w:rsidRPr="00CF4F55">
        <w:rPr>
          <w:rFonts w:asciiTheme="minorHAnsi" w:hAnsiTheme="minorHAnsi"/>
          <w:sz w:val="24"/>
          <w:szCs w:val="24"/>
        </w:rPr>
        <w:t xml:space="preserve">ection </w:t>
      </w:r>
      <w:r w:rsidR="00486CC5" w:rsidRPr="00CF4F55">
        <w:rPr>
          <w:rFonts w:asciiTheme="minorHAnsi" w:hAnsiTheme="minorHAnsi"/>
          <w:sz w:val="24"/>
          <w:szCs w:val="24"/>
        </w:rPr>
        <w:t xml:space="preserve">100 </w:t>
      </w:r>
      <w:r w:rsidR="006C6424" w:rsidRPr="00CF4F55">
        <w:rPr>
          <w:rFonts w:asciiTheme="minorHAnsi" w:hAnsiTheme="minorHAnsi"/>
          <w:sz w:val="24"/>
          <w:szCs w:val="24"/>
        </w:rPr>
        <w:t xml:space="preserve">special arrangement </w:t>
      </w:r>
      <w:r w:rsidR="00486CC5" w:rsidRPr="00CF4F55">
        <w:rPr>
          <w:rFonts w:asciiTheme="minorHAnsi" w:hAnsiTheme="minorHAnsi"/>
          <w:sz w:val="24"/>
          <w:szCs w:val="24"/>
        </w:rPr>
        <w:t xml:space="preserve">for </w:t>
      </w:r>
      <w:r w:rsidR="00C32388" w:rsidRPr="00CF4F55">
        <w:rPr>
          <w:rFonts w:asciiTheme="minorHAnsi" w:hAnsiTheme="minorHAnsi"/>
          <w:sz w:val="24"/>
          <w:szCs w:val="24"/>
        </w:rPr>
        <w:t>radiopharmaceuticals</w:t>
      </w:r>
      <w:r w:rsidRPr="00CF4F55">
        <w:rPr>
          <w:rFonts w:asciiTheme="minorHAnsi" w:hAnsiTheme="minorHAnsi"/>
          <w:sz w:val="24"/>
          <w:szCs w:val="24"/>
        </w:rPr>
        <w:t>.</w:t>
      </w:r>
    </w:p>
    <w:p w:rsidR="00611361" w:rsidRPr="00CF4F55" w:rsidRDefault="00611361" w:rsidP="00E47C8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 xml:space="preserve">The PBAC considered that abiraterone was the appropriate comparator, </w:t>
      </w:r>
      <w:r w:rsidR="00E25E04" w:rsidRPr="00CF4F55">
        <w:rPr>
          <w:rFonts w:asciiTheme="minorHAnsi" w:hAnsiTheme="minorHAnsi"/>
          <w:sz w:val="24"/>
          <w:szCs w:val="24"/>
        </w:rPr>
        <w:t xml:space="preserve">noting that abiraterone was itself partially cost-minimised to cabazitaxel and that </w:t>
      </w:r>
      <w:r w:rsidR="00CF4F55" w:rsidRPr="00CF4F55">
        <w:rPr>
          <w:rFonts w:asciiTheme="minorHAnsi" w:hAnsiTheme="minorHAnsi"/>
          <w:sz w:val="24"/>
          <w:szCs w:val="24"/>
        </w:rPr>
        <w:t>enzalutamide</w:t>
      </w:r>
      <w:r w:rsidR="00E25E04" w:rsidRPr="00CF4F55">
        <w:rPr>
          <w:rFonts w:asciiTheme="minorHAnsi" w:hAnsiTheme="minorHAnsi"/>
          <w:sz w:val="24"/>
          <w:szCs w:val="24"/>
        </w:rPr>
        <w:t xml:space="preserve"> was cost-minimised to abiraterone.</w:t>
      </w:r>
      <w:r w:rsidR="00515934" w:rsidRPr="00CF4F55">
        <w:rPr>
          <w:rFonts w:asciiTheme="minorHAnsi" w:hAnsiTheme="minorHAnsi"/>
          <w:sz w:val="24"/>
          <w:szCs w:val="24"/>
        </w:rPr>
        <w:t xml:space="preserve">  The PBAC accepted the submission’s clinical claim</w:t>
      </w:r>
      <w:r w:rsidR="00CB6218">
        <w:rPr>
          <w:rFonts w:asciiTheme="minorHAnsi" w:hAnsiTheme="minorHAnsi"/>
          <w:sz w:val="24"/>
          <w:szCs w:val="24"/>
        </w:rPr>
        <w:t>s, including superior safety over cabazitaxel for some patients</w:t>
      </w:r>
      <w:r w:rsidR="00515934" w:rsidRPr="00CF4F55">
        <w:rPr>
          <w:rFonts w:asciiTheme="minorHAnsi" w:hAnsiTheme="minorHAnsi"/>
          <w:sz w:val="24"/>
          <w:szCs w:val="24"/>
        </w:rPr>
        <w:t>.</w:t>
      </w:r>
    </w:p>
    <w:p w:rsidR="00992502" w:rsidRPr="00CF4F55" w:rsidRDefault="00992502" w:rsidP="00E47C83">
      <w:pPr>
        <w:pStyle w:val="ListParagraph"/>
        <w:numPr>
          <w:ilvl w:val="1"/>
          <w:numId w:val="1"/>
        </w:numPr>
        <w:spacing w:before="120" w:after="160"/>
        <w:rPr>
          <w:rFonts w:asciiTheme="minorHAnsi" w:hAnsiTheme="minorHAnsi"/>
          <w:sz w:val="24"/>
          <w:szCs w:val="24"/>
        </w:rPr>
      </w:pPr>
      <w:r w:rsidRPr="00CF4F55">
        <w:rPr>
          <w:rFonts w:asciiTheme="minorHAnsi" w:hAnsiTheme="minorHAnsi"/>
          <w:sz w:val="24"/>
          <w:szCs w:val="24"/>
        </w:rPr>
        <w:t>The PBAC noted that the</w:t>
      </w:r>
      <w:r w:rsidR="006C6424" w:rsidRPr="00CF4F55">
        <w:rPr>
          <w:rFonts w:asciiTheme="minorHAnsi" w:hAnsiTheme="minorHAnsi"/>
          <w:sz w:val="24"/>
          <w:szCs w:val="24"/>
        </w:rPr>
        <w:t xml:space="preserve"> proposed</w:t>
      </w:r>
      <w:r w:rsidRPr="00CF4F55">
        <w:rPr>
          <w:rFonts w:asciiTheme="minorHAnsi" w:hAnsiTheme="minorHAnsi"/>
          <w:sz w:val="24"/>
          <w:szCs w:val="24"/>
        </w:rPr>
        <w:t xml:space="preserve"> restriction is consistent with that previously recommended by the MSAC, and advised</w:t>
      </w:r>
      <w:r w:rsidR="00FF52B6" w:rsidRPr="00CF4F55">
        <w:rPr>
          <w:rFonts w:asciiTheme="minorHAnsi" w:hAnsiTheme="minorHAnsi"/>
          <w:sz w:val="24"/>
          <w:szCs w:val="24"/>
        </w:rPr>
        <w:t xml:space="preserve"> that the following</w:t>
      </w:r>
      <w:r w:rsidRPr="00CF4F55">
        <w:rPr>
          <w:rFonts w:asciiTheme="minorHAnsi" w:hAnsiTheme="minorHAnsi"/>
          <w:sz w:val="24"/>
          <w:szCs w:val="24"/>
        </w:rPr>
        <w:t xml:space="preserve"> addition</w:t>
      </w:r>
      <w:r w:rsidR="00FF52B6" w:rsidRPr="00CF4F55">
        <w:rPr>
          <w:rFonts w:asciiTheme="minorHAnsi" w:hAnsiTheme="minorHAnsi"/>
          <w:sz w:val="24"/>
          <w:szCs w:val="24"/>
        </w:rPr>
        <w:t>al</w:t>
      </w:r>
      <w:r w:rsidRPr="00CF4F55">
        <w:rPr>
          <w:rFonts w:asciiTheme="minorHAnsi" w:hAnsiTheme="minorHAnsi"/>
          <w:sz w:val="24"/>
          <w:szCs w:val="24"/>
        </w:rPr>
        <w:t xml:space="preserve"> criteria </w:t>
      </w:r>
      <w:r w:rsidR="00FF52B6" w:rsidRPr="00CF4F55">
        <w:rPr>
          <w:rFonts w:asciiTheme="minorHAnsi" w:hAnsiTheme="minorHAnsi"/>
          <w:sz w:val="24"/>
          <w:szCs w:val="24"/>
        </w:rPr>
        <w:t xml:space="preserve">be added </w:t>
      </w:r>
      <w:r w:rsidRPr="00CF4F55">
        <w:rPr>
          <w:rFonts w:asciiTheme="minorHAnsi" w:hAnsiTheme="minorHAnsi"/>
          <w:sz w:val="24"/>
          <w:szCs w:val="24"/>
        </w:rPr>
        <w:t xml:space="preserve">to the </w:t>
      </w:r>
      <w:r w:rsidR="005253A0">
        <w:rPr>
          <w:rFonts w:asciiTheme="minorHAnsi" w:hAnsiTheme="minorHAnsi"/>
          <w:sz w:val="24"/>
          <w:szCs w:val="24"/>
        </w:rPr>
        <w:t xml:space="preserve">PBS </w:t>
      </w:r>
      <w:r w:rsidRPr="00CF4F55">
        <w:rPr>
          <w:rFonts w:asciiTheme="minorHAnsi" w:hAnsiTheme="minorHAnsi"/>
          <w:sz w:val="24"/>
          <w:szCs w:val="24"/>
        </w:rPr>
        <w:t>restriction:</w:t>
      </w:r>
    </w:p>
    <w:p w:rsidR="00992502" w:rsidRPr="00CF4F55" w:rsidRDefault="00CB6218" w:rsidP="00E47C83">
      <w:pPr>
        <w:pStyle w:val="ListParagraph"/>
        <w:widowControl/>
        <w:numPr>
          <w:ilvl w:val="0"/>
          <w:numId w:val="23"/>
        </w:numPr>
        <w:spacing w:before="120" w:after="160"/>
        <w:ind w:left="1134"/>
        <w:contextualSpacing w:val="0"/>
        <w:rPr>
          <w:rFonts w:asciiTheme="minorHAnsi" w:hAnsiTheme="minorHAnsi"/>
          <w:sz w:val="24"/>
          <w:szCs w:val="24"/>
        </w:rPr>
      </w:pPr>
      <w:r>
        <w:rPr>
          <w:rFonts w:asciiTheme="minorHAnsi" w:hAnsiTheme="minorHAnsi"/>
          <w:sz w:val="24"/>
          <w:szCs w:val="24"/>
        </w:rPr>
        <w:t>The p</w:t>
      </w:r>
      <w:r w:rsidR="00992502" w:rsidRPr="00CF4F55">
        <w:rPr>
          <w:rFonts w:asciiTheme="minorHAnsi" w:hAnsiTheme="minorHAnsi"/>
          <w:sz w:val="24"/>
          <w:szCs w:val="24"/>
        </w:rPr>
        <w:t>atient must have two or more skeletal metastases,</w:t>
      </w:r>
    </w:p>
    <w:p w:rsidR="00992502" w:rsidRPr="00CF4F55" w:rsidRDefault="00992502" w:rsidP="00E47C83">
      <w:pPr>
        <w:pStyle w:val="ListParagraph"/>
        <w:widowControl/>
        <w:numPr>
          <w:ilvl w:val="0"/>
          <w:numId w:val="23"/>
        </w:numPr>
        <w:spacing w:before="120" w:after="160"/>
        <w:ind w:left="1134"/>
        <w:contextualSpacing w:val="0"/>
        <w:rPr>
          <w:rFonts w:asciiTheme="minorHAnsi" w:hAnsiTheme="minorHAnsi"/>
          <w:sz w:val="24"/>
          <w:szCs w:val="24"/>
        </w:rPr>
      </w:pPr>
      <w:r w:rsidRPr="00CF4F55">
        <w:rPr>
          <w:rFonts w:asciiTheme="minorHAnsi" w:hAnsiTheme="minorHAnsi"/>
          <w:sz w:val="24"/>
          <w:szCs w:val="24"/>
        </w:rPr>
        <w:t>The patient must not receive PBS-subsidised 223Ra if progressive disease develops while on 223R</w:t>
      </w:r>
      <w:r w:rsidR="006C6424" w:rsidRPr="00CF4F55">
        <w:rPr>
          <w:rFonts w:asciiTheme="minorHAnsi" w:hAnsiTheme="minorHAnsi"/>
          <w:sz w:val="24"/>
          <w:szCs w:val="24"/>
        </w:rPr>
        <w:t>a</w:t>
      </w:r>
      <w:r w:rsidRPr="00CF4F55">
        <w:rPr>
          <w:rFonts w:asciiTheme="minorHAnsi" w:hAnsiTheme="minorHAnsi"/>
          <w:sz w:val="24"/>
          <w:szCs w:val="24"/>
        </w:rPr>
        <w:t xml:space="preserve">, </w:t>
      </w:r>
    </w:p>
    <w:p w:rsidR="00992502" w:rsidRPr="00CF4F55" w:rsidRDefault="00992502" w:rsidP="00E47C83">
      <w:pPr>
        <w:pStyle w:val="ListParagraph"/>
        <w:widowControl/>
        <w:numPr>
          <w:ilvl w:val="0"/>
          <w:numId w:val="23"/>
        </w:numPr>
        <w:spacing w:before="120" w:after="160"/>
        <w:ind w:left="1134"/>
        <w:contextualSpacing w:val="0"/>
        <w:rPr>
          <w:rFonts w:asciiTheme="minorHAnsi" w:hAnsiTheme="minorHAnsi"/>
          <w:sz w:val="24"/>
          <w:szCs w:val="24"/>
        </w:rPr>
      </w:pPr>
      <w:r w:rsidRPr="00CF4F55">
        <w:rPr>
          <w:rFonts w:asciiTheme="minorHAnsi" w:hAnsiTheme="minorHAnsi"/>
          <w:sz w:val="24"/>
          <w:szCs w:val="24"/>
        </w:rPr>
        <w:t>The patient must not have received prior treatment with abiraterone or enzalutamide, OR</w:t>
      </w:r>
    </w:p>
    <w:p w:rsidR="00992502" w:rsidRPr="00CF4F55" w:rsidRDefault="00992502" w:rsidP="00E47C83">
      <w:pPr>
        <w:pStyle w:val="ListParagraph"/>
        <w:widowControl/>
        <w:spacing w:before="120" w:after="160"/>
        <w:ind w:left="1134"/>
        <w:contextualSpacing w:val="0"/>
        <w:rPr>
          <w:rFonts w:asciiTheme="minorHAnsi" w:hAnsiTheme="minorHAnsi"/>
          <w:sz w:val="24"/>
          <w:szCs w:val="24"/>
        </w:rPr>
      </w:pPr>
      <w:r w:rsidRPr="00CF4F55">
        <w:rPr>
          <w:rFonts w:asciiTheme="minorHAnsi" w:hAnsiTheme="minorHAnsi"/>
          <w:sz w:val="24"/>
          <w:szCs w:val="24"/>
        </w:rPr>
        <w:t>The patient must have developed intolerance to enzalutamide requiring permanent withdrawal</w:t>
      </w:r>
    </w:p>
    <w:p w:rsidR="00992502" w:rsidRPr="00CF4F55" w:rsidRDefault="00992502" w:rsidP="00E47C83">
      <w:pPr>
        <w:pStyle w:val="ListParagraph"/>
        <w:widowControl/>
        <w:spacing w:before="120" w:after="160"/>
        <w:ind w:left="1134"/>
        <w:contextualSpacing w:val="0"/>
        <w:rPr>
          <w:rFonts w:asciiTheme="minorHAnsi" w:hAnsiTheme="minorHAnsi"/>
          <w:sz w:val="24"/>
          <w:szCs w:val="24"/>
        </w:rPr>
      </w:pPr>
      <w:r w:rsidRPr="00CF4F55">
        <w:rPr>
          <w:rFonts w:asciiTheme="minorHAnsi" w:hAnsiTheme="minorHAnsi"/>
          <w:sz w:val="24"/>
          <w:szCs w:val="24"/>
        </w:rPr>
        <w:t>AND</w:t>
      </w:r>
    </w:p>
    <w:p w:rsidR="00992502" w:rsidRDefault="00992502" w:rsidP="00E47C83">
      <w:pPr>
        <w:pStyle w:val="ListParagraph"/>
        <w:widowControl/>
        <w:spacing w:before="120" w:after="160"/>
        <w:ind w:left="1134"/>
        <w:contextualSpacing w:val="0"/>
        <w:rPr>
          <w:rFonts w:asciiTheme="minorHAnsi" w:hAnsiTheme="minorHAnsi"/>
          <w:sz w:val="24"/>
          <w:szCs w:val="24"/>
        </w:rPr>
      </w:pPr>
      <w:r w:rsidRPr="00CF4F55">
        <w:rPr>
          <w:rFonts w:asciiTheme="minorHAnsi" w:hAnsiTheme="minorHAnsi"/>
          <w:sz w:val="24"/>
          <w:szCs w:val="24"/>
        </w:rPr>
        <w:t>The patient must have developed intolerance to abiraterone requiring permanent withdrawal.</w:t>
      </w:r>
    </w:p>
    <w:p w:rsidR="00C9058C" w:rsidRPr="00CF4F55" w:rsidRDefault="00C9058C" w:rsidP="00E47C83">
      <w:pPr>
        <w:pStyle w:val="ListParagraph"/>
        <w:widowControl/>
        <w:spacing w:before="120" w:after="160"/>
        <w:ind w:left="709"/>
        <w:contextualSpacing w:val="0"/>
        <w:rPr>
          <w:rFonts w:asciiTheme="minorHAnsi" w:hAnsiTheme="minorHAnsi"/>
          <w:sz w:val="24"/>
          <w:szCs w:val="24"/>
        </w:rPr>
      </w:pPr>
      <w:r>
        <w:rPr>
          <w:rFonts w:asciiTheme="minorHAnsi" w:hAnsiTheme="minorHAnsi"/>
          <w:sz w:val="24"/>
          <w:szCs w:val="24"/>
        </w:rPr>
        <w:t>The PBAC considered it may also be appropriate to restrict prescribing to specialists in nuclear medicine and requested the issue of who is appropriate to prescribe be considered as part of the development of the S100 arrangement.</w:t>
      </w:r>
    </w:p>
    <w:p w:rsidR="00E25E04" w:rsidRPr="00CF4F55" w:rsidRDefault="00E25E04" w:rsidP="00E47C83">
      <w:pPr>
        <w:pStyle w:val="ListParagraph"/>
        <w:numPr>
          <w:ilvl w:val="1"/>
          <w:numId w:val="1"/>
        </w:numPr>
        <w:spacing w:before="120" w:after="160"/>
        <w:rPr>
          <w:rFonts w:asciiTheme="minorHAnsi" w:hAnsiTheme="minorHAnsi"/>
          <w:sz w:val="24"/>
          <w:szCs w:val="24"/>
        </w:rPr>
      </w:pPr>
      <w:r w:rsidRPr="00CF4F55">
        <w:rPr>
          <w:rFonts w:asciiTheme="minorHAnsi" w:hAnsiTheme="minorHAnsi"/>
          <w:sz w:val="24"/>
          <w:szCs w:val="24"/>
        </w:rPr>
        <w:t>The PBAC noted the pre-PBAC response request that patients be allowed to access 223</w:t>
      </w:r>
      <w:r w:rsidR="00515934" w:rsidRPr="00CF4F55">
        <w:rPr>
          <w:rFonts w:asciiTheme="minorHAnsi" w:hAnsiTheme="minorHAnsi"/>
          <w:sz w:val="24"/>
          <w:szCs w:val="24"/>
        </w:rPr>
        <w:t>Ra</w:t>
      </w:r>
      <w:r w:rsidRPr="00CF4F55">
        <w:rPr>
          <w:rFonts w:asciiTheme="minorHAnsi" w:hAnsiTheme="minorHAnsi"/>
          <w:sz w:val="24"/>
          <w:szCs w:val="24"/>
        </w:rPr>
        <w:t xml:space="preserve"> and enzalutamide or abiraterone sequentially.  </w:t>
      </w:r>
      <w:r w:rsidR="000473CB" w:rsidRPr="00CF4F55">
        <w:rPr>
          <w:rFonts w:asciiTheme="minorHAnsi" w:hAnsiTheme="minorHAnsi"/>
          <w:sz w:val="24"/>
          <w:szCs w:val="24"/>
        </w:rPr>
        <w:t xml:space="preserve">The PBAC agreed that there may be some patients who would benefit from sequential use and noted </w:t>
      </w:r>
      <w:r w:rsidR="000C2650" w:rsidRPr="00CF4F55">
        <w:rPr>
          <w:rFonts w:asciiTheme="minorHAnsi" w:hAnsiTheme="minorHAnsi"/>
          <w:sz w:val="24"/>
          <w:szCs w:val="24"/>
        </w:rPr>
        <w:t>the sponsor</w:t>
      </w:r>
      <w:r w:rsidR="00CF4F55">
        <w:rPr>
          <w:rFonts w:asciiTheme="minorHAnsi" w:hAnsiTheme="minorHAnsi"/>
          <w:sz w:val="24"/>
          <w:szCs w:val="24"/>
        </w:rPr>
        <w:t>’s</w:t>
      </w:r>
      <w:r w:rsidR="000C2650" w:rsidRPr="00CF4F55">
        <w:rPr>
          <w:rFonts w:asciiTheme="minorHAnsi" w:hAnsiTheme="minorHAnsi"/>
          <w:sz w:val="24"/>
          <w:szCs w:val="24"/>
        </w:rPr>
        <w:t xml:space="preserve"> comment </w:t>
      </w:r>
      <w:r w:rsidR="000473CB" w:rsidRPr="00CF4F55">
        <w:rPr>
          <w:rFonts w:asciiTheme="minorHAnsi" w:hAnsiTheme="minorHAnsi"/>
          <w:sz w:val="24"/>
          <w:szCs w:val="24"/>
        </w:rPr>
        <w:t>that comparative RCT data to support sequential use is unlikely to be forthcoming.  However, the 223</w:t>
      </w:r>
      <w:r w:rsidR="00515934" w:rsidRPr="00CF4F55">
        <w:rPr>
          <w:rFonts w:asciiTheme="minorHAnsi" w:hAnsiTheme="minorHAnsi"/>
          <w:sz w:val="24"/>
          <w:szCs w:val="24"/>
        </w:rPr>
        <w:t>Ra</w:t>
      </w:r>
      <w:r w:rsidR="000473CB" w:rsidRPr="00CF4F55">
        <w:rPr>
          <w:rFonts w:asciiTheme="minorHAnsi" w:hAnsiTheme="minorHAnsi"/>
          <w:sz w:val="24"/>
          <w:szCs w:val="24"/>
        </w:rPr>
        <w:t xml:space="preserve"> submission requests listing at the same cost </w:t>
      </w:r>
      <w:r w:rsidR="0071156C" w:rsidRPr="00CF4F55">
        <w:rPr>
          <w:rFonts w:asciiTheme="minorHAnsi" w:hAnsiTheme="minorHAnsi"/>
          <w:sz w:val="24"/>
          <w:szCs w:val="24"/>
        </w:rPr>
        <w:t xml:space="preserve">per course </w:t>
      </w:r>
      <w:r w:rsidR="000473CB" w:rsidRPr="00CF4F55">
        <w:rPr>
          <w:rFonts w:asciiTheme="minorHAnsi" w:hAnsiTheme="minorHAnsi"/>
          <w:sz w:val="24"/>
          <w:szCs w:val="24"/>
        </w:rPr>
        <w:t>as abiraterone and enzalutamide</w:t>
      </w:r>
      <w:r w:rsidR="000C2650" w:rsidRPr="00CF4F55">
        <w:rPr>
          <w:rFonts w:asciiTheme="minorHAnsi" w:hAnsiTheme="minorHAnsi"/>
          <w:sz w:val="24"/>
          <w:szCs w:val="24"/>
        </w:rPr>
        <w:t xml:space="preserve">, and the PBAC recalled that </w:t>
      </w:r>
      <w:r w:rsidR="000473CB" w:rsidRPr="00CF4F55">
        <w:rPr>
          <w:rFonts w:asciiTheme="minorHAnsi" w:hAnsiTheme="minorHAnsi"/>
          <w:sz w:val="24"/>
          <w:szCs w:val="24"/>
        </w:rPr>
        <w:t>when it recommended enzalutamide</w:t>
      </w:r>
      <w:r w:rsidR="000C2650" w:rsidRPr="00CF4F55">
        <w:rPr>
          <w:rFonts w:asciiTheme="minorHAnsi" w:hAnsiTheme="minorHAnsi"/>
          <w:sz w:val="24"/>
          <w:szCs w:val="24"/>
        </w:rPr>
        <w:t xml:space="preserve"> on a cost-minimi</w:t>
      </w:r>
      <w:r w:rsidR="00CB08F5" w:rsidRPr="00CF4F55">
        <w:rPr>
          <w:rFonts w:asciiTheme="minorHAnsi" w:hAnsiTheme="minorHAnsi"/>
          <w:sz w:val="24"/>
          <w:szCs w:val="24"/>
        </w:rPr>
        <w:t>s</w:t>
      </w:r>
      <w:r w:rsidR="000C2650" w:rsidRPr="00CF4F55">
        <w:rPr>
          <w:rFonts w:asciiTheme="minorHAnsi" w:hAnsiTheme="minorHAnsi"/>
          <w:sz w:val="24"/>
          <w:szCs w:val="24"/>
        </w:rPr>
        <w:t>ation basis to abiraterone</w:t>
      </w:r>
      <w:r w:rsidR="000473CB" w:rsidRPr="00CF4F55">
        <w:rPr>
          <w:rFonts w:asciiTheme="minorHAnsi" w:hAnsiTheme="minorHAnsi"/>
          <w:sz w:val="24"/>
          <w:szCs w:val="24"/>
        </w:rPr>
        <w:t xml:space="preserve"> in November 2014, it</w:t>
      </w:r>
      <w:r w:rsidR="000C2650" w:rsidRPr="00CF4F55">
        <w:rPr>
          <w:rFonts w:asciiTheme="minorHAnsi" w:hAnsiTheme="minorHAnsi"/>
          <w:sz w:val="24"/>
          <w:szCs w:val="24"/>
        </w:rPr>
        <w:t xml:space="preserve"> had advised it</w:t>
      </w:r>
      <w:r w:rsidR="000473CB" w:rsidRPr="00CF4F55">
        <w:rPr>
          <w:rFonts w:asciiTheme="minorHAnsi" w:hAnsiTheme="minorHAnsi"/>
          <w:sz w:val="24"/>
          <w:szCs w:val="24"/>
        </w:rPr>
        <w:t xml:space="preserve"> would be inappropriate to allow sequential use</w:t>
      </w:r>
      <w:r w:rsidR="000C2650" w:rsidRPr="00CF4F55">
        <w:rPr>
          <w:rFonts w:asciiTheme="minorHAnsi" w:hAnsiTheme="minorHAnsi"/>
          <w:sz w:val="24"/>
          <w:szCs w:val="24"/>
        </w:rPr>
        <w:t xml:space="preserve"> of abiraterone and enzalutamide</w:t>
      </w:r>
      <w:r w:rsidR="000473CB" w:rsidRPr="00CF4F55">
        <w:rPr>
          <w:rFonts w:asciiTheme="minorHAnsi" w:hAnsiTheme="minorHAnsi"/>
          <w:sz w:val="24"/>
          <w:szCs w:val="24"/>
        </w:rPr>
        <w:t xml:space="preserve"> in the absence of evidence of effectiveness</w:t>
      </w:r>
      <w:r w:rsidR="000C2650" w:rsidRPr="00CF4F55">
        <w:rPr>
          <w:rFonts w:asciiTheme="minorHAnsi" w:hAnsiTheme="minorHAnsi"/>
          <w:sz w:val="24"/>
          <w:szCs w:val="24"/>
        </w:rPr>
        <w:t xml:space="preserve">.  The PBAC considered that </w:t>
      </w:r>
      <w:r w:rsidR="000473CB" w:rsidRPr="00CF4F55">
        <w:rPr>
          <w:rFonts w:asciiTheme="minorHAnsi" w:hAnsiTheme="minorHAnsi"/>
          <w:sz w:val="24"/>
          <w:szCs w:val="24"/>
        </w:rPr>
        <w:t>substantial price reduction</w:t>
      </w:r>
      <w:r w:rsidR="000C2650" w:rsidRPr="00CF4F55">
        <w:rPr>
          <w:rFonts w:asciiTheme="minorHAnsi" w:hAnsiTheme="minorHAnsi"/>
          <w:sz w:val="24"/>
          <w:szCs w:val="24"/>
        </w:rPr>
        <w:t>s across all agents would be required for it to consider allowing sequential use.</w:t>
      </w:r>
      <w:r w:rsidR="000473CB" w:rsidRPr="00CF4F55">
        <w:rPr>
          <w:rFonts w:asciiTheme="minorHAnsi" w:hAnsiTheme="minorHAnsi"/>
          <w:sz w:val="24"/>
          <w:szCs w:val="24"/>
        </w:rPr>
        <w:t xml:space="preserve"> </w:t>
      </w:r>
    </w:p>
    <w:p w:rsidR="00721C06" w:rsidRPr="00CF4F55" w:rsidRDefault="00721C06" w:rsidP="00E47C8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 xml:space="preserve">The PBAC </w:t>
      </w:r>
      <w:r w:rsidR="00FF52B6" w:rsidRPr="00CF4F55">
        <w:rPr>
          <w:rFonts w:asciiTheme="minorHAnsi" w:hAnsiTheme="minorHAnsi"/>
          <w:sz w:val="24"/>
          <w:szCs w:val="24"/>
        </w:rPr>
        <w:t>advised</w:t>
      </w:r>
      <w:r w:rsidRPr="00CF4F55">
        <w:rPr>
          <w:rFonts w:asciiTheme="minorHAnsi" w:hAnsiTheme="minorHAnsi"/>
          <w:sz w:val="24"/>
          <w:szCs w:val="24"/>
        </w:rPr>
        <w:t xml:space="preserve"> that the restrictions for </w:t>
      </w:r>
      <w:r w:rsidR="00F67837">
        <w:rPr>
          <w:rFonts w:asciiTheme="minorHAnsi" w:hAnsiTheme="minorHAnsi"/>
          <w:sz w:val="24"/>
          <w:szCs w:val="24"/>
        </w:rPr>
        <w:t xml:space="preserve">both </w:t>
      </w:r>
      <w:r w:rsidRPr="00CF4F55">
        <w:rPr>
          <w:rFonts w:asciiTheme="minorHAnsi" w:hAnsiTheme="minorHAnsi"/>
          <w:sz w:val="24"/>
          <w:szCs w:val="24"/>
        </w:rPr>
        <w:t xml:space="preserve">abiraterone and enzalutamide should </w:t>
      </w:r>
      <w:r w:rsidR="00B548D9" w:rsidRPr="00CF4F55">
        <w:rPr>
          <w:rFonts w:asciiTheme="minorHAnsi" w:hAnsiTheme="minorHAnsi"/>
          <w:sz w:val="24"/>
          <w:szCs w:val="24"/>
        </w:rPr>
        <w:t xml:space="preserve">be updated to </w:t>
      </w:r>
      <w:r w:rsidRPr="00CF4F55">
        <w:rPr>
          <w:rFonts w:asciiTheme="minorHAnsi" w:hAnsiTheme="minorHAnsi"/>
          <w:sz w:val="24"/>
          <w:szCs w:val="24"/>
        </w:rPr>
        <w:t xml:space="preserve">specify that patients must not have received prior treatment with </w:t>
      </w:r>
      <w:r w:rsidR="00515934" w:rsidRPr="00CF4F55">
        <w:rPr>
          <w:rFonts w:asciiTheme="minorHAnsi" w:hAnsiTheme="minorHAnsi"/>
          <w:sz w:val="24"/>
          <w:szCs w:val="24"/>
        </w:rPr>
        <w:t>223Ra</w:t>
      </w:r>
      <w:r w:rsidRPr="00CF4F55">
        <w:rPr>
          <w:rFonts w:asciiTheme="minorHAnsi" w:hAnsiTheme="minorHAnsi"/>
          <w:sz w:val="24"/>
          <w:szCs w:val="24"/>
        </w:rPr>
        <w:t>.</w:t>
      </w:r>
    </w:p>
    <w:p w:rsidR="00B9399B" w:rsidRPr="00CF4F55" w:rsidRDefault="00B9399B" w:rsidP="00E47C8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The PBAC d</w:t>
      </w:r>
      <w:r w:rsidR="00E12425" w:rsidRPr="00CF4F55">
        <w:rPr>
          <w:rFonts w:asciiTheme="minorHAnsi" w:hAnsiTheme="minorHAnsi"/>
          <w:sz w:val="24"/>
          <w:szCs w:val="24"/>
        </w:rPr>
        <w:t>id</w:t>
      </w:r>
      <w:r w:rsidRPr="00CF4F55">
        <w:rPr>
          <w:rFonts w:asciiTheme="minorHAnsi" w:hAnsiTheme="minorHAnsi"/>
          <w:sz w:val="24"/>
          <w:szCs w:val="24"/>
        </w:rPr>
        <w:t xml:space="preserve"> not support the sponsor’s request for a separate RSA. The PBAC acknowledge</w:t>
      </w:r>
      <w:r w:rsidR="00E12425" w:rsidRPr="00CF4F55">
        <w:rPr>
          <w:rFonts w:asciiTheme="minorHAnsi" w:hAnsiTheme="minorHAnsi"/>
          <w:sz w:val="24"/>
          <w:szCs w:val="24"/>
        </w:rPr>
        <w:t>d</w:t>
      </w:r>
      <w:r w:rsidRPr="00CF4F55">
        <w:rPr>
          <w:rFonts w:asciiTheme="minorHAnsi" w:hAnsiTheme="minorHAnsi"/>
          <w:sz w:val="24"/>
          <w:szCs w:val="24"/>
        </w:rPr>
        <w:t xml:space="preserve"> that </w:t>
      </w:r>
      <w:r w:rsidR="0071156C" w:rsidRPr="00CF4F55">
        <w:rPr>
          <w:rFonts w:asciiTheme="minorHAnsi" w:hAnsiTheme="minorHAnsi"/>
          <w:sz w:val="24"/>
          <w:szCs w:val="24"/>
        </w:rPr>
        <w:t>223</w:t>
      </w:r>
      <w:r w:rsidR="00515934" w:rsidRPr="00CF4F55">
        <w:rPr>
          <w:rFonts w:asciiTheme="minorHAnsi" w:hAnsiTheme="minorHAnsi"/>
          <w:sz w:val="24"/>
          <w:szCs w:val="24"/>
        </w:rPr>
        <w:t>Ra</w:t>
      </w:r>
      <w:r w:rsidRPr="00CF4F55">
        <w:rPr>
          <w:rFonts w:asciiTheme="minorHAnsi" w:hAnsiTheme="minorHAnsi"/>
          <w:sz w:val="24"/>
          <w:szCs w:val="24"/>
        </w:rPr>
        <w:t xml:space="preserve"> has higher shipping and distribution </w:t>
      </w:r>
      <w:r w:rsidR="00F67837" w:rsidRPr="00CF4F55">
        <w:rPr>
          <w:rFonts w:asciiTheme="minorHAnsi" w:hAnsiTheme="minorHAnsi"/>
          <w:sz w:val="24"/>
          <w:szCs w:val="24"/>
        </w:rPr>
        <w:t>costs;</w:t>
      </w:r>
      <w:r w:rsidRPr="00CF4F55">
        <w:rPr>
          <w:rFonts w:asciiTheme="minorHAnsi" w:hAnsiTheme="minorHAnsi"/>
          <w:sz w:val="24"/>
          <w:szCs w:val="24"/>
        </w:rPr>
        <w:t xml:space="preserve"> </w:t>
      </w:r>
      <w:r w:rsidR="00F67837" w:rsidRPr="00CF4F55">
        <w:rPr>
          <w:rFonts w:asciiTheme="minorHAnsi" w:hAnsiTheme="minorHAnsi"/>
          <w:sz w:val="24"/>
          <w:szCs w:val="24"/>
        </w:rPr>
        <w:t>however,</w:t>
      </w:r>
      <w:r w:rsidRPr="00CF4F55">
        <w:rPr>
          <w:rFonts w:asciiTheme="minorHAnsi" w:hAnsiTheme="minorHAnsi"/>
          <w:sz w:val="24"/>
          <w:szCs w:val="24"/>
        </w:rPr>
        <w:t xml:space="preserve"> it </w:t>
      </w:r>
      <w:r w:rsidR="00F671AA" w:rsidRPr="00CF4F55">
        <w:rPr>
          <w:rFonts w:asciiTheme="minorHAnsi" w:hAnsiTheme="minorHAnsi"/>
          <w:sz w:val="24"/>
          <w:szCs w:val="24"/>
        </w:rPr>
        <w:t xml:space="preserve">did not consider that this was a reason for it not to join </w:t>
      </w:r>
      <w:r w:rsidRPr="00CF4F55">
        <w:rPr>
          <w:rFonts w:asciiTheme="minorHAnsi" w:hAnsiTheme="minorHAnsi"/>
          <w:sz w:val="24"/>
          <w:szCs w:val="24"/>
        </w:rPr>
        <w:t>the current RSA with abiraterone and enzalutamide</w:t>
      </w:r>
      <w:r w:rsidR="006737A6" w:rsidRPr="00CF4F55">
        <w:rPr>
          <w:rFonts w:asciiTheme="minorHAnsi" w:hAnsiTheme="minorHAnsi"/>
          <w:sz w:val="24"/>
          <w:szCs w:val="24"/>
        </w:rPr>
        <w:t>.</w:t>
      </w:r>
    </w:p>
    <w:p w:rsidR="00F671AA" w:rsidRPr="00CF4F55" w:rsidRDefault="00F671AA" w:rsidP="00E47C8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 xml:space="preserve">The PBAC noted advice from the Department that there were numerous </w:t>
      </w:r>
      <w:r w:rsidR="00E96985" w:rsidRPr="00CF4F55">
        <w:rPr>
          <w:rFonts w:asciiTheme="minorHAnsi" w:hAnsiTheme="minorHAnsi"/>
          <w:sz w:val="24"/>
          <w:szCs w:val="24"/>
        </w:rPr>
        <w:t xml:space="preserve">steps involved in developing a new </w:t>
      </w:r>
      <w:r w:rsidR="00F67837">
        <w:rPr>
          <w:rFonts w:asciiTheme="minorHAnsi" w:hAnsiTheme="minorHAnsi"/>
          <w:sz w:val="24"/>
          <w:szCs w:val="24"/>
        </w:rPr>
        <w:t>S</w:t>
      </w:r>
      <w:r w:rsidR="00F67837" w:rsidRPr="00CF4F55">
        <w:rPr>
          <w:rFonts w:asciiTheme="minorHAnsi" w:hAnsiTheme="minorHAnsi"/>
          <w:sz w:val="24"/>
          <w:szCs w:val="24"/>
        </w:rPr>
        <w:t xml:space="preserve">ection </w:t>
      </w:r>
      <w:r w:rsidR="00E96985" w:rsidRPr="00CF4F55">
        <w:rPr>
          <w:rFonts w:asciiTheme="minorHAnsi" w:hAnsiTheme="minorHAnsi"/>
          <w:sz w:val="24"/>
          <w:szCs w:val="24"/>
        </w:rPr>
        <w:t xml:space="preserve">100 program for </w:t>
      </w:r>
      <w:r w:rsidR="00C32388" w:rsidRPr="00CF4F55">
        <w:rPr>
          <w:rFonts w:asciiTheme="minorHAnsi" w:hAnsiTheme="minorHAnsi"/>
          <w:sz w:val="24"/>
          <w:szCs w:val="24"/>
        </w:rPr>
        <w:t>radiopharmaceuticals</w:t>
      </w:r>
      <w:r w:rsidR="00E96985" w:rsidRPr="00CF4F55">
        <w:rPr>
          <w:rFonts w:asciiTheme="minorHAnsi" w:hAnsiTheme="minorHAnsi"/>
          <w:sz w:val="24"/>
          <w:szCs w:val="24"/>
        </w:rPr>
        <w:t xml:space="preserve">, based on specific issues related to the radioactive nature of the product, which </w:t>
      </w:r>
      <w:r w:rsidR="006C6424" w:rsidRPr="00CF4F55">
        <w:rPr>
          <w:rFonts w:asciiTheme="minorHAnsi" w:hAnsiTheme="minorHAnsi"/>
          <w:sz w:val="24"/>
          <w:szCs w:val="24"/>
        </w:rPr>
        <w:t xml:space="preserve">could </w:t>
      </w:r>
      <w:r w:rsidR="00E96985" w:rsidRPr="00CF4F55">
        <w:rPr>
          <w:rFonts w:asciiTheme="minorHAnsi" w:hAnsiTheme="minorHAnsi"/>
          <w:sz w:val="24"/>
          <w:szCs w:val="24"/>
        </w:rPr>
        <w:t xml:space="preserve">delay the </w:t>
      </w:r>
      <w:r w:rsidR="006C6424" w:rsidRPr="00CF4F55">
        <w:rPr>
          <w:rFonts w:asciiTheme="minorHAnsi" w:hAnsiTheme="minorHAnsi"/>
          <w:sz w:val="24"/>
          <w:szCs w:val="24"/>
        </w:rPr>
        <w:t xml:space="preserve">progression </w:t>
      </w:r>
      <w:r w:rsidR="00E96985" w:rsidRPr="00CF4F55">
        <w:rPr>
          <w:rFonts w:asciiTheme="minorHAnsi" w:hAnsiTheme="minorHAnsi"/>
          <w:sz w:val="24"/>
          <w:szCs w:val="24"/>
        </w:rPr>
        <w:t>of the recommendation</w:t>
      </w:r>
      <w:r w:rsidR="006C6424" w:rsidRPr="00CF4F55">
        <w:rPr>
          <w:rFonts w:asciiTheme="minorHAnsi" w:hAnsiTheme="minorHAnsi"/>
          <w:sz w:val="24"/>
          <w:szCs w:val="24"/>
        </w:rPr>
        <w:t xml:space="preserve"> to Ministerial consideration</w:t>
      </w:r>
      <w:r w:rsidR="00E96985" w:rsidRPr="00CF4F55">
        <w:rPr>
          <w:rFonts w:asciiTheme="minorHAnsi" w:hAnsiTheme="minorHAnsi"/>
          <w:sz w:val="24"/>
          <w:szCs w:val="24"/>
        </w:rPr>
        <w:t>.</w:t>
      </w:r>
    </w:p>
    <w:p w:rsidR="00992502" w:rsidRPr="00CF4F55" w:rsidRDefault="00992502" w:rsidP="00E47C8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 xml:space="preserve">The PBAC advised that </w:t>
      </w:r>
      <w:r w:rsidR="0071156C" w:rsidRPr="00CF4F55">
        <w:rPr>
          <w:rFonts w:asciiTheme="minorHAnsi" w:hAnsiTheme="minorHAnsi"/>
          <w:sz w:val="24"/>
          <w:szCs w:val="24"/>
        </w:rPr>
        <w:t>223</w:t>
      </w:r>
      <w:r w:rsidR="00515934" w:rsidRPr="00CF4F55">
        <w:rPr>
          <w:rFonts w:asciiTheme="minorHAnsi" w:hAnsiTheme="minorHAnsi"/>
          <w:sz w:val="24"/>
          <w:szCs w:val="24"/>
        </w:rPr>
        <w:t>Ra</w:t>
      </w:r>
      <w:r w:rsidRPr="00CF4F55">
        <w:rPr>
          <w:rFonts w:asciiTheme="minorHAnsi" w:hAnsiTheme="minorHAnsi"/>
          <w:sz w:val="24"/>
          <w:szCs w:val="24"/>
        </w:rPr>
        <w:t xml:space="preserve"> is not suitable for prescribing by nurse practitioners as Section 100 listings are not currently included for prescribing by nurse practitioners.</w:t>
      </w:r>
    </w:p>
    <w:p w:rsidR="00992502" w:rsidRPr="00CF4F55" w:rsidRDefault="00992502" w:rsidP="00E47C8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 xml:space="preserve">The PBAC recommended that the Early Supply Rule should not apply, as it has not previously been applied to Section 100 HSD listings. A policy decision will need to be made as to whether this rule will be applied to any future Section 100 </w:t>
      </w:r>
      <w:r w:rsidR="00C32388" w:rsidRPr="00CF4F55">
        <w:rPr>
          <w:rFonts w:asciiTheme="minorHAnsi" w:hAnsiTheme="minorHAnsi"/>
          <w:sz w:val="24"/>
          <w:szCs w:val="24"/>
        </w:rPr>
        <w:t>radiopharmaceuticals</w:t>
      </w:r>
      <w:r w:rsidRPr="00CF4F55">
        <w:rPr>
          <w:rFonts w:asciiTheme="minorHAnsi" w:hAnsiTheme="minorHAnsi"/>
          <w:sz w:val="24"/>
          <w:szCs w:val="24"/>
        </w:rPr>
        <w:t xml:space="preserve"> program.</w:t>
      </w:r>
    </w:p>
    <w:p w:rsidR="00992502" w:rsidRPr="00CF4F55" w:rsidRDefault="00992502" w:rsidP="00E47C83">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The PBAC noted that this submission is not eligible for an Independent Review as it received a positive recommendation.</w:t>
      </w:r>
    </w:p>
    <w:p w:rsidR="00992502" w:rsidRPr="00CF4F55" w:rsidRDefault="00992502" w:rsidP="00D5729E">
      <w:pPr>
        <w:spacing w:before="120" w:after="160"/>
        <w:jc w:val="both"/>
        <w:rPr>
          <w:rFonts w:ascii="Calibri" w:hAnsi="Calibri"/>
          <w:b/>
        </w:rPr>
      </w:pPr>
      <w:r w:rsidRPr="00CF4F55">
        <w:rPr>
          <w:rFonts w:ascii="Calibri" w:hAnsi="Calibri"/>
          <w:b/>
        </w:rPr>
        <w:t>Outcome:</w:t>
      </w:r>
    </w:p>
    <w:p w:rsidR="00992502" w:rsidRPr="00CF4F55" w:rsidRDefault="00992502" w:rsidP="00D5729E">
      <w:pPr>
        <w:spacing w:before="120" w:after="160"/>
        <w:jc w:val="both"/>
        <w:rPr>
          <w:rFonts w:ascii="Calibri" w:hAnsi="Calibri"/>
        </w:rPr>
      </w:pPr>
      <w:r w:rsidRPr="00CF4F55">
        <w:rPr>
          <w:rFonts w:ascii="Calibri" w:hAnsi="Calibri"/>
        </w:rPr>
        <w:t>Recommended</w:t>
      </w:r>
    </w:p>
    <w:p w:rsidR="00AC3DA7" w:rsidRPr="00CF4F55" w:rsidRDefault="00AC3DA7" w:rsidP="00AC3DA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CF4F55">
        <w:rPr>
          <w:rFonts w:asciiTheme="minorHAnsi" w:hAnsiTheme="minorHAnsi"/>
          <w:sz w:val="32"/>
          <w:szCs w:val="32"/>
        </w:rPr>
        <w:t>Recommended listing</w:t>
      </w:r>
    </w:p>
    <w:p w:rsidR="00F711EB" w:rsidRDefault="00F711EB">
      <w:pPr>
        <w:rPr>
          <w:rFonts w:asciiTheme="minorHAnsi" w:hAnsiTheme="minorHAnsi" w:cs="Arial"/>
          <w:snapToGrid w:val="0"/>
          <w:lang w:eastAsia="en-US"/>
        </w:rPr>
      </w:pPr>
      <w:r>
        <w:rPr>
          <w:rFonts w:asciiTheme="minorHAnsi" w:hAnsiTheme="minorHAnsi"/>
        </w:rPr>
        <w:br w:type="page"/>
      </w:r>
    </w:p>
    <w:p w:rsidR="00AC3DA7" w:rsidRPr="00CF4F55" w:rsidRDefault="00AC3DA7" w:rsidP="00AC3DA7">
      <w:pPr>
        <w:pStyle w:val="ListParagraph"/>
        <w:widowControl/>
        <w:numPr>
          <w:ilvl w:val="1"/>
          <w:numId w:val="1"/>
        </w:numPr>
        <w:spacing w:before="120" w:after="160"/>
        <w:contextualSpacing w:val="0"/>
        <w:rPr>
          <w:rFonts w:asciiTheme="minorHAnsi" w:hAnsiTheme="minorHAnsi"/>
          <w:sz w:val="24"/>
          <w:szCs w:val="24"/>
        </w:rPr>
      </w:pPr>
      <w:r w:rsidRPr="00CF4F55">
        <w:rPr>
          <w:rFonts w:asciiTheme="minorHAnsi" w:hAnsiTheme="minorHAnsi"/>
          <w:sz w:val="24"/>
          <w:szCs w:val="24"/>
        </w:rPr>
        <w:t>Add new item</w:t>
      </w:r>
      <w:r w:rsidR="00C9058C">
        <w:rPr>
          <w:rFonts w:asciiTheme="minorHAnsi" w:hAnsiTheme="minorHAnsi"/>
          <w:sz w:val="24"/>
          <w:szCs w:val="24"/>
        </w:rPr>
        <w:t xml:space="preserve"> (Draft restriction</w:t>
      </w:r>
      <w:r w:rsidR="00FB1873">
        <w:rPr>
          <w:rFonts w:asciiTheme="minorHAnsi" w:hAnsiTheme="minorHAnsi"/>
          <w:sz w:val="24"/>
          <w:szCs w:val="24"/>
        </w:rPr>
        <w:t xml:space="preserve"> only shown below</w:t>
      </w:r>
      <w:r w:rsidR="00C9058C">
        <w:rPr>
          <w:rFonts w:asciiTheme="minorHAnsi" w:hAnsiTheme="minorHAnsi"/>
          <w:sz w:val="24"/>
          <w:szCs w:val="24"/>
        </w:rPr>
        <w:t>)</w:t>
      </w:r>
      <w:r w:rsidRPr="00CF4F55">
        <w:rPr>
          <w:rFonts w:asciiTheme="minorHAnsi" w:hAnsiTheme="minorHAnsi"/>
          <w:sz w:val="24"/>
          <w:szCs w:val="24"/>
        </w:rPr>
        <w:t>:</w:t>
      </w:r>
    </w:p>
    <w:tbl>
      <w:tblPr>
        <w:tblStyle w:val="PlainTable21"/>
        <w:tblW w:w="9236" w:type="dxa"/>
        <w:tblLayout w:type="fixed"/>
        <w:tblCellMar>
          <w:left w:w="28" w:type="dxa"/>
          <w:right w:w="28" w:type="dxa"/>
        </w:tblCellMar>
        <w:tblLook w:val="04A0" w:firstRow="1" w:lastRow="0" w:firstColumn="1" w:lastColumn="0" w:noHBand="0" w:noVBand="1"/>
        <w:tblCaption w:val="7.1 Add new item (Draft restriction):"/>
      </w:tblPr>
      <w:tblGrid>
        <w:gridCol w:w="2835"/>
        <w:gridCol w:w="993"/>
        <w:gridCol w:w="1134"/>
        <w:gridCol w:w="794"/>
        <w:gridCol w:w="3480"/>
      </w:tblGrid>
      <w:tr w:rsidR="00557463" w:rsidRPr="00CF4F55" w:rsidTr="00C440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rsidR="00557463" w:rsidRPr="00CF4F55" w:rsidRDefault="00557463" w:rsidP="00970C24">
            <w:pPr>
              <w:rPr>
                <w:rFonts w:ascii="Arial Narrow" w:hAnsi="Arial Narrow" w:cs="Times New Roman"/>
                <w:sz w:val="20"/>
                <w:szCs w:val="20"/>
              </w:rPr>
            </w:pPr>
            <w:r w:rsidRPr="00CF4F55">
              <w:rPr>
                <w:rFonts w:ascii="Arial Narrow" w:hAnsi="Arial Narrow" w:cs="Times New Roman"/>
                <w:sz w:val="20"/>
                <w:szCs w:val="20"/>
              </w:rPr>
              <w:t>Name, restriction, manner of administration, form</w:t>
            </w:r>
          </w:p>
        </w:tc>
        <w:tc>
          <w:tcPr>
            <w:tcW w:w="993" w:type="dxa"/>
            <w:vAlign w:val="center"/>
          </w:tcPr>
          <w:p w:rsidR="00557463" w:rsidRPr="00CF4F55" w:rsidRDefault="00557463" w:rsidP="00970C2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Maximum quantity (packs)</w:t>
            </w:r>
          </w:p>
        </w:tc>
        <w:tc>
          <w:tcPr>
            <w:tcW w:w="1134" w:type="dxa"/>
            <w:vAlign w:val="center"/>
          </w:tcPr>
          <w:p w:rsidR="00557463" w:rsidRPr="00CF4F55" w:rsidRDefault="00557463" w:rsidP="00970C2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Maximum quantity (units)</w:t>
            </w:r>
          </w:p>
        </w:tc>
        <w:tc>
          <w:tcPr>
            <w:tcW w:w="794" w:type="dxa"/>
            <w:vAlign w:val="center"/>
          </w:tcPr>
          <w:p w:rsidR="00557463" w:rsidRPr="00CF4F55" w:rsidRDefault="00557463" w:rsidP="00970C2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No. of repeats</w:t>
            </w:r>
          </w:p>
        </w:tc>
        <w:tc>
          <w:tcPr>
            <w:tcW w:w="3480" w:type="dxa"/>
            <w:vAlign w:val="center"/>
          </w:tcPr>
          <w:p w:rsidR="00557463" w:rsidRPr="00CF4F55" w:rsidRDefault="00557463" w:rsidP="00970C24">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Proprietary name and manufacturer</w:t>
            </w:r>
          </w:p>
        </w:tc>
      </w:tr>
      <w:tr w:rsidR="00557463" w:rsidRPr="00CF4F55" w:rsidTr="00557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557463" w:rsidRPr="00CF4F55" w:rsidRDefault="00557463" w:rsidP="00970C24">
            <w:pPr>
              <w:rPr>
                <w:rFonts w:ascii="Arial Narrow" w:hAnsi="Arial Narrow" w:cs="Times New Roman"/>
                <w:sz w:val="20"/>
                <w:szCs w:val="20"/>
              </w:rPr>
            </w:pPr>
          </w:p>
          <w:p w:rsidR="00557463" w:rsidRPr="00CF4F55" w:rsidRDefault="00557463" w:rsidP="00970C24">
            <w:pPr>
              <w:rPr>
                <w:rFonts w:ascii="Arial Narrow" w:hAnsi="Arial Narrow" w:cs="Times New Roman"/>
                <w:sz w:val="20"/>
                <w:szCs w:val="20"/>
              </w:rPr>
            </w:pPr>
            <w:r w:rsidRPr="00CF4F55">
              <w:rPr>
                <w:rFonts w:ascii="Arial Narrow" w:hAnsi="Arial Narrow" w:cs="Times New Roman"/>
                <w:sz w:val="20"/>
                <w:szCs w:val="20"/>
              </w:rPr>
              <w:t>RADIUM-223, 6mL/20 mL vial (6 MBq)a for IV administration</w:t>
            </w:r>
          </w:p>
        </w:tc>
        <w:tc>
          <w:tcPr>
            <w:tcW w:w="993" w:type="dxa"/>
          </w:tcPr>
          <w:p w:rsidR="00557463" w:rsidRPr="00CF4F55" w:rsidRDefault="00557463" w:rsidP="00970C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970C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970C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1</w:t>
            </w:r>
          </w:p>
        </w:tc>
        <w:tc>
          <w:tcPr>
            <w:tcW w:w="1134" w:type="dxa"/>
          </w:tcPr>
          <w:p w:rsidR="00557463" w:rsidRPr="00CF4F55" w:rsidRDefault="00557463" w:rsidP="00970C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970C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970C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1</w:t>
            </w:r>
          </w:p>
        </w:tc>
        <w:tc>
          <w:tcPr>
            <w:tcW w:w="794" w:type="dxa"/>
          </w:tcPr>
          <w:p w:rsidR="00557463" w:rsidRPr="00CF4F55" w:rsidRDefault="00557463" w:rsidP="00970C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970C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970C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5</w:t>
            </w:r>
          </w:p>
          <w:p w:rsidR="00557463" w:rsidRPr="00CF4F55" w:rsidRDefault="00557463" w:rsidP="00970C24">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c>
          <w:tcPr>
            <w:tcW w:w="3480" w:type="dxa"/>
            <w:vAlign w:val="center"/>
          </w:tcPr>
          <w:p w:rsidR="00557463" w:rsidRPr="00CF4F55" w:rsidRDefault="00557463" w:rsidP="0055746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XOFIGO, Bayer Australia Ltd</w:t>
            </w:r>
          </w:p>
        </w:tc>
      </w:tr>
    </w:tbl>
    <w:tbl>
      <w:tblPr>
        <w:tblW w:w="9214" w:type="dxa"/>
        <w:tblInd w:w="28" w:type="dxa"/>
        <w:tblLayout w:type="fixed"/>
        <w:tblCellMar>
          <w:left w:w="28" w:type="dxa"/>
          <w:right w:w="28" w:type="dxa"/>
        </w:tblCellMar>
        <w:tblLook w:val="0000" w:firstRow="0" w:lastRow="0" w:firstColumn="0" w:lastColumn="0" w:noHBand="0" w:noVBand="0"/>
        <w:tblCaption w:val="7.1 Add new item (Draft restriction):"/>
      </w:tblPr>
      <w:tblGrid>
        <w:gridCol w:w="2094"/>
        <w:gridCol w:w="7120"/>
      </w:tblGrid>
      <w:tr w:rsidR="00AC3DA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AC3DA7" w:rsidRPr="00CF4F55" w:rsidRDefault="00AC3DA7" w:rsidP="00970C24">
            <w:pPr>
              <w:jc w:val="both"/>
              <w:rPr>
                <w:rFonts w:ascii="Arial Narrow" w:hAnsi="Arial Narrow" w:cs="Arial"/>
                <w:b/>
                <w:sz w:val="20"/>
                <w:szCs w:val="20"/>
              </w:rPr>
            </w:pPr>
            <w:r w:rsidRPr="00CF4F55">
              <w:rPr>
                <w:rFonts w:ascii="Arial Narrow" w:hAnsi="Arial Narrow" w:cs="Arial"/>
                <w:b/>
                <w:sz w:val="20"/>
                <w:szCs w:val="20"/>
              </w:rPr>
              <w:t>Category/Program</w:t>
            </w:r>
          </w:p>
        </w:tc>
        <w:tc>
          <w:tcPr>
            <w:tcW w:w="7120" w:type="dxa"/>
            <w:tcBorders>
              <w:top w:val="single" w:sz="4" w:space="0" w:color="auto"/>
              <w:left w:val="single" w:sz="4" w:space="0" w:color="auto"/>
              <w:bottom w:val="single" w:sz="4" w:space="0" w:color="auto"/>
              <w:right w:val="single" w:sz="4" w:space="0" w:color="auto"/>
            </w:tcBorders>
          </w:tcPr>
          <w:p w:rsidR="00AC3DA7" w:rsidRPr="00CF4F55" w:rsidRDefault="00AC3DA7" w:rsidP="00970C24">
            <w:pPr>
              <w:rPr>
                <w:rFonts w:ascii="Arial Narrow" w:hAnsi="Arial Narrow"/>
                <w:sz w:val="20"/>
                <w:szCs w:val="20"/>
              </w:rPr>
            </w:pPr>
            <w:r w:rsidRPr="00CF4F55">
              <w:rPr>
                <w:rFonts w:ascii="Arial Narrow" w:hAnsi="Arial Narrow"/>
                <w:sz w:val="20"/>
                <w:szCs w:val="20"/>
              </w:rPr>
              <w:t>Section 100 – new program (name to be confirmed)</w:t>
            </w:r>
          </w:p>
        </w:tc>
      </w:tr>
      <w:tr w:rsidR="00AC3DA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AC3DA7" w:rsidRPr="00CF4F55" w:rsidRDefault="00AC3DA7" w:rsidP="00970C24">
            <w:pPr>
              <w:jc w:val="both"/>
              <w:rPr>
                <w:rFonts w:ascii="Arial Narrow" w:hAnsi="Arial Narrow" w:cs="Arial"/>
                <w:b/>
                <w:sz w:val="20"/>
                <w:szCs w:val="20"/>
              </w:rPr>
            </w:pPr>
            <w:r w:rsidRPr="00CF4F55">
              <w:rPr>
                <w:rFonts w:ascii="Arial Narrow" w:hAnsi="Arial Narrow" w:cs="Arial"/>
                <w:b/>
                <w:sz w:val="20"/>
                <w:szCs w:val="20"/>
              </w:rPr>
              <w:t>PBS Indication:</w:t>
            </w:r>
          </w:p>
        </w:tc>
        <w:tc>
          <w:tcPr>
            <w:tcW w:w="7120" w:type="dxa"/>
            <w:tcBorders>
              <w:top w:val="single" w:sz="4" w:space="0" w:color="auto"/>
              <w:left w:val="single" w:sz="4" w:space="0" w:color="auto"/>
              <w:bottom w:val="single" w:sz="4" w:space="0" w:color="auto"/>
              <w:right w:val="single" w:sz="4" w:space="0" w:color="auto"/>
            </w:tcBorders>
          </w:tcPr>
          <w:p w:rsidR="00AC3DA7" w:rsidRPr="00CF4F55" w:rsidRDefault="00AC3DA7" w:rsidP="00970C24">
            <w:pPr>
              <w:rPr>
                <w:rFonts w:ascii="Arial Narrow" w:hAnsi="Arial Narrow"/>
                <w:sz w:val="20"/>
                <w:szCs w:val="20"/>
              </w:rPr>
            </w:pPr>
            <w:r w:rsidRPr="00CF4F55">
              <w:rPr>
                <w:rFonts w:ascii="Arial Narrow" w:hAnsi="Arial Narrow"/>
                <w:sz w:val="20"/>
                <w:szCs w:val="20"/>
              </w:rPr>
              <w:t>Castration resistant metastatic carcinoma of the prostate</w:t>
            </w:r>
          </w:p>
        </w:tc>
      </w:tr>
      <w:tr w:rsidR="00AC3DA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AC3DA7" w:rsidRPr="00CF4F55" w:rsidRDefault="00AC3DA7" w:rsidP="00970C24">
            <w:pPr>
              <w:jc w:val="both"/>
              <w:rPr>
                <w:rFonts w:ascii="Arial Narrow" w:hAnsi="Arial Narrow" w:cs="Arial"/>
                <w:sz w:val="20"/>
                <w:szCs w:val="20"/>
              </w:rPr>
            </w:pPr>
            <w:r w:rsidRPr="00CF4F55">
              <w:rPr>
                <w:rFonts w:ascii="Arial Narrow" w:hAnsi="Arial Narrow" w:cs="Arial"/>
                <w:b/>
                <w:sz w:val="20"/>
                <w:szCs w:val="20"/>
              </w:rPr>
              <w:t>Restriction:</w:t>
            </w:r>
          </w:p>
        </w:tc>
        <w:tc>
          <w:tcPr>
            <w:tcW w:w="7120" w:type="dxa"/>
            <w:tcBorders>
              <w:top w:val="single" w:sz="4" w:space="0" w:color="auto"/>
              <w:left w:val="single" w:sz="4" w:space="0" w:color="auto"/>
              <w:bottom w:val="single" w:sz="4" w:space="0" w:color="auto"/>
              <w:right w:val="single" w:sz="4" w:space="0" w:color="auto"/>
            </w:tcBorders>
          </w:tcPr>
          <w:p w:rsidR="00AC3DA7" w:rsidRPr="00CF4F55" w:rsidRDefault="00AC3DA7" w:rsidP="00970C24">
            <w:pPr>
              <w:spacing w:line="360" w:lineRule="auto"/>
              <w:rPr>
                <w:rFonts w:ascii="Arial Narrow" w:hAnsi="Arial Narrow" w:cs="Arial"/>
                <w:sz w:val="20"/>
                <w:szCs w:val="20"/>
              </w:rPr>
            </w:pPr>
            <w:r w:rsidRPr="00CF4F55">
              <w:rPr>
                <w:rFonts w:ascii="Arial Narrow" w:hAnsi="Arial Narrow" w:cs="Arial"/>
                <w:sz w:val="20"/>
                <w:szCs w:val="20"/>
              </w:rPr>
              <w:fldChar w:fldCharType="begin">
                <w:ffData>
                  <w:name w:val=""/>
                  <w:enabled/>
                  <w:calcOnExit w:val="0"/>
                  <w:checkBox>
                    <w:sizeAuto/>
                    <w:default w:val="1"/>
                  </w:checkBox>
                </w:ffData>
              </w:fldChar>
            </w:r>
            <w:r w:rsidRPr="00CF4F55">
              <w:rPr>
                <w:rFonts w:ascii="Arial Narrow" w:hAnsi="Arial Narrow" w:cs="Arial"/>
                <w:sz w:val="20"/>
                <w:szCs w:val="20"/>
              </w:rPr>
              <w:instrText xml:space="preserve"> FORMCHECKBOX </w:instrText>
            </w:r>
            <w:r w:rsidR="00BE32C7">
              <w:rPr>
                <w:rFonts w:ascii="Arial Narrow" w:hAnsi="Arial Narrow" w:cs="Arial"/>
                <w:sz w:val="20"/>
                <w:szCs w:val="20"/>
              </w:rPr>
            </w:r>
            <w:r w:rsidR="00BE32C7">
              <w:rPr>
                <w:rFonts w:ascii="Arial Narrow" w:hAnsi="Arial Narrow" w:cs="Arial"/>
                <w:sz w:val="20"/>
                <w:szCs w:val="20"/>
              </w:rPr>
              <w:fldChar w:fldCharType="separate"/>
            </w:r>
            <w:r w:rsidRPr="00CF4F55">
              <w:rPr>
                <w:rFonts w:ascii="Arial Narrow" w:hAnsi="Arial Narrow" w:cs="Arial"/>
                <w:sz w:val="20"/>
                <w:szCs w:val="20"/>
              </w:rPr>
              <w:fldChar w:fldCharType="end"/>
            </w:r>
            <w:r w:rsidRPr="00CF4F55">
              <w:rPr>
                <w:rFonts w:ascii="Arial Narrow" w:hAnsi="Arial Narrow" w:cs="Arial"/>
                <w:sz w:val="20"/>
                <w:szCs w:val="20"/>
              </w:rPr>
              <w:t>Authority Required - In Writing</w:t>
            </w:r>
          </w:p>
          <w:p w:rsidR="00AC3DA7" w:rsidRPr="00CF4F55" w:rsidRDefault="00AC3DA7" w:rsidP="00970C24">
            <w:pPr>
              <w:spacing w:line="360" w:lineRule="auto"/>
              <w:rPr>
                <w:rFonts w:ascii="Arial Narrow" w:hAnsi="Arial Narrow"/>
                <w:sz w:val="20"/>
                <w:szCs w:val="20"/>
              </w:rPr>
            </w:pPr>
            <w:r w:rsidRPr="00CF4F55">
              <w:rPr>
                <w:rFonts w:ascii="Arial Narrow" w:hAnsi="Arial Narrow" w:cs="Arial"/>
                <w:sz w:val="20"/>
                <w:szCs w:val="20"/>
              </w:rPr>
              <w:fldChar w:fldCharType="begin">
                <w:ffData>
                  <w:name w:val=""/>
                  <w:enabled/>
                  <w:calcOnExit w:val="0"/>
                  <w:checkBox>
                    <w:sizeAuto/>
                    <w:default w:val="1"/>
                  </w:checkBox>
                </w:ffData>
              </w:fldChar>
            </w:r>
            <w:r w:rsidRPr="00CF4F55">
              <w:rPr>
                <w:rFonts w:ascii="Arial Narrow" w:hAnsi="Arial Narrow" w:cs="Arial"/>
                <w:sz w:val="20"/>
                <w:szCs w:val="20"/>
              </w:rPr>
              <w:instrText xml:space="preserve"> FORMCHECKBOX </w:instrText>
            </w:r>
            <w:r w:rsidR="00BE32C7">
              <w:rPr>
                <w:rFonts w:ascii="Arial Narrow" w:hAnsi="Arial Narrow" w:cs="Arial"/>
                <w:sz w:val="20"/>
                <w:szCs w:val="20"/>
              </w:rPr>
            </w:r>
            <w:r w:rsidR="00BE32C7">
              <w:rPr>
                <w:rFonts w:ascii="Arial Narrow" w:hAnsi="Arial Narrow" w:cs="Arial"/>
                <w:sz w:val="20"/>
                <w:szCs w:val="20"/>
              </w:rPr>
              <w:fldChar w:fldCharType="separate"/>
            </w:r>
            <w:r w:rsidRPr="00CF4F55">
              <w:rPr>
                <w:rFonts w:ascii="Arial Narrow" w:hAnsi="Arial Narrow" w:cs="Arial"/>
                <w:sz w:val="20"/>
                <w:szCs w:val="20"/>
              </w:rPr>
              <w:fldChar w:fldCharType="end"/>
            </w:r>
            <w:r w:rsidRPr="00CF4F55">
              <w:rPr>
                <w:rFonts w:ascii="Arial Narrow" w:hAnsi="Arial Narrow" w:cs="Arial"/>
                <w:sz w:val="20"/>
                <w:szCs w:val="20"/>
              </w:rPr>
              <w:t>Authority Required – Telephone</w:t>
            </w:r>
          </w:p>
        </w:tc>
      </w:tr>
      <w:tr w:rsidR="00AC3DA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AC3DA7" w:rsidRPr="00CF4F55" w:rsidRDefault="00AC3DA7" w:rsidP="00CB6218">
            <w:pPr>
              <w:jc w:val="both"/>
              <w:rPr>
                <w:rFonts w:ascii="Arial Narrow" w:hAnsi="Arial Narrow" w:cs="Arial"/>
                <w:sz w:val="20"/>
                <w:szCs w:val="20"/>
              </w:rPr>
            </w:pPr>
            <w:r w:rsidRPr="00CF4F55">
              <w:rPr>
                <w:rFonts w:ascii="Arial Narrow" w:hAnsi="Arial Narrow" w:cs="Arial"/>
                <w:b/>
                <w:sz w:val="20"/>
                <w:szCs w:val="20"/>
              </w:rPr>
              <w:t>Clinical criteria:</w:t>
            </w:r>
          </w:p>
        </w:tc>
        <w:tc>
          <w:tcPr>
            <w:tcW w:w="7120" w:type="dxa"/>
            <w:tcBorders>
              <w:top w:val="single" w:sz="4" w:space="0" w:color="auto"/>
              <w:left w:val="single" w:sz="4" w:space="0" w:color="auto"/>
              <w:bottom w:val="single" w:sz="4" w:space="0" w:color="auto"/>
              <w:right w:val="single" w:sz="4" w:space="0" w:color="auto"/>
            </w:tcBorders>
          </w:tcPr>
          <w:p w:rsidR="00AC3DA7" w:rsidRPr="00CF4F55" w:rsidRDefault="00AC3DA7" w:rsidP="00970C24">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 xml:space="preserve">Patients must have ≥ 2 skeletal metastases </w:t>
            </w:r>
          </w:p>
          <w:p w:rsidR="00AC3DA7" w:rsidRPr="00CF4F55" w:rsidRDefault="00AC3DA7" w:rsidP="00970C24">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AC3DA7" w:rsidRPr="00CF4F55" w:rsidRDefault="00AC3DA7" w:rsidP="00970C24">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Patient must have a WHO performance status of 2 or less</w:t>
            </w:r>
          </w:p>
          <w:p w:rsidR="00AC3DA7" w:rsidRPr="00CF4F55" w:rsidRDefault="00AC3DA7" w:rsidP="00970C24">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AC3DA7" w:rsidRPr="00CF4F55" w:rsidRDefault="00AC3DA7" w:rsidP="00970C24">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 xml:space="preserve">Patient must have failed treatment with docetaxel due to resistance or intolerance; OR </w:t>
            </w:r>
          </w:p>
          <w:p w:rsidR="00AC3DA7" w:rsidRPr="00CF4F55" w:rsidRDefault="00AC3DA7" w:rsidP="00970C24">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Patient must be unsuitable for docetaxel treatment on the basis of predicted intolerance to docetaxel</w:t>
            </w:r>
          </w:p>
          <w:p w:rsidR="00AC3DA7" w:rsidRPr="00CF4F55" w:rsidRDefault="00AC3DA7" w:rsidP="00970C24">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AC3DA7" w:rsidRPr="00CF4F55" w:rsidRDefault="00AC3DA7" w:rsidP="00970C24">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The treatment must not be used in combination with chemotherapy.</w:t>
            </w:r>
          </w:p>
          <w:p w:rsidR="00AC3DA7" w:rsidRPr="00CF4F55" w:rsidRDefault="00AC3DA7" w:rsidP="00970C24">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AND</w:t>
            </w:r>
          </w:p>
          <w:p w:rsidR="00AC3DA7" w:rsidRPr="00CF4F55" w:rsidRDefault="00AC3DA7" w:rsidP="00970C24">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The patient must not receive PBS-subsidised 223Ra if progressive disease develops while on 223Ra</w:t>
            </w:r>
          </w:p>
          <w:p w:rsidR="00AC3DA7" w:rsidRPr="00CF4F55" w:rsidRDefault="00AC3DA7" w:rsidP="00970C24">
            <w:pPr>
              <w:keepNext/>
              <w:keepLines/>
              <w:spacing w:before="60" w:after="40" w:line="276" w:lineRule="auto"/>
              <w:rPr>
                <w:rFonts w:ascii="Arial Narrow" w:hAnsi="Arial Narrow"/>
                <w:i/>
                <w:sz w:val="20"/>
                <w:szCs w:val="20"/>
                <w:lang w:eastAsia="en-US"/>
              </w:rPr>
            </w:pPr>
            <w:r w:rsidRPr="00CF4F55">
              <w:rPr>
                <w:rFonts w:ascii="Arial Narrow" w:hAnsi="Arial Narrow"/>
                <w:sz w:val="20"/>
                <w:szCs w:val="20"/>
                <w:lang w:eastAsia="en-US"/>
              </w:rPr>
              <w:t>AND</w:t>
            </w:r>
            <w:r w:rsidRPr="00CF4F55">
              <w:rPr>
                <w:rFonts w:ascii="Arial Narrow" w:hAnsi="Arial Narrow"/>
                <w:sz w:val="20"/>
                <w:szCs w:val="20"/>
                <w:lang w:eastAsia="en-US"/>
              </w:rPr>
              <w:br/>
              <w:t>The patient must not have received prior treatment with abiraterone or enzalutamide; OR</w:t>
            </w:r>
            <w:r w:rsidRPr="00CF4F55">
              <w:rPr>
                <w:rFonts w:ascii="Arial Narrow" w:hAnsi="Arial Narrow"/>
                <w:sz w:val="20"/>
                <w:szCs w:val="20"/>
                <w:lang w:eastAsia="en-US"/>
              </w:rPr>
              <w:br/>
              <w:t>The patient must have developed intolerance to enzalutamide requiring permanent withdrawal</w:t>
            </w:r>
            <w:r w:rsidRPr="00CF4F55">
              <w:rPr>
                <w:rFonts w:ascii="Arial Narrow" w:hAnsi="Arial Narrow"/>
                <w:sz w:val="20"/>
                <w:szCs w:val="20"/>
                <w:lang w:eastAsia="en-US"/>
              </w:rPr>
              <w:br/>
              <w:t>AND</w:t>
            </w:r>
            <w:r w:rsidRPr="00CF4F55">
              <w:rPr>
                <w:rFonts w:ascii="Arial Narrow" w:hAnsi="Arial Narrow"/>
                <w:sz w:val="20"/>
                <w:szCs w:val="20"/>
                <w:lang w:eastAsia="en-US"/>
              </w:rPr>
              <w:br/>
              <w:t>The patient must have developed intolerance to abiraterone requiring permanent withdrawal.</w:t>
            </w:r>
          </w:p>
        </w:tc>
      </w:tr>
      <w:tr w:rsidR="00AC3DA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AC3DA7" w:rsidRPr="00CF4F55" w:rsidRDefault="00AC3DA7" w:rsidP="00CB6218">
            <w:pPr>
              <w:jc w:val="both"/>
              <w:rPr>
                <w:rFonts w:ascii="Arial Narrow" w:hAnsi="Arial Narrow" w:cs="Arial"/>
                <w:sz w:val="20"/>
                <w:szCs w:val="20"/>
              </w:rPr>
            </w:pPr>
            <w:r w:rsidRPr="00CF4F55">
              <w:rPr>
                <w:rFonts w:ascii="Arial Narrow" w:hAnsi="Arial Narrow" w:cs="Arial"/>
                <w:b/>
                <w:sz w:val="20"/>
                <w:szCs w:val="20"/>
              </w:rPr>
              <w:t>Prescriber Instructions</w:t>
            </w:r>
          </w:p>
        </w:tc>
        <w:tc>
          <w:tcPr>
            <w:tcW w:w="7120" w:type="dxa"/>
            <w:tcBorders>
              <w:top w:val="single" w:sz="4" w:space="0" w:color="auto"/>
              <w:left w:val="single" w:sz="4" w:space="0" w:color="auto"/>
              <w:bottom w:val="single" w:sz="4" w:space="0" w:color="auto"/>
              <w:right w:val="single" w:sz="4" w:space="0" w:color="auto"/>
            </w:tcBorders>
          </w:tcPr>
          <w:p w:rsidR="00AC3DA7" w:rsidRPr="00CF4F55" w:rsidRDefault="00AC3DA7" w:rsidP="00970C24">
            <w:pPr>
              <w:rPr>
                <w:rFonts w:ascii="Arial Narrow" w:hAnsi="Arial Narrow" w:cs="Arial"/>
                <w:sz w:val="20"/>
                <w:szCs w:val="20"/>
              </w:rPr>
            </w:pPr>
            <w:r w:rsidRPr="00CF4F55">
              <w:rPr>
                <w:rFonts w:ascii="Arial Narrow" w:hAnsi="Arial Narrow"/>
                <w:sz w:val="20"/>
                <w:szCs w:val="20"/>
              </w:rPr>
              <w:t>A maximum of six (6) intravenous injections are to be administered at four-weekly intervals.</w:t>
            </w:r>
          </w:p>
        </w:tc>
      </w:tr>
      <w:tr w:rsidR="00AC3DA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AC3DA7" w:rsidRPr="00CF4F55" w:rsidRDefault="00AC3DA7" w:rsidP="00CB6218">
            <w:pPr>
              <w:jc w:val="both"/>
              <w:rPr>
                <w:rFonts w:ascii="Arial Narrow" w:hAnsi="Arial Narrow" w:cs="Arial"/>
                <w:i/>
                <w:sz w:val="20"/>
                <w:szCs w:val="20"/>
              </w:rPr>
            </w:pPr>
            <w:r w:rsidRPr="00CF4F55">
              <w:rPr>
                <w:rFonts w:ascii="Arial Narrow" w:hAnsi="Arial Narrow" w:cs="Arial"/>
                <w:b/>
                <w:sz w:val="20"/>
                <w:szCs w:val="20"/>
              </w:rPr>
              <w:t>Administrative Advice</w:t>
            </w:r>
          </w:p>
        </w:tc>
        <w:tc>
          <w:tcPr>
            <w:tcW w:w="7120" w:type="dxa"/>
            <w:tcBorders>
              <w:top w:val="single" w:sz="4" w:space="0" w:color="auto"/>
              <w:left w:val="single" w:sz="4" w:space="0" w:color="auto"/>
              <w:bottom w:val="single" w:sz="4" w:space="0" w:color="auto"/>
              <w:right w:val="single" w:sz="4" w:space="0" w:color="auto"/>
            </w:tcBorders>
          </w:tcPr>
          <w:p w:rsidR="00AC3DA7" w:rsidRPr="00CF4F55" w:rsidRDefault="00AC3DA7" w:rsidP="00183D1F">
            <w:pPr>
              <w:spacing w:after="160"/>
              <w:ind w:left="6"/>
              <w:rPr>
                <w:rFonts w:ascii="Arial Narrow" w:hAnsi="Arial Narrow" w:cs="Arial"/>
                <w:sz w:val="20"/>
                <w:szCs w:val="20"/>
              </w:rPr>
            </w:pPr>
            <w:r w:rsidRPr="00CF4F55">
              <w:rPr>
                <w:rFonts w:ascii="Arial Narrow" w:hAnsi="Arial Narrow" w:cs="Arial"/>
                <w:sz w:val="20"/>
                <w:szCs w:val="20"/>
              </w:rPr>
              <w:t>Special Pricing Arrangements apply.</w:t>
            </w:r>
          </w:p>
          <w:p w:rsidR="00AC3DA7" w:rsidRPr="00CF4F55" w:rsidRDefault="00AC3DA7" w:rsidP="00207381">
            <w:pPr>
              <w:spacing w:before="120" w:after="160"/>
              <w:ind w:left="5"/>
              <w:rPr>
                <w:rFonts w:ascii="Arial Narrow" w:hAnsi="Arial Narrow" w:cs="Arial"/>
                <w:sz w:val="20"/>
                <w:szCs w:val="20"/>
              </w:rPr>
            </w:pPr>
            <w:r w:rsidRPr="00CF4F55">
              <w:rPr>
                <w:rFonts w:ascii="Arial Narrow" w:hAnsi="Arial Narrow" w:cs="Arial"/>
                <w:sz w:val="20"/>
                <w:szCs w:val="20"/>
              </w:rPr>
              <w:t>No increase in the maximum number of repeats may be authorised.</w:t>
            </w:r>
          </w:p>
          <w:p w:rsidR="00AC3DA7" w:rsidRPr="00CF4F55" w:rsidRDefault="00AC3DA7" w:rsidP="00207381">
            <w:pPr>
              <w:spacing w:before="120" w:after="160"/>
              <w:ind w:left="5"/>
              <w:rPr>
                <w:rFonts w:ascii="Arial Narrow" w:hAnsi="Arial Narrow" w:cs="Arial"/>
                <w:sz w:val="20"/>
                <w:szCs w:val="20"/>
              </w:rPr>
            </w:pPr>
            <w:r w:rsidRPr="00CF4F55">
              <w:rPr>
                <w:rFonts w:ascii="Arial Narrow" w:hAnsi="Arial Narrow" w:cs="Arial"/>
                <w:sz w:val="20"/>
                <w:szCs w:val="20"/>
              </w:rPr>
              <w:t>At the pre-calibrated reference date of 14 days, the radioactive concentration is 1000 kilobecquerels (kBq)/mL. If administered on a day other than the reference date, the volume is adjusted according to the physical decay table supplied with each shipment.</w:t>
            </w:r>
          </w:p>
        </w:tc>
      </w:tr>
    </w:tbl>
    <w:p w:rsidR="00F711EB" w:rsidRDefault="00F711EB" w:rsidP="00F711EB">
      <w:pPr>
        <w:pStyle w:val="ListParagraph"/>
        <w:widowControl/>
        <w:spacing w:before="120" w:after="160"/>
        <w:contextualSpacing w:val="0"/>
        <w:rPr>
          <w:rFonts w:ascii="Calibri" w:hAnsi="Calibri"/>
          <w:sz w:val="24"/>
          <w:szCs w:val="24"/>
        </w:rPr>
      </w:pPr>
    </w:p>
    <w:p w:rsidR="00F711EB" w:rsidRDefault="00F711EB" w:rsidP="00F711EB">
      <w:pPr>
        <w:rPr>
          <w:rFonts w:cs="Arial"/>
          <w:snapToGrid w:val="0"/>
          <w:lang w:eastAsia="en-US"/>
        </w:rPr>
      </w:pPr>
      <w:r>
        <w:br w:type="page"/>
      </w:r>
    </w:p>
    <w:p w:rsidR="00E96985" w:rsidRPr="00CF4F55" w:rsidRDefault="00E96985" w:rsidP="00E96985">
      <w:pPr>
        <w:pStyle w:val="ListParagraph"/>
        <w:widowControl/>
        <w:numPr>
          <w:ilvl w:val="1"/>
          <w:numId w:val="1"/>
        </w:numPr>
        <w:spacing w:before="120" w:after="160"/>
        <w:contextualSpacing w:val="0"/>
        <w:rPr>
          <w:rFonts w:asciiTheme="minorHAnsi" w:hAnsiTheme="minorHAnsi"/>
          <w:sz w:val="24"/>
          <w:szCs w:val="24"/>
        </w:rPr>
      </w:pPr>
      <w:r w:rsidRPr="00CF4F55">
        <w:rPr>
          <w:rFonts w:ascii="Calibri" w:hAnsi="Calibri"/>
          <w:sz w:val="24"/>
          <w:szCs w:val="24"/>
        </w:rPr>
        <w:t>Amend existing listing</w:t>
      </w:r>
      <w:r w:rsidR="00D23BA1" w:rsidRPr="00CF4F55">
        <w:rPr>
          <w:rFonts w:ascii="Calibri" w:hAnsi="Calibri"/>
          <w:sz w:val="24"/>
          <w:szCs w:val="24"/>
        </w:rPr>
        <w:t>s</w:t>
      </w:r>
      <w:r w:rsidRPr="00CF4F55">
        <w:rPr>
          <w:rFonts w:ascii="Calibri" w:hAnsi="Calibri"/>
          <w:sz w:val="24"/>
          <w:szCs w:val="24"/>
        </w:rPr>
        <w:t xml:space="preserve"> as follows:</w:t>
      </w:r>
    </w:p>
    <w:p w:rsidR="00495CF7" w:rsidRPr="00CF4F55" w:rsidRDefault="008C45BD" w:rsidP="00AC3DA7">
      <w:pPr>
        <w:spacing w:before="120" w:after="120"/>
        <w:jc w:val="both"/>
        <w:rPr>
          <w:rFonts w:ascii="Calibri" w:hAnsi="Calibri"/>
          <w:i/>
        </w:rPr>
      </w:pPr>
      <w:r w:rsidRPr="00CF4F55">
        <w:rPr>
          <w:rFonts w:ascii="Calibri" w:hAnsi="Calibri"/>
          <w:i/>
        </w:rPr>
        <w:t>Suggestions and additions proposed by the Secretariat to the requested listing are added in italics and suggested deletions are crossed out with strikethrough.</w:t>
      </w:r>
    </w:p>
    <w:p w:rsidR="008C45BD" w:rsidRPr="00CF4F55" w:rsidRDefault="008C45BD" w:rsidP="00AC3DA7">
      <w:pPr>
        <w:spacing w:before="120" w:after="120"/>
        <w:jc w:val="both"/>
        <w:rPr>
          <w:rFonts w:ascii="Calibri" w:hAnsi="Calibri"/>
        </w:rPr>
      </w:pPr>
    </w:p>
    <w:tbl>
      <w:tblPr>
        <w:tblStyle w:val="PlainTable21"/>
        <w:tblW w:w="9236" w:type="dxa"/>
        <w:tblLayout w:type="fixed"/>
        <w:tblCellMar>
          <w:left w:w="28" w:type="dxa"/>
          <w:right w:w="28" w:type="dxa"/>
        </w:tblCellMar>
        <w:tblLook w:val="04A0" w:firstRow="1" w:lastRow="0" w:firstColumn="1" w:lastColumn="0" w:noHBand="0" w:noVBand="1"/>
        <w:tblCaption w:val="7.2 Amend existing listings as follows:"/>
      </w:tblPr>
      <w:tblGrid>
        <w:gridCol w:w="2835"/>
        <w:gridCol w:w="993"/>
        <w:gridCol w:w="1134"/>
        <w:gridCol w:w="794"/>
        <w:gridCol w:w="3480"/>
      </w:tblGrid>
      <w:tr w:rsidR="00557463" w:rsidRPr="00CF4F55" w:rsidTr="00C440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rsidR="00557463" w:rsidRPr="00CF4F55" w:rsidRDefault="00557463" w:rsidP="00CF4F55">
            <w:pPr>
              <w:rPr>
                <w:rFonts w:ascii="Arial Narrow" w:hAnsi="Arial Narrow" w:cs="Times New Roman"/>
                <w:sz w:val="20"/>
                <w:szCs w:val="20"/>
              </w:rPr>
            </w:pPr>
            <w:r w:rsidRPr="00CF4F55">
              <w:rPr>
                <w:rFonts w:ascii="Arial Narrow" w:hAnsi="Arial Narrow" w:cs="Times New Roman"/>
                <w:sz w:val="20"/>
                <w:szCs w:val="20"/>
              </w:rPr>
              <w:t>Name, restriction, manner of administration, form</w:t>
            </w:r>
          </w:p>
        </w:tc>
        <w:tc>
          <w:tcPr>
            <w:tcW w:w="993" w:type="dxa"/>
            <w:vAlign w:val="center"/>
          </w:tcPr>
          <w:p w:rsidR="00557463" w:rsidRPr="00CF4F55" w:rsidRDefault="00557463" w:rsidP="00CF4F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Maximum quantity (packs)</w:t>
            </w:r>
          </w:p>
        </w:tc>
        <w:tc>
          <w:tcPr>
            <w:tcW w:w="1134" w:type="dxa"/>
            <w:vAlign w:val="center"/>
          </w:tcPr>
          <w:p w:rsidR="00557463" w:rsidRPr="00CF4F55" w:rsidRDefault="00557463" w:rsidP="00CF4F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Maximum quantity (units)</w:t>
            </w:r>
          </w:p>
        </w:tc>
        <w:tc>
          <w:tcPr>
            <w:tcW w:w="794" w:type="dxa"/>
            <w:vAlign w:val="center"/>
          </w:tcPr>
          <w:p w:rsidR="00557463" w:rsidRPr="00CF4F55" w:rsidRDefault="00557463" w:rsidP="00CF4F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No. of repeats</w:t>
            </w:r>
          </w:p>
        </w:tc>
        <w:tc>
          <w:tcPr>
            <w:tcW w:w="3480" w:type="dxa"/>
            <w:vAlign w:val="center"/>
          </w:tcPr>
          <w:p w:rsidR="00557463" w:rsidRPr="00CF4F55" w:rsidRDefault="00557463" w:rsidP="00CF4F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Proprietary name and manufacturer</w:t>
            </w:r>
          </w:p>
        </w:tc>
      </w:tr>
      <w:tr w:rsidR="00557463" w:rsidRPr="00CF4F55" w:rsidTr="00557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557463" w:rsidRPr="00CF4F55" w:rsidRDefault="00557463" w:rsidP="00CF4F55">
            <w:pPr>
              <w:rPr>
                <w:rFonts w:ascii="Arial Narrow" w:hAnsi="Arial Narrow" w:cs="Times New Roman"/>
                <w:sz w:val="20"/>
                <w:szCs w:val="20"/>
              </w:rPr>
            </w:pPr>
          </w:p>
          <w:p w:rsidR="00557463" w:rsidRPr="00CF4F55" w:rsidRDefault="00557463" w:rsidP="00505C99">
            <w:pPr>
              <w:rPr>
                <w:rFonts w:ascii="Arial Narrow" w:hAnsi="Arial Narrow" w:cs="Times New Roman"/>
                <w:sz w:val="20"/>
                <w:szCs w:val="20"/>
              </w:rPr>
            </w:pPr>
            <w:r w:rsidRPr="00CF4F55">
              <w:rPr>
                <w:rFonts w:ascii="Arial Narrow" w:hAnsi="Arial Narrow" w:cs="Times New Roman"/>
                <w:sz w:val="20"/>
                <w:szCs w:val="20"/>
              </w:rPr>
              <w:t>ABIRATERONE</w:t>
            </w:r>
          </w:p>
          <w:p w:rsidR="00557463" w:rsidRPr="00CF4F55" w:rsidRDefault="00557463" w:rsidP="00505C99">
            <w:pPr>
              <w:rPr>
                <w:rFonts w:ascii="Arial Narrow" w:hAnsi="Arial Narrow" w:cs="Times New Roman"/>
                <w:sz w:val="20"/>
                <w:szCs w:val="20"/>
              </w:rPr>
            </w:pPr>
            <w:r w:rsidRPr="00CF4F55">
              <w:rPr>
                <w:rFonts w:ascii="Arial Narrow" w:hAnsi="Arial Narrow" w:cs="Times New Roman"/>
                <w:sz w:val="20"/>
                <w:szCs w:val="20"/>
              </w:rPr>
              <w:t>250 mg tablet, 120</w:t>
            </w:r>
          </w:p>
          <w:p w:rsidR="00557463" w:rsidRPr="00CF4F55" w:rsidRDefault="00557463" w:rsidP="00505C99">
            <w:pPr>
              <w:rPr>
                <w:rFonts w:ascii="Arial Narrow" w:hAnsi="Arial Narrow" w:cs="Times New Roman"/>
                <w:sz w:val="20"/>
                <w:szCs w:val="20"/>
              </w:rPr>
            </w:pPr>
          </w:p>
          <w:p w:rsidR="00557463" w:rsidRPr="00CF4F55" w:rsidRDefault="00557463" w:rsidP="00505C99">
            <w:pPr>
              <w:rPr>
                <w:rFonts w:ascii="Arial Narrow" w:hAnsi="Arial Narrow" w:cs="Times New Roman"/>
                <w:sz w:val="20"/>
                <w:szCs w:val="20"/>
              </w:rPr>
            </w:pPr>
            <w:r w:rsidRPr="00CF4F55">
              <w:rPr>
                <w:rFonts w:ascii="Arial Narrow" w:hAnsi="Arial Narrow" w:cs="Times New Roman"/>
                <w:sz w:val="20"/>
                <w:szCs w:val="20"/>
              </w:rPr>
              <w:t>ABIRATERONE</w:t>
            </w:r>
          </w:p>
          <w:p w:rsidR="00557463" w:rsidRPr="00CF4F55" w:rsidRDefault="00557463" w:rsidP="00505C99">
            <w:pPr>
              <w:rPr>
                <w:rFonts w:ascii="Arial Narrow" w:hAnsi="Arial Narrow" w:cs="Times New Roman"/>
                <w:sz w:val="20"/>
                <w:szCs w:val="20"/>
              </w:rPr>
            </w:pPr>
            <w:r w:rsidRPr="00CF4F55">
              <w:rPr>
                <w:rFonts w:ascii="Arial Narrow" w:hAnsi="Arial Narrow" w:cs="Times New Roman"/>
                <w:sz w:val="20"/>
                <w:szCs w:val="20"/>
              </w:rPr>
              <w:t>500 mg tablet, 60</w:t>
            </w:r>
          </w:p>
          <w:p w:rsidR="00557463" w:rsidRPr="00CF4F55" w:rsidRDefault="00557463" w:rsidP="00505C99">
            <w:pPr>
              <w:rPr>
                <w:rFonts w:ascii="Arial Narrow" w:hAnsi="Arial Narrow" w:cs="Times New Roman"/>
                <w:sz w:val="20"/>
                <w:szCs w:val="20"/>
              </w:rPr>
            </w:pPr>
          </w:p>
        </w:tc>
        <w:tc>
          <w:tcPr>
            <w:tcW w:w="993" w:type="dxa"/>
          </w:tcPr>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1</w:t>
            </w: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2</w:t>
            </w:r>
          </w:p>
        </w:tc>
        <w:tc>
          <w:tcPr>
            <w:tcW w:w="1134" w:type="dxa"/>
          </w:tcPr>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120</w:t>
            </w: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120</w:t>
            </w:r>
          </w:p>
        </w:tc>
        <w:tc>
          <w:tcPr>
            <w:tcW w:w="794" w:type="dxa"/>
          </w:tcPr>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2</w:t>
            </w: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2</w:t>
            </w:r>
          </w:p>
          <w:p w:rsidR="00557463" w:rsidRPr="00CF4F55" w:rsidRDefault="00557463" w:rsidP="00CF4F5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c>
          <w:tcPr>
            <w:tcW w:w="3480" w:type="dxa"/>
            <w:vAlign w:val="center"/>
          </w:tcPr>
          <w:p w:rsidR="00557463" w:rsidRPr="00CF4F55" w:rsidRDefault="00557463" w:rsidP="0055746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ZYTIGA, Janssen-Cilag Pty Ltd</w:t>
            </w:r>
          </w:p>
        </w:tc>
      </w:tr>
    </w:tbl>
    <w:tbl>
      <w:tblPr>
        <w:tblW w:w="9214" w:type="dxa"/>
        <w:tblInd w:w="28" w:type="dxa"/>
        <w:tblLayout w:type="fixed"/>
        <w:tblCellMar>
          <w:left w:w="28" w:type="dxa"/>
          <w:right w:w="28" w:type="dxa"/>
        </w:tblCellMar>
        <w:tblLook w:val="0000" w:firstRow="0" w:lastRow="0" w:firstColumn="0" w:lastColumn="0" w:noHBand="0" w:noVBand="0"/>
        <w:tblCaption w:val="7.2 Amend existing listings as follows:"/>
      </w:tblPr>
      <w:tblGrid>
        <w:gridCol w:w="2094"/>
        <w:gridCol w:w="7120"/>
      </w:tblGrid>
      <w:tr w:rsidR="00495CF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495CF7" w:rsidRPr="00CF4F55" w:rsidRDefault="00495CF7" w:rsidP="00CF4F55">
            <w:pPr>
              <w:jc w:val="both"/>
              <w:rPr>
                <w:rFonts w:ascii="Arial Narrow" w:hAnsi="Arial Narrow" w:cs="Arial"/>
                <w:b/>
                <w:sz w:val="20"/>
                <w:szCs w:val="20"/>
              </w:rPr>
            </w:pPr>
            <w:r w:rsidRPr="00CF4F55">
              <w:rPr>
                <w:rFonts w:ascii="Arial Narrow" w:hAnsi="Arial Narrow" w:cs="Arial"/>
                <w:b/>
                <w:sz w:val="20"/>
                <w:szCs w:val="20"/>
              </w:rPr>
              <w:t>Category/Program</w:t>
            </w:r>
          </w:p>
        </w:tc>
        <w:tc>
          <w:tcPr>
            <w:tcW w:w="7120" w:type="dxa"/>
            <w:tcBorders>
              <w:top w:val="single" w:sz="4" w:space="0" w:color="auto"/>
              <w:left w:val="single" w:sz="4" w:space="0" w:color="auto"/>
              <w:bottom w:val="single" w:sz="4" w:space="0" w:color="auto"/>
              <w:right w:val="single" w:sz="4" w:space="0" w:color="auto"/>
            </w:tcBorders>
          </w:tcPr>
          <w:p w:rsidR="00495CF7" w:rsidRPr="00CF4F55" w:rsidRDefault="00505C99" w:rsidP="00CF4F55">
            <w:pPr>
              <w:rPr>
                <w:rFonts w:ascii="Arial Narrow" w:hAnsi="Arial Narrow"/>
                <w:sz w:val="20"/>
                <w:szCs w:val="20"/>
              </w:rPr>
            </w:pPr>
            <w:r w:rsidRPr="00CF4F55">
              <w:rPr>
                <w:rFonts w:ascii="Arial Narrow" w:hAnsi="Arial Narrow"/>
                <w:sz w:val="20"/>
                <w:szCs w:val="20"/>
              </w:rPr>
              <w:t>General Schedule</w:t>
            </w:r>
            <w:r w:rsidR="00D23BA1" w:rsidRPr="00CF4F55">
              <w:rPr>
                <w:rFonts w:ascii="Arial Narrow" w:hAnsi="Arial Narrow"/>
                <w:sz w:val="20"/>
                <w:szCs w:val="20"/>
              </w:rPr>
              <w:t xml:space="preserve"> – (Code GE)</w:t>
            </w:r>
          </w:p>
        </w:tc>
      </w:tr>
      <w:tr w:rsidR="00495CF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495CF7" w:rsidRPr="00CF4F55" w:rsidRDefault="00495CF7" w:rsidP="00CF4F55">
            <w:pPr>
              <w:jc w:val="both"/>
              <w:rPr>
                <w:rFonts w:ascii="Arial Narrow" w:hAnsi="Arial Narrow" w:cs="Arial"/>
                <w:b/>
                <w:sz w:val="20"/>
                <w:szCs w:val="20"/>
              </w:rPr>
            </w:pPr>
            <w:r w:rsidRPr="00CF4F55">
              <w:rPr>
                <w:rFonts w:ascii="Arial Narrow" w:hAnsi="Arial Narrow" w:cs="Arial"/>
                <w:b/>
                <w:sz w:val="20"/>
                <w:szCs w:val="20"/>
              </w:rPr>
              <w:t>PBS Indication:</w:t>
            </w:r>
          </w:p>
        </w:tc>
        <w:tc>
          <w:tcPr>
            <w:tcW w:w="7120" w:type="dxa"/>
            <w:tcBorders>
              <w:top w:val="single" w:sz="4" w:space="0" w:color="auto"/>
              <w:left w:val="single" w:sz="4" w:space="0" w:color="auto"/>
              <w:bottom w:val="single" w:sz="4" w:space="0" w:color="auto"/>
              <w:right w:val="single" w:sz="4" w:space="0" w:color="auto"/>
            </w:tcBorders>
          </w:tcPr>
          <w:p w:rsidR="00495CF7" w:rsidRPr="00CF4F55" w:rsidRDefault="00495CF7" w:rsidP="00CF4F55">
            <w:pPr>
              <w:rPr>
                <w:rFonts w:ascii="Arial Narrow" w:hAnsi="Arial Narrow"/>
                <w:sz w:val="20"/>
                <w:szCs w:val="20"/>
              </w:rPr>
            </w:pPr>
            <w:r w:rsidRPr="00CF4F55">
              <w:rPr>
                <w:rFonts w:ascii="Arial Narrow" w:hAnsi="Arial Narrow"/>
                <w:sz w:val="20"/>
                <w:szCs w:val="20"/>
              </w:rPr>
              <w:t>Castration resistant metastatic carcinoma of the prostate</w:t>
            </w:r>
          </w:p>
        </w:tc>
      </w:tr>
      <w:tr w:rsidR="00495CF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495CF7" w:rsidRPr="00CF4F55" w:rsidRDefault="00495CF7" w:rsidP="00CF4F55">
            <w:pPr>
              <w:jc w:val="both"/>
              <w:rPr>
                <w:rFonts w:ascii="Arial Narrow" w:hAnsi="Arial Narrow" w:cs="Arial"/>
                <w:sz w:val="20"/>
                <w:szCs w:val="20"/>
              </w:rPr>
            </w:pPr>
            <w:r w:rsidRPr="00CF4F55">
              <w:rPr>
                <w:rFonts w:ascii="Arial Narrow" w:hAnsi="Arial Narrow" w:cs="Arial"/>
                <w:b/>
                <w:sz w:val="20"/>
                <w:szCs w:val="20"/>
              </w:rPr>
              <w:t>Restriction:</w:t>
            </w:r>
          </w:p>
        </w:tc>
        <w:tc>
          <w:tcPr>
            <w:tcW w:w="7120" w:type="dxa"/>
            <w:tcBorders>
              <w:top w:val="single" w:sz="4" w:space="0" w:color="auto"/>
              <w:left w:val="single" w:sz="4" w:space="0" w:color="auto"/>
              <w:bottom w:val="single" w:sz="4" w:space="0" w:color="auto"/>
              <w:right w:val="single" w:sz="4" w:space="0" w:color="auto"/>
            </w:tcBorders>
          </w:tcPr>
          <w:p w:rsidR="00495CF7" w:rsidRPr="00CF4F55" w:rsidRDefault="00495CF7" w:rsidP="00CF4F55">
            <w:pPr>
              <w:spacing w:line="360" w:lineRule="auto"/>
              <w:rPr>
                <w:rFonts w:ascii="Arial Narrow" w:hAnsi="Arial Narrow" w:cs="Arial"/>
                <w:sz w:val="20"/>
                <w:szCs w:val="20"/>
              </w:rPr>
            </w:pPr>
            <w:r w:rsidRPr="00CF4F55">
              <w:rPr>
                <w:rFonts w:ascii="Arial Narrow" w:hAnsi="Arial Narrow" w:cs="Arial"/>
                <w:sz w:val="20"/>
                <w:szCs w:val="20"/>
              </w:rPr>
              <w:fldChar w:fldCharType="begin">
                <w:ffData>
                  <w:name w:val=""/>
                  <w:enabled/>
                  <w:calcOnExit w:val="0"/>
                  <w:checkBox>
                    <w:sizeAuto/>
                    <w:default w:val="1"/>
                  </w:checkBox>
                </w:ffData>
              </w:fldChar>
            </w:r>
            <w:r w:rsidRPr="00CF4F55">
              <w:rPr>
                <w:rFonts w:ascii="Arial Narrow" w:hAnsi="Arial Narrow" w:cs="Arial"/>
                <w:sz w:val="20"/>
                <w:szCs w:val="20"/>
              </w:rPr>
              <w:instrText xml:space="preserve"> FORMCHECKBOX </w:instrText>
            </w:r>
            <w:r w:rsidR="00BE32C7">
              <w:rPr>
                <w:rFonts w:ascii="Arial Narrow" w:hAnsi="Arial Narrow" w:cs="Arial"/>
                <w:sz w:val="20"/>
                <w:szCs w:val="20"/>
              </w:rPr>
            </w:r>
            <w:r w:rsidR="00BE32C7">
              <w:rPr>
                <w:rFonts w:ascii="Arial Narrow" w:hAnsi="Arial Narrow" w:cs="Arial"/>
                <w:sz w:val="20"/>
                <w:szCs w:val="20"/>
              </w:rPr>
              <w:fldChar w:fldCharType="separate"/>
            </w:r>
            <w:r w:rsidRPr="00CF4F55">
              <w:rPr>
                <w:rFonts w:ascii="Arial Narrow" w:hAnsi="Arial Narrow" w:cs="Arial"/>
                <w:sz w:val="20"/>
                <w:szCs w:val="20"/>
              </w:rPr>
              <w:fldChar w:fldCharType="end"/>
            </w:r>
            <w:r w:rsidRPr="00CF4F55">
              <w:rPr>
                <w:rFonts w:ascii="Arial Narrow" w:hAnsi="Arial Narrow" w:cs="Arial"/>
                <w:sz w:val="20"/>
                <w:szCs w:val="20"/>
              </w:rPr>
              <w:t>Authority Required - In Writing</w:t>
            </w:r>
          </w:p>
          <w:p w:rsidR="00495CF7" w:rsidRPr="00CF4F55" w:rsidRDefault="00495CF7" w:rsidP="00CF4F55">
            <w:pPr>
              <w:spacing w:line="360" w:lineRule="auto"/>
              <w:rPr>
                <w:rFonts w:ascii="Arial Narrow" w:hAnsi="Arial Narrow"/>
                <w:sz w:val="20"/>
                <w:szCs w:val="20"/>
              </w:rPr>
            </w:pPr>
            <w:r w:rsidRPr="00CF4F55">
              <w:rPr>
                <w:rFonts w:ascii="Arial Narrow" w:hAnsi="Arial Narrow" w:cs="Arial"/>
                <w:sz w:val="20"/>
                <w:szCs w:val="20"/>
              </w:rPr>
              <w:fldChar w:fldCharType="begin">
                <w:ffData>
                  <w:name w:val=""/>
                  <w:enabled/>
                  <w:calcOnExit w:val="0"/>
                  <w:checkBox>
                    <w:sizeAuto/>
                    <w:default w:val="1"/>
                  </w:checkBox>
                </w:ffData>
              </w:fldChar>
            </w:r>
            <w:r w:rsidRPr="00CF4F55">
              <w:rPr>
                <w:rFonts w:ascii="Arial Narrow" w:hAnsi="Arial Narrow" w:cs="Arial"/>
                <w:sz w:val="20"/>
                <w:szCs w:val="20"/>
              </w:rPr>
              <w:instrText xml:space="preserve"> FORMCHECKBOX </w:instrText>
            </w:r>
            <w:r w:rsidR="00BE32C7">
              <w:rPr>
                <w:rFonts w:ascii="Arial Narrow" w:hAnsi="Arial Narrow" w:cs="Arial"/>
                <w:sz w:val="20"/>
                <w:szCs w:val="20"/>
              </w:rPr>
            </w:r>
            <w:r w:rsidR="00BE32C7">
              <w:rPr>
                <w:rFonts w:ascii="Arial Narrow" w:hAnsi="Arial Narrow" w:cs="Arial"/>
                <w:sz w:val="20"/>
                <w:szCs w:val="20"/>
              </w:rPr>
              <w:fldChar w:fldCharType="separate"/>
            </w:r>
            <w:r w:rsidRPr="00CF4F55">
              <w:rPr>
                <w:rFonts w:ascii="Arial Narrow" w:hAnsi="Arial Narrow" w:cs="Arial"/>
                <w:sz w:val="20"/>
                <w:szCs w:val="20"/>
              </w:rPr>
              <w:fldChar w:fldCharType="end"/>
            </w:r>
            <w:r w:rsidRPr="00CF4F55">
              <w:rPr>
                <w:rFonts w:ascii="Arial Narrow" w:hAnsi="Arial Narrow" w:cs="Arial"/>
                <w:sz w:val="20"/>
                <w:szCs w:val="20"/>
              </w:rPr>
              <w:t>Authority Required – Telephone</w:t>
            </w:r>
          </w:p>
        </w:tc>
      </w:tr>
      <w:tr w:rsidR="00495CF7"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495CF7" w:rsidRPr="00CF4F55" w:rsidRDefault="00495CF7" w:rsidP="00183D1F">
            <w:pPr>
              <w:jc w:val="both"/>
              <w:rPr>
                <w:rFonts w:ascii="Arial Narrow" w:hAnsi="Arial Narrow" w:cs="Arial"/>
                <w:sz w:val="20"/>
                <w:szCs w:val="20"/>
              </w:rPr>
            </w:pPr>
            <w:r w:rsidRPr="00CF4F55">
              <w:rPr>
                <w:rFonts w:ascii="Arial Narrow" w:hAnsi="Arial Narrow" w:cs="Arial"/>
                <w:b/>
                <w:sz w:val="20"/>
                <w:szCs w:val="20"/>
              </w:rPr>
              <w:t>Clinical criteria:</w:t>
            </w:r>
          </w:p>
        </w:tc>
        <w:tc>
          <w:tcPr>
            <w:tcW w:w="7120" w:type="dxa"/>
            <w:tcBorders>
              <w:top w:val="single" w:sz="4" w:space="0" w:color="auto"/>
              <w:left w:val="single" w:sz="4" w:space="0" w:color="auto"/>
              <w:bottom w:val="single" w:sz="4" w:space="0" w:color="auto"/>
              <w:right w:val="single" w:sz="4" w:space="0" w:color="auto"/>
            </w:tcBorders>
          </w:tcPr>
          <w:p w:rsidR="00495CF7" w:rsidRPr="00CF4F55" w:rsidRDefault="00505C99"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The treatment must be used in combination with a corticosteroid</w:t>
            </w:r>
          </w:p>
          <w:p w:rsidR="00495CF7" w:rsidRPr="00CF4F55" w:rsidRDefault="00495CF7"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495CF7" w:rsidRPr="00CF4F55" w:rsidRDefault="00495CF7"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Patient must have a WHO performance status of 2 or less</w:t>
            </w:r>
          </w:p>
          <w:p w:rsidR="00495CF7" w:rsidRPr="00CF4F55" w:rsidRDefault="00495CF7"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495CF7" w:rsidRPr="00CF4F55" w:rsidRDefault="00495CF7"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 xml:space="preserve">Patient must have failed treatment with docetaxel due to resistance or intolerance; OR </w:t>
            </w:r>
          </w:p>
          <w:p w:rsidR="00495CF7" w:rsidRPr="00CF4F55" w:rsidRDefault="00495CF7"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Patient must be unsuitable for docetaxel treatment on the basis of predicted intolerance to docetaxel</w:t>
            </w:r>
          </w:p>
          <w:p w:rsidR="00495CF7" w:rsidRPr="00CF4F55" w:rsidRDefault="00495CF7"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495CF7" w:rsidRPr="00CF4F55" w:rsidRDefault="00495CF7" w:rsidP="00CF4F55">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The treatment must not be used in combination with chemotherapy.</w:t>
            </w:r>
          </w:p>
          <w:p w:rsidR="00495CF7" w:rsidRPr="00CF4F55" w:rsidRDefault="00495CF7" w:rsidP="00CF4F55">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AND</w:t>
            </w:r>
          </w:p>
          <w:p w:rsidR="00495CF7" w:rsidRPr="00CF4F55" w:rsidRDefault="00495CF7" w:rsidP="00CF4F55">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 xml:space="preserve">The patient must not receive PBS-subsidised </w:t>
            </w:r>
            <w:r w:rsidR="00505C99" w:rsidRPr="00CF4F55">
              <w:rPr>
                <w:rFonts w:ascii="Arial Narrow" w:hAnsi="Arial Narrow"/>
                <w:sz w:val="20"/>
                <w:szCs w:val="20"/>
                <w:lang w:eastAsia="en-US"/>
              </w:rPr>
              <w:t xml:space="preserve">abiraterone </w:t>
            </w:r>
            <w:r w:rsidRPr="00CF4F55">
              <w:rPr>
                <w:rFonts w:ascii="Arial Narrow" w:hAnsi="Arial Narrow"/>
                <w:sz w:val="20"/>
                <w:szCs w:val="20"/>
                <w:lang w:eastAsia="en-US"/>
              </w:rPr>
              <w:t xml:space="preserve">if progressive disease develops while on </w:t>
            </w:r>
            <w:r w:rsidR="00505C99" w:rsidRPr="00CF4F55">
              <w:rPr>
                <w:rFonts w:ascii="Arial Narrow" w:hAnsi="Arial Narrow"/>
                <w:sz w:val="20"/>
                <w:szCs w:val="20"/>
                <w:lang w:eastAsia="en-US"/>
              </w:rPr>
              <w:t>abiraterone</w:t>
            </w:r>
          </w:p>
          <w:p w:rsidR="00495CF7" w:rsidRPr="00CF4F55" w:rsidRDefault="00495CF7" w:rsidP="00D62876">
            <w:pPr>
              <w:keepNext/>
              <w:keepLines/>
              <w:spacing w:before="60" w:after="40" w:line="276" w:lineRule="auto"/>
              <w:rPr>
                <w:rFonts w:ascii="Arial Narrow" w:hAnsi="Arial Narrow"/>
                <w:i/>
                <w:sz w:val="20"/>
                <w:szCs w:val="20"/>
                <w:lang w:eastAsia="en-US"/>
              </w:rPr>
            </w:pPr>
            <w:r w:rsidRPr="00CF4F55">
              <w:rPr>
                <w:rFonts w:ascii="Arial Narrow" w:hAnsi="Arial Narrow"/>
                <w:sz w:val="20"/>
                <w:szCs w:val="20"/>
                <w:lang w:eastAsia="en-US"/>
              </w:rPr>
              <w:t>AND</w:t>
            </w:r>
            <w:r w:rsidRPr="00CF4F55">
              <w:rPr>
                <w:rFonts w:ascii="Arial Narrow" w:hAnsi="Arial Narrow"/>
                <w:sz w:val="20"/>
                <w:szCs w:val="20"/>
                <w:lang w:eastAsia="en-US"/>
              </w:rPr>
              <w:br/>
              <w:t xml:space="preserve">The patient must not have received prior treatment with </w:t>
            </w:r>
            <w:r w:rsidR="00505C99" w:rsidRPr="00CF4F55">
              <w:rPr>
                <w:rFonts w:ascii="Arial Narrow" w:hAnsi="Arial Narrow"/>
                <w:i/>
                <w:sz w:val="20"/>
                <w:szCs w:val="20"/>
                <w:lang w:eastAsia="en-US"/>
              </w:rPr>
              <w:t xml:space="preserve">radium 223Ra </w:t>
            </w:r>
            <w:r w:rsidRPr="00CF4F55">
              <w:rPr>
                <w:rFonts w:ascii="Arial Narrow" w:hAnsi="Arial Narrow"/>
                <w:i/>
                <w:sz w:val="20"/>
                <w:szCs w:val="20"/>
                <w:lang w:eastAsia="en-US"/>
              </w:rPr>
              <w:t>or</w:t>
            </w:r>
            <w:r w:rsidRPr="00CF4F55">
              <w:rPr>
                <w:rFonts w:ascii="Arial Narrow" w:hAnsi="Arial Narrow"/>
                <w:sz w:val="20"/>
                <w:szCs w:val="20"/>
                <w:lang w:eastAsia="en-US"/>
              </w:rPr>
              <w:t xml:space="preserve"> enzalutamide; OR</w:t>
            </w:r>
            <w:r w:rsidRPr="00CF4F55">
              <w:rPr>
                <w:rFonts w:ascii="Arial Narrow" w:hAnsi="Arial Narrow"/>
                <w:sz w:val="20"/>
                <w:szCs w:val="20"/>
                <w:lang w:eastAsia="en-US"/>
              </w:rPr>
              <w:br/>
              <w:t xml:space="preserve">The patient must have developed intolerance to </w:t>
            </w:r>
            <w:r w:rsidR="00D62876" w:rsidRPr="00CF4F55">
              <w:rPr>
                <w:rFonts w:ascii="Arial Narrow" w:hAnsi="Arial Narrow"/>
                <w:i/>
                <w:sz w:val="20"/>
                <w:szCs w:val="20"/>
                <w:lang w:eastAsia="en-US"/>
              </w:rPr>
              <w:t xml:space="preserve">radium 223Ra or </w:t>
            </w:r>
            <w:r w:rsidRPr="00CF4F55">
              <w:rPr>
                <w:rFonts w:ascii="Arial Narrow" w:hAnsi="Arial Narrow"/>
                <w:sz w:val="20"/>
                <w:szCs w:val="20"/>
                <w:lang w:eastAsia="en-US"/>
              </w:rPr>
              <w:t xml:space="preserve">enzalutamide </w:t>
            </w:r>
            <w:r w:rsidR="00505C99" w:rsidRPr="00CF4F55">
              <w:rPr>
                <w:rFonts w:ascii="Arial Narrow" w:hAnsi="Arial Narrow"/>
                <w:sz w:val="20"/>
                <w:szCs w:val="20"/>
                <w:lang w:eastAsia="en-US"/>
              </w:rPr>
              <w:t xml:space="preserve">of a severity necessitating </w:t>
            </w:r>
            <w:r w:rsidRPr="00CF4F55">
              <w:rPr>
                <w:rFonts w:ascii="Arial Narrow" w:hAnsi="Arial Narrow"/>
                <w:sz w:val="20"/>
                <w:szCs w:val="20"/>
                <w:lang w:eastAsia="en-US"/>
              </w:rPr>
              <w:t>permanent withdrawal</w:t>
            </w:r>
          </w:p>
        </w:tc>
      </w:tr>
      <w:tr w:rsidR="00495CF7" w:rsidRPr="00CF4F55" w:rsidTr="00557463">
        <w:trPr>
          <w:cantSplit/>
          <w:trHeight w:val="307"/>
        </w:trPr>
        <w:tc>
          <w:tcPr>
            <w:tcW w:w="2094" w:type="dxa"/>
            <w:tcBorders>
              <w:top w:val="single" w:sz="4" w:space="0" w:color="auto"/>
              <w:left w:val="single" w:sz="4" w:space="0" w:color="auto"/>
              <w:bottom w:val="single" w:sz="4" w:space="0" w:color="auto"/>
              <w:right w:val="single" w:sz="4" w:space="0" w:color="auto"/>
            </w:tcBorders>
          </w:tcPr>
          <w:p w:rsidR="00495CF7" w:rsidRPr="00CF4F55" w:rsidRDefault="00495CF7" w:rsidP="00183D1F">
            <w:pPr>
              <w:jc w:val="both"/>
              <w:rPr>
                <w:rFonts w:ascii="Arial Narrow" w:hAnsi="Arial Narrow" w:cs="Arial"/>
                <w:i/>
                <w:sz w:val="20"/>
                <w:szCs w:val="20"/>
              </w:rPr>
            </w:pPr>
            <w:r w:rsidRPr="00CF4F55">
              <w:rPr>
                <w:rFonts w:ascii="Arial Narrow" w:hAnsi="Arial Narrow" w:cs="Arial"/>
                <w:b/>
                <w:sz w:val="20"/>
                <w:szCs w:val="20"/>
              </w:rPr>
              <w:t>Administrative Advice</w:t>
            </w:r>
          </w:p>
        </w:tc>
        <w:tc>
          <w:tcPr>
            <w:tcW w:w="7120" w:type="dxa"/>
            <w:tcBorders>
              <w:top w:val="single" w:sz="4" w:space="0" w:color="auto"/>
              <w:left w:val="single" w:sz="4" w:space="0" w:color="auto"/>
              <w:bottom w:val="single" w:sz="4" w:space="0" w:color="auto"/>
              <w:right w:val="single" w:sz="4" w:space="0" w:color="auto"/>
            </w:tcBorders>
          </w:tcPr>
          <w:p w:rsidR="00495CF7" w:rsidRPr="00CF4F55" w:rsidRDefault="00495CF7" w:rsidP="00183D1F">
            <w:pPr>
              <w:spacing w:after="160"/>
              <w:ind w:left="6"/>
              <w:rPr>
                <w:rFonts w:ascii="Arial Narrow" w:hAnsi="Arial Narrow" w:cs="Arial"/>
                <w:sz w:val="20"/>
                <w:szCs w:val="20"/>
              </w:rPr>
            </w:pPr>
            <w:r w:rsidRPr="00CF4F55">
              <w:rPr>
                <w:rFonts w:ascii="Arial Narrow" w:hAnsi="Arial Narrow" w:cs="Arial"/>
                <w:sz w:val="20"/>
                <w:szCs w:val="20"/>
              </w:rPr>
              <w:t>Special Pricing Arrangements apply.</w:t>
            </w:r>
          </w:p>
        </w:tc>
      </w:tr>
    </w:tbl>
    <w:p w:rsidR="00F711EB" w:rsidRDefault="00F711EB" w:rsidP="00AC3DA7">
      <w:pPr>
        <w:spacing w:before="120" w:after="120"/>
        <w:jc w:val="both"/>
        <w:rPr>
          <w:rFonts w:ascii="Calibri" w:hAnsi="Calibri"/>
        </w:rPr>
      </w:pPr>
    </w:p>
    <w:p w:rsidR="00F711EB" w:rsidRDefault="00F711EB" w:rsidP="00F711EB">
      <w:r>
        <w:br w:type="page"/>
      </w:r>
    </w:p>
    <w:p w:rsidR="00495CF7" w:rsidRPr="00CF4F55" w:rsidRDefault="00495CF7" w:rsidP="00AC3DA7">
      <w:pPr>
        <w:spacing w:before="120" w:after="120"/>
        <w:jc w:val="both"/>
        <w:rPr>
          <w:rFonts w:ascii="Calibri" w:hAnsi="Calibri"/>
        </w:rPr>
      </w:pPr>
    </w:p>
    <w:tbl>
      <w:tblPr>
        <w:tblStyle w:val="PlainTable21"/>
        <w:tblW w:w="9236" w:type="dxa"/>
        <w:tblLayout w:type="fixed"/>
        <w:tblCellMar>
          <w:left w:w="28" w:type="dxa"/>
          <w:right w:w="28" w:type="dxa"/>
        </w:tblCellMar>
        <w:tblLook w:val="04A0" w:firstRow="1" w:lastRow="0" w:firstColumn="1" w:lastColumn="0" w:noHBand="0" w:noVBand="1"/>
        <w:tblCaption w:val="7.2 Amend existing listings as follows:"/>
      </w:tblPr>
      <w:tblGrid>
        <w:gridCol w:w="2835"/>
        <w:gridCol w:w="993"/>
        <w:gridCol w:w="1134"/>
        <w:gridCol w:w="794"/>
        <w:gridCol w:w="3480"/>
      </w:tblGrid>
      <w:tr w:rsidR="00557463" w:rsidRPr="00CF4F55" w:rsidTr="00C440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rsidR="00557463" w:rsidRPr="00CF4F55" w:rsidRDefault="00557463" w:rsidP="00CF4F55">
            <w:pPr>
              <w:rPr>
                <w:rFonts w:ascii="Arial Narrow" w:hAnsi="Arial Narrow" w:cs="Times New Roman"/>
                <w:sz w:val="20"/>
                <w:szCs w:val="20"/>
              </w:rPr>
            </w:pPr>
            <w:r w:rsidRPr="00CF4F55">
              <w:rPr>
                <w:rFonts w:ascii="Arial Narrow" w:hAnsi="Arial Narrow" w:cs="Times New Roman"/>
                <w:sz w:val="20"/>
                <w:szCs w:val="20"/>
              </w:rPr>
              <w:t>Name, restriction, manner of administration, form</w:t>
            </w:r>
          </w:p>
        </w:tc>
        <w:tc>
          <w:tcPr>
            <w:tcW w:w="993" w:type="dxa"/>
            <w:vAlign w:val="center"/>
          </w:tcPr>
          <w:p w:rsidR="00557463" w:rsidRPr="00CF4F55" w:rsidRDefault="00557463" w:rsidP="00CF4F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Maximum quantity (packs)</w:t>
            </w:r>
          </w:p>
        </w:tc>
        <w:tc>
          <w:tcPr>
            <w:tcW w:w="1134" w:type="dxa"/>
            <w:vAlign w:val="center"/>
          </w:tcPr>
          <w:p w:rsidR="00557463" w:rsidRPr="00CF4F55" w:rsidRDefault="00557463" w:rsidP="00CF4F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Maximum quantity (units)</w:t>
            </w:r>
          </w:p>
        </w:tc>
        <w:tc>
          <w:tcPr>
            <w:tcW w:w="794" w:type="dxa"/>
            <w:vAlign w:val="center"/>
          </w:tcPr>
          <w:p w:rsidR="00557463" w:rsidRPr="00CF4F55" w:rsidRDefault="00557463" w:rsidP="00CF4F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No. of repeats</w:t>
            </w:r>
          </w:p>
        </w:tc>
        <w:tc>
          <w:tcPr>
            <w:tcW w:w="3480" w:type="dxa"/>
            <w:vAlign w:val="center"/>
          </w:tcPr>
          <w:p w:rsidR="00557463" w:rsidRPr="00CF4F55" w:rsidRDefault="00557463" w:rsidP="00CF4F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Proprietary name and manufacturer</w:t>
            </w:r>
          </w:p>
        </w:tc>
      </w:tr>
      <w:tr w:rsidR="00557463" w:rsidRPr="00CF4F55" w:rsidTr="00557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557463" w:rsidRPr="00CF4F55" w:rsidRDefault="00557463" w:rsidP="00CF4F55">
            <w:pPr>
              <w:rPr>
                <w:rFonts w:ascii="Arial Narrow" w:hAnsi="Arial Narrow" w:cs="Times New Roman"/>
                <w:sz w:val="20"/>
                <w:szCs w:val="20"/>
              </w:rPr>
            </w:pPr>
          </w:p>
          <w:p w:rsidR="00557463" w:rsidRPr="00CF4F55" w:rsidRDefault="00557463" w:rsidP="00505C99">
            <w:pPr>
              <w:rPr>
                <w:rFonts w:ascii="Arial Narrow" w:hAnsi="Arial Narrow" w:cs="Times New Roman"/>
                <w:sz w:val="20"/>
                <w:szCs w:val="20"/>
              </w:rPr>
            </w:pPr>
            <w:r w:rsidRPr="00CF4F55">
              <w:rPr>
                <w:rFonts w:ascii="Arial Narrow" w:hAnsi="Arial Narrow" w:cs="Times New Roman"/>
                <w:sz w:val="20"/>
                <w:szCs w:val="20"/>
              </w:rPr>
              <w:t>ENZALUTAMIDE, 40 mg capsule, 112</w:t>
            </w:r>
          </w:p>
        </w:tc>
        <w:tc>
          <w:tcPr>
            <w:tcW w:w="993" w:type="dxa"/>
          </w:tcPr>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1</w:t>
            </w:r>
          </w:p>
        </w:tc>
        <w:tc>
          <w:tcPr>
            <w:tcW w:w="1134" w:type="dxa"/>
          </w:tcPr>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112</w:t>
            </w:r>
          </w:p>
        </w:tc>
        <w:tc>
          <w:tcPr>
            <w:tcW w:w="794" w:type="dxa"/>
          </w:tcPr>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rsidR="00557463" w:rsidRPr="00CF4F55" w:rsidRDefault="00557463" w:rsidP="00CF4F5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2</w:t>
            </w:r>
          </w:p>
          <w:p w:rsidR="00557463" w:rsidRPr="00CF4F55" w:rsidRDefault="00557463" w:rsidP="00CF4F55">
            <w:pP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tc>
        <w:tc>
          <w:tcPr>
            <w:tcW w:w="3480" w:type="dxa"/>
            <w:vAlign w:val="center"/>
          </w:tcPr>
          <w:p w:rsidR="00557463" w:rsidRPr="00CF4F55" w:rsidRDefault="00557463" w:rsidP="0055746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r w:rsidRPr="00CF4F55">
              <w:rPr>
                <w:rFonts w:ascii="Arial Narrow" w:hAnsi="Arial Narrow" w:cs="Times New Roman"/>
                <w:sz w:val="20"/>
                <w:szCs w:val="20"/>
              </w:rPr>
              <w:t>XTANDI, Astellas Pharma Australia Pty Ltd</w:t>
            </w:r>
          </w:p>
        </w:tc>
      </w:tr>
    </w:tbl>
    <w:tbl>
      <w:tblPr>
        <w:tblW w:w="9214" w:type="dxa"/>
        <w:tblInd w:w="28" w:type="dxa"/>
        <w:tblLayout w:type="fixed"/>
        <w:tblCellMar>
          <w:left w:w="28" w:type="dxa"/>
          <w:right w:w="28" w:type="dxa"/>
        </w:tblCellMar>
        <w:tblLook w:val="0000" w:firstRow="0" w:lastRow="0" w:firstColumn="0" w:lastColumn="0" w:noHBand="0" w:noVBand="0"/>
        <w:tblCaption w:val="7.2 Amend existing listings as follows:"/>
      </w:tblPr>
      <w:tblGrid>
        <w:gridCol w:w="2094"/>
        <w:gridCol w:w="7120"/>
      </w:tblGrid>
      <w:tr w:rsidR="00505C99"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505C99" w:rsidRPr="00CF4F55" w:rsidRDefault="00505C99" w:rsidP="00CF4F55">
            <w:pPr>
              <w:jc w:val="both"/>
              <w:rPr>
                <w:rFonts w:ascii="Arial Narrow" w:hAnsi="Arial Narrow" w:cs="Arial"/>
                <w:b/>
                <w:sz w:val="20"/>
                <w:szCs w:val="20"/>
              </w:rPr>
            </w:pPr>
            <w:r w:rsidRPr="00CF4F55">
              <w:rPr>
                <w:rFonts w:ascii="Arial Narrow" w:hAnsi="Arial Narrow" w:cs="Arial"/>
                <w:b/>
                <w:sz w:val="20"/>
                <w:szCs w:val="20"/>
              </w:rPr>
              <w:t>Category/Program</w:t>
            </w:r>
          </w:p>
        </w:tc>
        <w:tc>
          <w:tcPr>
            <w:tcW w:w="7120" w:type="dxa"/>
            <w:tcBorders>
              <w:top w:val="single" w:sz="4" w:space="0" w:color="auto"/>
              <w:left w:val="single" w:sz="4" w:space="0" w:color="auto"/>
              <w:bottom w:val="single" w:sz="4" w:space="0" w:color="auto"/>
              <w:right w:val="single" w:sz="4" w:space="0" w:color="auto"/>
            </w:tcBorders>
          </w:tcPr>
          <w:p w:rsidR="00505C99" w:rsidRPr="00CF4F55" w:rsidRDefault="00D23BA1" w:rsidP="00CF4F55">
            <w:pPr>
              <w:rPr>
                <w:rFonts w:ascii="Arial Narrow" w:hAnsi="Arial Narrow"/>
                <w:sz w:val="20"/>
                <w:szCs w:val="20"/>
              </w:rPr>
            </w:pPr>
            <w:r w:rsidRPr="00CF4F55">
              <w:rPr>
                <w:rFonts w:ascii="Arial Narrow" w:hAnsi="Arial Narrow"/>
                <w:sz w:val="20"/>
                <w:szCs w:val="20"/>
              </w:rPr>
              <w:t>General Schedule</w:t>
            </w:r>
            <w:r w:rsidR="008C45BD" w:rsidRPr="00CF4F55">
              <w:rPr>
                <w:rFonts w:ascii="Arial Narrow" w:hAnsi="Arial Narrow"/>
                <w:sz w:val="20"/>
                <w:szCs w:val="20"/>
              </w:rPr>
              <w:t xml:space="preserve"> – (Code GE)</w:t>
            </w:r>
          </w:p>
        </w:tc>
      </w:tr>
      <w:tr w:rsidR="00505C99"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505C99" w:rsidRPr="00CF4F55" w:rsidRDefault="00505C99" w:rsidP="00CF4F55">
            <w:pPr>
              <w:jc w:val="both"/>
              <w:rPr>
                <w:rFonts w:ascii="Arial Narrow" w:hAnsi="Arial Narrow" w:cs="Arial"/>
                <w:b/>
                <w:sz w:val="20"/>
                <w:szCs w:val="20"/>
              </w:rPr>
            </w:pPr>
            <w:r w:rsidRPr="00CF4F55">
              <w:rPr>
                <w:rFonts w:ascii="Arial Narrow" w:hAnsi="Arial Narrow" w:cs="Arial"/>
                <w:b/>
                <w:sz w:val="20"/>
                <w:szCs w:val="20"/>
              </w:rPr>
              <w:t>PBS Indication:</w:t>
            </w:r>
          </w:p>
        </w:tc>
        <w:tc>
          <w:tcPr>
            <w:tcW w:w="7120" w:type="dxa"/>
            <w:tcBorders>
              <w:top w:val="single" w:sz="4" w:space="0" w:color="auto"/>
              <w:left w:val="single" w:sz="4" w:space="0" w:color="auto"/>
              <w:bottom w:val="single" w:sz="4" w:space="0" w:color="auto"/>
              <w:right w:val="single" w:sz="4" w:space="0" w:color="auto"/>
            </w:tcBorders>
          </w:tcPr>
          <w:p w:rsidR="00505C99" w:rsidRPr="00CF4F55" w:rsidRDefault="00505C99" w:rsidP="00CF4F55">
            <w:pPr>
              <w:rPr>
                <w:rFonts w:ascii="Arial Narrow" w:hAnsi="Arial Narrow"/>
                <w:sz w:val="20"/>
                <w:szCs w:val="20"/>
              </w:rPr>
            </w:pPr>
            <w:r w:rsidRPr="00CF4F55">
              <w:rPr>
                <w:rFonts w:ascii="Arial Narrow" w:hAnsi="Arial Narrow"/>
                <w:sz w:val="20"/>
                <w:szCs w:val="20"/>
              </w:rPr>
              <w:t>Castration resistant metastatic carcinoma of the prostate</w:t>
            </w:r>
          </w:p>
        </w:tc>
      </w:tr>
      <w:tr w:rsidR="00505C99"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505C99" w:rsidRPr="00CF4F55" w:rsidRDefault="00505C99" w:rsidP="00CF4F55">
            <w:pPr>
              <w:jc w:val="both"/>
              <w:rPr>
                <w:rFonts w:ascii="Arial Narrow" w:hAnsi="Arial Narrow" w:cs="Arial"/>
                <w:sz w:val="20"/>
                <w:szCs w:val="20"/>
              </w:rPr>
            </w:pPr>
            <w:r w:rsidRPr="00CF4F55">
              <w:rPr>
                <w:rFonts w:ascii="Arial Narrow" w:hAnsi="Arial Narrow" w:cs="Arial"/>
                <w:b/>
                <w:sz w:val="20"/>
                <w:szCs w:val="20"/>
              </w:rPr>
              <w:t>Restriction:</w:t>
            </w:r>
          </w:p>
        </w:tc>
        <w:tc>
          <w:tcPr>
            <w:tcW w:w="7120" w:type="dxa"/>
            <w:tcBorders>
              <w:top w:val="single" w:sz="4" w:space="0" w:color="auto"/>
              <w:left w:val="single" w:sz="4" w:space="0" w:color="auto"/>
              <w:bottom w:val="single" w:sz="4" w:space="0" w:color="auto"/>
              <w:right w:val="single" w:sz="4" w:space="0" w:color="auto"/>
            </w:tcBorders>
          </w:tcPr>
          <w:p w:rsidR="00505C99" w:rsidRPr="00CF4F55" w:rsidRDefault="00505C99" w:rsidP="00CF4F55">
            <w:pPr>
              <w:spacing w:line="360" w:lineRule="auto"/>
              <w:rPr>
                <w:rFonts w:ascii="Arial Narrow" w:hAnsi="Arial Narrow" w:cs="Arial"/>
                <w:sz w:val="20"/>
                <w:szCs w:val="20"/>
              </w:rPr>
            </w:pPr>
            <w:r w:rsidRPr="00CF4F55">
              <w:rPr>
                <w:rFonts w:ascii="Arial Narrow" w:hAnsi="Arial Narrow" w:cs="Arial"/>
                <w:sz w:val="20"/>
                <w:szCs w:val="20"/>
              </w:rPr>
              <w:fldChar w:fldCharType="begin">
                <w:ffData>
                  <w:name w:val=""/>
                  <w:enabled/>
                  <w:calcOnExit w:val="0"/>
                  <w:checkBox>
                    <w:sizeAuto/>
                    <w:default w:val="1"/>
                  </w:checkBox>
                </w:ffData>
              </w:fldChar>
            </w:r>
            <w:r w:rsidRPr="00CF4F55">
              <w:rPr>
                <w:rFonts w:ascii="Arial Narrow" w:hAnsi="Arial Narrow" w:cs="Arial"/>
                <w:sz w:val="20"/>
                <w:szCs w:val="20"/>
              </w:rPr>
              <w:instrText xml:space="preserve"> FORMCHECKBOX </w:instrText>
            </w:r>
            <w:r w:rsidR="00BE32C7">
              <w:rPr>
                <w:rFonts w:ascii="Arial Narrow" w:hAnsi="Arial Narrow" w:cs="Arial"/>
                <w:sz w:val="20"/>
                <w:szCs w:val="20"/>
              </w:rPr>
            </w:r>
            <w:r w:rsidR="00BE32C7">
              <w:rPr>
                <w:rFonts w:ascii="Arial Narrow" w:hAnsi="Arial Narrow" w:cs="Arial"/>
                <w:sz w:val="20"/>
                <w:szCs w:val="20"/>
              </w:rPr>
              <w:fldChar w:fldCharType="separate"/>
            </w:r>
            <w:r w:rsidRPr="00CF4F55">
              <w:rPr>
                <w:rFonts w:ascii="Arial Narrow" w:hAnsi="Arial Narrow" w:cs="Arial"/>
                <w:sz w:val="20"/>
                <w:szCs w:val="20"/>
              </w:rPr>
              <w:fldChar w:fldCharType="end"/>
            </w:r>
            <w:r w:rsidRPr="00CF4F55">
              <w:rPr>
                <w:rFonts w:ascii="Arial Narrow" w:hAnsi="Arial Narrow" w:cs="Arial"/>
                <w:sz w:val="20"/>
                <w:szCs w:val="20"/>
              </w:rPr>
              <w:t>Authority Required - In Writing</w:t>
            </w:r>
          </w:p>
          <w:p w:rsidR="00505C99" w:rsidRPr="00CF4F55" w:rsidRDefault="00505C99" w:rsidP="00CF4F55">
            <w:pPr>
              <w:spacing w:line="360" w:lineRule="auto"/>
              <w:rPr>
                <w:rFonts w:ascii="Arial Narrow" w:hAnsi="Arial Narrow"/>
                <w:sz w:val="20"/>
                <w:szCs w:val="20"/>
              </w:rPr>
            </w:pPr>
            <w:r w:rsidRPr="00CF4F55">
              <w:rPr>
                <w:rFonts w:ascii="Arial Narrow" w:hAnsi="Arial Narrow" w:cs="Arial"/>
                <w:sz w:val="20"/>
                <w:szCs w:val="20"/>
              </w:rPr>
              <w:fldChar w:fldCharType="begin">
                <w:ffData>
                  <w:name w:val=""/>
                  <w:enabled/>
                  <w:calcOnExit w:val="0"/>
                  <w:checkBox>
                    <w:sizeAuto/>
                    <w:default w:val="1"/>
                  </w:checkBox>
                </w:ffData>
              </w:fldChar>
            </w:r>
            <w:r w:rsidRPr="00CF4F55">
              <w:rPr>
                <w:rFonts w:ascii="Arial Narrow" w:hAnsi="Arial Narrow" w:cs="Arial"/>
                <w:sz w:val="20"/>
                <w:szCs w:val="20"/>
              </w:rPr>
              <w:instrText xml:space="preserve"> FORMCHECKBOX </w:instrText>
            </w:r>
            <w:r w:rsidR="00BE32C7">
              <w:rPr>
                <w:rFonts w:ascii="Arial Narrow" w:hAnsi="Arial Narrow" w:cs="Arial"/>
                <w:sz w:val="20"/>
                <w:szCs w:val="20"/>
              </w:rPr>
            </w:r>
            <w:r w:rsidR="00BE32C7">
              <w:rPr>
                <w:rFonts w:ascii="Arial Narrow" w:hAnsi="Arial Narrow" w:cs="Arial"/>
                <w:sz w:val="20"/>
                <w:szCs w:val="20"/>
              </w:rPr>
              <w:fldChar w:fldCharType="separate"/>
            </w:r>
            <w:r w:rsidRPr="00CF4F55">
              <w:rPr>
                <w:rFonts w:ascii="Arial Narrow" w:hAnsi="Arial Narrow" w:cs="Arial"/>
                <w:sz w:val="20"/>
                <w:szCs w:val="20"/>
              </w:rPr>
              <w:fldChar w:fldCharType="end"/>
            </w:r>
            <w:r w:rsidRPr="00CF4F55">
              <w:rPr>
                <w:rFonts w:ascii="Arial Narrow" w:hAnsi="Arial Narrow" w:cs="Arial"/>
                <w:sz w:val="20"/>
                <w:szCs w:val="20"/>
              </w:rPr>
              <w:t>Authority Required – Telephone</w:t>
            </w:r>
          </w:p>
        </w:tc>
      </w:tr>
      <w:tr w:rsidR="00505C99"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505C99" w:rsidRPr="00CF4F55" w:rsidRDefault="00505C99" w:rsidP="00183D1F">
            <w:pPr>
              <w:jc w:val="both"/>
              <w:rPr>
                <w:rFonts w:ascii="Arial Narrow" w:hAnsi="Arial Narrow" w:cs="Arial"/>
                <w:sz w:val="20"/>
                <w:szCs w:val="20"/>
              </w:rPr>
            </w:pPr>
            <w:r w:rsidRPr="00CF4F55">
              <w:rPr>
                <w:rFonts w:ascii="Arial Narrow" w:hAnsi="Arial Narrow" w:cs="Arial"/>
                <w:b/>
                <w:sz w:val="20"/>
                <w:szCs w:val="20"/>
              </w:rPr>
              <w:t>Clinical criteria:</w:t>
            </w:r>
          </w:p>
        </w:tc>
        <w:tc>
          <w:tcPr>
            <w:tcW w:w="7120" w:type="dxa"/>
            <w:tcBorders>
              <w:top w:val="single" w:sz="4" w:space="0" w:color="auto"/>
              <w:left w:val="single" w:sz="4" w:space="0" w:color="auto"/>
              <w:bottom w:val="single" w:sz="4" w:space="0" w:color="auto"/>
              <w:right w:val="single" w:sz="4" w:space="0" w:color="auto"/>
            </w:tcBorders>
          </w:tcPr>
          <w:p w:rsidR="00505C99" w:rsidRPr="00CF4F55" w:rsidRDefault="00505C99"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Patient must have a WHO performance status of 2 or less</w:t>
            </w:r>
          </w:p>
          <w:p w:rsidR="00505C99" w:rsidRPr="00CF4F55" w:rsidRDefault="00505C99"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505C99" w:rsidRPr="00CF4F55" w:rsidRDefault="00505C99"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 xml:space="preserve">Patient must have failed treatment with docetaxel due to resistance or intolerance; OR </w:t>
            </w:r>
          </w:p>
          <w:p w:rsidR="00505C99" w:rsidRPr="00CF4F55" w:rsidRDefault="00505C99"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Patient must be unsuitable for docetaxel treatment on the basis of predicted intolerance to docetaxel</w:t>
            </w:r>
          </w:p>
          <w:p w:rsidR="00505C99" w:rsidRPr="00CF4F55" w:rsidRDefault="00505C99" w:rsidP="00CF4F55">
            <w:pPr>
              <w:keepNext/>
              <w:widowControl w:val="0"/>
              <w:pBdr>
                <w:top w:val="nil"/>
                <w:left w:val="nil"/>
                <w:bottom w:val="nil"/>
                <w:right w:val="nil"/>
                <w:between w:val="nil"/>
                <w:bar w:val="nil"/>
              </w:pBdr>
              <w:spacing w:line="276" w:lineRule="auto"/>
              <w:rPr>
                <w:rFonts w:ascii="Arial Narrow" w:eastAsia="Arial Unicode MS" w:hAnsi="Arial Narrow" w:cs="Arial Unicode MS"/>
                <w:color w:val="000000"/>
                <w:sz w:val="20"/>
                <w:szCs w:val="20"/>
                <w:u w:color="000000"/>
                <w:bdr w:val="nil"/>
              </w:rPr>
            </w:pPr>
            <w:r w:rsidRPr="00CF4F55">
              <w:rPr>
                <w:rFonts w:ascii="Arial Narrow" w:eastAsia="Arial Unicode MS" w:hAnsi="Arial Narrow" w:cs="Arial Unicode MS"/>
                <w:color w:val="000000"/>
                <w:sz w:val="20"/>
                <w:szCs w:val="20"/>
                <w:u w:color="000000"/>
                <w:bdr w:val="nil"/>
              </w:rPr>
              <w:t>AND</w:t>
            </w:r>
          </w:p>
          <w:p w:rsidR="00505C99" w:rsidRPr="00CF4F55" w:rsidRDefault="00505C99" w:rsidP="00CF4F55">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The treatment must not be used in combination with chemotherapy.</w:t>
            </w:r>
          </w:p>
          <w:p w:rsidR="00505C99" w:rsidRPr="00CF4F55" w:rsidRDefault="00505C99" w:rsidP="00CF4F55">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AND</w:t>
            </w:r>
          </w:p>
          <w:p w:rsidR="00505C99" w:rsidRPr="00CF4F55" w:rsidRDefault="00505C99" w:rsidP="00CF4F55">
            <w:pPr>
              <w:keepNext/>
              <w:keepLines/>
              <w:spacing w:before="60" w:after="40" w:line="276" w:lineRule="auto"/>
              <w:rPr>
                <w:rFonts w:ascii="Arial Narrow" w:hAnsi="Arial Narrow"/>
                <w:sz w:val="20"/>
                <w:szCs w:val="20"/>
                <w:lang w:eastAsia="en-US"/>
              </w:rPr>
            </w:pPr>
            <w:r w:rsidRPr="00CF4F55">
              <w:rPr>
                <w:rFonts w:ascii="Arial Narrow" w:hAnsi="Arial Narrow"/>
                <w:sz w:val="20"/>
                <w:szCs w:val="20"/>
                <w:lang w:eastAsia="en-US"/>
              </w:rPr>
              <w:t xml:space="preserve">The patient must not receive PBS-subsidised </w:t>
            </w:r>
            <w:r w:rsidR="00D23BA1" w:rsidRPr="00CF4F55">
              <w:rPr>
                <w:rFonts w:ascii="Arial Narrow" w:hAnsi="Arial Narrow"/>
                <w:sz w:val="20"/>
                <w:szCs w:val="20"/>
                <w:lang w:eastAsia="en-US"/>
              </w:rPr>
              <w:t xml:space="preserve">this drug </w:t>
            </w:r>
            <w:r w:rsidRPr="00CF4F55">
              <w:rPr>
                <w:rFonts w:ascii="Arial Narrow" w:hAnsi="Arial Narrow"/>
                <w:sz w:val="20"/>
                <w:szCs w:val="20"/>
                <w:lang w:eastAsia="en-US"/>
              </w:rPr>
              <w:t xml:space="preserve">if progressive disease develops while on </w:t>
            </w:r>
            <w:r w:rsidR="00D23BA1" w:rsidRPr="00CF4F55">
              <w:rPr>
                <w:rFonts w:ascii="Arial Narrow" w:hAnsi="Arial Narrow"/>
                <w:sz w:val="20"/>
                <w:szCs w:val="20"/>
                <w:lang w:eastAsia="en-US"/>
              </w:rPr>
              <w:t>this drug</w:t>
            </w:r>
          </w:p>
          <w:p w:rsidR="00505C99" w:rsidRPr="00CF4F55" w:rsidRDefault="00505C99" w:rsidP="00D62876">
            <w:pPr>
              <w:keepNext/>
              <w:keepLines/>
              <w:spacing w:before="60" w:after="40" w:line="276" w:lineRule="auto"/>
              <w:rPr>
                <w:rFonts w:ascii="Arial Narrow" w:hAnsi="Arial Narrow"/>
                <w:i/>
                <w:sz w:val="20"/>
                <w:szCs w:val="20"/>
                <w:lang w:eastAsia="en-US"/>
              </w:rPr>
            </w:pPr>
            <w:r w:rsidRPr="00CF4F55">
              <w:rPr>
                <w:rFonts w:ascii="Arial Narrow" w:hAnsi="Arial Narrow"/>
                <w:sz w:val="20"/>
                <w:szCs w:val="20"/>
                <w:lang w:eastAsia="en-US"/>
              </w:rPr>
              <w:t>AND</w:t>
            </w:r>
            <w:r w:rsidRPr="00CF4F55">
              <w:rPr>
                <w:rFonts w:ascii="Arial Narrow" w:hAnsi="Arial Narrow"/>
                <w:sz w:val="20"/>
                <w:szCs w:val="20"/>
                <w:lang w:eastAsia="en-US"/>
              </w:rPr>
              <w:br/>
              <w:t xml:space="preserve">The patient must not have received prior treatment with abiraterone or </w:t>
            </w:r>
            <w:r w:rsidR="00D23BA1" w:rsidRPr="00CF4F55">
              <w:rPr>
                <w:rFonts w:ascii="Arial Narrow" w:hAnsi="Arial Narrow"/>
                <w:i/>
                <w:sz w:val="20"/>
                <w:szCs w:val="20"/>
                <w:lang w:eastAsia="en-US"/>
              </w:rPr>
              <w:t>radium 223Ra</w:t>
            </w:r>
            <w:r w:rsidRPr="00CF4F55">
              <w:rPr>
                <w:rFonts w:ascii="Arial Narrow" w:hAnsi="Arial Narrow"/>
                <w:sz w:val="20"/>
                <w:szCs w:val="20"/>
                <w:lang w:eastAsia="en-US"/>
              </w:rPr>
              <w:t>; OR</w:t>
            </w:r>
            <w:r w:rsidRPr="00CF4F55">
              <w:rPr>
                <w:rFonts w:ascii="Arial Narrow" w:hAnsi="Arial Narrow"/>
                <w:sz w:val="20"/>
                <w:szCs w:val="20"/>
                <w:lang w:eastAsia="en-US"/>
              </w:rPr>
              <w:br/>
              <w:t xml:space="preserve">The patient must have developed intolerance to </w:t>
            </w:r>
            <w:r w:rsidR="00D62876" w:rsidRPr="00CF4F55">
              <w:rPr>
                <w:rFonts w:ascii="Arial Narrow" w:hAnsi="Arial Narrow"/>
                <w:sz w:val="20"/>
                <w:szCs w:val="20"/>
                <w:lang w:eastAsia="en-US"/>
              </w:rPr>
              <w:t xml:space="preserve">abiraterone </w:t>
            </w:r>
            <w:r w:rsidR="00D62876" w:rsidRPr="00CF4F55">
              <w:rPr>
                <w:rFonts w:ascii="Arial Narrow" w:hAnsi="Arial Narrow"/>
                <w:i/>
                <w:sz w:val="20"/>
                <w:szCs w:val="20"/>
                <w:lang w:eastAsia="en-US"/>
              </w:rPr>
              <w:t xml:space="preserve">or </w:t>
            </w:r>
            <w:r w:rsidR="00D23BA1" w:rsidRPr="00CF4F55">
              <w:rPr>
                <w:rFonts w:ascii="Arial Narrow" w:hAnsi="Arial Narrow"/>
                <w:i/>
                <w:sz w:val="20"/>
                <w:szCs w:val="20"/>
                <w:lang w:eastAsia="en-US"/>
              </w:rPr>
              <w:t>radium 223Ra</w:t>
            </w:r>
            <w:r w:rsidR="00D23BA1" w:rsidRPr="00CF4F55">
              <w:rPr>
                <w:rFonts w:ascii="Arial Narrow" w:hAnsi="Arial Narrow"/>
                <w:sz w:val="20"/>
                <w:szCs w:val="20"/>
                <w:lang w:eastAsia="en-US"/>
              </w:rPr>
              <w:t xml:space="preserve"> of a severity necessitating </w:t>
            </w:r>
            <w:r w:rsidRPr="00CF4F55">
              <w:rPr>
                <w:rFonts w:ascii="Arial Narrow" w:hAnsi="Arial Narrow"/>
                <w:sz w:val="20"/>
                <w:szCs w:val="20"/>
                <w:lang w:eastAsia="en-US"/>
              </w:rPr>
              <w:t xml:space="preserve">permanent </w:t>
            </w:r>
            <w:r w:rsidR="00D23BA1" w:rsidRPr="00CF4F55">
              <w:rPr>
                <w:rFonts w:ascii="Arial Narrow" w:hAnsi="Arial Narrow"/>
                <w:sz w:val="20"/>
                <w:szCs w:val="20"/>
                <w:lang w:eastAsia="en-US"/>
              </w:rPr>
              <w:t xml:space="preserve">treatment </w:t>
            </w:r>
            <w:r w:rsidRPr="00CF4F55">
              <w:rPr>
                <w:rFonts w:ascii="Arial Narrow" w:hAnsi="Arial Narrow"/>
                <w:sz w:val="20"/>
                <w:szCs w:val="20"/>
                <w:lang w:eastAsia="en-US"/>
              </w:rPr>
              <w:t>withdrawal</w:t>
            </w:r>
          </w:p>
        </w:tc>
      </w:tr>
      <w:tr w:rsidR="00505C99" w:rsidRPr="00CF4F55" w:rsidTr="00557463">
        <w:trPr>
          <w:cantSplit/>
          <w:trHeight w:val="360"/>
        </w:trPr>
        <w:tc>
          <w:tcPr>
            <w:tcW w:w="2094" w:type="dxa"/>
            <w:tcBorders>
              <w:top w:val="single" w:sz="4" w:space="0" w:color="auto"/>
              <w:left w:val="single" w:sz="4" w:space="0" w:color="auto"/>
              <w:bottom w:val="single" w:sz="4" w:space="0" w:color="auto"/>
              <w:right w:val="single" w:sz="4" w:space="0" w:color="auto"/>
            </w:tcBorders>
          </w:tcPr>
          <w:p w:rsidR="00505C99" w:rsidRPr="00CF4F55" w:rsidRDefault="00505C99" w:rsidP="00183D1F">
            <w:pPr>
              <w:jc w:val="both"/>
              <w:rPr>
                <w:rFonts w:ascii="Arial Narrow" w:hAnsi="Arial Narrow" w:cs="Arial"/>
                <w:i/>
                <w:sz w:val="20"/>
                <w:szCs w:val="20"/>
              </w:rPr>
            </w:pPr>
            <w:r w:rsidRPr="00CF4F55">
              <w:rPr>
                <w:rFonts w:ascii="Arial Narrow" w:hAnsi="Arial Narrow" w:cs="Arial"/>
                <w:b/>
                <w:sz w:val="20"/>
                <w:szCs w:val="20"/>
              </w:rPr>
              <w:t>Administrative Advice</w:t>
            </w:r>
          </w:p>
        </w:tc>
        <w:tc>
          <w:tcPr>
            <w:tcW w:w="7120" w:type="dxa"/>
            <w:tcBorders>
              <w:top w:val="single" w:sz="4" w:space="0" w:color="auto"/>
              <w:left w:val="single" w:sz="4" w:space="0" w:color="auto"/>
              <w:bottom w:val="single" w:sz="4" w:space="0" w:color="auto"/>
              <w:right w:val="single" w:sz="4" w:space="0" w:color="auto"/>
            </w:tcBorders>
          </w:tcPr>
          <w:p w:rsidR="00505C99" w:rsidRPr="00CF4F55" w:rsidRDefault="00505C99" w:rsidP="00183D1F">
            <w:pPr>
              <w:spacing w:after="160"/>
              <w:ind w:left="6"/>
              <w:rPr>
                <w:rFonts w:ascii="Arial Narrow" w:hAnsi="Arial Narrow" w:cs="Arial"/>
                <w:sz w:val="20"/>
                <w:szCs w:val="20"/>
              </w:rPr>
            </w:pPr>
            <w:r w:rsidRPr="00CF4F55">
              <w:rPr>
                <w:rFonts w:ascii="Arial Narrow" w:hAnsi="Arial Narrow" w:cs="Arial"/>
                <w:sz w:val="20"/>
                <w:szCs w:val="20"/>
              </w:rPr>
              <w:t>Special Pricing Arrangements apply.</w:t>
            </w:r>
          </w:p>
          <w:p w:rsidR="00D23BA1" w:rsidRPr="00CF4F55" w:rsidRDefault="00D23BA1" w:rsidP="00CF4F55">
            <w:pPr>
              <w:spacing w:before="120" w:after="160"/>
              <w:ind w:left="5"/>
              <w:rPr>
                <w:rFonts w:ascii="Arial Narrow" w:hAnsi="Arial Narrow" w:cs="Arial"/>
                <w:sz w:val="20"/>
                <w:szCs w:val="20"/>
              </w:rPr>
            </w:pPr>
            <w:r w:rsidRPr="00CF4F55">
              <w:rPr>
                <w:rFonts w:ascii="Arial Narrow" w:hAnsi="Arial Narrow" w:cs="Arial"/>
                <w:sz w:val="20"/>
                <w:szCs w:val="20"/>
              </w:rPr>
              <w:t>No increase in the maximum number of units may be authorised.</w:t>
            </w:r>
          </w:p>
          <w:p w:rsidR="00505C99" w:rsidRPr="00CF4F55" w:rsidRDefault="00505C99" w:rsidP="00172156">
            <w:pPr>
              <w:spacing w:before="120" w:after="160"/>
              <w:ind w:left="5"/>
              <w:rPr>
                <w:rFonts w:ascii="Arial Narrow" w:hAnsi="Arial Narrow" w:cs="Arial"/>
                <w:sz w:val="20"/>
                <w:szCs w:val="20"/>
              </w:rPr>
            </w:pPr>
            <w:r w:rsidRPr="00CF4F55">
              <w:rPr>
                <w:rFonts w:ascii="Arial Narrow" w:hAnsi="Arial Narrow" w:cs="Arial"/>
                <w:sz w:val="20"/>
                <w:szCs w:val="20"/>
              </w:rPr>
              <w:t>No increase in the maximum number of repeats may be authorised.</w:t>
            </w:r>
          </w:p>
        </w:tc>
      </w:tr>
    </w:tbl>
    <w:bookmarkEnd w:id="44"/>
    <w:bookmarkEnd w:id="45"/>
    <w:p w:rsidR="009737C7" w:rsidRPr="009737C7" w:rsidRDefault="009737C7" w:rsidP="009737C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9737C7">
        <w:rPr>
          <w:rFonts w:asciiTheme="minorHAnsi" w:hAnsiTheme="minorHAnsi"/>
          <w:sz w:val="32"/>
          <w:szCs w:val="32"/>
        </w:rPr>
        <w:t>Context for Decision</w:t>
      </w:r>
    </w:p>
    <w:p w:rsidR="009737C7" w:rsidRPr="009737C7" w:rsidRDefault="009737C7" w:rsidP="009737C7">
      <w:pPr>
        <w:spacing w:before="120" w:after="120"/>
        <w:jc w:val="both"/>
        <w:rPr>
          <w:rFonts w:ascii="Calibri" w:eastAsia="Calibri" w:hAnsi="Calibri" w:cs="Arial"/>
          <w:szCs w:val="22"/>
          <w:lang w:eastAsia="en-US"/>
        </w:rPr>
      </w:pPr>
      <w:r w:rsidRPr="009737C7">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737C7" w:rsidRPr="009737C7" w:rsidRDefault="009737C7" w:rsidP="009737C7">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9737C7">
        <w:rPr>
          <w:rFonts w:asciiTheme="minorHAnsi" w:hAnsiTheme="minorHAnsi"/>
          <w:sz w:val="32"/>
          <w:szCs w:val="32"/>
        </w:rPr>
        <w:t>Sponsor’s Comment</w:t>
      </w:r>
    </w:p>
    <w:p w:rsidR="00F0441E" w:rsidRPr="00F0441E" w:rsidRDefault="00F0441E" w:rsidP="00F0441E">
      <w:pPr>
        <w:spacing w:before="120" w:after="120"/>
        <w:jc w:val="both"/>
        <w:rPr>
          <w:rFonts w:ascii="Calibri" w:eastAsia="Calibri" w:hAnsi="Calibri" w:cs="Arial"/>
          <w:szCs w:val="22"/>
          <w:lang w:eastAsia="en-US"/>
        </w:rPr>
      </w:pPr>
      <w:r w:rsidRPr="00F0441E">
        <w:rPr>
          <w:rFonts w:ascii="Calibri" w:eastAsia="Calibri" w:hAnsi="Calibri" w:cs="Arial"/>
          <w:szCs w:val="22"/>
          <w:lang w:eastAsia="en-US"/>
        </w:rPr>
        <w:t xml:space="preserve">Bayer welcomes the PBAC positive recommendation for listing of Xofigo (radium-223) on the PBS which re-affirms the positive MSAC recommendation from April 2014. Bayer also welcomes the commitment from Government to enable a pathway to funding radium-223 via the development of a new Section 100 program for therapeutic radiopharmaceuticals. </w:t>
      </w:r>
    </w:p>
    <w:p w:rsidR="00505C99" w:rsidRPr="00F0441E" w:rsidRDefault="00F0441E" w:rsidP="00F0441E">
      <w:pPr>
        <w:spacing w:before="120" w:after="120"/>
        <w:jc w:val="both"/>
        <w:rPr>
          <w:rFonts w:ascii="Calibri" w:eastAsia="Calibri" w:hAnsi="Calibri" w:cs="Arial"/>
          <w:szCs w:val="22"/>
          <w:lang w:eastAsia="en-US"/>
        </w:rPr>
      </w:pPr>
      <w:r w:rsidRPr="00F0441E">
        <w:rPr>
          <w:rFonts w:ascii="Calibri" w:eastAsia="Calibri" w:hAnsi="Calibri" w:cs="Arial"/>
          <w:szCs w:val="22"/>
          <w:lang w:eastAsia="en-US"/>
        </w:rPr>
        <w:t>Bayer is looking forward to working with the Department in establishing the new program, in order to provide Australian patients with access to Xofigo (radium-223) in a timely manner.</w:t>
      </w:r>
    </w:p>
    <w:sectPr w:rsidR="00505C99" w:rsidRPr="00F0441E" w:rsidSect="007B352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851" w:footer="95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C7" w:rsidRDefault="00BE32C7">
      <w:r>
        <w:separator/>
      </w:r>
    </w:p>
    <w:p w:rsidR="00BE32C7" w:rsidRDefault="00BE32C7"/>
  </w:endnote>
  <w:endnote w:type="continuationSeparator" w:id="0">
    <w:p w:rsidR="00BE32C7" w:rsidRDefault="00BE32C7">
      <w:r>
        <w:continuationSeparator/>
      </w:r>
    </w:p>
    <w:p w:rsidR="00BE32C7" w:rsidRDefault="00BE3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B1873" w:rsidTr="005A3173">
      <w:trPr>
        <w:trHeight w:val="151"/>
      </w:trPr>
      <w:tc>
        <w:tcPr>
          <w:tcW w:w="2250" w:type="pct"/>
          <w:tcBorders>
            <w:top w:val="nil"/>
            <w:left w:val="nil"/>
            <w:bottom w:val="single" w:sz="4" w:space="0" w:color="4F81BD"/>
            <w:right w:val="nil"/>
          </w:tcBorders>
        </w:tcPr>
        <w:p w:rsidR="00FB1873" w:rsidRPr="005A3173" w:rsidRDefault="00FB187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B1873" w:rsidRPr="005A3173" w:rsidRDefault="00FB187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B1873" w:rsidRPr="005A3173" w:rsidRDefault="00FB1873" w:rsidP="005A3173">
          <w:pPr>
            <w:pStyle w:val="Header"/>
            <w:spacing w:line="276" w:lineRule="auto"/>
            <w:rPr>
              <w:rFonts w:ascii="Calibri" w:eastAsia="MS Gothic" w:hAnsi="Calibri"/>
              <w:b/>
              <w:bCs/>
              <w:color w:val="4F81BD"/>
            </w:rPr>
          </w:pPr>
        </w:p>
      </w:tc>
    </w:tr>
    <w:tr w:rsidR="00FB1873" w:rsidTr="005A3173">
      <w:trPr>
        <w:trHeight w:val="150"/>
      </w:trPr>
      <w:tc>
        <w:tcPr>
          <w:tcW w:w="2250" w:type="pct"/>
          <w:tcBorders>
            <w:top w:val="single" w:sz="4" w:space="0" w:color="4F81BD"/>
            <w:left w:val="nil"/>
            <w:bottom w:val="nil"/>
            <w:right w:val="nil"/>
          </w:tcBorders>
        </w:tcPr>
        <w:p w:rsidR="00FB1873" w:rsidRPr="005A3173" w:rsidRDefault="00FB1873" w:rsidP="005A3173">
          <w:pPr>
            <w:pStyle w:val="Header"/>
            <w:spacing w:line="276" w:lineRule="auto"/>
            <w:rPr>
              <w:rFonts w:ascii="Calibri" w:eastAsia="MS Gothic" w:hAnsi="Calibri"/>
              <w:b/>
              <w:bCs/>
              <w:color w:val="4F81BD"/>
            </w:rPr>
          </w:pPr>
        </w:p>
      </w:tc>
      <w:tc>
        <w:tcPr>
          <w:tcW w:w="0" w:type="auto"/>
          <w:vMerge/>
          <w:vAlign w:val="center"/>
          <w:hideMark/>
        </w:tcPr>
        <w:p w:rsidR="00FB1873" w:rsidRPr="005A3173" w:rsidRDefault="00FB1873" w:rsidP="005A3173">
          <w:pPr>
            <w:rPr>
              <w:rFonts w:ascii="Calibri" w:hAnsi="Calibri"/>
              <w:color w:val="365F91"/>
              <w:sz w:val="22"/>
              <w:szCs w:val="22"/>
            </w:rPr>
          </w:pPr>
        </w:p>
      </w:tc>
      <w:tc>
        <w:tcPr>
          <w:tcW w:w="2250" w:type="pct"/>
          <w:tcBorders>
            <w:top w:val="single" w:sz="4" w:space="0" w:color="4F81BD"/>
            <w:left w:val="nil"/>
            <w:bottom w:val="nil"/>
            <w:right w:val="nil"/>
          </w:tcBorders>
        </w:tcPr>
        <w:p w:rsidR="00FB1873" w:rsidRPr="005A3173" w:rsidRDefault="00FB1873" w:rsidP="005A3173">
          <w:pPr>
            <w:pStyle w:val="Header"/>
            <w:spacing w:line="276" w:lineRule="auto"/>
            <w:rPr>
              <w:rFonts w:ascii="Calibri" w:eastAsia="MS Gothic" w:hAnsi="Calibri"/>
              <w:b/>
              <w:bCs/>
              <w:color w:val="4F81BD"/>
            </w:rPr>
          </w:pPr>
        </w:p>
      </w:tc>
    </w:tr>
  </w:tbl>
  <w:p w:rsidR="00FB1873" w:rsidRDefault="00FB187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1873" w:rsidRDefault="00FB1873">
    <w:pPr>
      <w:pStyle w:val="Footer"/>
    </w:pPr>
  </w:p>
  <w:p w:rsidR="00FB1873" w:rsidRDefault="00FB18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rPr>
      <w:id w:val="1984341152"/>
      <w:docPartObj>
        <w:docPartGallery w:val="Page Numbers (Bottom of Page)"/>
        <w:docPartUnique/>
      </w:docPartObj>
    </w:sdtPr>
    <w:sdtEndPr>
      <w:rPr>
        <w:noProof/>
      </w:rPr>
    </w:sdtEndPr>
    <w:sdtContent>
      <w:p w:rsidR="00FB1873" w:rsidRPr="00316CD5" w:rsidRDefault="00FB1873" w:rsidP="00316CD5">
        <w:pPr>
          <w:pStyle w:val="Footer"/>
          <w:jc w:val="center"/>
          <w:rPr>
            <w:rFonts w:asciiTheme="minorHAnsi" w:hAnsiTheme="minorHAnsi"/>
            <w:b/>
          </w:rPr>
        </w:pPr>
        <w:r w:rsidRPr="005E180A">
          <w:rPr>
            <w:rFonts w:asciiTheme="minorHAnsi" w:hAnsiTheme="minorHAnsi"/>
            <w:b/>
          </w:rPr>
          <w:fldChar w:fldCharType="begin"/>
        </w:r>
        <w:r w:rsidRPr="005E180A">
          <w:rPr>
            <w:rFonts w:asciiTheme="minorHAnsi" w:hAnsiTheme="minorHAnsi"/>
            <w:b/>
          </w:rPr>
          <w:instrText xml:space="preserve"> PAGE   \* MERGEFORMAT </w:instrText>
        </w:r>
        <w:r w:rsidRPr="005E180A">
          <w:rPr>
            <w:rFonts w:asciiTheme="minorHAnsi" w:hAnsiTheme="minorHAnsi"/>
            <w:b/>
          </w:rPr>
          <w:fldChar w:fldCharType="separate"/>
        </w:r>
        <w:r w:rsidR="00BE32C7">
          <w:rPr>
            <w:rFonts w:asciiTheme="minorHAnsi" w:hAnsiTheme="minorHAnsi"/>
            <w:b/>
            <w:noProof/>
          </w:rPr>
          <w:t>1</w:t>
        </w:r>
        <w:r w:rsidRPr="005E180A">
          <w:rPr>
            <w:rFonts w:asciiTheme="minorHAnsi" w:hAnsiTheme="minorHAnsi"/>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B1873" w:rsidTr="005A3173">
      <w:trPr>
        <w:trHeight w:val="151"/>
      </w:trPr>
      <w:tc>
        <w:tcPr>
          <w:tcW w:w="2250" w:type="pct"/>
          <w:tcBorders>
            <w:top w:val="nil"/>
            <w:left w:val="nil"/>
            <w:bottom w:val="single" w:sz="4" w:space="0" w:color="4F81BD"/>
            <w:right w:val="nil"/>
          </w:tcBorders>
        </w:tcPr>
        <w:p w:rsidR="00FB1873" w:rsidRPr="005A3173" w:rsidRDefault="00FB187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B1873" w:rsidRPr="005A3173" w:rsidRDefault="00FB187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B1873" w:rsidRPr="005A3173" w:rsidRDefault="00FB1873" w:rsidP="005A3173">
          <w:pPr>
            <w:pStyle w:val="Header"/>
            <w:spacing w:line="276" w:lineRule="auto"/>
            <w:rPr>
              <w:rFonts w:ascii="Calibri" w:eastAsia="MS Gothic" w:hAnsi="Calibri"/>
              <w:b/>
              <w:bCs/>
              <w:color w:val="4F81BD"/>
            </w:rPr>
          </w:pPr>
        </w:p>
      </w:tc>
    </w:tr>
    <w:tr w:rsidR="00FB1873" w:rsidTr="005A3173">
      <w:trPr>
        <w:trHeight w:val="150"/>
      </w:trPr>
      <w:tc>
        <w:tcPr>
          <w:tcW w:w="2250" w:type="pct"/>
          <w:tcBorders>
            <w:top w:val="single" w:sz="4" w:space="0" w:color="4F81BD"/>
            <w:left w:val="nil"/>
            <w:bottom w:val="nil"/>
            <w:right w:val="nil"/>
          </w:tcBorders>
        </w:tcPr>
        <w:p w:rsidR="00FB1873" w:rsidRPr="005A3173" w:rsidRDefault="00FB1873" w:rsidP="005A3173">
          <w:pPr>
            <w:pStyle w:val="Header"/>
            <w:spacing w:line="276" w:lineRule="auto"/>
            <w:rPr>
              <w:rFonts w:ascii="Calibri" w:eastAsia="MS Gothic" w:hAnsi="Calibri"/>
              <w:b/>
              <w:bCs/>
              <w:color w:val="4F81BD"/>
            </w:rPr>
          </w:pPr>
        </w:p>
      </w:tc>
      <w:tc>
        <w:tcPr>
          <w:tcW w:w="0" w:type="auto"/>
          <w:vMerge/>
          <w:vAlign w:val="center"/>
          <w:hideMark/>
        </w:tcPr>
        <w:p w:rsidR="00FB1873" w:rsidRPr="005A3173" w:rsidRDefault="00FB1873" w:rsidP="005A3173">
          <w:pPr>
            <w:rPr>
              <w:rFonts w:ascii="Calibri" w:hAnsi="Calibri"/>
              <w:color w:val="365F91"/>
              <w:sz w:val="22"/>
              <w:szCs w:val="22"/>
            </w:rPr>
          </w:pPr>
        </w:p>
      </w:tc>
      <w:tc>
        <w:tcPr>
          <w:tcW w:w="2250" w:type="pct"/>
          <w:tcBorders>
            <w:top w:val="single" w:sz="4" w:space="0" w:color="4F81BD"/>
            <w:left w:val="nil"/>
            <w:bottom w:val="nil"/>
            <w:right w:val="nil"/>
          </w:tcBorders>
        </w:tcPr>
        <w:p w:rsidR="00FB1873" w:rsidRPr="005A3173" w:rsidRDefault="00FB187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B1873" w:rsidTr="005A3173">
      <w:trPr>
        <w:trHeight w:val="151"/>
      </w:trPr>
      <w:tc>
        <w:tcPr>
          <w:tcW w:w="2250" w:type="pct"/>
          <w:tcBorders>
            <w:top w:val="nil"/>
            <w:left w:val="nil"/>
            <w:bottom w:val="single" w:sz="4" w:space="0" w:color="4F81BD"/>
            <w:right w:val="nil"/>
          </w:tcBorders>
        </w:tcPr>
        <w:p w:rsidR="00FB1873" w:rsidRPr="005A3173" w:rsidRDefault="00FB187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B1873" w:rsidRPr="005A3173" w:rsidRDefault="00FB187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B1873" w:rsidRPr="005A3173" w:rsidRDefault="00FB1873" w:rsidP="005A3173">
          <w:pPr>
            <w:pStyle w:val="Header"/>
            <w:spacing w:line="276" w:lineRule="auto"/>
            <w:rPr>
              <w:rFonts w:ascii="Calibri" w:eastAsia="MS Gothic" w:hAnsi="Calibri"/>
              <w:b/>
              <w:bCs/>
              <w:color w:val="4F81BD"/>
            </w:rPr>
          </w:pPr>
        </w:p>
      </w:tc>
    </w:tr>
    <w:tr w:rsidR="00FB1873" w:rsidTr="005A3173">
      <w:trPr>
        <w:trHeight w:val="150"/>
      </w:trPr>
      <w:tc>
        <w:tcPr>
          <w:tcW w:w="2250" w:type="pct"/>
          <w:tcBorders>
            <w:top w:val="single" w:sz="4" w:space="0" w:color="4F81BD"/>
            <w:left w:val="nil"/>
            <w:bottom w:val="nil"/>
            <w:right w:val="nil"/>
          </w:tcBorders>
        </w:tcPr>
        <w:p w:rsidR="00FB1873" w:rsidRPr="005A3173" w:rsidRDefault="00FB1873" w:rsidP="005A3173">
          <w:pPr>
            <w:pStyle w:val="Header"/>
            <w:spacing w:line="276" w:lineRule="auto"/>
            <w:rPr>
              <w:rFonts w:ascii="Calibri" w:eastAsia="MS Gothic" w:hAnsi="Calibri"/>
              <w:b/>
              <w:bCs/>
              <w:color w:val="4F81BD"/>
            </w:rPr>
          </w:pPr>
        </w:p>
      </w:tc>
      <w:tc>
        <w:tcPr>
          <w:tcW w:w="0" w:type="auto"/>
          <w:vMerge/>
          <w:vAlign w:val="center"/>
          <w:hideMark/>
        </w:tcPr>
        <w:p w:rsidR="00FB1873" w:rsidRPr="005A3173" w:rsidRDefault="00FB1873" w:rsidP="005A3173">
          <w:pPr>
            <w:rPr>
              <w:rFonts w:ascii="Calibri" w:hAnsi="Calibri"/>
              <w:color w:val="365F91"/>
              <w:sz w:val="22"/>
              <w:szCs w:val="22"/>
            </w:rPr>
          </w:pPr>
        </w:p>
      </w:tc>
      <w:tc>
        <w:tcPr>
          <w:tcW w:w="2250" w:type="pct"/>
          <w:tcBorders>
            <w:top w:val="single" w:sz="4" w:space="0" w:color="4F81BD"/>
            <w:left w:val="nil"/>
            <w:bottom w:val="nil"/>
            <w:right w:val="nil"/>
          </w:tcBorders>
        </w:tcPr>
        <w:p w:rsidR="00FB1873" w:rsidRPr="005A3173" w:rsidRDefault="00FB1873" w:rsidP="005A3173">
          <w:pPr>
            <w:pStyle w:val="Header"/>
            <w:spacing w:line="276" w:lineRule="auto"/>
            <w:rPr>
              <w:rFonts w:ascii="Calibri" w:eastAsia="MS Gothic" w:hAnsi="Calibri"/>
              <w:b/>
              <w:bCs/>
              <w:color w:val="4F81BD"/>
            </w:rPr>
          </w:pPr>
        </w:p>
      </w:tc>
    </w:tr>
  </w:tbl>
  <w:p w:rsidR="00FB1873" w:rsidRPr="007C0F57" w:rsidRDefault="00FB187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B1873" w:rsidRPr="007C0F57" w:rsidRDefault="00FB1873" w:rsidP="007C0F57">
    <w:pPr>
      <w:pStyle w:val="Footer"/>
      <w:jc w:val="center"/>
      <w:rPr>
        <w:b/>
        <w:i/>
        <w:sz w:val="20"/>
        <w:szCs w:val="20"/>
      </w:rPr>
    </w:pPr>
    <w:r w:rsidRPr="007C0F57">
      <w:rPr>
        <w:b/>
        <w:i/>
        <w:sz w:val="20"/>
        <w:szCs w:val="20"/>
      </w:rPr>
      <w:t>Commercial-in-Confidence</w:t>
    </w:r>
  </w:p>
  <w:p w:rsidR="00FB1873" w:rsidRDefault="00FB18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C7" w:rsidRDefault="00BE32C7">
      <w:r>
        <w:separator/>
      </w:r>
    </w:p>
    <w:p w:rsidR="00BE32C7" w:rsidRDefault="00BE32C7"/>
  </w:footnote>
  <w:footnote w:type="continuationSeparator" w:id="0">
    <w:p w:rsidR="00BE32C7" w:rsidRDefault="00BE32C7">
      <w:r>
        <w:continuationSeparator/>
      </w:r>
    </w:p>
    <w:p w:rsidR="00BE32C7" w:rsidRDefault="00BE32C7"/>
  </w:footnote>
  <w:footnote w:id="1">
    <w:p w:rsidR="00FB1873" w:rsidRDefault="00FB1873">
      <w:pPr>
        <w:pStyle w:val="FootnoteText"/>
      </w:pPr>
      <w:r>
        <w:rPr>
          <w:rStyle w:val="FootnoteReference"/>
        </w:rPr>
        <w:footnoteRef/>
      </w:r>
      <w:r>
        <w:t xml:space="preserve"> </w:t>
      </w:r>
      <w:r w:rsidRPr="00AC33A5">
        <w:rPr>
          <w:rFonts w:ascii="Calibri" w:hAnsi="Calibri" w:cs="Arial"/>
          <w:bCs/>
          <w:snapToGrid w:val="0"/>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B1873" w:rsidRPr="008E0D90" w:rsidTr="00A06225">
      <w:trPr>
        <w:trHeight w:val="151"/>
      </w:trPr>
      <w:tc>
        <w:tcPr>
          <w:tcW w:w="2389" w:type="pct"/>
          <w:tcBorders>
            <w:top w:val="nil"/>
            <w:left w:val="nil"/>
            <w:bottom w:val="single" w:sz="4" w:space="0" w:color="4F81BD"/>
            <w:right w:val="nil"/>
          </w:tcBorders>
        </w:tcPr>
        <w:p w:rsidR="00FB1873" w:rsidRPr="00A06225" w:rsidRDefault="00FB1873">
          <w:pPr>
            <w:pStyle w:val="Header"/>
            <w:spacing w:line="276" w:lineRule="auto"/>
            <w:rPr>
              <w:rFonts w:ascii="Cambria" w:eastAsia="MS Gothic" w:hAnsi="Cambria"/>
              <w:b/>
              <w:bCs/>
              <w:color w:val="4F81BD"/>
            </w:rPr>
          </w:pPr>
        </w:p>
      </w:tc>
      <w:tc>
        <w:tcPr>
          <w:tcW w:w="333" w:type="pct"/>
          <w:vMerge w:val="restart"/>
          <w:noWrap/>
          <w:vAlign w:val="center"/>
          <w:hideMark/>
        </w:tcPr>
        <w:p w:rsidR="00FB1873" w:rsidRPr="00A06225" w:rsidRDefault="00FB187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B1873" w:rsidRPr="00A06225" w:rsidRDefault="00FB1873">
          <w:pPr>
            <w:pStyle w:val="Header"/>
            <w:spacing w:line="276" w:lineRule="auto"/>
            <w:rPr>
              <w:rFonts w:ascii="Cambria" w:eastAsia="MS Gothic" w:hAnsi="Cambria"/>
              <w:b/>
              <w:bCs/>
              <w:color w:val="4F81BD"/>
            </w:rPr>
          </w:pPr>
        </w:p>
      </w:tc>
    </w:tr>
    <w:tr w:rsidR="00FB1873" w:rsidRPr="008E0D90" w:rsidTr="00A06225">
      <w:trPr>
        <w:trHeight w:val="150"/>
      </w:trPr>
      <w:tc>
        <w:tcPr>
          <w:tcW w:w="2389" w:type="pct"/>
          <w:tcBorders>
            <w:top w:val="single" w:sz="4" w:space="0" w:color="4F81BD"/>
            <w:left w:val="nil"/>
            <w:bottom w:val="nil"/>
            <w:right w:val="nil"/>
          </w:tcBorders>
        </w:tcPr>
        <w:p w:rsidR="00FB1873" w:rsidRPr="00A06225" w:rsidRDefault="00FB1873">
          <w:pPr>
            <w:pStyle w:val="Header"/>
            <w:spacing w:line="276" w:lineRule="auto"/>
            <w:rPr>
              <w:rFonts w:ascii="Cambria" w:eastAsia="MS Gothic" w:hAnsi="Cambria"/>
              <w:b/>
              <w:bCs/>
              <w:color w:val="4F81BD"/>
            </w:rPr>
          </w:pPr>
        </w:p>
      </w:tc>
      <w:tc>
        <w:tcPr>
          <w:tcW w:w="0" w:type="auto"/>
          <w:vMerge/>
          <w:vAlign w:val="center"/>
          <w:hideMark/>
        </w:tcPr>
        <w:p w:rsidR="00FB1873" w:rsidRPr="00A06225" w:rsidRDefault="00FB1873">
          <w:pPr>
            <w:rPr>
              <w:rFonts w:ascii="Cambria" w:hAnsi="Cambria"/>
              <w:color w:val="4F81BD"/>
              <w:sz w:val="22"/>
              <w:szCs w:val="22"/>
            </w:rPr>
          </w:pPr>
        </w:p>
      </w:tc>
      <w:tc>
        <w:tcPr>
          <w:tcW w:w="2278" w:type="pct"/>
          <w:tcBorders>
            <w:top w:val="single" w:sz="4" w:space="0" w:color="4F81BD"/>
            <w:left w:val="nil"/>
            <w:bottom w:val="nil"/>
            <w:right w:val="nil"/>
          </w:tcBorders>
        </w:tcPr>
        <w:p w:rsidR="00FB1873" w:rsidRPr="00A06225" w:rsidRDefault="00FB1873">
          <w:pPr>
            <w:pStyle w:val="Header"/>
            <w:spacing w:line="276" w:lineRule="auto"/>
            <w:rPr>
              <w:rFonts w:ascii="Cambria" w:eastAsia="MS Gothic" w:hAnsi="Cambria"/>
              <w:b/>
              <w:bCs/>
              <w:color w:val="4F81BD"/>
            </w:rPr>
          </w:pPr>
        </w:p>
      </w:tc>
    </w:tr>
  </w:tbl>
  <w:p w:rsidR="00FB1873" w:rsidRDefault="00FB1873">
    <w:pPr>
      <w:pStyle w:val="Header"/>
    </w:pPr>
  </w:p>
  <w:p w:rsidR="00FB1873" w:rsidRDefault="00FB18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73" w:rsidRDefault="00FB1873" w:rsidP="005E180A">
    <w:pPr>
      <w:pStyle w:val="Header"/>
      <w:jc w:val="center"/>
      <w:rPr>
        <w:rFonts w:asciiTheme="minorHAnsi" w:hAnsiTheme="minorHAnsi" w:cs="Arial"/>
        <w:i/>
      </w:rPr>
    </w:pPr>
    <w:r>
      <w:rPr>
        <w:rFonts w:asciiTheme="minorHAnsi" w:hAnsiTheme="minorHAnsi" w:cs="Arial"/>
        <w:i/>
      </w:rPr>
      <w:t>Public Summary Document – November 2017 PBAC Meeting</w:t>
    </w:r>
  </w:p>
  <w:p w:rsidR="00FB1873" w:rsidRDefault="00FB1873" w:rsidP="007A0DC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C7" w:rsidRDefault="00BE3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nsid w:val="0C525503"/>
    <w:multiLevelType w:val="hybridMultilevel"/>
    <w:tmpl w:val="25F22B2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130A2862"/>
    <w:multiLevelType w:val="hybridMultilevel"/>
    <w:tmpl w:val="7A546500"/>
    <w:lvl w:ilvl="0" w:tplc="A0DC98A4">
      <w:start w:val="100"/>
      <w:numFmt w:val="bullet"/>
      <w:lvlText w:val="-"/>
      <w:lvlJc w:val="left"/>
      <w:pPr>
        <w:ind w:left="1069" w:hanging="360"/>
      </w:pPr>
      <w:rPr>
        <w:rFonts w:ascii="Calibri" w:eastAsia="Calibri" w:hAnsi="Calibri"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5B56892"/>
    <w:multiLevelType w:val="hybridMultilevel"/>
    <w:tmpl w:val="77DCAA14"/>
    <w:lvl w:ilvl="0" w:tplc="82906F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944793E"/>
    <w:multiLevelType w:val="hybridMultilevel"/>
    <w:tmpl w:val="696CC72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4E6825"/>
    <w:multiLevelType w:val="multilevel"/>
    <w:tmpl w:val="7D383548"/>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Calibri" w:eastAsia="Calibri" w:hAnsi="Calibri" w:cs="Arial"/>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86C7D80"/>
    <w:multiLevelType w:val="hybridMultilevel"/>
    <w:tmpl w:val="E8EAF5A0"/>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7">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E36EC"/>
    <w:multiLevelType w:val="hybridMultilevel"/>
    <w:tmpl w:val="572CB7C8"/>
    <w:lvl w:ilvl="0" w:tplc="A0DC98A4">
      <w:start w:val="100"/>
      <w:numFmt w:val="bullet"/>
      <w:lvlText w:val="-"/>
      <w:lvlJc w:val="left"/>
      <w:pPr>
        <w:ind w:left="1501" w:hanging="360"/>
      </w:pPr>
      <w:rPr>
        <w:rFonts w:ascii="Calibri" w:eastAsia="Calibri" w:hAnsi="Calibri" w:cs="Aria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0">
    <w:nsid w:val="3BE86F3C"/>
    <w:multiLevelType w:val="hybridMultilevel"/>
    <w:tmpl w:val="5CA80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C619C4"/>
    <w:multiLevelType w:val="hybridMultilevel"/>
    <w:tmpl w:val="311EDA1E"/>
    <w:lvl w:ilvl="0" w:tplc="B57CEF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BC1DF5"/>
    <w:multiLevelType w:val="hybridMultilevel"/>
    <w:tmpl w:val="D77EA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D71BCB"/>
    <w:multiLevelType w:val="hybridMultilevel"/>
    <w:tmpl w:val="045CB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B632FEC"/>
    <w:multiLevelType w:val="hybridMultilevel"/>
    <w:tmpl w:val="73D6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6B2B6A"/>
    <w:multiLevelType w:val="hybridMultilevel"/>
    <w:tmpl w:val="490C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493862"/>
    <w:multiLevelType w:val="hybridMultilevel"/>
    <w:tmpl w:val="6F322CFA"/>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19">
    <w:nsid w:val="63E87C82"/>
    <w:multiLevelType w:val="hybridMultilevel"/>
    <w:tmpl w:val="D5A6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403968"/>
    <w:multiLevelType w:val="hybridMultilevel"/>
    <w:tmpl w:val="2E0258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nsid w:val="69B768E9"/>
    <w:multiLevelType w:val="hybridMultilevel"/>
    <w:tmpl w:val="0C36E280"/>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22">
    <w:nsid w:val="6FC94D28"/>
    <w:multiLevelType w:val="hybridMultilevel"/>
    <w:tmpl w:val="584E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BF490F"/>
    <w:multiLevelType w:val="hybridMultilevel"/>
    <w:tmpl w:val="97CC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84D033C"/>
    <w:multiLevelType w:val="multilevel"/>
    <w:tmpl w:val="CA7EC62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9352923"/>
    <w:multiLevelType w:val="hybridMultilevel"/>
    <w:tmpl w:val="46709BBE"/>
    <w:lvl w:ilvl="0" w:tplc="E23C9AC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4"/>
  </w:num>
  <w:num w:numId="2">
    <w:abstractNumId w:val="0"/>
  </w:num>
  <w:num w:numId="3">
    <w:abstractNumId w:val="24"/>
  </w:num>
  <w:num w:numId="4">
    <w:abstractNumId w:val="5"/>
  </w:num>
  <w:num w:numId="5">
    <w:abstractNumId w:val="12"/>
  </w:num>
  <w:num w:numId="6">
    <w:abstractNumId w:val="7"/>
  </w:num>
  <w:num w:numId="7">
    <w:abstractNumId w:val="8"/>
  </w:num>
  <w:num w:numId="8">
    <w:abstractNumId w:val="17"/>
  </w:num>
  <w:num w:numId="9">
    <w:abstractNumId w:val="14"/>
  </w:num>
  <w:num w:numId="10">
    <w:abstractNumId w:val="15"/>
  </w:num>
  <w:num w:numId="11">
    <w:abstractNumId w:val="16"/>
  </w:num>
  <w:num w:numId="12">
    <w:abstractNumId w:val="19"/>
  </w:num>
  <w:num w:numId="13">
    <w:abstractNumId w:val="4"/>
  </w:num>
  <w:num w:numId="14">
    <w:abstractNumId w:val="6"/>
  </w:num>
  <w:num w:numId="15">
    <w:abstractNumId w:val="2"/>
  </w:num>
  <w:num w:numId="16">
    <w:abstractNumId w:val="3"/>
  </w:num>
  <w:num w:numId="17">
    <w:abstractNumId w:val="25"/>
  </w:num>
  <w:num w:numId="18">
    <w:abstractNumId w:val="10"/>
  </w:num>
  <w:num w:numId="19">
    <w:abstractNumId w:val="1"/>
  </w:num>
  <w:num w:numId="20">
    <w:abstractNumId w:val="13"/>
  </w:num>
  <w:num w:numId="21">
    <w:abstractNumId w:val="18"/>
  </w:num>
  <w:num w:numId="22">
    <w:abstractNumId w:val="11"/>
  </w:num>
  <w:num w:numId="23">
    <w:abstractNumId w:val="9"/>
  </w:num>
  <w:num w:numId="24">
    <w:abstractNumId w:val="23"/>
  </w:num>
  <w:num w:numId="25">
    <w:abstractNumId w:val="20"/>
  </w:num>
  <w:num w:numId="26">
    <w:abstractNumId w:val="22"/>
  </w:num>
  <w:num w:numId="27">
    <w:abstractNumId w:val="21"/>
  </w:num>
  <w:num w:numId="28">
    <w:abstractNumId w:val="24"/>
  </w:num>
  <w:num w:numId="29">
    <w:abstractNumId w:val="24"/>
  </w:num>
  <w:num w:numId="30">
    <w:abstractNumId w:val="24"/>
  </w:num>
  <w:num w:numId="31">
    <w:abstractNumId w:val="24"/>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5F4C"/>
    <w:rsid w:val="0002464A"/>
    <w:rsid w:val="00024E37"/>
    <w:rsid w:val="0003106B"/>
    <w:rsid w:val="00034536"/>
    <w:rsid w:val="000421A1"/>
    <w:rsid w:val="0004240E"/>
    <w:rsid w:val="00045E26"/>
    <w:rsid w:val="000473CB"/>
    <w:rsid w:val="00050D9A"/>
    <w:rsid w:val="000514B5"/>
    <w:rsid w:val="00060E64"/>
    <w:rsid w:val="00065F07"/>
    <w:rsid w:val="00066755"/>
    <w:rsid w:val="00077143"/>
    <w:rsid w:val="00082169"/>
    <w:rsid w:val="000969AD"/>
    <w:rsid w:val="000A76F9"/>
    <w:rsid w:val="000B558D"/>
    <w:rsid w:val="000C0D3D"/>
    <w:rsid w:val="000C2650"/>
    <w:rsid w:val="000C47EF"/>
    <w:rsid w:val="000C6996"/>
    <w:rsid w:val="000D23BA"/>
    <w:rsid w:val="000E37B7"/>
    <w:rsid w:val="000E681E"/>
    <w:rsid w:val="000F0003"/>
    <w:rsid w:val="000F2663"/>
    <w:rsid w:val="000F4E6A"/>
    <w:rsid w:val="00104227"/>
    <w:rsid w:val="001107BF"/>
    <w:rsid w:val="0011279D"/>
    <w:rsid w:val="001153EB"/>
    <w:rsid w:val="001232D6"/>
    <w:rsid w:val="0012417C"/>
    <w:rsid w:val="001408D0"/>
    <w:rsid w:val="00142395"/>
    <w:rsid w:val="00142714"/>
    <w:rsid w:val="001446AC"/>
    <w:rsid w:val="001452ED"/>
    <w:rsid w:val="0015273B"/>
    <w:rsid w:val="00163329"/>
    <w:rsid w:val="00164623"/>
    <w:rsid w:val="00165B64"/>
    <w:rsid w:val="00172156"/>
    <w:rsid w:val="00175D2A"/>
    <w:rsid w:val="001830CE"/>
    <w:rsid w:val="00183D1F"/>
    <w:rsid w:val="0018643B"/>
    <w:rsid w:val="00196307"/>
    <w:rsid w:val="001A33EA"/>
    <w:rsid w:val="001B017F"/>
    <w:rsid w:val="001B2BBC"/>
    <w:rsid w:val="001B5129"/>
    <w:rsid w:val="001C1195"/>
    <w:rsid w:val="001C6B6D"/>
    <w:rsid w:val="001E181A"/>
    <w:rsid w:val="001E4512"/>
    <w:rsid w:val="001E7C18"/>
    <w:rsid w:val="001F1850"/>
    <w:rsid w:val="001F270A"/>
    <w:rsid w:val="00203FAC"/>
    <w:rsid w:val="00204E41"/>
    <w:rsid w:val="00207381"/>
    <w:rsid w:val="00213CFB"/>
    <w:rsid w:val="00217BE1"/>
    <w:rsid w:val="00222C8F"/>
    <w:rsid w:val="00233CC4"/>
    <w:rsid w:val="00253D11"/>
    <w:rsid w:val="002619BD"/>
    <w:rsid w:val="00271BA1"/>
    <w:rsid w:val="002762FA"/>
    <w:rsid w:val="00276C41"/>
    <w:rsid w:val="00276DF8"/>
    <w:rsid w:val="00277505"/>
    <w:rsid w:val="002936AC"/>
    <w:rsid w:val="00293B9D"/>
    <w:rsid w:val="0029458F"/>
    <w:rsid w:val="00295BA3"/>
    <w:rsid w:val="002A104C"/>
    <w:rsid w:val="002A4960"/>
    <w:rsid w:val="002A4A4B"/>
    <w:rsid w:val="002B103C"/>
    <w:rsid w:val="002B1AE6"/>
    <w:rsid w:val="002B2DE8"/>
    <w:rsid w:val="002B30F8"/>
    <w:rsid w:val="002B5596"/>
    <w:rsid w:val="002C04B0"/>
    <w:rsid w:val="002C212F"/>
    <w:rsid w:val="002D4543"/>
    <w:rsid w:val="002E3153"/>
    <w:rsid w:val="002E72CA"/>
    <w:rsid w:val="00300AD6"/>
    <w:rsid w:val="00307A16"/>
    <w:rsid w:val="00316CD5"/>
    <w:rsid w:val="00316D56"/>
    <w:rsid w:val="00317C6C"/>
    <w:rsid w:val="00326E79"/>
    <w:rsid w:val="0033518A"/>
    <w:rsid w:val="003367EF"/>
    <w:rsid w:val="00341AE4"/>
    <w:rsid w:val="00363BEF"/>
    <w:rsid w:val="00383B73"/>
    <w:rsid w:val="00384A83"/>
    <w:rsid w:val="0038556A"/>
    <w:rsid w:val="00386136"/>
    <w:rsid w:val="003872CF"/>
    <w:rsid w:val="0039782C"/>
    <w:rsid w:val="003A5B4A"/>
    <w:rsid w:val="003B23C5"/>
    <w:rsid w:val="003B2A75"/>
    <w:rsid w:val="003B6124"/>
    <w:rsid w:val="003C2FB5"/>
    <w:rsid w:val="003D4AC4"/>
    <w:rsid w:val="003D63B7"/>
    <w:rsid w:val="003E468B"/>
    <w:rsid w:val="003F1A84"/>
    <w:rsid w:val="003F3228"/>
    <w:rsid w:val="003F5C8C"/>
    <w:rsid w:val="004252EC"/>
    <w:rsid w:val="00432545"/>
    <w:rsid w:val="00442863"/>
    <w:rsid w:val="004465BD"/>
    <w:rsid w:val="00450DBB"/>
    <w:rsid w:val="00451AB4"/>
    <w:rsid w:val="00457C3C"/>
    <w:rsid w:val="00461384"/>
    <w:rsid w:val="00466ADA"/>
    <w:rsid w:val="00476245"/>
    <w:rsid w:val="00482263"/>
    <w:rsid w:val="00483035"/>
    <w:rsid w:val="00485940"/>
    <w:rsid w:val="00486955"/>
    <w:rsid w:val="00486CC5"/>
    <w:rsid w:val="00495CF7"/>
    <w:rsid w:val="004A2484"/>
    <w:rsid w:val="004A5A85"/>
    <w:rsid w:val="004A71D1"/>
    <w:rsid w:val="004B5640"/>
    <w:rsid w:val="004B73B5"/>
    <w:rsid w:val="004C1BD7"/>
    <w:rsid w:val="004C31FE"/>
    <w:rsid w:val="004C474C"/>
    <w:rsid w:val="004C691D"/>
    <w:rsid w:val="004C6C07"/>
    <w:rsid w:val="004D1275"/>
    <w:rsid w:val="004D5D99"/>
    <w:rsid w:val="004E23BC"/>
    <w:rsid w:val="004E2766"/>
    <w:rsid w:val="004E3296"/>
    <w:rsid w:val="004E692D"/>
    <w:rsid w:val="004F3703"/>
    <w:rsid w:val="00500143"/>
    <w:rsid w:val="00501554"/>
    <w:rsid w:val="005022FD"/>
    <w:rsid w:val="00505C99"/>
    <w:rsid w:val="00514CD7"/>
    <w:rsid w:val="00515934"/>
    <w:rsid w:val="00520313"/>
    <w:rsid w:val="005253A0"/>
    <w:rsid w:val="005319B2"/>
    <w:rsid w:val="00532402"/>
    <w:rsid w:val="00532C74"/>
    <w:rsid w:val="00534E2E"/>
    <w:rsid w:val="00544552"/>
    <w:rsid w:val="00557463"/>
    <w:rsid w:val="00577C4D"/>
    <w:rsid w:val="00581932"/>
    <w:rsid w:val="005963BB"/>
    <w:rsid w:val="005A3173"/>
    <w:rsid w:val="005A3223"/>
    <w:rsid w:val="005A3DA3"/>
    <w:rsid w:val="005A52C4"/>
    <w:rsid w:val="005B3756"/>
    <w:rsid w:val="005B4FAC"/>
    <w:rsid w:val="005D03AB"/>
    <w:rsid w:val="005D0B8B"/>
    <w:rsid w:val="005D5017"/>
    <w:rsid w:val="005E1333"/>
    <w:rsid w:val="005E180A"/>
    <w:rsid w:val="00601A91"/>
    <w:rsid w:val="00602BA3"/>
    <w:rsid w:val="006063FC"/>
    <w:rsid w:val="00611361"/>
    <w:rsid w:val="00612D0A"/>
    <w:rsid w:val="00612E34"/>
    <w:rsid w:val="00614159"/>
    <w:rsid w:val="00617C00"/>
    <w:rsid w:val="0062299C"/>
    <w:rsid w:val="006263BF"/>
    <w:rsid w:val="00626D3E"/>
    <w:rsid w:val="0062748A"/>
    <w:rsid w:val="00630A2C"/>
    <w:rsid w:val="0063682E"/>
    <w:rsid w:val="00640BF4"/>
    <w:rsid w:val="006436CD"/>
    <w:rsid w:val="006473C0"/>
    <w:rsid w:val="00651169"/>
    <w:rsid w:val="00653D69"/>
    <w:rsid w:val="00656730"/>
    <w:rsid w:val="00657373"/>
    <w:rsid w:val="006670BE"/>
    <w:rsid w:val="00670A76"/>
    <w:rsid w:val="006711AA"/>
    <w:rsid w:val="00672B57"/>
    <w:rsid w:val="006737A6"/>
    <w:rsid w:val="00675622"/>
    <w:rsid w:val="0068349A"/>
    <w:rsid w:val="006906DB"/>
    <w:rsid w:val="00691E6C"/>
    <w:rsid w:val="00696129"/>
    <w:rsid w:val="00697CF2"/>
    <w:rsid w:val="006A12A5"/>
    <w:rsid w:val="006B0D94"/>
    <w:rsid w:val="006B485D"/>
    <w:rsid w:val="006C47ED"/>
    <w:rsid w:val="006C6424"/>
    <w:rsid w:val="006C708E"/>
    <w:rsid w:val="006D6EC7"/>
    <w:rsid w:val="006E0B1F"/>
    <w:rsid w:val="006F5125"/>
    <w:rsid w:val="00702B6F"/>
    <w:rsid w:val="00706692"/>
    <w:rsid w:val="0071156C"/>
    <w:rsid w:val="0071340B"/>
    <w:rsid w:val="00715E14"/>
    <w:rsid w:val="007174BB"/>
    <w:rsid w:val="0072025D"/>
    <w:rsid w:val="00721C06"/>
    <w:rsid w:val="007244D9"/>
    <w:rsid w:val="00726E3E"/>
    <w:rsid w:val="007353D3"/>
    <w:rsid w:val="00756E05"/>
    <w:rsid w:val="0076420C"/>
    <w:rsid w:val="007753C2"/>
    <w:rsid w:val="007838B8"/>
    <w:rsid w:val="007A0DCB"/>
    <w:rsid w:val="007A48F6"/>
    <w:rsid w:val="007B352A"/>
    <w:rsid w:val="007C0F57"/>
    <w:rsid w:val="007C40B6"/>
    <w:rsid w:val="007C729F"/>
    <w:rsid w:val="007D2746"/>
    <w:rsid w:val="007E1D28"/>
    <w:rsid w:val="007E75E7"/>
    <w:rsid w:val="007F0535"/>
    <w:rsid w:val="007F2641"/>
    <w:rsid w:val="007F7C36"/>
    <w:rsid w:val="00803B77"/>
    <w:rsid w:val="00806796"/>
    <w:rsid w:val="008151D6"/>
    <w:rsid w:val="00816C41"/>
    <w:rsid w:val="0082025E"/>
    <w:rsid w:val="00826F6D"/>
    <w:rsid w:val="00830643"/>
    <w:rsid w:val="008306F3"/>
    <w:rsid w:val="00841230"/>
    <w:rsid w:val="008423DE"/>
    <w:rsid w:val="00856DDD"/>
    <w:rsid w:val="0085735F"/>
    <w:rsid w:val="00863E68"/>
    <w:rsid w:val="00875723"/>
    <w:rsid w:val="00882085"/>
    <w:rsid w:val="008825BF"/>
    <w:rsid w:val="00883188"/>
    <w:rsid w:val="00886837"/>
    <w:rsid w:val="00897D58"/>
    <w:rsid w:val="00897F22"/>
    <w:rsid w:val="008A1956"/>
    <w:rsid w:val="008A4937"/>
    <w:rsid w:val="008A50F1"/>
    <w:rsid w:val="008B5F47"/>
    <w:rsid w:val="008C45BD"/>
    <w:rsid w:val="008D1B5C"/>
    <w:rsid w:val="008D3C82"/>
    <w:rsid w:val="008D447E"/>
    <w:rsid w:val="008D7A41"/>
    <w:rsid w:val="008E3680"/>
    <w:rsid w:val="008E5870"/>
    <w:rsid w:val="008F1434"/>
    <w:rsid w:val="008F467D"/>
    <w:rsid w:val="008F7355"/>
    <w:rsid w:val="009067B7"/>
    <w:rsid w:val="00911BA1"/>
    <w:rsid w:val="00913385"/>
    <w:rsid w:val="00930937"/>
    <w:rsid w:val="00932B11"/>
    <w:rsid w:val="00933E6C"/>
    <w:rsid w:val="00937958"/>
    <w:rsid w:val="00942160"/>
    <w:rsid w:val="0095146F"/>
    <w:rsid w:val="009602C5"/>
    <w:rsid w:val="00962223"/>
    <w:rsid w:val="00966D0D"/>
    <w:rsid w:val="00970C24"/>
    <w:rsid w:val="009737C7"/>
    <w:rsid w:val="00974C21"/>
    <w:rsid w:val="00986D91"/>
    <w:rsid w:val="00992502"/>
    <w:rsid w:val="00996AAF"/>
    <w:rsid w:val="009B056E"/>
    <w:rsid w:val="009B0F67"/>
    <w:rsid w:val="009C703C"/>
    <w:rsid w:val="009D3CAA"/>
    <w:rsid w:val="009E5AE3"/>
    <w:rsid w:val="009F4E46"/>
    <w:rsid w:val="009F5B65"/>
    <w:rsid w:val="009F5F2E"/>
    <w:rsid w:val="009F61B9"/>
    <w:rsid w:val="00A05964"/>
    <w:rsid w:val="00A06225"/>
    <w:rsid w:val="00A07F3C"/>
    <w:rsid w:val="00A128E6"/>
    <w:rsid w:val="00A14253"/>
    <w:rsid w:val="00A34E6C"/>
    <w:rsid w:val="00A37C8D"/>
    <w:rsid w:val="00A5273B"/>
    <w:rsid w:val="00A531A5"/>
    <w:rsid w:val="00A53A9D"/>
    <w:rsid w:val="00A55FEE"/>
    <w:rsid w:val="00A62C1A"/>
    <w:rsid w:val="00A6426D"/>
    <w:rsid w:val="00A66399"/>
    <w:rsid w:val="00A665C1"/>
    <w:rsid w:val="00A70622"/>
    <w:rsid w:val="00A70977"/>
    <w:rsid w:val="00A77613"/>
    <w:rsid w:val="00A816D8"/>
    <w:rsid w:val="00A8390C"/>
    <w:rsid w:val="00A928BD"/>
    <w:rsid w:val="00A953FE"/>
    <w:rsid w:val="00A971EA"/>
    <w:rsid w:val="00AA067A"/>
    <w:rsid w:val="00AA26B6"/>
    <w:rsid w:val="00AA45A3"/>
    <w:rsid w:val="00AA4D1C"/>
    <w:rsid w:val="00AB388F"/>
    <w:rsid w:val="00AC193C"/>
    <w:rsid w:val="00AC33A5"/>
    <w:rsid w:val="00AC3DA7"/>
    <w:rsid w:val="00AC5206"/>
    <w:rsid w:val="00AD64B0"/>
    <w:rsid w:val="00AD6B2D"/>
    <w:rsid w:val="00AE11A5"/>
    <w:rsid w:val="00AE13E2"/>
    <w:rsid w:val="00AE1D91"/>
    <w:rsid w:val="00AE22D3"/>
    <w:rsid w:val="00AE31F8"/>
    <w:rsid w:val="00AE59EE"/>
    <w:rsid w:val="00AF62DF"/>
    <w:rsid w:val="00AF68CC"/>
    <w:rsid w:val="00B1059E"/>
    <w:rsid w:val="00B1112E"/>
    <w:rsid w:val="00B11834"/>
    <w:rsid w:val="00B11E27"/>
    <w:rsid w:val="00B14265"/>
    <w:rsid w:val="00B176C8"/>
    <w:rsid w:val="00B205AA"/>
    <w:rsid w:val="00B22E84"/>
    <w:rsid w:val="00B25F75"/>
    <w:rsid w:val="00B26B3F"/>
    <w:rsid w:val="00B31EA4"/>
    <w:rsid w:val="00B41EE8"/>
    <w:rsid w:val="00B43E90"/>
    <w:rsid w:val="00B467DC"/>
    <w:rsid w:val="00B47192"/>
    <w:rsid w:val="00B52138"/>
    <w:rsid w:val="00B548D9"/>
    <w:rsid w:val="00B56118"/>
    <w:rsid w:val="00B57435"/>
    <w:rsid w:val="00B62977"/>
    <w:rsid w:val="00B6773F"/>
    <w:rsid w:val="00B801BA"/>
    <w:rsid w:val="00B84D5C"/>
    <w:rsid w:val="00B9399B"/>
    <w:rsid w:val="00B940E4"/>
    <w:rsid w:val="00B96458"/>
    <w:rsid w:val="00BA1786"/>
    <w:rsid w:val="00BA52B1"/>
    <w:rsid w:val="00BA7C07"/>
    <w:rsid w:val="00BB69F5"/>
    <w:rsid w:val="00BB716D"/>
    <w:rsid w:val="00BB7EC3"/>
    <w:rsid w:val="00BC0367"/>
    <w:rsid w:val="00BC4B9A"/>
    <w:rsid w:val="00BD784C"/>
    <w:rsid w:val="00BE32C7"/>
    <w:rsid w:val="00BE6B53"/>
    <w:rsid w:val="00BE7D23"/>
    <w:rsid w:val="00BF34AC"/>
    <w:rsid w:val="00BF4CB6"/>
    <w:rsid w:val="00C00DA7"/>
    <w:rsid w:val="00C12768"/>
    <w:rsid w:val="00C17121"/>
    <w:rsid w:val="00C27B58"/>
    <w:rsid w:val="00C32388"/>
    <w:rsid w:val="00C35996"/>
    <w:rsid w:val="00C43805"/>
    <w:rsid w:val="00C44026"/>
    <w:rsid w:val="00C4747E"/>
    <w:rsid w:val="00C5342C"/>
    <w:rsid w:val="00C603D4"/>
    <w:rsid w:val="00C6256A"/>
    <w:rsid w:val="00C72DDA"/>
    <w:rsid w:val="00C77891"/>
    <w:rsid w:val="00C77F81"/>
    <w:rsid w:val="00C86F13"/>
    <w:rsid w:val="00C9058C"/>
    <w:rsid w:val="00C910D4"/>
    <w:rsid w:val="00C91449"/>
    <w:rsid w:val="00C92D10"/>
    <w:rsid w:val="00CB08F5"/>
    <w:rsid w:val="00CB6218"/>
    <w:rsid w:val="00CD2AEB"/>
    <w:rsid w:val="00CD59BD"/>
    <w:rsid w:val="00CE10C4"/>
    <w:rsid w:val="00CE27B5"/>
    <w:rsid w:val="00CF4F55"/>
    <w:rsid w:val="00CF63D9"/>
    <w:rsid w:val="00D0156E"/>
    <w:rsid w:val="00D0321E"/>
    <w:rsid w:val="00D1455A"/>
    <w:rsid w:val="00D21566"/>
    <w:rsid w:val="00D23BA1"/>
    <w:rsid w:val="00D31150"/>
    <w:rsid w:val="00D3138B"/>
    <w:rsid w:val="00D3280C"/>
    <w:rsid w:val="00D3406A"/>
    <w:rsid w:val="00D44F10"/>
    <w:rsid w:val="00D4572C"/>
    <w:rsid w:val="00D469B2"/>
    <w:rsid w:val="00D5729E"/>
    <w:rsid w:val="00D62876"/>
    <w:rsid w:val="00D741EB"/>
    <w:rsid w:val="00D83605"/>
    <w:rsid w:val="00D84934"/>
    <w:rsid w:val="00D904AA"/>
    <w:rsid w:val="00D91271"/>
    <w:rsid w:val="00DA1869"/>
    <w:rsid w:val="00DA2CB5"/>
    <w:rsid w:val="00DA4BAC"/>
    <w:rsid w:val="00DA6FD9"/>
    <w:rsid w:val="00DC3C8B"/>
    <w:rsid w:val="00DD380B"/>
    <w:rsid w:val="00DD7579"/>
    <w:rsid w:val="00DE1C9D"/>
    <w:rsid w:val="00DE6A00"/>
    <w:rsid w:val="00DE6D27"/>
    <w:rsid w:val="00DF217D"/>
    <w:rsid w:val="00DF26A7"/>
    <w:rsid w:val="00DF7A4B"/>
    <w:rsid w:val="00E0365B"/>
    <w:rsid w:val="00E12425"/>
    <w:rsid w:val="00E15627"/>
    <w:rsid w:val="00E164B3"/>
    <w:rsid w:val="00E16910"/>
    <w:rsid w:val="00E179E7"/>
    <w:rsid w:val="00E21D56"/>
    <w:rsid w:val="00E23D60"/>
    <w:rsid w:val="00E25E04"/>
    <w:rsid w:val="00E36851"/>
    <w:rsid w:val="00E42BDB"/>
    <w:rsid w:val="00E47C83"/>
    <w:rsid w:val="00E57EEB"/>
    <w:rsid w:val="00E62D48"/>
    <w:rsid w:val="00E62D94"/>
    <w:rsid w:val="00E65E54"/>
    <w:rsid w:val="00E71319"/>
    <w:rsid w:val="00E80155"/>
    <w:rsid w:val="00E848C0"/>
    <w:rsid w:val="00E84D8B"/>
    <w:rsid w:val="00E91B96"/>
    <w:rsid w:val="00E941A1"/>
    <w:rsid w:val="00E95CE3"/>
    <w:rsid w:val="00E96985"/>
    <w:rsid w:val="00EA0ACF"/>
    <w:rsid w:val="00EA2825"/>
    <w:rsid w:val="00EB0211"/>
    <w:rsid w:val="00EB0B63"/>
    <w:rsid w:val="00EB4B93"/>
    <w:rsid w:val="00EB5088"/>
    <w:rsid w:val="00EC7210"/>
    <w:rsid w:val="00ED1644"/>
    <w:rsid w:val="00ED1AE1"/>
    <w:rsid w:val="00ED2593"/>
    <w:rsid w:val="00ED7D9C"/>
    <w:rsid w:val="00EF1496"/>
    <w:rsid w:val="00EF44A0"/>
    <w:rsid w:val="00EF4FED"/>
    <w:rsid w:val="00F0441E"/>
    <w:rsid w:val="00F050BD"/>
    <w:rsid w:val="00F05657"/>
    <w:rsid w:val="00F10413"/>
    <w:rsid w:val="00F25578"/>
    <w:rsid w:val="00F258E5"/>
    <w:rsid w:val="00F300BC"/>
    <w:rsid w:val="00F3334E"/>
    <w:rsid w:val="00F36CCB"/>
    <w:rsid w:val="00F374E5"/>
    <w:rsid w:val="00F43AF2"/>
    <w:rsid w:val="00F50EC4"/>
    <w:rsid w:val="00F550CF"/>
    <w:rsid w:val="00F57A6D"/>
    <w:rsid w:val="00F638CC"/>
    <w:rsid w:val="00F63C8B"/>
    <w:rsid w:val="00F64CC1"/>
    <w:rsid w:val="00F671AA"/>
    <w:rsid w:val="00F67837"/>
    <w:rsid w:val="00F711EB"/>
    <w:rsid w:val="00F72317"/>
    <w:rsid w:val="00F80475"/>
    <w:rsid w:val="00F8247A"/>
    <w:rsid w:val="00F82621"/>
    <w:rsid w:val="00F86541"/>
    <w:rsid w:val="00F95F54"/>
    <w:rsid w:val="00F9629A"/>
    <w:rsid w:val="00F97EFC"/>
    <w:rsid w:val="00FA5883"/>
    <w:rsid w:val="00FA6055"/>
    <w:rsid w:val="00FB1873"/>
    <w:rsid w:val="00FB322F"/>
    <w:rsid w:val="00FB442F"/>
    <w:rsid w:val="00FC1929"/>
    <w:rsid w:val="00FC5B46"/>
    <w:rsid w:val="00FD1C9F"/>
    <w:rsid w:val="00FD2BC1"/>
    <w:rsid w:val="00FD6D8E"/>
    <w:rsid w:val="00FE0E94"/>
    <w:rsid w:val="00FE2DD4"/>
    <w:rsid w:val="00FE767A"/>
    <w:rsid w:val="00FF00BD"/>
    <w:rsid w:val="00FF1ED4"/>
    <w:rsid w:val="00FF2801"/>
    <w:rsid w:val="00FF5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uiPriority="7" w:qFormat="1"/>
    <w:lsdException w:name="heading 6" w:uiPriority="7"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qFormat="1"/>
    <w:lsdException w:name="Title" w:uiPriority="7" w:qFormat="1"/>
    <w:lsdException w:name="Body Text" w:qFormat="1"/>
    <w:lsdException w:name="Body Text Indent" w:uiPriority="9"/>
    <w:lsdException w:name="Subtitle" w:uiPriority="9" w:qFormat="1"/>
    <w:lsdException w:name="Note Heading" w:uiPriority="99" w:qFormat="1"/>
    <w:lsdException w:name="Body Text 2" w:uiPriority="9"/>
    <w:lsdException w:name="Body Text 3" w:uiPriority="9"/>
    <w:lsdException w:name="Hyperlink" w:uiPriority="99"/>
    <w:lsdException w:name="Strong" w:qFormat="1"/>
    <w:lsdException w:name="Emphasis" w:uiPriority="20" w:qFormat="1"/>
    <w:lsdException w:name="Normal (Web)" w:uiPriority="99"/>
    <w:lsdException w:name="annotation subject" w:uiPriority="9"/>
    <w:lsdException w:name="Balloon Text" w:uiPriority="9"/>
    <w:lsdException w:name="Table Grid" w:uiPriority="59"/>
    <w:lsdException w:name="Placeholder Text" w:semiHidden="1" w:uiPriority="99" w:unhideWhenUsed="1"/>
    <w:lsdException w:name="No Spacing" w:uiPriority="7"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E1D91"/>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iPriority w:val="1"/>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5"/>
    <w:semiHidden/>
    <w:unhideWhenUsed/>
    <w:qFormat/>
    <w:rsid w:val="00F82621"/>
    <w:pPr>
      <w:keepNext/>
      <w:keepLines/>
      <w:spacing w:before="200"/>
      <w:outlineLvl w:val="3"/>
    </w:pPr>
    <w:rPr>
      <w:b/>
      <w:sz w:val="32"/>
      <w:szCs w:val="28"/>
    </w:rPr>
  </w:style>
  <w:style w:type="paragraph" w:styleId="Heading5">
    <w:name w:val="heading 5"/>
    <w:aliases w:val="Heading 2 - Body"/>
    <w:basedOn w:val="Normal"/>
    <w:next w:val="Normal"/>
    <w:link w:val="Heading5Char"/>
    <w:uiPriority w:val="7"/>
    <w:qFormat/>
    <w:pPr>
      <w:spacing w:before="240" w:after="60"/>
      <w:outlineLvl w:val="4"/>
    </w:pPr>
    <w:rPr>
      <w:b/>
      <w:bCs/>
      <w:i/>
      <w:iCs/>
      <w:sz w:val="26"/>
      <w:szCs w:val="26"/>
    </w:rPr>
  </w:style>
  <w:style w:type="paragraph" w:styleId="Heading6">
    <w:name w:val="heading 6"/>
    <w:aliases w:val="Heading 3 - Body"/>
    <w:basedOn w:val="Normal"/>
    <w:next w:val="Normal"/>
    <w:link w:val="Heading6Char"/>
    <w:uiPriority w:val="7"/>
    <w:qFormat/>
    <w:pPr>
      <w:spacing w:before="240" w:after="60"/>
      <w:outlineLvl w:val="5"/>
    </w:pPr>
    <w:rPr>
      <w:b/>
      <w:bCs/>
      <w:sz w:val="22"/>
      <w:szCs w:val="22"/>
    </w:rPr>
  </w:style>
  <w:style w:type="paragraph" w:styleId="Heading7">
    <w:name w:val="heading 7"/>
    <w:basedOn w:val="Normal"/>
    <w:next w:val="Normal"/>
    <w:link w:val="Heading7Char"/>
    <w:uiPriority w:val="7"/>
    <w:semiHidden/>
    <w:unhideWhenUsed/>
    <w:qFormat/>
    <w:rsid w:val="00F82621"/>
    <w:pPr>
      <w:keepNext/>
      <w:keepLines/>
      <w:spacing w:before="200"/>
      <w:outlineLvl w:val="6"/>
    </w:pPr>
    <w:rPr>
      <w:b/>
      <w:i/>
    </w:rPr>
  </w:style>
  <w:style w:type="paragraph" w:styleId="Heading8">
    <w:name w:val="heading 8"/>
    <w:basedOn w:val="Normal"/>
    <w:next w:val="Normal"/>
    <w:link w:val="Heading8Char"/>
    <w:uiPriority w:val="7"/>
    <w:semiHidden/>
    <w:unhideWhenUsed/>
    <w:qFormat/>
    <w:rsid w:val="00F82621"/>
    <w:pPr>
      <w:keepNext/>
      <w:keepLines/>
      <w:spacing w:before="200"/>
      <w:outlineLvl w:val="7"/>
    </w:pPr>
    <w:rPr>
      <w:rFonts w:ascii="Calibri Light" w:hAnsi="Calibri Light"/>
      <w:color w:val="272727"/>
      <w:sz w:val="21"/>
      <w:szCs w:val="21"/>
    </w:rPr>
  </w:style>
  <w:style w:type="paragraph" w:styleId="Heading9">
    <w:name w:val="heading 9"/>
    <w:basedOn w:val="Normal"/>
    <w:next w:val="Normal"/>
    <w:link w:val="Heading9Char"/>
    <w:uiPriority w:val="7"/>
    <w:semiHidden/>
    <w:unhideWhenUsed/>
    <w:qFormat/>
    <w:rsid w:val="00F82621"/>
    <w:pPr>
      <w:keepNext/>
      <w:keepLines/>
      <w:spacing w:before="200"/>
      <w:outlineLvl w:val="8"/>
    </w:pPr>
    <w:rPr>
      <w:b/>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uiPriority w:val="9"/>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uiPriority w:val="9"/>
    <w:rPr>
      <w:rFonts w:ascii="Arial" w:hAnsi="Arial"/>
      <w:snapToGrid w:val="0"/>
      <w:lang w:val="en-AU" w:eastAsia="en-US" w:bidi="ar-SA"/>
    </w:rPr>
  </w:style>
  <w:style w:type="paragraph" w:customStyle="1" w:styleId="Char1CharCharChar">
    <w:name w:val="Char1 Char Char Char"/>
    <w:basedOn w:val="Normal"/>
    <w:uiPriority w:val="9"/>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
    <w:pPr>
      <w:spacing w:after="120"/>
    </w:pPr>
    <w:rPr>
      <w:sz w:val="16"/>
      <w:szCs w:val="16"/>
    </w:rPr>
  </w:style>
  <w:style w:type="character" w:customStyle="1" w:styleId="SubtitleChar">
    <w:name w:val="Subtitle Char"/>
    <w:link w:val="Subtitle"/>
    <w:uiPriority w:val="9"/>
    <w:rPr>
      <w:lang w:val="en-AU" w:eastAsia="en-US" w:bidi="ar-SA"/>
    </w:rPr>
  </w:style>
  <w:style w:type="paragraph" w:styleId="Subtitle">
    <w:name w:val="Subtitle"/>
    <w:basedOn w:val="Normal"/>
    <w:link w:val="SubtitleChar"/>
    <w:uiPriority w:val="9"/>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uiPriority w:val="9"/>
    <w:rsid w:val="00BB7EC3"/>
    <w:rPr>
      <w:b/>
      <w:bCs/>
    </w:rPr>
  </w:style>
  <w:style w:type="character" w:customStyle="1" w:styleId="CommentSubjectChar">
    <w:name w:val="Comment Subject Char"/>
    <w:basedOn w:val="CommentTextChar"/>
    <w:link w:val="CommentSubject"/>
    <w:uiPriority w:val="9"/>
    <w:rsid w:val="00BB7EC3"/>
    <w:rPr>
      <w:b/>
      <w:bCs/>
    </w:rPr>
  </w:style>
  <w:style w:type="character" w:customStyle="1" w:styleId="Heading3Char">
    <w:name w:val="Heading 3 Char"/>
    <w:basedOn w:val="DefaultParagraphFont"/>
    <w:link w:val="Heading3"/>
    <w:uiPriority w:val="1"/>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7"/>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uiPriority w:val="7"/>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uiPriority w:val="7"/>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Heading1-Body1">
    <w:name w:val="Heading 1 - Body1"/>
    <w:basedOn w:val="Heading1"/>
    <w:next w:val="Normal"/>
    <w:uiPriority w:val="5"/>
    <w:unhideWhenUsed/>
    <w:qFormat/>
    <w:rsid w:val="00F82621"/>
    <w:pPr>
      <w:keepNext/>
      <w:keepLines/>
      <w:widowControl/>
      <w:tabs>
        <w:tab w:val="num" w:pos="720"/>
      </w:tabs>
      <w:spacing w:before="240" w:after="120"/>
      <w:ind w:left="720" w:hanging="360"/>
      <w:contextualSpacing w:val="0"/>
      <w:jc w:val="left"/>
      <w:outlineLvl w:val="3"/>
    </w:pPr>
    <w:rPr>
      <w:rFonts w:ascii="Calibri" w:hAnsi="Calibri" w:cs="Times New Roman"/>
      <w:snapToGrid/>
      <w:sz w:val="32"/>
      <w:szCs w:val="28"/>
    </w:rPr>
  </w:style>
  <w:style w:type="paragraph" w:customStyle="1" w:styleId="Heading71">
    <w:name w:val="Heading 71"/>
    <w:basedOn w:val="Heading1"/>
    <w:next w:val="Normal"/>
    <w:uiPriority w:val="7"/>
    <w:unhideWhenUsed/>
    <w:qFormat/>
    <w:rsid w:val="00F82621"/>
    <w:pPr>
      <w:keepNext/>
      <w:keepLines/>
      <w:widowControl/>
      <w:spacing w:before="120" w:after="120"/>
      <w:ind w:left="709" w:hanging="709"/>
      <w:contextualSpacing w:val="0"/>
      <w:jc w:val="left"/>
      <w:outlineLvl w:val="6"/>
    </w:pPr>
    <w:rPr>
      <w:rFonts w:ascii="Calibri" w:hAnsi="Calibri" w:cs="Times New Roman"/>
      <w:i/>
      <w:snapToGrid/>
      <w:sz w:val="24"/>
      <w:szCs w:val="24"/>
    </w:rPr>
  </w:style>
  <w:style w:type="paragraph" w:customStyle="1" w:styleId="Heading81">
    <w:name w:val="Heading 81"/>
    <w:basedOn w:val="Normal"/>
    <w:next w:val="Normal"/>
    <w:uiPriority w:val="7"/>
    <w:unhideWhenUsed/>
    <w:qFormat/>
    <w:rsid w:val="00F82621"/>
    <w:pPr>
      <w:keepNext/>
      <w:keepLines/>
      <w:tabs>
        <w:tab w:val="num" w:pos="5760"/>
      </w:tabs>
      <w:spacing w:before="40"/>
      <w:ind w:left="5760" w:hanging="360"/>
      <w:outlineLvl w:val="7"/>
    </w:pPr>
    <w:rPr>
      <w:rFonts w:ascii="Calibri Light" w:hAnsi="Calibri Light"/>
      <w:color w:val="272727"/>
      <w:sz w:val="21"/>
      <w:szCs w:val="21"/>
      <w:lang w:eastAsia="en-US"/>
    </w:rPr>
  </w:style>
  <w:style w:type="paragraph" w:customStyle="1" w:styleId="Sectionheading-Body1">
    <w:name w:val="Section heading - Body1"/>
    <w:basedOn w:val="Heading1"/>
    <w:next w:val="Normal"/>
    <w:uiPriority w:val="7"/>
    <w:unhideWhenUsed/>
    <w:qFormat/>
    <w:rsid w:val="00F82621"/>
    <w:pPr>
      <w:keepNext/>
      <w:keepLines/>
      <w:widowControl/>
      <w:tabs>
        <w:tab w:val="num" w:pos="720"/>
      </w:tabs>
      <w:spacing w:before="240" w:after="120"/>
      <w:ind w:left="720" w:hanging="360"/>
      <w:contextualSpacing w:val="0"/>
      <w:jc w:val="left"/>
      <w:outlineLvl w:val="8"/>
    </w:pPr>
    <w:rPr>
      <w:rFonts w:ascii="Calibri" w:hAnsi="Calibri" w:cs="Times New Roman"/>
      <w:snapToGrid/>
      <w:sz w:val="36"/>
      <w:szCs w:val="28"/>
    </w:rPr>
  </w:style>
  <w:style w:type="numbering" w:customStyle="1" w:styleId="NoList1">
    <w:name w:val="No List1"/>
    <w:next w:val="NoList"/>
    <w:uiPriority w:val="99"/>
    <w:semiHidden/>
    <w:unhideWhenUsed/>
    <w:rsid w:val="00F82621"/>
  </w:style>
  <w:style w:type="character" w:customStyle="1" w:styleId="Heading4Char">
    <w:name w:val="Heading 4 Char"/>
    <w:basedOn w:val="DefaultParagraphFont"/>
    <w:link w:val="Heading4"/>
    <w:uiPriority w:val="5"/>
    <w:rsid w:val="00F82621"/>
    <w:rPr>
      <w:rFonts w:eastAsia="Times New Roman" w:cs="Times New Roman"/>
      <w:b/>
      <w:sz w:val="32"/>
      <w:szCs w:val="28"/>
    </w:rPr>
  </w:style>
  <w:style w:type="character" w:customStyle="1" w:styleId="Heading5Char">
    <w:name w:val="Heading 5 Char"/>
    <w:aliases w:val="Heading 2 - Body Char"/>
    <w:basedOn w:val="DefaultParagraphFont"/>
    <w:link w:val="Heading5"/>
    <w:uiPriority w:val="7"/>
    <w:rsid w:val="00F82621"/>
    <w:rPr>
      <w:b/>
      <w:bCs/>
      <w:i/>
      <w:iCs/>
      <w:sz w:val="26"/>
      <w:szCs w:val="26"/>
    </w:rPr>
  </w:style>
  <w:style w:type="character" w:customStyle="1" w:styleId="Heading6Char">
    <w:name w:val="Heading 6 Char"/>
    <w:aliases w:val="Heading 3 - Body Char"/>
    <w:basedOn w:val="DefaultParagraphFont"/>
    <w:link w:val="Heading6"/>
    <w:uiPriority w:val="7"/>
    <w:rsid w:val="00F82621"/>
    <w:rPr>
      <w:b/>
      <w:bCs/>
      <w:sz w:val="22"/>
      <w:szCs w:val="22"/>
    </w:rPr>
  </w:style>
  <w:style w:type="character" w:customStyle="1" w:styleId="Heading7Char">
    <w:name w:val="Heading 7 Char"/>
    <w:basedOn w:val="DefaultParagraphFont"/>
    <w:link w:val="Heading7"/>
    <w:uiPriority w:val="7"/>
    <w:rsid w:val="00F82621"/>
    <w:rPr>
      <w:rFonts w:eastAsia="Times New Roman" w:cs="Times New Roman"/>
      <w:b/>
      <w:i/>
      <w:sz w:val="24"/>
      <w:szCs w:val="24"/>
    </w:rPr>
  </w:style>
  <w:style w:type="character" w:customStyle="1" w:styleId="Heading8Char">
    <w:name w:val="Heading 8 Char"/>
    <w:basedOn w:val="DefaultParagraphFont"/>
    <w:link w:val="Heading8"/>
    <w:uiPriority w:val="7"/>
    <w:rsid w:val="00F82621"/>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7"/>
    <w:rsid w:val="00F82621"/>
    <w:rPr>
      <w:rFonts w:eastAsia="Times New Roman" w:cs="Times New Roman"/>
      <w:b/>
      <w:sz w:val="36"/>
      <w:szCs w:val="28"/>
    </w:rPr>
  </w:style>
  <w:style w:type="paragraph" w:customStyle="1" w:styleId="V50Heading2nonumbers">
    <w:name w:val="V5.0 Heading 2 no numbers"/>
    <w:basedOn w:val="Heading2"/>
    <w:qFormat/>
    <w:rsid w:val="00F82621"/>
    <w:pPr>
      <w:keepLines/>
      <w:spacing w:before="240" w:after="120"/>
      <w:ind w:left="578" w:hanging="578"/>
    </w:pPr>
    <w:rPr>
      <w:rFonts w:ascii="Calibri" w:hAnsi="Calibri"/>
      <w:sz w:val="28"/>
      <w:szCs w:val="28"/>
      <w:lang w:eastAsia="en-US"/>
    </w:rPr>
  </w:style>
  <w:style w:type="paragraph" w:customStyle="1" w:styleId="V50Instructions">
    <w:name w:val="V5.0 Instructions"/>
    <w:basedOn w:val="Normal"/>
    <w:link w:val="V50InstructionsChar"/>
    <w:qFormat/>
    <w:rsid w:val="00F82621"/>
    <w:pPr>
      <w:spacing w:before="120" w:after="160"/>
    </w:pPr>
    <w:rPr>
      <w:rFonts w:ascii="Calibri" w:eastAsia="Calibri" w:hAnsi="Calibri" w:cs="Arial"/>
      <w:color w:val="4472C4"/>
      <w:szCs w:val="22"/>
      <w:lang w:eastAsia="en-US"/>
    </w:rPr>
  </w:style>
  <w:style w:type="paragraph" w:customStyle="1" w:styleId="V50Heading1nonumbers">
    <w:name w:val="V5.0 Heading 1 no numbers"/>
    <w:basedOn w:val="Heading1"/>
    <w:qFormat/>
    <w:rsid w:val="00F82621"/>
    <w:pPr>
      <w:keepNext/>
      <w:keepLines/>
      <w:widowControl/>
      <w:spacing w:before="240" w:after="120"/>
      <w:contextualSpacing w:val="0"/>
      <w:jc w:val="left"/>
    </w:pPr>
    <w:rPr>
      <w:rFonts w:ascii="Calibri" w:hAnsi="Calibri" w:cs="Times New Roman"/>
      <w:snapToGrid/>
      <w:sz w:val="32"/>
      <w:szCs w:val="28"/>
    </w:rPr>
  </w:style>
  <w:style w:type="table" w:customStyle="1" w:styleId="RTIAMCPTable1">
    <w:name w:val="RTI AMCP Table1"/>
    <w:basedOn w:val="TableNormal"/>
    <w:next w:val="TableGrid"/>
    <w:rsid w:val="00F82621"/>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c1">
    <w:name w:val="c1"/>
    <w:basedOn w:val="Normal"/>
    <w:next w:val="Normal"/>
    <w:uiPriority w:val="35"/>
    <w:unhideWhenUsed/>
    <w:qFormat/>
    <w:rsid w:val="00F82621"/>
    <w:pPr>
      <w:keepNext/>
      <w:spacing w:before="120" w:after="40"/>
    </w:pPr>
    <w:rPr>
      <w:rFonts w:ascii="Calibri" w:eastAsia="Calibri" w:hAnsi="Calibri" w:cs="Arial"/>
      <w:b/>
      <w:iCs/>
      <w:sz w:val="20"/>
      <w:szCs w:val="18"/>
      <w:lang w:eastAsia="en-US"/>
    </w:rPr>
  </w:style>
  <w:style w:type="paragraph" w:customStyle="1" w:styleId="V50TableText">
    <w:name w:val="V5.0 TableText"/>
    <w:link w:val="V50TableTextChar"/>
    <w:qFormat/>
    <w:rsid w:val="00F82621"/>
    <w:rPr>
      <w:rFonts w:ascii="Calibri" w:eastAsia="Calibri" w:hAnsi="Calibri" w:cs="Arial"/>
      <w:szCs w:val="24"/>
      <w:lang w:val="en-US" w:eastAsia="en-US"/>
    </w:rPr>
  </w:style>
  <w:style w:type="paragraph" w:customStyle="1" w:styleId="V50TableTextInstruction">
    <w:name w:val="V5.0 TableText Instruction"/>
    <w:basedOn w:val="V50TableText"/>
    <w:qFormat/>
    <w:rsid w:val="00F82621"/>
    <w:rPr>
      <w:b/>
      <w:color w:val="4472C4"/>
    </w:rPr>
  </w:style>
  <w:style w:type="paragraph" w:customStyle="1" w:styleId="V50InstructionsBullets">
    <w:name w:val="V5.0 Instructions Bullets"/>
    <w:basedOn w:val="V50Instructions"/>
    <w:qFormat/>
    <w:rsid w:val="00F82621"/>
    <w:pPr>
      <w:numPr>
        <w:numId w:val="5"/>
      </w:numPr>
      <w:tabs>
        <w:tab w:val="num" w:pos="720"/>
      </w:tabs>
      <w:spacing w:before="0" w:after="0"/>
      <w:ind w:left="714" w:hanging="357"/>
    </w:pPr>
  </w:style>
  <w:style w:type="table" w:customStyle="1" w:styleId="TableGridLight1">
    <w:name w:val="Table Grid Light1"/>
    <w:basedOn w:val="TableNormal"/>
    <w:uiPriority w:val="40"/>
    <w:rsid w:val="00F82621"/>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F82621"/>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ext0">
    <w:name w:val="Table Text"/>
    <w:basedOn w:val="Normal"/>
    <w:link w:val="TableTextChar0"/>
    <w:qFormat/>
    <w:rsid w:val="00F82621"/>
    <w:pPr>
      <w:keepNext/>
      <w:spacing w:before="40" w:after="40"/>
    </w:pPr>
    <w:rPr>
      <w:rFonts w:ascii="Arial Narrow" w:eastAsia="Calibri" w:hAnsi="Arial Narrow" w:cs="Arial"/>
      <w:sz w:val="20"/>
      <w:szCs w:val="22"/>
      <w:lang w:eastAsia="en-US"/>
    </w:rPr>
  </w:style>
  <w:style w:type="paragraph" w:customStyle="1" w:styleId="TableName">
    <w:name w:val="TableName"/>
    <w:basedOn w:val="Normal"/>
    <w:qFormat/>
    <w:rsid w:val="00F82621"/>
    <w:pPr>
      <w:keepNext/>
      <w:spacing w:after="240"/>
      <w:ind w:left="1418" w:hanging="1418"/>
    </w:pPr>
    <w:rPr>
      <w:rFonts w:ascii="Franklin Gothic Medium" w:eastAsia="Calibri" w:hAnsi="Franklin Gothic Medium" w:cs="Arial"/>
      <w:sz w:val="22"/>
      <w:szCs w:val="22"/>
      <w:lang w:eastAsia="en-US"/>
    </w:rPr>
  </w:style>
  <w:style w:type="paragraph" w:customStyle="1" w:styleId="FootnoteText1">
    <w:name w:val="Footnote Text1"/>
    <w:basedOn w:val="Normal"/>
    <w:next w:val="FootnoteText"/>
    <w:link w:val="FootnoteTextChar"/>
    <w:uiPriority w:val="99"/>
    <w:unhideWhenUsed/>
    <w:rsid w:val="00F82621"/>
    <w:rPr>
      <w:sz w:val="18"/>
      <w:szCs w:val="20"/>
    </w:rPr>
  </w:style>
  <w:style w:type="character" w:customStyle="1" w:styleId="FootnoteTextChar">
    <w:name w:val="Footnote Text Char"/>
    <w:basedOn w:val="DefaultParagraphFont"/>
    <w:link w:val="FootnoteText1"/>
    <w:uiPriority w:val="99"/>
    <w:rsid w:val="00F82621"/>
    <w:rPr>
      <w:sz w:val="18"/>
      <w:szCs w:val="20"/>
    </w:rPr>
  </w:style>
  <w:style w:type="character" w:styleId="FootnoteReference">
    <w:name w:val="footnote reference"/>
    <w:basedOn w:val="DefaultParagraphFont"/>
    <w:uiPriority w:val="99"/>
    <w:unhideWhenUsed/>
    <w:rsid w:val="00F82621"/>
    <w:rPr>
      <w:vertAlign w:val="superscript"/>
    </w:rPr>
  </w:style>
  <w:style w:type="paragraph" w:customStyle="1" w:styleId="TableFigNoteLast">
    <w:name w:val="TableFigNote Last"/>
    <w:basedOn w:val="Normal"/>
    <w:qFormat/>
    <w:rsid w:val="00F82621"/>
    <w:pPr>
      <w:spacing w:after="360"/>
    </w:pPr>
    <w:rPr>
      <w:rFonts w:ascii="Calibri" w:eastAsia="Calibri" w:hAnsi="Calibri" w:cs="Arial"/>
      <w:sz w:val="18"/>
      <w:szCs w:val="22"/>
      <w:lang w:eastAsia="en-US"/>
    </w:rPr>
  </w:style>
  <w:style w:type="character" w:styleId="Emphasis">
    <w:name w:val="Emphasis"/>
    <w:basedOn w:val="DefaultParagraphFont"/>
    <w:uiPriority w:val="20"/>
    <w:qFormat/>
    <w:rsid w:val="00F82621"/>
    <w:rPr>
      <w:b w:val="0"/>
      <w:i/>
      <w:iCs/>
    </w:rPr>
  </w:style>
  <w:style w:type="character" w:customStyle="1" w:styleId="BalloonTextChar">
    <w:name w:val="Balloon Text Char"/>
    <w:basedOn w:val="DefaultParagraphFont"/>
    <w:link w:val="BalloonText"/>
    <w:uiPriority w:val="9"/>
    <w:rsid w:val="00F82621"/>
    <w:rPr>
      <w:rFonts w:ascii="Tahoma" w:hAnsi="Tahoma" w:cs="Tahoma"/>
      <w:sz w:val="16"/>
      <w:szCs w:val="16"/>
    </w:rPr>
  </w:style>
  <w:style w:type="paragraph" w:customStyle="1" w:styleId="TableHeading0">
    <w:name w:val="Table Heading"/>
    <w:basedOn w:val="Normal"/>
    <w:qFormat/>
    <w:rsid w:val="00F82621"/>
    <w:pPr>
      <w:keepNext/>
      <w:spacing w:after="60"/>
    </w:pPr>
    <w:rPr>
      <w:rFonts w:ascii="Arial Narrow" w:eastAsia="Calibri" w:hAnsi="Arial Narrow" w:cs="Arial"/>
      <w:b/>
      <w:sz w:val="20"/>
      <w:szCs w:val="22"/>
      <w:lang w:eastAsia="en-US"/>
    </w:rPr>
  </w:style>
  <w:style w:type="character" w:customStyle="1" w:styleId="V50InstructionsChar">
    <w:name w:val="V5.0 Instructions Char"/>
    <w:basedOn w:val="DefaultParagraphFont"/>
    <w:link w:val="V50Instructions"/>
    <w:rsid w:val="00F82621"/>
    <w:rPr>
      <w:rFonts w:ascii="Calibri" w:eastAsia="Calibri" w:hAnsi="Calibri" w:cs="Arial"/>
      <w:color w:val="4472C4"/>
      <w:sz w:val="24"/>
      <w:szCs w:val="22"/>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82621"/>
    <w:rPr>
      <w:b/>
      <w:iCs/>
      <w:sz w:val="20"/>
      <w:szCs w:val="18"/>
    </w:rPr>
  </w:style>
  <w:style w:type="character" w:customStyle="1" w:styleId="V50TableTextChar">
    <w:name w:val="V5.0 TableText Char"/>
    <w:basedOn w:val="DefaultParagraphFont"/>
    <w:link w:val="V50TableText"/>
    <w:rsid w:val="00F82621"/>
    <w:rPr>
      <w:rFonts w:ascii="Calibri" w:eastAsia="Calibri" w:hAnsi="Calibri" w:cs="Arial"/>
      <w:szCs w:val="24"/>
      <w:lang w:val="en-US" w:eastAsia="en-US"/>
    </w:rPr>
  </w:style>
  <w:style w:type="paragraph" w:customStyle="1" w:styleId="V50Tablename">
    <w:name w:val="V5.0 Table name"/>
    <w:basedOn w:val="V50TableText"/>
    <w:link w:val="V50TablenameChar"/>
    <w:qFormat/>
    <w:rsid w:val="00F82621"/>
    <w:pPr>
      <w:keepNext/>
    </w:pPr>
    <w:rPr>
      <w:b/>
    </w:rPr>
  </w:style>
  <w:style w:type="character" w:customStyle="1" w:styleId="V50TablenameChar">
    <w:name w:val="V5.0 Table name Char"/>
    <w:basedOn w:val="DefaultParagraphFont"/>
    <w:link w:val="V50Tablename"/>
    <w:rsid w:val="00F82621"/>
    <w:rPr>
      <w:rFonts w:ascii="Calibri" w:eastAsia="Calibri" w:hAnsi="Calibri" w:cs="Arial"/>
      <w:b/>
      <w:szCs w:val="24"/>
      <w:lang w:val="en-US" w:eastAsia="en-US"/>
    </w:rPr>
  </w:style>
  <w:style w:type="paragraph" w:customStyle="1" w:styleId="V50Tablenote">
    <w:name w:val="V5.0 Tablenote"/>
    <w:basedOn w:val="V50TableText"/>
    <w:link w:val="V50TablenoteChar"/>
    <w:qFormat/>
    <w:rsid w:val="00F82621"/>
    <w:pPr>
      <w:spacing w:after="120"/>
      <w:contextualSpacing/>
      <w:jc w:val="both"/>
    </w:pPr>
    <w:rPr>
      <w:sz w:val="18"/>
      <w:szCs w:val="18"/>
    </w:rPr>
  </w:style>
  <w:style w:type="character" w:customStyle="1" w:styleId="V50TablenoteChar">
    <w:name w:val="V5.0 Tablenote Char"/>
    <w:basedOn w:val="DefaultParagraphFont"/>
    <w:link w:val="V50Tablenote"/>
    <w:rsid w:val="00F82621"/>
    <w:rPr>
      <w:rFonts w:ascii="Calibri" w:eastAsia="Calibri" w:hAnsi="Calibri" w:cs="Arial"/>
      <w:sz w:val="18"/>
      <w:szCs w:val="18"/>
      <w:lang w:val="en-US" w:eastAsia="en-US"/>
    </w:rPr>
  </w:style>
  <w:style w:type="paragraph" w:customStyle="1" w:styleId="TableFooter">
    <w:name w:val="Table Footer"/>
    <w:basedOn w:val="Normal"/>
    <w:link w:val="TableFooterChar"/>
    <w:qFormat/>
    <w:rsid w:val="00F82621"/>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F82621"/>
    <w:rPr>
      <w:rFonts w:ascii="Arial Narrow" w:hAnsi="Arial Narrow" w:cs="Arial"/>
      <w:snapToGrid w:val="0"/>
      <w:sz w:val="18"/>
      <w:lang w:eastAsia="en-US"/>
    </w:rPr>
  </w:style>
  <w:style w:type="paragraph" w:customStyle="1" w:styleId="TableNotes0">
    <w:name w:val="TableNotes"/>
    <w:basedOn w:val="Normal"/>
    <w:qFormat/>
    <w:rsid w:val="00F82621"/>
    <w:pPr>
      <w:spacing w:after="60"/>
    </w:pPr>
    <w:rPr>
      <w:rFonts w:ascii="Calibri" w:eastAsia="Calibri" w:hAnsi="Calibri" w:cs="Arial"/>
      <w:sz w:val="20"/>
      <w:szCs w:val="22"/>
      <w:lang w:eastAsia="en-US"/>
    </w:rPr>
  </w:style>
  <w:style w:type="paragraph" w:customStyle="1" w:styleId="oldTablefooter">
    <w:name w:val="old Table footer"/>
    <w:basedOn w:val="Normal"/>
    <w:link w:val="oldTablefooterChar"/>
    <w:qFormat/>
    <w:rsid w:val="00F82621"/>
    <w:pPr>
      <w:jc w:val="both"/>
    </w:pPr>
    <w:rPr>
      <w:rFonts w:ascii="Calibri" w:eastAsia="Calibri" w:hAnsi="Calibri" w:cs="Arial"/>
      <w:sz w:val="18"/>
      <w:szCs w:val="18"/>
      <w:lang w:val="en-US" w:eastAsia="en-US"/>
    </w:rPr>
  </w:style>
  <w:style w:type="character" w:customStyle="1" w:styleId="oldTablefooterChar">
    <w:name w:val="old Table footer Char"/>
    <w:basedOn w:val="V50TableTextChar"/>
    <w:link w:val="oldTablefooter"/>
    <w:rsid w:val="00F82621"/>
    <w:rPr>
      <w:rFonts w:ascii="Calibri" w:eastAsia="Calibri" w:hAnsi="Calibri" w:cs="Arial"/>
      <w:sz w:val="18"/>
      <w:szCs w:val="18"/>
      <w:lang w:val="en-US" w:eastAsia="en-US"/>
    </w:rPr>
  </w:style>
  <w:style w:type="paragraph" w:styleId="TOC2">
    <w:name w:val="toc 2"/>
    <w:basedOn w:val="Normal"/>
    <w:next w:val="Normal"/>
    <w:autoRedefine/>
    <w:uiPriority w:val="39"/>
    <w:rsid w:val="00F82621"/>
    <w:pPr>
      <w:widowControl w:val="0"/>
      <w:tabs>
        <w:tab w:val="left" w:pos="880"/>
        <w:tab w:val="right" w:leader="dot" w:pos="9016"/>
      </w:tabs>
      <w:spacing w:before="120"/>
      <w:ind w:left="220"/>
    </w:pPr>
    <w:rPr>
      <w:rFonts w:ascii="Arial" w:hAnsi="Arial" w:cs="Arial"/>
      <w:iCs/>
      <w:snapToGrid w:val="0"/>
      <w:sz w:val="20"/>
      <w:szCs w:val="20"/>
      <w:lang w:eastAsia="en-US"/>
    </w:rPr>
  </w:style>
  <w:style w:type="paragraph" w:styleId="TOC1">
    <w:name w:val="toc 1"/>
    <w:basedOn w:val="Normal"/>
    <w:next w:val="Normal"/>
    <w:autoRedefine/>
    <w:uiPriority w:val="39"/>
    <w:rsid w:val="00F82621"/>
    <w:pPr>
      <w:widowControl w:val="0"/>
      <w:spacing w:before="240" w:after="120"/>
    </w:pPr>
    <w:rPr>
      <w:rFonts w:ascii="Arial" w:hAnsi="Arial" w:cs="Arial"/>
      <w:bCs/>
      <w:snapToGrid w:val="0"/>
      <w:sz w:val="20"/>
      <w:szCs w:val="20"/>
      <w:lang w:eastAsia="en-US"/>
    </w:rPr>
  </w:style>
  <w:style w:type="paragraph" w:customStyle="1" w:styleId="TableHeader">
    <w:name w:val="Table Header"/>
    <w:basedOn w:val="Normal"/>
    <w:next w:val="Normal"/>
    <w:uiPriority w:val="3"/>
    <w:qFormat/>
    <w:rsid w:val="00F82621"/>
    <w:pPr>
      <w:widowControl w:val="0"/>
      <w:jc w:val="both"/>
    </w:pPr>
    <w:rPr>
      <w:rFonts w:ascii="Arial Narrow" w:hAnsi="Arial Narrow" w:cs="Arial"/>
      <w:b/>
      <w:snapToGrid w:val="0"/>
      <w:sz w:val="20"/>
      <w:szCs w:val="20"/>
      <w:lang w:eastAsia="en-US"/>
    </w:rPr>
  </w:style>
  <w:style w:type="paragraph" w:styleId="BodyText">
    <w:name w:val="Body Text"/>
    <w:basedOn w:val="Normal"/>
    <w:link w:val="BodyTextChar"/>
    <w:qFormat/>
    <w:rsid w:val="00F82621"/>
    <w:pPr>
      <w:widowControl w:val="0"/>
    </w:pPr>
    <w:rPr>
      <w:rFonts w:ascii="Arial" w:hAnsi="Arial" w:cs="Arial"/>
      <w:snapToGrid w:val="0"/>
      <w:sz w:val="22"/>
      <w:szCs w:val="20"/>
      <w:lang w:eastAsia="en-US"/>
    </w:rPr>
  </w:style>
  <w:style w:type="character" w:customStyle="1" w:styleId="BodyTextChar">
    <w:name w:val="Body Text Char"/>
    <w:basedOn w:val="DefaultParagraphFont"/>
    <w:link w:val="BodyText"/>
    <w:rsid w:val="00F82621"/>
    <w:rPr>
      <w:rFonts w:ascii="Arial" w:hAnsi="Arial" w:cs="Arial"/>
      <w:snapToGrid w:val="0"/>
      <w:sz w:val="22"/>
      <w:lang w:eastAsia="en-US"/>
    </w:rPr>
  </w:style>
  <w:style w:type="paragraph" w:customStyle="1" w:styleId="RegularText">
    <w:name w:val="Regular Text"/>
    <w:basedOn w:val="BodyText"/>
    <w:link w:val="RegularTextChar"/>
    <w:uiPriority w:val="9"/>
    <w:rsid w:val="00F82621"/>
    <w:rPr>
      <w:b/>
    </w:rPr>
  </w:style>
  <w:style w:type="character" w:customStyle="1" w:styleId="RegularTextChar">
    <w:name w:val="Regular Text Char"/>
    <w:basedOn w:val="BodyTextChar"/>
    <w:link w:val="RegularText"/>
    <w:uiPriority w:val="9"/>
    <w:rsid w:val="00F82621"/>
    <w:rPr>
      <w:rFonts w:ascii="Arial" w:hAnsi="Arial" w:cs="Arial"/>
      <w:b/>
      <w:snapToGrid w:val="0"/>
      <w:sz w:val="22"/>
      <w:lang w:eastAsia="en-US"/>
    </w:rPr>
  </w:style>
  <w:style w:type="character" w:customStyle="1" w:styleId="TabletextChar">
    <w:name w:val="Table text Char"/>
    <w:link w:val="Tabletext"/>
    <w:rsid w:val="00F82621"/>
    <w:rPr>
      <w:rFonts w:ascii="Arial" w:hAnsi="Arial"/>
      <w:lang w:eastAsia="en-US"/>
    </w:rPr>
  </w:style>
  <w:style w:type="paragraph" w:customStyle="1" w:styleId="Corpsdetextemarge">
    <w:name w:val="Corps de texte marge"/>
    <w:basedOn w:val="BodyText"/>
    <w:uiPriority w:val="99"/>
    <w:rsid w:val="00F82621"/>
    <w:pPr>
      <w:widowControl/>
      <w:jc w:val="both"/>
    </w:pPr>
    <w:rPr>
      <w:rFonts w:ascii="Times" w:hAnsi="Times" w:cs="Times New Roman"/>
      <w:snapToGrid/>
      <w:sz w:val="24"/>
      <w:lang w:val="en-US"/>
    </w:rPr>
  </w:style>
  <w:style w:type="paragraph" w:styleId="NormalWeb">
    <w:name w:val="Normal (Web)"/>
    <w:basedOn w:val="Normal"/>
    <w:uiPriority w:val="99"/>
    <w:rsid w:val="00F82621"/>
    <w:pPr>
      <w:spacing w:before="100" w:after="100"/>
    </w:pPr>
    <w:rPr>
      <w:szCs w:val="20"/>
      <w:lang w:val="en-GB" w:eastAsia="en-US"/>
    </w:rPr>
  </w:style>
  <w:style w:type="paragraph" w:customStyle="1" w:styleId="TOCHeading1">
    <w:name w:val="TOC Heading1"/>
    <w:basedOn w:val="Heading1"/>
    <w:next w:val="Normal"/>
    <w:uiPriority w:val="39"/>
    <w:unhideWhenUsed/>
    <w:rsid w:val="00F82621"/>
    <w:pPr>
      <w:keepNext/>
      <w:keepLines/>
      <w:widowControl/>
      <w:spacing w:before="480" w:line="276" w:lineRule="auto"/>
      <w:contextualSpacing w:val="0"/>
      <w:jc w:val="left"/>
      <w:outlineLvl w:val="9"/>
    </w:pPr>
    <w:rPr>
      <w:rFonts w:ascii="Calibri Light" w:hAnsi="Calibri Light" w:cs="Times New Roman"/>
      <w:bCs/>
      <w:caps/>
      <w:snapToGrid/>
      <w:color w:val="2E74B5"/>
      <w:sz w:val="28"/>
      <w:szCs w:val="28"/>
      <w:lang w:val="en-US" w:eastAsia="ja-JP"/>
    </w:rPr>
  </w:style>
  <w:style w:type="paragraph" w:customStyle="1" w:styleId="TOC31">
    <w:name w:val="TOC 31"/>
    <w:basedOn w:val="Normal"/>
    <w:next w:val="Normal"/>
    <w:autoRedefine/>
    <w:uiPriority w:val="39"/>
    <w:unhideWhenUsed/>
    <w:rsid w:val="00F82621"/>
    <w:pPr>
      <w:widowControl w:val="0"/>
      <w:ind w:left="440"/>
    </w:pPr>
    <w:rPr>
      <w:rFonts w:ascii="Calibri" w:hAnsi="Calibri" w:cs="Arial"/>
      <w:snapToGrid w:val="0"/>
      <w:sz w:val="20"/>
      <w:szCs w:val="20"/>
      <w:lang w:eastAsia="en-US"/>
    </w:rPr>
  </w:style>
  <w:style w:type="character" w:customStyle="1" w:styleId="BodyText3Char">
    <w:name w:val="Body Text 3 Char"/>
    <w:basedOn w:val="DefaultParagraphFont"/>
    <w:link w:val="BodyText3"/>
    <w:uiPriority w:val="9"/>
    <w:rsid w:val="00F82621"/>
    <w:rPr>
      <w:sz w:val="16"/>
      <w:szCs w:val="16"/>
    </w:rPr>
  </w:style>
  <w:style w:type="paragraph" w:customStyle="1" w:styleId="TOC41">
    <w:name w:val="TOC 41"/>
    <w:basedOn w:val="Normal"/>
    <w:next w:val="Normal"/>
    <w:autoRedefine/>
    <w:uiPriority w:val="9"/>
    <w:rsid w:val="00F82621"/>
    <w:pPr>
      <w:widowControl w:val="0"/>
      <w:ind w:left="660"/>
    </w:pPr>
    <w:rPr>
      <w:rFonts w:ascii="Calibri" w:hAnsi="Calibri" w:cs="Arial"/>
      <w:snapToGrid w:val="0"/>
      <w:sz w:val="20"/>
      <w:szCs w:val="20"/>
      <w:lang w:eastAsia="en-US"/>
    </w:rPr>
  </w:style>
  <w:style w:type="paragraph" w:customStyle="1" w:styleId="TOC51">
    <w:name w:val="TOC 51"/>
    <w:basedOn w:val="Normal"/>
    <w:next w:val="Normal"/>
    <w:autoRedefine/>
    <w:uiPriority w:val="9"/>
    <w:rsid w:val="00F82621"/>
    <w:pPr>
      <w:widowControl w:val="0"/>
      <w:ind w:left="880"/>
    </w:pPr>
    <w:rPr>
      <w:rFonts w:ascii="Calibri" w:hAnsi="Calibri" w:cs="Arial"/>
      <w:snapToGrid w:val="0"/>
      <w:sz w:val="20"/>
      <w:szCs w:val="20"/>
      <w:lang w:eastAsia="en-US"/>
    </w:rPr>
  </w:style>
  <w:style w:type="paragraph" w:customStyle="1" w:styleId="TOC61">
    <w:name w:val="TOC 61"/>
    <w:basedOn w:val="Normal"/>
    <w:next w:val="Normal"/>
    <w:autoRedefine/>
    <w:uiPriority w:val="9"/>
    <w:rsid w:val="00F82621"/>
    <w:pPr>
      <w:widowControl w:val="0"/>
      <w:ind w:left="1100"/>
    </w:pPr>
    <w:rPr>
      <w:rFonts w:ascii="Calibri" w:hAnsi="Calibri" w:cs="Arial"/>
      <w:snapToGrid w:val="0"/>
      <w:sz w:val="20"/>
      <w:szCs w:val="20"/>
      <w:lang w:eastAsia="en-US"/>
    </w:rPr>
  </w:style>
  <w:style w:type="paragraph" w:customStyle="1" w:styleId="TOC71">
    <w:name w:val="TOC 71"/>
    <w:basedOn w:val="Normal"/>
    <w:next w:val="Normal"/>
    <w:autoRedefine/>
    <w:uiPriority w:val="9"/>
    <w:rsid w:val="00F82621"/>
    <w:pPr>
      <w:widowControl w:val="0"/>
      <w:ind w:left="1320"/>
    </w:pPr>
    <w:rPr>
      <w:rFonts w:ascii="Calibri" w:hAnsi="Calibri" w:cs="Arial"/>
      <w:snapToGrid w:val="0"/>
      <w:sz w:val="20"/>
      <w:szCs w:val="20"/>
      <w:lang w:eastAsia="en-US"/>
    </w:rPr>
  </w:style>
  <w:style w:type="paragraph" w:customStyle="1" w:styleId="TOC81">
    <w:name w:val="TOC 81"/>
    <w:basedOn w:val="Normal"/>
    <w:next w:val="Normal"/>
    <w:autoRedefine/>
    <w:uiPriority w:val="9"/>
    <w:rsid w:val="00F82621"/>
    <w:pPr>
      <w:widowControl w:val="0"/>
      <w:ind w:left="1540"/>
    </w:pPr>
    <w:rPr>
      <w:rFonts w:ascii="Calibri" w:hAnsi="Calibri" w:cs="Arial"/>
      <w:snapToGrid w:val="0"/>
      <w:sz w:val="20"/>
      <w:szCs w:val="20"/>
      <w:lang w:eastAsia="en-US"/>
    </w:rPr>
  </w:style>
  <w:style w:type="paragraph" w:customStyle="1" w:styleId="TOC91">
    <w:name w:val="TOC 91"/>
    <w:basedOn w:val="Normal"/>
    <w:next w:val="Normal"/>
    <w:autoRedefine/>
    <w:uiPriority w:val="9"/>
    <w:rsid w:val="00F82621"/>
    <w:pPr>
      <w:widowControl w:val="0"/>
      <w:ind w:left="1760"/>
    </w:pPr>
    <w:rPr>
      <w:rFonts w:ascii="Calibri" w:hAnsi="Calibri" w:cs="Arial"/>
      <w:snapToGrid w:val="0"/>
      <w:sz w:val="20"/>
      <w:szCs w:val="20"/>
      <w:lang w:eastAsia="en-US"/>
    </w:rPr>
  </w:style>
  <w:style w:type="paragraph" w:customStyle="1" w:styleId="TableText1">
    <w:name w:val="TableText"/>
    <w:basedOn w:val="Normal"/>
    <w:uiPriority w:val="9"/>
    <w:rsid w:val="00F82621"/>
    <w:pPr>
      <w:keepNext/>
      <w:spacing w:before="40" w:after="40"/>
    </w:pPr>
    <w:rPr>
      <w:rFonts w:ascii="Arial Narrow" w:hAnsi="Arial Narrow" w:cs="Arial Narrow"/>
      <w:sz w:val="20"/>
      <w:szCs w:val="20"/>
      <w:lang w:eastAsia="en-US"/>
    </w:rPr>
  </w:style>
  <w:style w:type="paragraph" w:customStyle="1" w:styleId="TableNotes18">
    <w:name w:val="TableNotes+18"/>
    <w:basedOn w:val="TableText1"/>
    <w:uiPriority w:val="9"/>
    <w:rsid w:val="00F82621"/>
    <w:pPr>
      <w:keepNext w:val="0"/>
      <w:keepLines/>
      <w:spacing w:before="0" w:after="360"/>
      <w:ind w:left="720"/>
    </w:pPr>
    <w:rPr>
      <w:sz w:val="18"/>
      <w:szCs w:val="18"/>
    </w:rPr>
  </w:style>
  <w:style w:type="paragraph" w:customStyle="1" w:styleId="TableNotes00">
    <w:name w:val="TableNotes+0"/>
    <w:basedOn w:val="TableNotes18"/>
    <w:uiPriority w:val="9"/>
    <w:rsid w:val="00F82621"/>
    <w:pPr>
      <w:keepNext/>
      <w:spacing w:after="0"/>
    </w:pPr>
  </w:style>
  <w:style w:type="paragraph" w:styleId="Revision">
    <w:name w:val="Revision"/>
    <w:hidden/>
    <w:uiPriority w:val="99"/>
    <w:rsid w:val="00F82621"/>
    <w:rPr>
      <w:rFonts w:ascii="Arial" w:hAnsi="Arial" w:cs="Arial"/>
      <w:snapToGrid w:val="0"/>
      <w:sz w:val="22"/>
      <w:lang w:eastAsia="en-US"/>
    </w:rPr>
  </w:style>
  <w:style w:type="paragraph" w:styleId="BodyTextIndent">
    <w:name w:val="Body Text Indent"/>
    <w:basedOn w:val="Normal"/>
    <w:link w:val="BodyTextIndentChar"/>
    <w:uiPriority w:val="9"/>
    <w:rsid w:val="00F82621"/>
    <w:pPr>
      <w:widowControl w:val="0"/>
      <w:spacing w:after="120"/>
      <w:ind w:left="283"/>
      <w:jc w:val="both"/>
    </w:pPr>
    <w:rPr>
      <w:rFonts w:ascii="Arial" w:hAnsi="Arial" w:cs="Arial"/>
      <w:snapToGrid w:val="0"/>
      <w:sz w:val="22"/>
      <w:szCs w:val="20"/>
      <w:lang w:eastAsia="en-US"/>
    </w:rPr>
  </w:style>
  <w:style w:type="character" w:customStyle="1" w:styleId="BodyTextIndentChar">
    <w:name w:val="Body Text Indent Char"/>
    <w:basedOn w:val="DefaultParagraphFont"/>
    <w:link w:val="BodyTextIndent"/>
    <w:uiPriority w:val="9"/>
    <w:rsid w:val="00F82621"/>
    <w:rPr>
      <w:rFonts w:ascii="Arial" w:hAnsi="Arial" w:cs="Arial"/>
      <w:snapToGrid w:val="0"/>
      <w:sz w:val="22"/>
      <w:lang w:eastAsia="en-US"/>
    </w:rPr>
  </w:style>
  <w:style w:type="character" w:customStyle="1" w:styleId="SubtitleChar1">
    <w:name w:val="Subtitle Char1"/>
    <w:basedOn w:val="DefaultParagraphFont"/>
    <w:uiPriority w:val="9"/>
    <w:rsid w:val="00F82621"/>
    <w:rPr>
      <w:rFonts w:ascii="Calibri Light" w:eastAsia="Times New Roman" w:hAnsi="Calibri Light" w:cs="Times New Roman"/>
      <w:i/>
      <w:iCs/>
      <w:color w:val="5B9BD5"/>
      <w:spacing w:val="15"/>
      <w:sz w:val="24"/>
      <w:szCs w:val="24"/>
    </w:rPr>
  </w:style>
  <w:style w:type="paragraph" w:customStyle="1" w:styleId="Style1">
    <w:name w:val="Style1"/>
    <w:basedOn w:val="Normal"/>
    <w:rsid w:val="00F82621"/>
    <w:pPr>
      <w:widowControl w:val="0"/>
      <w:jc w:val="both"/>
    </w:pPr>
    <w:rPr>
      <w:rFonts w:ascii="Arial" w:hAnsi="Arial" w:cs="Arial"/>
      <w:snapToGrid w:val="0"/>
      <w:sz w:val="22"/>
      <w:szCs w:val="20"/>
      <w:lang w:eastAsia="en-US"/>
    </w:rPr>
  </w:style>
  <w:style w:type="paragraph" w:customStyle="1" w:styleId="PBACheading10">
    <w:name w:val="PBAC heading 1"/>
    <w:qFormat/>
    <w:rsid w:val="00F82621"/>
    <w:pPr>
      <w:ind w:left="720" w:hanging="720"/>
    </w:pPr>
    <w:rPr>
      <w:rFonts w:ascii="Arial" w:hAnsi="Arial" w:cs="Arial"/>
      <w:snapToGrid w:val="0"/>
      <w:sz w:val="22"/>
      <w:szCs w:val="22"/>
      <w:lang w:eastAsia="en-US"/>
    </w:rPr>
  </w:style>
  <w:style w:type="numbering" w:customStyle="1" w:styleId="Headings">
    <w:name w:val="Headings"/>
    <w:uiPriority w:val="99"/>
    <w:rsid w:val="00F82621"/>
    <w:pPr>
      <w:numPr>
        <w:numId w:val="6"/>
      </w:numPr>
    </w:pPr>
  </w:style>
  <w:style w:type="character" w:customStyle="1" w:styleId="FollowedHyperlink1">
    <w:name w:val="FollowedHyperlink1"/>
    <w:basedOn w:val="DefaultParagraphFont"/>
    <w:uiPriority w:val="99"/>
    <w:semiHidden/>
    <w:unhideWhenUsed/>
    <w:rsid w:val="00F82621"/>
    <w:rPr>
      <w:color w:val="954F72"/>
      <w:u w:val="single"/>
    </w:rPr>
  </w:style>
  <w:style w:type="paragraph" w:customStyle="1" w:styleId="BulletLast">
    <w:name w:val="Bullet Last"/>
    <w:basedOn w:val="Normal"/>
    <w:qFormat/>
    <w:rsid w:val="00F82621"/>
    <w:pPr>
      <w:numPr>
        <w:numId w:val="8"/>
      </w:numPr>
      <w:tabs>
        <w:tab w:val="num" w:pos="643"/>
      </w:tabs>
      <w:spacing w:after="240"/>
      <w:ind w:left="357" w:hanging="357"/>
    </w:pPr>
    <w:rPr>
      <w:rFonts w:ascii="Calibri" w:eastAsia="Calibri" w:hAnsi="Calibri" w:cs="Arial"/>
      <w:sz w:val="22"/>
      <w:szCs w:val="22"/>
      <w:lang w:eastAsia="en-US"/>
    </w:rPr>
  </w:style>
  <w:style w:type="paragraph" w:customStyle="1" w:styleId="TableFigNote">
    <w:name w:val="TableFigNote"/>
    <w:basedOn w:val="Normal"/>
    <w:qFormat/>
    <w:rsid w:val="00F82621"/>
    <w:rPr>
      <w:rFonts w:ascii="Calibri" w:eastAsia="Calibri" w:hAnsi="Calibri" w:cs="Arial"/>
      <w:sz w:val="18"/>
      <w:szCs w:val="22"/>
      <w:lang w:eastAsia="en-US"/>
    </w:rPr>
  </w:style>
  <w:style w:type="character" w:customStyle="1" w:styleId="StyleArial11pt">
    <w:name w:val="Style Arial 11 pt"/>
    <w:basedOn w:val="DefaultParagraphFont"/>
    <w:rsid w:val="00F82621"/>
    <w:rPr>
      <w:rFonts w:ascii="Arial" w:hAnsi="Arial"/>
      <w:sz w:val="22"/>
    </w:rPr>
  </w:style>
  <w:style w:type="paragraph" w:customStyle="1" w:styleId="tabletext00">
    <w:name w:val="tabletext0"/>
    <w:basedOn w:val="Normal"/>
    <w:rsid w:val="00F82621"/>
    <w:pPr>
      <w:spacing w:before="100" w:beforeAutospacing="1" w:after="100" w:afterAutospacing="1"/>
    </w:pPr>
  </w:style>
  <w:style w:type="paragraph" w:customStyle="1" w:styleId="ESnumberedpara">
    <w:name w:val="ES numbered para"/>
    <w:basedOn w:val="Normal"/>
    <w:qFormat/>
    <w:rsid w:val="00F82621"/>
    <w:pPr>
      <w:spacing w:after="120"/>
      <w:ind w:left="720" w:hanging="720"/>
      <w:jc w:val="both"/>
    </w:pPr>
    <w:rPr>
      <w:rFonts w:ascii="Calibri" w:eastAsia="Calibri" w:hAnsi="Calibri" w:cs="Arial"/>
      <w:szCs w:val="22"/>
      <w:lang w:eastAsia="en-US"/>
    </w:rPr>
  </w:style>
  <w:style w:type="paragraph" w:customStyle="1" w:styleId="Default">
    <w:name w:val="Default"/>
    <w:rsid w:val="00F82621"/>
    <w:pPr>
      <w:autoSpaceDE w:val="0"/>
      <w:autoSpaceDN w:val="0"/>
      <w:adjustRightInd w:val="0"/>
    </w:pPr>
    <w:rPr>
      <w:rFonts w:ascii="Calibri" w:eastAsia="Calibri" w:hAnsi="Calibri" w:cs="Calibri"/>
      <w:color w:val="000000"/>
      <w:sz w:val="24"/>
      <w:szCs w:val="24"/>
      <w:lang w:val="en-US" w:eastAsia="en-US"/>
    </w:rPr>
  </w:style>
  <w:style w:type="character" w:customStyle="1" w:styleId="slug-issue">
    <w:name w:val="slug-issue"/>
    <w:basedOn w:val="DefaultParagraphFont"/>
    <w:rsid w:val="00F82621"/>
  </w:style>
  <w:style w:type="paragraph" w:customStyle="1" w:styleId="TableofFigures1">
    <w:name w:val="Table of Figures1"/>
    <w:basedOn w:val="Normal"/>
    <w:next w:val="Normal"/>
    <w:uiPriority w:val="99"/>
    <w:unhideWhenUsed/>
    <w:rsid w:val="00F82621"/>
    <w:pPr>
      <w:tabs>
        <w:tab w:val="right" w:leader="dot" w:pos="9016"/>
      </w:tabs>
      <w:spacing w:before="40"/>
      <w:ind w:left="1077" w:hanging="1077"/>
      <w:jc w:val="both"/>
    </w:pPr>
    <w:rPr>
      <w:rFonts w:ascii="Calibri" w:eastAsia="Calibri" w:hAnsi="Calibri" w:cs="Arial"/>
      <w:noProof/>
      <w:sz w:val="20"/>
      <w:szCs w:val="22"/>
      <w:lang w:eastAsia="en-US"/>
    </w:rPr>
  </w:style>
  <w:style w:type="character" w:customStyle="1" w:styleId="TableTextChar0">
    <w:name w:val="Table Text Char"/>
    <w:link w:val="TableText0"/>
    <w:rsid w:val="00F82621"/>
    <w:rPr>
      <w:rFonts w:ascii="Arial Narrow" w:eastAsia="Calibri" w:hAnsi="Arial Narrow" w:cs="Arial"/>
      <w:szCs w:val="22"/>
      <w:lang w:eastAsia="en-US"/>
    </w:rPr>
  </w:style>
  <w:style w:type="table" w:customStyle="1" w:styleId="MSDAustralia">
    <w:name w:val="MSD Australia"/>
    <w:basedOn w:val="TableGrid"/>
    <w:uiPriority w:val="99"/>
    <w:rsid w:val="00F82621"/>
    <w:pPr>
      <w:spacing w:before="57"/>
      <w:ind w:left="57" w:right="57"/>
    </w:pPr>
    <w:rPr>
      <w:rFonts w:ascii="Arial" w:eastAsia="Calibri" w:hAnsi="Arial" w:cs="Arial"/>
      <w:lang w:eastAsia="en-US"/>
    </w:rPr>
    <w:tblPr>
      <w:tblBorders>
        <w:top w:val="single" w:sz="12" w:space="0" w:color="4472C4"/>
        <w:left w:val="none" w:sz="0" w:space="0" w:color="auto"/>
        <w:bottom w:val="single" w:sz="12" w:space="0" w:color="4472C4"/>
        <w:right w:val="none" w:sz="0" w:space="0" w:color="auto"/>
        <w:insideH w:val="single" w:sz="4" w:space="0" w:color="4472C4"/>
        <w:insideV w:val="none" w:sz="0" w:space="0" w:color="auto"/>
      </w:tblBorders>
      <w:tblCellMar>
        <w:left w:w="57" w:type="dxa"/>
        <w:right w:w="57" w:type="dxa"/>
      </w:tblCellMar>
    </w:tblPr>
    <w:tblStylePr w:type="firstRow">
      <w:rPr>
        <w:b/>
      </w:rPr>
      <w:tblPr/>
      <w:trPr>
        <w:cantSplit/>
        <w:tblHeader/>
      </w:trPr>
      <w:tcPr>
        <w:tcBorders>
          <w:top w:val="single" w:sz="12" w:space="0" w:color="4472C4"/>
          <w:left w:val="nil"/>
          <w:bottom w:val="single" w:sz="12" w:space="0" w:color="4472C4"/>
          <w:right w:val="nil"/>
          <w:insideH w:val="nil"/>
          <w:insideV w:val="nil"/>
          <w:tl2br w:val="nil"/>
          <w:tr2bl w:val="nil"/>
        </w:tcBorders>
        <w:shd w:val="clear" w:color="auto" w:fill="F2F2F2"/>
      </w:tcPr>
    </w:tblStylePr>
    <w:tblStylePr w:type="lastRow">
      <w:rPr>
        <w:b/>
      </w:rPr>
      <w:tblPr/>
      <w:tcPr>
        <w:tcBorders>
          <w:top w:val="single" w:sz="12" w:space="0" w:color="4472C4"/>
          <w:left w:val="nil"/>
          <w:bottom w:val="single" w:sz="12" w:space="0" w:color="4472C4"/>
          <w:right w:val="nil"/>
          <w:insideH w:val="nil"/>
          <w:insideV w:val="nil"/>
          <w:tl2br w:val="nil"/>
          <w:tr2bl w:val="nil"/>
        </w:tcBorders>
      </w:tcPr>
    </w:tblStylePr>
    <w:tblStylePr w:type="firstCol">
      <w:rPr>
        <w:b/>
      </w:rPr>
    </w:tblStylePr>
    <w:tblStylePr w:type="lastCol">
      <w:rPr>
        <w:b/>
      </w:rPr>
    </w:tblStylePr>
  </w:style>
  <w:style w:type="paragraph" w:styleId="NoteHeading">
    <w:name w:val="Note Heading"/>
    <w:aliases w:val="Notes"/>
    <w:basedOn w:val="Normal"/>
    <w:next w:val="Normal"/>
    <w:link w:val="NoteHeadingChar"/>
    <w:uiPriority w:val="99"/>
    <w:unhideWhenUsed/>
    <w:qFormat/>
    <w:rsid w:val="00F82621"/>
    <w:pPr>
      <w:spacing w:after="200"/>
    </w:pPr>
    <w:rPr>
      <w:rFonts w:ascii="Arial" w:eastAsia="Calibri" w:hAnsi="Arial"/>
      <w:sz w:val="18"/>
      <w:szCs w:val="22"/>
      <w:lang w:val="x-none" w:eastAsia="en-US"/>
    </w:rPr>
  </w:style>
  <w:style w:type="character" w:customStyle="1" w:styleId="NoteHeadingChar">
    <w:name w:val="Note Heading Char"/>
    <w:aliases w:val="Notes Char"/>
    <w:basedOn w:val="DefaultParagraphFont"/>
    <w:link w:val="NoteHeading"/>
    <w:uiPriority w:val="99"/>
    <w:rsid w:val="00F82621"/>
    <w:rPr>
      <w:rFonts w:ascii="Arial" w:eastAsia="Calibri" w:hAnsi="Arial"/>
      <w:sz w:val="18"/>
      <w:szCs w:val="22"/>
      <w:lang w:val="x-none" w:eastAsia="en-US"/>
    </w:rPr>
  </w:style>
  <w:style w:type="paragraph" w:customStyle="1" w:styleId="TableNotes1">
    <w:name w:val="Table Notes"/>
    <w:basedOn w:val="Normal"/>
    <w:next w:val="Normal"/>
    <w:qFormat/>
    <w:rsid w:val="00F82621"/>
    <w:pPr>
      <w:keepNext/>
      <w:keepLines/>
      <w:spacing w:before="60" w:after="240"/>
      <w:contextualSpacing/>
    </w:pPr>
    <w:rPr>
      <w:rFonts w:ascii="Arial" w:hAnsi="Arial"/>
      <w:sz w:val="16"/>
      <w:szCs w:val="16"/>
    </w:rPr>
  </w:style>
  <w:style w:type="table" w:customStyle="1" w:styleId="MSDAustralia1">
    <w:name w:val="MSD Australia1"/>
    <w:basedOn w:val="TableGrid"/>
    <w:uiPriority w:val="99"/>
    <w:rsid w:val="00F82621"/>
    <w:pPr>
      <w:spacing w:before="57"/>
      <w:ind w:left="57" w:right="57"/>
    </w:pPr>
    <w:rPr>
      <w:rFonts w:ascii="Arial" w:eastAsia="Calibri" w:hAnsi="Arial" w:cs="Arial"/>
      <w:lang w:eastAsia="en-US"/>
    </w:rPr>
    <w:tblPr>
      <w:tblBorders>
        <w:top w:val="single" w:sz="12" w:space="0" w:color="4472C4"/>
        <w:left w:val="none" w:sz="0" w:space="0" w:color="auto"/>
        <w:bottom w:val="single" w:sz="12" w:space="0" w:color="4472C4"/>
        <w:right w:val="none" w:sz="0" w:space="0" w:color="auto"/>
        <w:insideH w:val="single" w:sz="4" w:space="0" w:color="4472C4"/>
        <w:insideV w:val="none" w:sz="0" w:space="0" w:color="auto"/>
      </w:tblBorders>
      <w:tblCellMar>
        <w:left w:w="57" w:type="dxa"/>
        <w:right w:w="57" w:type="dxa"/>
      </w:tblCellMar>
    </w:tblPr>
    <w:tblStylePr w:type="firstRow">
      <w:rPr>
        <w:b/>
      </w:rPr>
      <w:tblPr/>
      <w:trPr>
        <w:cantSplit/>
        <w:tblHeader/>
      </w:trPr>
      <w:tcPr>
        <w:tcBorders>
          <w:top w:val="single" w:sz="12" w:space="0" w:color="4472C4"/>
          <w:left w:val="nil"/>
          <w:bottom w:val="single" w:sz="12" w:space="0" w:color="4472C4"/>
          <w:right w:val="nil"/>
          <w:insideH w:val="nil"/>
          <w:insideV w:val="nil"/>
          <w:tl2br w:val="nil"/>
          <w:tr2bl w:val="nil"/>
        </w:tcBorders>
        <w:shd w:val="clear" w:color="auto" w:fill="F2F2F2"/>
      </w:tcPr>
    </w:tblStylePr>
    <w:tblStylePr w:type="lastRow">
      <w:rPr>
        <w:b/>
      </w:rPr>
      <w:tblPr/>
      <w:tcPr>
        <w:tcBorders>
          <w:top w:val="single" w:sz="12" w:space="0" w:color="4472C4"/>
          <w:left w:val="nil"/>
          <w:bottom w:val="single" w:sz="12" w:space="0" w:color="4472C4"/>
          <w:right w:val="nil"/>
          <w:insideH w:val="nil"/>
          <w:insideV w:val="nil"/>
          <w:tl2br w:val="nil"/>
          <w:tr2bl w:val="nil"/>
        </w:tcBorders>
      </w:tcPr>
    </w:tblStylePr>
    <w:tblStylePr w:type="firstCol">
      <w:rPr>
        <w:b/>
      </w:rPr>
    </w:tblStylePr>
    <w:tblStylePr w:type="lastCol">
      <w:rPr>
        <w:b/>
      </w:rPr>
    </w:tblStylePr>
  </w:style>
  <w:style w:type="table" w:customStyle="1" w:styleId="MSDAustralia2">
    <w:name w:val="MSD Australia2"/>
    <w:basedOn w:val="TableGrid"/>
    <w:uiPriority w:val="99"/>
    <w:rsid w:val="00F82621"/>
    <w:pPr>
      <w:spacing w:before="57"/>
      <w:ind w:left="57" w:right="57"/>
    </w:pPr>
    <w:rPr>
      <w:rFonts w:ascii="Arial" w:eastAsia="Calibri" w:hAnsi="Arial" w:cs="Arial"/>
      <w:lang w:eastAsia="en-US"/>
    </w:rPr>
    <w:tblPr>
      <w:tblBorders>
        <w:top w:val="single" w:sz="12" w:space="0" w:color="4472C4"/>
        <w:left w:val="none" w:sz="0" w:space="0" w:color="auto"/>
        <w:bottom w:val="single" w:sz="12" w:space="0" w:color="4472C4"/>
        <w:right w:val="none" w:sz="0" w:space="0" w:color="auto"/>
        <w:insideH w:val="single" w:sz="4" w:space="0" w:color="4472C4"/>
        <w:insideV w:val="none" w:sz="0" w:space="0" w:color="auto"/>
      </w:tblBorders>
      <w:tblCellMar>
        <w:left w:w="57" w:type="dxa"/>
        <w:right w:w="57" w:type="dxa"/>
      </w:tblCellMar>
    </w:tblPr>
    <w:tblStylePr w:type="firstRow">
      <w:rPr>
        <w:b/>
      </w:rPr>
      <w:tblPr/>
      <w:trPr>
        <w:cantSplit/>
        <w:tblHeader/>
      </w:trPr>
      <w:tcPr>
        <w:tcBorders>
          <w:top w:val="single" w:sz="12" w:space="0" w:color="4472C4"/>
          <w:left w:val="nil"/>
          <w:bottom w:val="single" w:sz="12" w:space="0" w:color="4472C4"/>
          <w:right w:val="nil"/>
          <w:insideH w:val="nil"/>
          <w:insideV w:val="nil"/>
          <w:tl2br w:val="nil"/>
          <w:tr2bl w:val="nil"/>
        </w:tcBorders>
        <w:shd w:val="clear" w:color="auto" w:fill="F2F2F2"/>
      </w:tcPr>
    </w:tblStylePr>
    <w:tblStylePr w:type="lastRow">
      <w:rPr>
        <w:b/>
      </w:rPr>
      <w:tblPr/>
      <w:tcPr>
        <w:tcBorders>
          <w:top w:val="single" w:sz="12" w:space="0" w:color="4472C4"/>
          <w:left w:val="nil"/>
          <w:bottom w:val="single" w:sz="12" w:space="0" w:color="4472C4"/>
          <w:right w:val="nil"/>
          <w:insideH w:val="nil"/>
          <w:insideV w:val="nil"/>
          <w:tl2br w:val="nil"/>
          <w:tr2bl w:val="nil"/>
        </w:tcBorders>
      </w:tcPr>
    </w:tblStylePr>
    <w:tblStylePr w:type="firstCol">
      <w:rPr>
        <w:b/>
      </w:rPr>
    </w:tblStylePr>
    <w:tblStylePr w:type="lastCol">
      <w:rPr>
        <w:b/>
      </w:rPr>
    </w:tblStylePr>
  </w:style>
  <w:style w:type="character" w:styleId="PlaceholderText">
    <w:name w:val="Placeholder Text"/>
    <w:basedOn w:val="DefaultParagraphFont"/>
    <w:uiPriority w:val="99"/>
    <w:semiHidden/>
    <w:rsid w:val="00F82621"/>
    <w:rPr>
      <w:color w:val="808080"/>
    </w:rPr>
  </w:style>
  <w:style w:type="character" w:customStyle="1" w:styleId="Heading4Char1">
    <w:name w:val="Heading 4 Char1"/>
    <w:basedOn w:val="DefaultParagraphFont"/>
    <w:semiHidden/>
    <w:rsid w:val="00F82621"/>
    <w:rPr>
      <w:rFonts w:asciiTheme="majorHAnsi" w:eastAsiaTheme="majorEastAsia" w:hAnsiTheme="majorHAnsi" w:cstheme="majorBidi"/>
      <w:b/>
      <w:bCs/>
      <w:i/>
      <w:iCs/>
      <w:color w:val="4F81BD" w:themeColor="accent1"/>
      <w:sz w:val="24"/>
      <w:szCs w:val="24"/>
    </w:rPr>
  </w:style>
  <w:style w:type="character" w:customStyle="1" w:styleId="Heading7Char1">
    <w:name w:val="Heading 7 Char1"/>
    <w:basedOn w:val="DefaultParagraphFont"/>
    <w:semiHidden/>
    <w:rsid w:val="00F82621"/>
    <w:rPr>
      <w:rFonts w:asciiTheme="majorHAnsi" w:eastAsiaTheme="majorEastAsia" w:hAnsiTheme="majorHAnsi" w:cstheme="majorBidi"/>
      <w:i/>
      <w:iCs/>
      <w:color w:val="404040" w:themeColor="text1" w:themeTint="BF"/>
      <w:sz w:val="24"/>
      <w:szCs w:val="24"/>
    </w:rPr>
  </w:style>
  <w:style w:type="character" w:customStyle="1" w:styleId="Heading8Char1">
    <w:name w:val="Heading 8 Char1"/>
    <w:basedOn w:val="DefaultParagraphFont"/>
    <w:semiHidden/>
    <w:rsid w:val="00F82621"/>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F82621"/>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1"/>
    <w:rsid w:val="00F82621"/>
    <w:rPr>
      <w:sz w:val="20"/>
      <w:szCs w:val="20"/>
    </w:rPr>
  </w:style>
  <w:style w:type="character" w:customStyle="1" w:styleId="FootnoteTextChar1">
    <w:name w:val="Footnote Text Char1"/>
    <w:basedOn w:val="DefaultParagraphFont"/>
    <w:link w:val="FootnoteText"/>
    <w:rsid w:val="00F82621"/>
  </w:style>
  <w:style w:type="paragraph" w:styleId="Caption">
    <w:name w:val="caption"/>
    <w:aliases w:val="Caption Char1 Char,Caption Char Char Char,Caption Char1 Char Char Char,Caption Char Char Char Char Char,Caption Char Char1 Char,Caption Char1 Char1,Caption Char Char Char1,Caption Char1,Caption Char Char,CSR Caption,Inset title,Caption ChaCaptio"/>
    <w:basedOn w:val="Normal"/>
    <w:next w:val="Normal"/>
    <w:link w:val="CaptionChar"/>
    <w:uiPriority w:val="99"/>
    <w:unhideWhenUsed/>
    <w:qFormat/>
    <w:rsid w:val="00F82621"/>
    <w:pPr>
      <w:spacing w:after="200"/>
    </w:pPr>
    <w:rPr>
      <w:b/>
      <w:iCs/>
      <w:sz w:val="20"/>
      <w:szCs w:val="18"/>
    </w:rPr>
  </w:style>
  <w:style w:type="character" w:styleId="FollowedHyperlink">
    <w:name w:val="FollowedHyperlink"/>
    <w:basedOn w:val="DefaultParagraphFont"/>
    <w:rsid w:val="00F82621"/>
    <w:rPr>
      <w:color w:val="800080" w:themeColor="followedHyperlink"/>
      <w:u w:val="single"/>
    </w:rPr>
  </w:style>
  <w:style w:type="table" w:customStyle="1" w:styleId="TableGridbeth1">
    <w:name w:val="Table Gridbeth1"/>
    <w:basedOn w:val="TableNormal"/>
    <w:next w:val="TableGrid"/>
    <w:uiPriority w:val="59"/>
    <w:rsid w:val="00996AAF"/>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16C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1 Char"/>
    <w:link w:val="BodyText1"/>
    <w:locked/>
    <w:rsid w:val="00457C3C"/>
    <w:rPr>
      <w:rFonts w:asciiTheme="minorHAnsi" w:eastAsia="Calibri" w:hAnsiTheme="minorHAnsi"/>
      <w:b/>
      <w:sz w:val="24"/>
      <w:szCs w:val="24"/>
      <w:lang w:eastAsia="en-GB"/>
    </w:rPr>
  </w:style>
  <w:style w:type="paragraph" w:customStyle="1" w:styleId="BodyText1">
    <w:name w:val="Body Text1"/>
    <w:basedOn w:val="Normal"/>
    <w:link w:val="BodyText1Char"/>
    <w:autoRedefine/>
    <w:qFormat/>
    <w:rsid w:val="00457C3C"/>
    <w:pPr>
      <w:widowControl w:val="0"/>
      <w:tabs>
        <w:tab w:val="left" w:pos="1701"/>
      </w:tabs>
      <w:jc w:val="both"/>
    </w:pPr>
    <w:rPr>
      <w:rFonts w:asciiTheme="minorHAnsi" w:eastAsia="Calibri" w:hAnsiTheme="minorHAnsi"/>
      <w:b/>
      <w:lang w:eastAsia="en-GB"/>
    </w:rPr>
  </w:style>
  <w:style w:type="table" w:customStyle="1" w:styleId="TableGridbeth2">
    <w:name w:val="Table Gridbeth2"/>
    <w:basedOn w:val="TableNormal"/>
    <w:next w:val="TableGrid"/>
    <w:uiPriority w:val="59"/>
    <w:rsid w:val="00BF34AC"/>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footer">
    <w:name w:val="PBAC footer"/>
    <w:basedOn w:val="Normal"/>
    <w:link w:val="PBACfooterChar"/>
    <w:qFormat/>
    <w:rsid w:val="0038556A"/>
    <w:pPr>
      <w:tabs>
        <w:tab w:val="center" w:pos="4153"/>
        <w:tab w:val="right" w:pos="8306"/>
      </w:tabs>
      <w:spacing w:after="240" w:line="360" w:lineRule="auto"/>
    </w:pPr>
    <w:rPr>
      <w:rFonts w:ascii="Arial" w:hAnsi="Arial" w:cs="Arial"/>
      <w:sz w:val="18"/>
      <w:szCs w:val="18"/>
    </w:rPr>
  </w:style>
  <w:style w:type="character" w:customStyle="1" w:styleId="PBACfooterChar">
    <w:name w:val="PBAC footer Char"/>
    <w:basedOn w:val="DefaultParagraphFont"/>
    <w:link w:val="PBACfooter"/>
    <w:rsid w:val="0038556A"/>
    <w:rPr>
      <w:rFonts w:ascii="Arial" w:hAnsi="Arial" w:cs="Arial"/>
      <w:sz w:val="18"/>
      <w:szCs w:val="18"/>
    </w:rPr>
  </w:style>
  <w:style w:type="table" w:customStyle="1" w:styleId="TableGridbeth3">
    <w:name w:val="Table Gridbeth3"/>
    <w:basedOn w:val="TableNormal"/>
    <w:next w:val="TableGrid"/>
    <w:uiPriority w:val="59"/>
    <w:rsid w:val="002B103C"/>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59"/>
    <w:rsid w:val="002B103C"/>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uiPriority="7" w:qFormat="1"/>
    <w:lsdException w:name="heading 6" w:uiPriority="7"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qFormat="1"/>
    <w:lsdException w:name="Title" w:uiPriority="7" w:qFormat="1"/>
    <w:lsdException w:name="Body Text" w:qFormat="1"/>
    <w:lsdException w:name="Body Text Indent" w:uiPriority="9"/>
    <w:lsdException w:name="Subtitle" w:uiPriority="9" w:qFormat="1"/>
    <w:lsdException w:name="Note Heading" w:uiPriority="99" w:qFormat="1"/>
    <w:lsdException w:name="Body Text 2" w:uiPriority="9"/>
    <w:lsdException w:name="Body Text 3" w:uiPriority="9"/>
    <w:lsdException w:name="Hyperlink" w:uiPriority="99"/>
    <w:lsdException w:name="Strong" w:qFormat="1"/>
    <w:lsdException w:name="Emphasis" w:uiPriority="20" w:qFormat="1"/>
    <w:lsdException w:name="Normal (Web)" w:uiPriority="99"/>
    <w:lsdException w:name="annotation subject" w:uiPriority="9"/>
    <w:lsdException w:name="Balloon Text" w:uiPriority="9"/>
    <w:lsdException w:name="Table Grid" w:uiPriority="59"/>
    <w:lsdException w:name="Placeholder Text" w:semiHidden="1" w:uiPriority="99" w:unhideWhenUsed="1"/>
    <w:lsdException w:name="No Spacing" w:uiPriority="7"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E1D91"/>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iPriority w:val="1"/>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5"/>
    <w:semiHidden/>
    <w:unhideWhenUsed/>
    <w:qFormat/>
    <w:rsid w:val="00F82621"/>
    <w:pPr>
      <w:keepNext/>
      <w:keepLines/>
      <w:spacing w:before="200"/>
      <w:outlineLvl w:val="3"/>
    </w:pPr>
    <w:rPr>
      <w:b/>
      <w:sz w:val="32"/>
      <w:szCs w:val="28"/>
    </w:rPr>
  </w:style>
  <w:style w:type="paragraph" w:styleId="Heading5">
    <w:name w:val="heading 5"/>
    <w:aliases w:val="Heading 2 - Body"/>
    <w:basedOn w:val="Normal"/>
    <w:next w:val="Normal"/>
    <w:link w:val="Heading5Char"/>
    <w:uiPriority w:val="7"/>
    <w:qFormat/>
    <w:pPr>
      <w:spacing w:before="240" w:after="60"/>
      <w:outlineLvl w:val="4"/>
    </w:pPr>
    <w:rPr>
      <w:b/>
      <w:bCs/>
      <w:i/>
      <w:iCs/>
      <w:sz w:val="26"/>
      <w:szCs w:val="26"/>
    </w:rPr>
  </w:style>
  <w:style w:type="paragraph" w:styleId="Heading6">
    <w:name w:val="heading 6"/>
    <w:aliases w:val="Heading 3 - Body"/>
    <w:basedOn w:val="Normal"/>
    <w:next w:val="Normal"/>
    <w:link w:val="Heading6Char"/>
    <w:uiPriority w:val="7"/>
    <w:qFormat/>
    <w:pPr>
      <w:spacing w:before="240" w:after="60"/>
      <w:outlineLvl w:val="5"/>
    </w:pPr>
    <w:rPr>
      <w:b/>
      <w:bCs/>
      <w:sz w:val="22"/>
      <w:szCs w:val="22"/>
    </w:rPr>
  </w:style>
  <w:style w:type="paragraph" w:styleId="Heading7">
    <w:name w:val="heading 7"/>
    <w:basedOn w:val="Normal"/>
    <w:next w:val="Normal"/>
    <w:link w:val="Heading7Char"/>
    <w:uiPriority w:val="7"/>
    <w:semiHidden/>
    <w:unhideWhenUsed/>
    <w:qFormat/>
    <w:rsid w:val="00F82621"/>
    <w:pPr>
      <w:keepNext/>
      <w:keepLines/>
      <w:spacing w:before="200"/>
      <w:outlineLvl w:val="6"/>
    </w:pPr>
    <w:rPr>
      <w:b/>
      <w:i/>
    </w:rPr>
  </w:style>
  <w:style w:type="paragraph" w:styleId="Heading8">
    <w:name w:val="heading 8"/>
    <w:basedOn w:val="Normal"/>
    <w:next w:val="Normal"/>
    <w:link w:val="Heading8Char"/>
    <w:uiPriority w:val="7"/>
    <w:semiHidden/>
    <w:unhideWhenUsed/>
    <w:qFormat/>
    <w:rsid w:val="00F82621"/>
    <w:pPr>
      <w:keepNext/>
      <w:keepLines/>
      <w:spacing w:before="200"/>
      <w:outlineLvl w:val="7"/>
    </w:pPr>
    <w:rPr>
      <w:rFonts w:ascii="Calibri Light" w:hAnsi="Calibri Light"/>
      <w:color w:val="272727"/>
      <w:sz w:val="21"/>
      <w:szCs w:val="21"/>
    </w:rPr>
  </w:style>
  <w:style w:type="paragraph" w:styleId="Heading9">
    <w:name w:val="heading 9"/>
    <w:basedOn w:val="Normal"/>
    <w:next w:val="Normal"/>
    <w:link w:val="Heading9Char"/>
    <w:uiPriority w:val="7"/>
    <w:semiHidden/>
    <w:unhideWhenUsed/>
    <w:qFormat/>
    <w:rsid w:val="00F82621"/>
    <w:pPr>
      <w:keepNext/>
      <w:keepLines/>
      <w:spacing w:before="200"/>
      <w:outlineLvl w:val="8"/>
    </w:pPr>
    <w:rPr>
      <w:b/>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uiPriority w:val="9"/>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uiPriority w:val="9"/>
    <w:rPr>
      <w:rFonts w:ascii="Arial" w:hAnsi="Arial"/>
      <w:snapToGrid w:val="0"/>
      <w:lang w:val="en-AU" w:eastAsia="en-US" w:bidi="ar-SA"/>
    </w:rPr>
  </w:style>
  <w:style w:type="paragraph" w:customStyle="1" w:styleId="Char1CharCharChar">
    <w:name w:val="Char1 Char Char Char"/>
    <w:basedOn w:val="Normal"/>
    <w:uiPriority w:val="9"/>
    <w:pPr>
      <w:spacing w:after="160" w:line="240" w:lineRule="exact"/>
    </w:pPr>
    <w:rPr>
      <w:rFonts w:ascii="Verdana" w:eastAsia="MS Mincho" w:hAnsi="Verdana" w:cs="Verdana"/>
      <w:sz w:val="20"/>
      <w:szCs w:val="20"/>
      <w:lang w:val="en-US" w:eastAsia="en-US"/>
    </w:rPr>
  </w:style>
  <w:style w:type="paragraph" w:styleId="BodyText3">
    <w:name w:val="Body Text 3"/>
    <w:basedOn w:val="Normal"/>
    <w:link w:val="BodyText3Char"/>
    <w:uiPriority w:val="9"/>
    <w:pPr>
      <w:spacing w:after="120"/>
    </w:pPr>
    <w:rPr>
      <w:sz w:val="16"/>
      <w:szCs w:val="16"/>
    </w:rPr>
  </w:style>
  <w:style w:type="character" w:customStyle="1" w:styleId="SubtitleChar">
    <w:name w:val="Subtitle Char"/>
    <w:link w:val="Subtitle"/>
    <w:uiPriority w:val="9"/>
    <w:rPr>
      <w:lang w:val="en-AU" w:eastAsia="en-US" w:bidi="ar-SA"/>
    </w:rPr>
  </w:style>
  <w:style w:type="paragraph" w:styleId="Subtitle">
    <w:name w:val="Subtitle"/>
    <w:basedOn w:val="Normal"/>
    <w:link w:val="SubtitleChar"/>
    <w:uiPriority w:val="9"/>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uiPriority w:val="9"/>
    <w:rsid w:val="00BB7EC3"/>
    <w:rPr>
      <w:b/>
      <w:bCs/>
    </w:rPr>
  </w:style>
  <w:style w:type="character" w:customStyle="1" w:styleId="CommentSubjectChar">
    <w:name w:val="Comment Subject Char"/>
    <w:basedOn w:val="CommentTextChar"/>
    <w:link w:val="CommentSubject"/>
    <w:uiPriority w:val="9"/>
    <w:rsid w:val="00BB7EC3"/>
    <w:rPr>
      <w:b/>
      <w:bCs/>
    </w:rPr>
  </w:style>
  <w:style w:type="character" w:customStyle="1" w:styleId="Heading3Char">
    <w:name w:val="Heading 3 Char"/>
    <w:basedOn w:val="DefaultParagraphFont"/>
    <w:link w:val="Heading3"/>
    <w:uiPriority w:val="1"/>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7"/>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uiPriority w:val="7"/>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uiPriority w:val="7"/>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Heading1-Body1">
    <w:name w:val="Heading 1 - Body1"/>
    <w:basedOn w:val="Heading1"/>
    <w:next w:val="Normal"/>
    <w:uiPriority w:val="5"/>
    <w:unhideWhenUsed/>
    <w:qFormat/>
    <w:rsid w:val="00F82621"/>
    <w:pPr>
      <w:keepNext/>
      <w:keepLines/>
      <w:widowControl/>
      <w:tabs>
        <w:tab w:val="num" w:pos="720"/>
      </w:tabs>
      <w:spacing w:before="240" w:after="120"/>
      <w:ind w:left="720" w:hanging="360"/>
      <w:contextualSpacing w:val="0"/>
      <w:jc w:val="left"/>
      <w:outlineLvl w:val="3"/>
    </w:pPr>
    <w:rPr>
      <w:rFonts w:ascii="Calibri" w:hAnsi="Calibri" w:cs="Times New Roman"/>
      <w:snapToGrid/>
      <w:sz w:val="32"/>
      <w:szCs w:val="28"/>
    </w:rPr>
  </w:style>
  <w:style w:type="paragraph" w:customStyle="1" w:styleId="Heading71">
    <w:name w:val="Heading 71"/>
    <w:basedOn w:val="Heading1"/>
    <w:next w:val="Normal"/>
    <w:uiPriority w:val="7"/>
    <w:unhideWhenUsed/>
    <w:qFormat/>
    <w:rsid w:val="00F82621"/>
    <w:pPr>
      <w:keepNext/>
      <w:keepLines/>
      <w:widowControl/>
      <w:spacing w:before="120" w:after="120"/>
      <w:ind w:left="709" w:hanging="709"/>
      <w:contextualSpacing w:val="0"/>
      <w:jc w:val="left"/>
      <w:outlineLvl w:val="6"/>
    </w:pPr>
    <w:rPr>
      <w:rFonts w:ascii="Calibri" w:hAnsi="Calibri" w:cs="Times New Roman"/>
      <w:i/>
      <w:snapToGrid/>
      <w:sz w:val="24"/>
      <w:szCs w:val="24"/>
    </w:rPr>
  </w:style>
  <w:style w:type="paragraph" w:customStyle="1" w:styleId="Heading81">
    <w:name w:val="Heading 81"/>
    <w:basedOn w:val="Normal"/>
    <w:next w:val="Normal"/>
    <w:uiPriority w:val="7"/>
    <w:unhideWhenUsed/>
    <w:qFormat/>
    <w:rsid w:val="00F82621"/>
    <w:pPr>
      <w:keepNext/>
      <w:keepLines/>
      <w:tabs>
        <w:tab w:val="num" w:pos="5760"/>
      </w:tabs>
      <w:spacing w:before="40"/>
      <w:ind w:left="5760" w:hanging="360"/>
      <w:outlineLvl w:val="7"/>
    </w:pPr>
    <w:rPr>
      <w:rFonts w:ascii="Calibri Light" w:hAnsi="Calibri Light"/>
      <w:color w:val="272727"/>
      <w:sz w:val="21"/>
      <w:szCs w:val="21"/>
      <w:lang w:eastAsia="en-US"/>
    </w:rPr>
  </w:style>
  <w:style w:type="paragraph" w:customStyle="1" w:styleId="Sectionheading-Body1">
    <w:name w:val="Section heading - Body1"/>
    <w:basedOn w:val="Heading1"/>
    <w:next w:val="Normal"/>
    <w:uiPriority w:val="7"/>
    <w:unhideWhenUsed/>
    <w:qFormat/>
    <w:rsid w:val="00F82621"/>
    <w:pPr>
      <w:keepNext/>
      <w:keepLines/>
      <w:widowControl/>
      <w:tabs>
        <w:tab w:val="num" w:pos="720"/>
      </w:tabs>
      <w:spacing w:before="240" w:after="120"/>
      <w:ind w:left="720" w:hanging="360"/>
      <w:contextualSpacing w:val="0"/>
      <w:jc w:val="left"/>
      <w:outlineLvl w:val="8"/>
    </w:pPr>
    <w:rPr>
      <w:rFonts w:ascii="Calibri" w:hAnsi="Calibri" w:cs="Times New Roman"/>
      <w:snapToGrid/>
      <w:sz w:val="36"/>
      <w:szCs w:val="28"/>
    </w:rPr>
  </w:style>
  <w:style w:type="numbering" w:customStyle="1" w:styleId="NoList1">
    <w:name w:val="No List1"/>
    <w:next w:val="NoList"/>
    <w:uiPriority w:val="99"/>
    <w:semiHidden/>
    <w:unhideWhenUsed/>
    <w:rsid w:val="00F82621"/>
  </w:style>
  <w:style w:type="character" w:customStyle="1" w:styleId="Heading4Char">
    <w:name w:val="Heading 4 Char"/>
    <w:basedOn w:val="DefaultParagraphFont"/>
    <w:link w:val="Heading4"/>
    <w:uiPriority w:val="5"/>
    <w:rsid w:val="00F82621"/>
    <w:rPr>
      <w:rFonts w:eastAsia="Times New Roman" w:cs="Times New Roman"/>
      <w:b/>
      <w:sz w:val="32"/>
      <w:szCs w:val="28"/>
    </w:rPr>
  </w:style>
  <w:style w:type="character" w:customStyle="1" w:styleId="Heading5Char">
    <w:name w:val="Heading 5 Char"/>
    <w:aliases w:val="Heading 2 - Body Char"/>
    <w:basedOn w:val="DefaultParagraphFont"/>
    <w:link w:val="Heading5"/>
    <w:uiPriority w:val="7"/>
    <w:rsid w:val="00F82621"/>
    <w:rPr>
      <w:b/>
      <w:bCs/>
      <w:i/>
      <w:iCs/>
      <w:sz w:val="26"/>
      <w:szCs w:val="26"/>
    </w:rPr>
  </w:style>
  <w:style w:type="character" w:customStyle="1" w:styleId="Heading6Char">
    <w:name w:val="Heading 6 Char"/>
    <w:aliases w:val="Heading 3 - Body Char"/>
    <w:basedOn w:val="DefaultParagraphFont"/>
    <w:link w:val="Heading6"/>
    <w:uiPriority w:val="7"/>
    <w:rsid w:val="00F82621"/>
    <w:rPr>
      <w:b/>
      <w:bCs/>
      <w:sz w:val="22"/>
      <w:szCs w:val="22"/>
    </w:rPr>
  </w:style>
  <w:style w:type="character" w:customStyle="1" w:styleId="Heading7Char">
    <w:name w:val="Heading 7 Char"/>
    <w:basedOn w:val="DefaultParagraphFont"/>
    <w:link w:val="Heading7"/>
    <w:uiPriority w:val="7"/>
    <w:rsid w:val="00F82621"/>
    <w:rPr>
      <w:rFonts w:eastAsia="Times New Roman" w:cs="Times New Roman"/>
      <w:b/>
      <w:i/>
      <w:sz w:val="24"/>
      <w:szCs w:val="24"/>
    </w:rPr>
  </w:style>
  <w:style w:type="character" w:customStyle="1" w:styleId="Heading8Char">
    <w:name w:val="Heading 8 Char"/>
    <w:basedOn w:val="DefaultParagraphFont"/>
    <w:link w:val="Heading8"/>
    <w:uiPriority w:val="7"/>
    <w:rsid w:val="00F82621"/>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7"/>
    <w:rsid w:val="00F82621"/>
    <w:rPr>
      <w:rFonts w:eastAsia="Times New Roman" w:cs="Times New Roman"/>
      <w:b/>
      <w:sz w:val="36"/>
      <w:szCs w:val="28"/>
    </w:rPr>
  </w:style>
  <w:style w:type="paragraph" w:customStyle="1" w:styleId="V50Heading2nonumbers">
    <w:name w:val="V5.0 Heading 2 no numbers"/>
    <w:basedOn w:val="Heading2"/>
    <w:qFormat/>
    <w:rsid w:val="00F82621"/>
    <w:pPr>
      <w:keepLines/>
      <w:spacing w:before="240" w:after="120"/>
      <w:ind w:left="578" w:hanging="578"/>
    </w:pPr>
    <w:rPr>
      <w:rFonts w:ascii="Calibri" w:hAnsi="Calibri"/>
      <w:sz w:val="28"/>
      <w:szCs w:val="28"/>
      <w:lang w:eastAsia="en-US"/>
    </w:rPr>
  </w:style>
  <w:style w:type="paragraph" w:customStyle="1" w:styleId="V50Instructions">
    <w:name w:val="V5.0 Instructions"/>
    <w:basedOn w:val="Normal"/>
    <w:link w:val="V50InstructionsChar"/>
    <w:qFormat/>
    <w:rsid w:val="00F82621"/>
    <w:pPr>
      <w:spacing w:before="120" w:after="160"/>
    </w:pPr>
    <w:rPr>
      <w:rFonts w:ascii="Calibri" w:eastAsia="Calibri" w:hAnsi="Calibri" w:cs="Arial"/>
      <w:color w:val="4472C4"/>
      <w:szCs w:val="22"/>
      <w:lang w:eastAsia="en-US"/>
    </w:rPr>
  </w:style>
  <w:style w:type="paragraph" w:customStyle="1" w:styleId="V50Heading1nonumbers">
    <w:name w:val="V5.0 Heading 1 no numbers"/>
    <w:basedOn w:val="Heading1"/>
    <w:qFormat/>
    <w:rsid w:val="00F82621"/>
    <w:pPr>
      <w:keepNext/>
      <w:keepLines/>
      <w:widowControl/>
      <w:spacing w:before="240" w:after="120"/>
      <w:contextualSpacing w:val="0"/>
      <w:jc w:val="left"/>
    </w:pPr>
    <w:rPr>
      <w:rFonts w:ascii="Calibri" w:hAnsi="Calibri" w:cs="Times New Roman"/>
      <w:snapToGrid/>
      <w:sz w:val="32"/>
      <w:szCs w:val="28"/>
    </w:rPr>
  </w:style>
  <w:style w:type="table" w:customStyle="1" w:styleId="RTIAMCPTable1">
    <w:name w:val="RTI AMCP Table1"/>
    <w:basedOn w:val="TableNormal"/>
    <w:next w:val="TableGrid"/>
    <w:rsid w:val="00F82621"/>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c1">
    <w:name w:val="c1"/>
    <w:basedOn w:val="Normal"/>
    <w:next w:val="Normal"/>
    <w:uiPriority w:val="35"/>
    <w:unhideWhenUsed/>
    <w:qFormat/>
    <w:rsid w:val="00F82621"/>
    <w:pPr>
      <w:keepNext/>
      <w:spacing w:before="120" w:after="40"/>
    </w:pPr>
    <w:rPr>
      <w:rFonts w:ascii="Calibri" w:eastAsia="Calibri" w:hAnsi="Calibri" w:cs="Arial"/>
      <w:b/>
      <w:iCs/>
      <w:sz w:val="20"/>
      <w:szCs w:val="18"/>
      <w:lang w:eastAsia="en-US"/>
    </w:rPr>
  </w:style>
  <w:style w:type="paragraph" w:customStyle="1" w:styleId="V50TableText">
    <w:name w:val="V5.0 TableText"/>
    <w:link w:val="V50TableTextChar"/>
    <w:qFormat/>
    <w:rsid w:val="00F82621"/>
    <w:rPr>
      <w:rFonts w:ascii="Calibri" w:eastAsia="Calibri" w:hAnsi="Calibri" w:cs="Arial"/>
      <w:szCs w:val="24"/>
      <w:lang w:val="en-US" w:eastAsia="en-US"/>
    </w:rPr>
  </w:style>
  <w:style w:type="paragraph" w:customStyle="1" w:styleId="V50TableTextInstruction">
    <w:name w:val="V5.0 TableText Instruction"/>
    <w:basedOn w:val="V50TableText"/>
    <w:qFormat/>
    <w:rsid w:val="00F82621"/>
    <w:rPr>
      <w:b/>
      <w:color w:val="4472C4"/>
    </w:rPr>
  </w:style>
  <w:style w:type="paragraph" w:customStyle="1" w:styleId="V50InstructionsBullets">
    <w:name w:val="V5.0 Instructions Bullets"/>
    <w:basedOn w:val="V50Instructions"/>
    <w:qFormat/>
    <w:rsid w:val="00F82621"/>
    <w:pPr>
      <w:numPr>
        <w:numId w:val="5"/>
      </w:numPr>
      <w:tabs>
        <w:tab w:val="num" w:pos="720"/>
      </w:tabs>
      <w:spacing w:before="0" w:after="0"/>
      <w:ind w:left="714" w:hanging="357"/>
    </w:pPr>
  </w:style>
  <w:style w:type="table" w:customStyle="1" w:styleId="TableGridLight1">
    <w:name w:val="Table Grid Light1"/>
    <w:basedOn w:val="TableNormal"/>
    <w:uiPriority w:val="40"/>
    <w:rsid w:val="00F82621"/>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F82621"/>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Text0">
    <w:name w:val="Table Text"/>
    <w:basedOn w:val="Normal"/>
    <w:link w:val="TableTextChar0"/>
    <w:qFormat/>
    <w:rsid w:val="00F82621"/>
    <w:pPr>
      <w:keepNext/>
      <w:spacing w:before="40" w:after="40"/>
    </w:pPr>
    <w:rPr>
      <w:rFonts w:ascii="Arial Narrow" w:eastAsia="Calibri" w:hAnsi="Arial Narrow" w:cs="Arial"/>
      <w:sz w:val="20"/>
      <w:szCs w:val="22"/>
      <w:lang w:eastAsia="en-US"/>
    </w:rPr>
  </w:style>
  <w:style w:type="paragraph" w:customStyle="1" w:styleId="TableName">
    <w:name w:val="TableName"/>
    <w:basedOn w:val="Normal"/>
    <w:qFormat/>
    <w:rsid w:val="00F82621"/>
    <w:pPr>
      <w:keepNext/>
      <w:spacing w:after="240"/>
      <w:ind w:left="1418" w:hanging="1418"/>
    </w:pPr>
    <w:rPr>
      <w:rFonts w:ascii="Franklin Gothic Medium" w:eastAsia="Calibri" w:hAnsi="Franklin Gothic Medium" w:cs="Arial"/>
      <w:sz w:val="22"/>
      <w:szCs w:val="22"/>
      <w:lang w:eastAsia="en-US"/>
    </w:rPr>
  </w:style>
  <w:style w:type="paragraph" w:customStyle="1" w:styleId="FootnoteText1">
    <w:name w:val="Footnote Text1"/>
    <w:basedOn w:val="Normal"/>
    <w:next w:val="FootnoteText"/>
    <w:link w:val="FootnoteTextChar"/>
    <w:uiPriority w:val="99"/>
    <w:unhideWhenUsed/>
    <w:rsid w:val="00F82621"/>
    <w:rPr>
      <w:sz w:val="18"/>
      <w:szCs w:val="20"/>
    </w:rPr>
  </w:style>
  <w:style w:type="character" w:customStyle="1" w:styleId="FootnoteTextChar">
    <w:name w:val="Footnote Text Char"/>
    <w:basedOn w:val="DefaultParagraphFont"/>
    <w:link w:val="FootnoteText1"/>
    <w:uiPriority w:val="99"/>
    <w:rsid w:val="00F82621"/>
    <w:rPr>
      <w:sz w:val="18"/>
      <w:szCs w:val="20"/>
    </w:rPr>
  </w:style>
  <w:style w:type="character" w:styleId="FootnoteReference">
    <w:name w:val="footnote reference"/>
    <w:basedOn w:val="DefaultParagraphFont"/>
    <w:uiPriority w:val="99"/>
    <w:unhideWhenUsed/>
    <w:rsid w:val="00F82621"/>
    <w:rPr>
      <w:vertAlign w:val="superscript"/>
    </w:rPr>
  </w:style>
  <w:style w:type="paragraph" w:customStyle="1" w:styleId="TableFigNoteLast">
    <w:name w:val="TableFigNote Last"/>
    <w:basedOn w:val="Normal"/>
    <w:qFormat/>
    <w:rsid w:val="00F82621"/>
    <w:pPr>
      <w:spacing w:after="360"/>
    </w:pPr>
    <w:rPr>
      <w:rFonts w:ascii="Calibri" w:eastAsia="Calibri" w:hAnsi="Calibri" w:cs="Arial"/>
      <w:sz w:val="18"/>
      <w:szCs w:val="22"/>
      <w:lang w:eastAsia="en-US"/>
    </w:rPr>
  </w:style>
  <w:style w:type="character" w:styleId="Emphasis">
    <w:name w:val="Emphasis"/>
    <w:basedOn w:val="DefaultParagraphFont"/>
    <w:uiPriority w:val="20"/>
    <w:qFormat/>
    <w:rsid w:val="00F82621"/>
    <w:rPr>
      <w:b w:val="0"/>
      <w:i/>
      <w:iCs/>
    </w:rPr>
  </w:style>
  <w:style w:type="character" w:customStyle="1" w:styleId="BalloonTextChar">
    <w:name w:val="Balloon Text Char"/>
    <w:basedOn w:val="DefaultParagraphFont"/>
    <w:link w:val="BalloonText"/>
    <w:uiPriority w:val="9"/>
    <w:rsid w:val="00F82621"/>
    <w:rPr>
      <w:rFonts w:ascii="Tahoma" w:hAnsi="Tahoma" w:cs="Tahoma"/>
      <w:sz w:val="16"/>
      <w:szCs w:val="16"/>
    </w:rPr>
  </w:style>
  <w:style w:type="paragraph" w:customStyle="1" w:styleId="TableHeading0">
    <w:name w:val="Table Heading"/>
    <w:basedOn w:val="Normal"/>
    <w:qFormat/>
    <w:rsid w:val="00F82621"/>
    <w:pPr>
      <w:keepNext/>
      <w:spacing w:after="60"/>
    </w:pPr>
    <w:rPr>
      <w:rFonts w:ascii="Arial Narrow" w:eastAsia="Calibri" w:hAnsi="Arial Narrow" w:cs="Arial"/>
      <w:b/>
      <w:sz w:val="20"/>
      <w:szCs w:val="22"/>
      <w:lang w:eastAsia="en-US"/>
    </w:rPr>
  </w:style>
  <w:style w:type="character" w:customStyle="1" w:styleId="V50InstructionsChar">
    <w:name w:val="V5.0 Instructions Char"/>
    <w:basedOn w:val="DefaultParagraphFont"/>
    <w:link w:val="V50Instructions"/>
    <w:rsid w:val="00F82621"/>
    <w:rPr>
      <w:rFonts w:ascii="Calibri" w:eastAsia="Calibri" w:hAnsi="Calibri" w:cs="Arial"/>
      <w:color w:val="4472C4"/>
      <w:sz w:val="24"/>
      <w:szCs w:val="22"/>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F82621"/>
    <w:rPr>
      <w:b/>
      <w:iCs/>
      <w:sz w:val="20"/>
      <w:szCs w:val="18"/>
    </w:rPr>
  </w:style>
  <w:style w:type="character" w:customStyle="1" w:styleId="V50TableTextChar">
    <w:name w:val="V5.0 TableText Char"/>
    <w:basedOn w:val="DefaultParagraphFont"/>
    <w:link w:val="V50TableText"/>
    <w:rsid w:val="00F82621"/>
    <w:rPr>
      <w:rFonts w:ascii="Calibri" w:eastAsia="Calibri" w:hAnsi="Calibri" w:cs="Arial"/>
      <w:szCs w:val="24"/>
      <w:lang w:val="en-US" w:eastAsia="en-US"/>
    </w:rPr>
  </w:style>
  <w:style w:type="paragraph" w:customStyle="1" w:styleId="V50Tablename">
    <w:name w:val="V5.0 Table name"/>
    <w:basedOn w:val="V50TableText"/>
    <w:link w:val="V50TablenameChar"/>
    <w:qFormat/>
    <w:rsid w:val="00F82621"/>
    <w:pPr>
      <w:keepNext/>
    </w:pPr>
    <w:rPr>
      <w:b/>
    </w:rPr>
  </w:style>
  <w:style w:type="character" w:customStyle="1" w:styleId="V50TablenameChar">
    <w:name w:val="V5.0 Table name Char"/>
    <w:basedOn w:val="DefaultParagraphFont"/>
    <w:link w:val="V50Tablename"/>
    <w:rsid w:val="00F82621"/>
    <w:rPr>
      <w:rFonts w:ascii="Calibri" w:eastAsia="Calibri" w:hAnsi="Calibri" w:cs="Arial"/>
      <w:b/>
      <w:szCs w:val="24"/>
      <w:lang w:val="en-US" w:eastAsia="en-US"/>
    </w:rPr>
  </w:style>
  <w:style w:type="paragraph" w:customStyle="1" w:styleId="V50Tablenote">
    <w:name w:val="V5.0 Tablenote"/>
    <w:basedOn w:val="V50TableText"/>
    <w:link w:val="V50TablenoteChar"/>
    <w:qFormat/>
    <w:rsid w:val="00F82621"/>
    <w:pPr>
      <w:spacing w:after="120"/>
      <w:contextualSpacing/>
      <w:jc w:val="both"/>
    </w:pPr>
    <w:rPr>
      <w:sz w:val="18"/>
      <w:szCs w:val="18"/>
    </w:rPr>
  </w:style>
  <w:style w:type="character" w:customStyle="1" w:styleId="V50TablenoteChar">
    <w:name w:val="V5.0 Tablenote Char"/>
    <w:basedOn w:val="DefaultParagraphFont"/>
    <w:link w:val="V50Tablenote"/>
    <w:rsid w:val="00F82621"/>
    <w:rPr>
      <w:rFonts w:ascii="Calibri" w:eastAsia="Calibri" w:hAnsi="Calibri" w:cs="Arial"/>
      <w:sz w:val="18"/>
      <w:szCs w:val="18"/>
      <w:lang w:val="en-US" w:eastAsia="en-US"/>
    </w:rPr>
  </w:style>
  <w:style w:type="paragraph" w:customStyle="1" w:styleId="TableFooter">
    <w:name w:val="Table Footer"/>
    <w:basedOn w:val="Normal"/>
    <w:link w:val="TableFooterChar"/>
    <w:qFormat/>
    <w:rsid w:val="00F82621"/>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F82621"/>
    <w:rPr>
      <w:rFonts w:ascii="Arial Narrow" w:hAnsi="Arial Narrow" w:cs="Arial"/>
      <w:snapToGrid w:val="0"/>
      <w:sz w:val="18"/>
      <w:lang w:eastAsia="en-US"/>
    </w:rPr>
  </w:style>
  <w:style w:type="paragraph" w:customStyle="1" w:styleId="TableNotes0">
    <w:name w:val="TableNotes"/>
    <w:basedOn w:val="Normal"/>
    <w:qFormat/>
    <w:rsid w:val="00F82621"/>
    <w:pPr>
      <w:spacing w:after="60"/>
    </w:pPr>
    <w:rPr>
      <w:rFonts w:ascii="Calibri" w:eastAsia="Calibri" w:hAnsi="Calibri" w:cs="Arial"/>
      <w:sz w:val="20"/>
      <w:szCs w:val="22"/>
      <w:lang w:eastAsia="en-US"/>
    </w:rPr>
  </w:style>
  <w:style w:type="paragraph" w:customStyle="1" w:styleId="oldTablefooter">
    <w:name w:val="old Table footer"/>
    <w:basedOn w:val="Normal"/>
    <w:link w:val="oldTablefooterChar"/>
    <w:qFormat/>
    <w:rsid w:val="00F82621"/>
    <w:pPr>
      <w:jc w:val="both"/>
    </w:pPr>
    <w:rPr>
      <w:rFonts w:ascii="Calibri" w:eastAsia="Calibri" w:hAnsi="Calibri" w:cs="Arial"/>
      <w:sz w:val="18"/>
      <w:szCs w:val="18"/>
      <w:lang w:val="en-US" w:eastAsia="en-US"/>
    </w:rPr>
  </w:style>
  <w:style w:type="character" w:customStyle="1" w:styleId="oldTablefooterChar">
    <w:name w:val="old Table footer Char"/>
    <w:basedOn w:val="V50TableTextChar"/>
    <w:link w:val="oldTablefooter"/>
    <w:rsid w:val="00F82621"/>
    <w:rPr>
      <w:rFonts w:ascii="Calibri" w:eastAsia="Calibri" w:hAnsi="Calibri" w:cs="Arial"/>
      <w:sz w:val="18"/>
      <w:szCs w:val="18"/>
      <w:lang w:val="en-US" w:eastAsia="en-US"/>
    </w:rPr>
  </w:style>
  <w:style w:type="paragraph" w:styleId="TOC2">
    <w:name w:val="toc 2"/>
    <w:basedOn w:val="Normal"/>
    <w:next w:val="Normal"/>
    <w:autoRedefine/>
    <w:uiPriority w:val="39"/>
    <w:rsid w:val="00F82621"/>
    <w:pPr>
      <w:widowControl w:val="0"/>
      <w:tabs>
        <w:tab w:val="left" w:pos="880"/>
        <w:tab w:val="right" w:leader="dot" w:pos="9016"/>
      </w:tabs>
      <w:spacing w:before="120"/>
      <w:ind w:left="220"/>
    </w:pPr>
    <w:rPr>
      <w:rFonts w:ascii="Arial" w:hAnsi="Arial" w:cs="Arial"/>
      <w:iCs/>
      <w:snapToGrid w:val="0"/>
      <w:sz w:val="20"/>
      <w:szCs w:val="20"/>
      <w:lang w:eastAsia="en-US"/>
    </w:rPr>
  </w:style>
  <w:style w:type="paragraph" w:styleId="TOC1">
    <w:name w:val="toc 1"/>
    <w:basedOn w:val="Normal"/>
    <w:next w:val="Normal"/>
    <w:autoRedefine/>
    <w:uiPriority w:val="39"/>
    <w:rsid w:val="00F82621"/>
    <w:pPr>
      <w:widowControl w:val="0"/>
      <w:spacing w:before="240" w:after="120"/>
    </w:pPr>
    <w:rPr>
      <w:rFonts w:ascii="Arial" w:hAnsi="Arial" w:cs="Arial"/>
      <w:bCs/>
      <w:snapToGrid w:val="0"/>
      <w:sz w:val="20"/>
      <w:szCs w:val="20"/>
      <w:lang w:eastAsia="en-US"/>
    </w:rPr>
  </w:style>
  <w:style w:type="paragraph" w:customStyle="1" w:styleId="TableHeader">
    <w:name w:val="Table Header"/>
    <w:basedOn w:val="Normal"/>
    <w:next w:val="Normal"/>
    <w:uiPriority w:val="3"/>
    <w:qFormat/>
    <w:rsid w:val="00F82621"/>
    <w:pPr>
      <w:widowControl w:val="0"/>
      <w:jc w:val="both"/>
    </w:pPr>
    <w:rPr>
      <w:rFonts w:ascii="Arial Narrow" w:hAnsi="Arial Narrow" w:cs="Arial"/>
      <w:b/>
      <w:snapToGrid w:val="0"/>
      <w:sz w:val="20"/>
      <w:szCs w:val="20"/>
      <w:lang w:eastAsia="en-US"/>
    </w:rPr>
  </w:style>
  <w:style w:type="paragraph" w:styleId="BodyText">
    <w:name w:val="Body Text"/>
    <w:basedOn w:val="Normal"/>
    <w:link w:val="BodyTextChar"/>
    <w:qFormat/>
    <w:rsid w:val="00F82621"/>
    <w:pPr>
      <w:widowControl w:val="0"/>
    </w:pPr>
    <w:rPr>
      <w:rFonts w:ascii="Arial" w:hAnsi="Arial" w:cs="Arial"/>
      <w:snapToGrid w:val="0"/>
      <w:sz w:val="22"/>
      <w:szCs w:val="20"/>
      <w:lang w:eastAsia="en-US"/>
    </w:rPr>
  </w:style>
  <w:style w:type="character" w:customStyle="1" w:styleId="BodyTextChar">
    <w:name w:val="Body Text Char"/>
    <w:basedOn w:val="DefaultParagraphFont"/>
    <w:link w:val="BodyText"/>
    <w:rsid w:val="00F82621"/>
    <w:rPr>
      <w:rFonts w:ascii="Arial" w:hAnsi="Arial" w:cs="Arial"/>
      <w:snapToGrid w:val="0"/>
      <w:sz w:val="22"/>
      <w:lang w:eastAsia="en-US"/>
    </w:rPr>
  </w:style>
  <w:style w:type="paragraph" w:customStyle="1" w:styleId="RegularText">
    <w:name w:val="Regular Text"/>
    <w:basedOn w:val="BodyText"/>
    <w:link w:val="RegularTextChar"/>
    <w:uiPriority w:val="9"/>
    <w:rsid w:val="00F82621"/>
    <w:rPr>
      <w:b/>
    </w:rPr>
  </w:style>
  <w:style w:type="character" w:customStyle="1" w:styleId="RegularTextChar">
    <w:name w:val="Regular Text Char"/>
    <w:basedOn w:val="BodyTextChar"/>
    <w:link w:val="RegularText"/>
    <w:uiPriority w:val="9"/>
    <w:rsid w:val="00F82621"/>
    <w:rPr>
      <w:rFonts w:ascii="Arial" w:hAnsi="Arial" w:cs="Arial"/>
      <w:b/>
      <w:snapToGrid w:val="0"/>
      <w:sz w:val="22"/>
      <w:lang w:eastAsia="en-US"/>
    </w:rPr>
  </w:style>
  <w:style w:type="character" w:customStyle="1" w:styleId="TabletextChar">
    <w:name w:val="Table text Char"/>
    <w:link w:val="Tabletext"/>
    <w:rsid w:val="00F82621"/>
    <w:rPr>
      <w:rFonts w:ascii="Arial" w:hAnsi="Arial"/>
      <w:lang w:eastAsia="en-US"/>
    </w:rPr>
  </w:style>
  <w:style w:type="paragraph" w:customStyle="1" w:styleId="Corpsdetextemarge">
    <w:name w:val="Corps de texte marge"/>
    <w:basedOn w:val="BodyText"/>
    <w:uiPriority w:val="99"/>
    <w:rsid w:val="00F82621"/>
    <w:pPr>
      <w:widowControl/>
      <w:jc w:val="both"/>
    </w:pPr>
    <w:rPr>
      <w:rFonts w:ascii="Times" w:hAnsi="Times" w:cs="Times New Roman"/>
      <w:snapToGrid/>
      <w:sz w:val="24"/>
      <w:lang w:val="en-US"/>
    </w:rPr>
  </w:style>
  <w:style w:type="paragraph" w:styleId="NormalWeb">
    <w:name w:val="Normal (Web)"/>
    <w:basedOn w:val="Normal"/>
    <w:uiPriority w:val="99"/>
    <w:rsid w:val="00F82621"/>
    <w:pPr>
      <w:spacing w:before="100" w:after="100"/>
    </w:pPr>
    <w:rPr>
      <w:szCs w:val="20"/>
      <w:lang w:val="en-GB" w:eastAsia="en-US"/>
    </w:rPr>
  </w:style>
  <w:style w:type="paragraph" w:customStyle="1" w:styleId="TOCHeading1">
    <w:name w:val="TOC Heading1"/>
    <w:basedOn w:val="Heading1"/>
    <w:next w:val="Normal"/>
    <w:uiPriority w:val="39"/>
    <w:unhideWhenUsed/>
    <w:rsid w:val="00F82621"/>
    <w:pPr>
      <w:keepNext/>
      <w:keepLines/>
      <w:widowControl/>
      <w:spacing w:before="480" w:line="276" w:lineRule="auto"/>
      <w:contextualSpacing w:val="0"/>
      <w:jc w:val="left"/>
      <w:outlineLvl w:val="9"/>
    </w:pPr>
    <w:rPr>
      <w:rFonts w:ascii="Calibri Light" w:hAnsi="Calibri Light" w:cs="Times New Roman"/>
      <w:bCs/>
      <w:caps/>
      <w:snapToGrid/>
      <w:color w:val="2E74B5"/>
      <w:sz w:val="28"/>
      <w:szCs w:val="28"/>
      <w:lang w:val="en-US" w:eastAsia="ja-JP"/>
    </w:rPr>
  </w:style>
  <w:style w:type="paragraph" w:customStyle="1" w:styleId="TOC31">
    <w:name w:val="TOC 31"/>
    <w:basedOn w:val="Normal"/>
    <w:next w:val="Normal"/>
    <w:autoRedefine/>
    <w:uiPriority w:val="39"/>
    <w:unhideWhenUsed/>
    <w:rsid w:val="00F82621"/>
    <w:pPr>
      <w:widowControl w:val="0"/>
      <w:ind w:left="440"/>
    </w:pPr>
    <w:rPr>
      <w:rFonts w:ascii="Calibri" w:hAnsi="Calibri" w:cs="Arial"/>
      <w:snapToGrid w:val="0"/>
      <w:sz w:val="20"/>
      <w:szCs w:val="20"/>
      <w:lang w:eastAsia="en-US"/>
    </w:rPr>
  </w:style>
  <w:style w:type="character" w:customStyle="1" w:styleId="BodyText3Char">
    <w:name w:val="Body Text 3 Char"/>
    <w:basedOn w:val="DefaultParagraphFont"/>
    <w:link w:val="BodyText3"/>
    <w:uiPriority w:val="9"/>
    <w:rsid w:val="00F82621"/>
    <w:rPr>
      <w:sz w:val="16"/>
      <w:szCs w:val="16"/>
    </w:rPr>
  </w:style>
  <w:style w:type="paragraph" w:customStyle="1" w:styleId="TOC41">
    <w:name w:val="TOC 41"/>
    <w:basedOn w:val="Normal"/>
    <w:next w:val="Normal"/>
    <w:autoRedefine/>
    <w:uiPriority w:val="9"/>
    <w:rsid w:val="00F82621"/>
    <w:pPr>
      <w:widowControl w:val="0"/>
      <w:ind w:left="660"/>
    </w:pPr>
    <w:rPr>
      <w:rFonts w:ascii="Calibri" w:hAnsi="Calibri" w:cs="Arial"/>
      <w:snapToGrid w:val="0"/>
      <w:sz w:val="20"/>
      <w:szCs w:val="20"/>
      <w:lang w:eastAsia="en-US"/>
    </w:rPr>
  </w:style>
  <w:style w:type="paragraph" w:customStyle="1" w:styleId="TOC51">
    <w:name w:val="TOC 51"/>
    <w:basedOn w:val="Normal"/>
    <w:next w:val="Normal"/>
    <w:autoRedefine/>
    <w:uiPriority w:val="9"/>
    <w:rsid w:val="00F82621"/>
    <w:pPr>
      <w:widowControl w:val="0"/>
      <w:ind w:left="880"/>
    </w:pPr>
    <w:rPr>
      <w:rFonts w:ascii="Calibri" w:hAnsi="Calibri" w:cs="Arial"/>
      <w:snapToGrid w:val="0"/>
      <w:sz w:val="20"/>
      <w:szCs w:val="20"/>
      <w:lang w:eastAsia="en-US"/>
    </w:rPr>
  </w:style>
  <w:style w:type="paragraph" w:customStyle="1" w:styleId="TOC61">
    <w:name w:val="TOC 61"/>
    <w:basedOn w:val="Normal"/>
    <w:next w:val="Normal"/>
    <w:autoRedefine/>
    <w:uiPriority w:val="9"/>
    <w:rsid w:val="00F82621"/>
    <w:pPr>
      <w:widowControl w:val="0"/>
      <w:ind w:left="1100"/>
    </w:pPr>
    <w:rPr>
      <w:rFonts w:ascii="Calibri" w:hAnsi="Calibri" w:cs="Arial"/>
      <w:snapToGrid w:val="0"/>
      <w:sz w:val="20"/>
      <w:szCs w:val="20"/>
      <w:lang w:eastAsia="en-US"/>
    </w:rPr>
  </w:style>
  <w:style w:type="paragraph" w:customStyle="1" w:styleId="TOC71">
    <w:name w:val="TOC 71"/>
    <w:basedOn w:val="Normal"/>
    <w:next w:val="Normal"/>
    <w:autoRedefine/>
    <w:uiPriority w:val="9"/>
    <w:rsid w:val="00F82621"/>
    <w:pPr>
      <w:widowControl w:val="0"/>
      <w:ind w:left="1320"/>
    </w:pPr>
    <w:rPr>
      <w:rFonts w:ascii="Calibri" w:hAnsi="Calibri" w:cs="Arial"/>
      <w:snapToGrid w:val="0"/>
      <w:sz w:val="20"/>
      <w:szCs w:val="20"/>
      <w:lang w:eastAsia="en-US"/>
    </w:rPr>
  </w:style>
  <w:style w:type="paragraph" w:customStyle="1" w:styleId="TOC81">
    <w:name w:val="TOC 81"/>
    <w:basedOn w:val="Normal"/>
    <w:next w:val="Normal"/>
    <w:autoRedefine/>
    <w:uiPriority w:val="9"/>
    <w:rsid w:val="00F82621"/>
    <w:pPr>
      <w:widowControl w:val="0"/>
      <w:ind w:left="1540"/>
    </w:pPr>
    <w:rPr>
      <w:rFonts w:ascii="Calibri" w:hAnsi="Calibri" w:cs="Arial"/>
      <w:snapToGrid w:val="0"/>
      <w:sz w:val="20"/>
      <w:szCs w:val="20"/>
      <w:lang w:eastAsia="en-US"/>
    </w:rPr>
  </w:style>
  <w:style w:type="paragraph" w:customStyle="1" w:styleId="TOC91">
    <w:name w:val="TOC 91"/>
    <w:basedOn w:val="Normal"/>
    <w:next w:val="Normal"/>
    <w:autoRedefine/>
    <w:uiPriority w:val="9"/>
    <w:rsid w:val="00F82621"/>
    <w:pPr>
      <w:widowControl w:val="0"/>
      <w:ind w:left="1760"/>
    </w:pPr>
    <w:rPr>
      <w:rFonts w:ascii="Calibri" w:hAnsi="Calibri" w:cs="Arial"/>
      <w:snapToGrid w:val="0"/>
      <w:sz w:val="20"/>
      <w:szCs w:val="20"/>
      <w:lang w:eastAsia="en-US"/>
    </w:rPr>
  </w:style>
  <w:style w:type="paragraph" w:customStyle="1" w:styleId="TableText1">
    <w:name w:val="TableText"/>
    <w:basedOn w:val="Normal"/>
    <w:uiPriority w:val="9"/>
    <w:rsid w:val="00F82621"/>
    <w:pPr>
      <w:keepNext/>
      <w:spacing w:before="40" w:after="40"/>
    </w:pPr>
    <w:rPr>
      <w:rFonts w:ascii="Arial Narrow" w:hAnsi="Arial Narrow" w:cs="Arial Narrow"/>
      <w:sz w:val="20"/>
      <w:szCs w:val="20"/>
      <w:lang w:eastAsia="en-US"/>
    </w:rPr>
  </w:style>
  <w:style w:type="paragraph" w:customStyle="1" w:styleId="TableNotes18">
    <w:name w:val="TableNotes+18"/>
    <w:basedOn w:val="TableText1"/>
    <w:uiPriority w:val="9"/>
    <w:rsid w:val="00F82621"/>
    <w:pPr>
      <w:keepNext w:val="0"/>
      <w:keepLines/>
      <w:spacing w:before="0" w:after="360"/>
      <w:ind w:left="720"/>
    </w:pPr>
    <w:rPr>
      <w:sz w:val="18"/>
      <w:szCs w:val="18"/>
    </w:rPr>
  </w:style>
  <w:style w:type="paragraph" w:customStyle="1" w:styleId="TableNotes00">
    <w:name w:val="TableNotes+0"/>
    <w:basedOn w:val="TableNotes18"/>
    <w:uiPriority w:val="9"/>
    <w:rsid w:val="00F82621"/>
    <w:pPr>
      <w:keepNext/>
      <w:spacing w:after="0"/>
    </w:pPr>
  </w:style>
  <w:style w:type="paragraph" w:styleId="Revision">
    <w:name w:val="Revision"/>
    <w:hidden/>
    <w:uiPriority w:val="99"/>
    <w:rsid w:val="00F82621"/>
    <w:rPr>
      <w:rFonts w:ascii="Arial" w:hAnsi="Arial" w:cs="Arial"/>
      <w:snapToGrid w:val="0"/>
      <w:sz w:val="22"/>
      <w:lang w:eastAsia="en-US"/>
    </w:rPr>
  </w:style>
  <w:style w:type="paragraph" w:styleId="BodyTextIndent">
    <w:name w:val="Body Text Indent"/>
    <w:basedOn w:val="Normal"/>
    <w:link w:val="BodyTextIndentChar"/>
    <w:uiPriority w:val="9"/>
    <w:rsid w:val="00F82621"/>
    <w:pPr>
      <w:widowControl w:val="0"/>
      <w:spacing w:after="120"/>
      <w:ind w:left="283"/>
      <w:jc w:val="both"/>
    </w:pPr>
    <w:rPr>
      <w:rFonts w:ascii="Arial" w:hAnsi="Arial" w:cs="Arial"/>
      <w:snapToGrid w:val="0"/>
      <w:sz w:val="22"/>
      <w:szCs w:val="20"/>
      <w:lang w:eastAsia="en-US"/>
    </w:rPr>
  </w:style>
  <w:style w:type="character" w:customStyle="1" w:styleId="BodyTextIndentChar">
    <w:name w:val="Body Text Indent Char"/>
    <w:basedOn w:val="DefaultParagraphFont"/>
    <w:link w:val="BodyTextIndent"/>
    <w:uiPriority w:val="9"/>
    <w:rsid w:val="00F82621"/>
    <w:rPr>
      <w:rFonts w:ascii="Arial" w:hAnsi="Arial" w:cs="Arial"/>
      <w:snapToGrid w:val="0"/>
      <w:sz w:val="22"/>
      <w:lang w:eastAsia="en-US"/>
    </w:rPr>
  </w:style>
  <w:style w:type="character" w:customStyle="1" w:styleId="SubtitleChar1">
    <w:name w:val="Subtitle Char1"/>
    <w:basedOn w:val="DefaultParagraphFont"/>
    <w:uiPriority w:val="9"/>
    <w:rsid w:val="00F82621"/>
    <w:rPr>
      <w:rFonts w:ascii="Calibri Light" w:eastAsia="Times New Roman" w:hAnsi="Calibri Light" w:cs="Times New Roman"/>
      <w:i/>
      <w:iCs/>
      <w:color w:val="5B9BD5"/>
      <w:spacing w:val="15"/>
      <w:sz w:val="24"/>
      <w:szCs w:val="24"/>
    </w:rPr>
  </w:style>
  <w:style w:type="paragraph" w:customStyle="1" w:styleId="Style1">
    <w:name w:val="Style1"/>
    <w:basedOn w:val="Normal"/>
    <w:rsid w:val="00F82621"/>
    <w:pPr>
      <w:widowControl w:val="0"/>
      <w:jc w:val="both"/>
    </w:pPr>
    <w:rPr>
      <w:rFonts w:ascii="Arial" w:hAnsi="Arial" w:cs="Arial"/>
      <w:snapToGrid w:val="0"/>
      <w:sz w:val="22"/>
      <w:szCs w:val="20"/>
      <w:lang w:eastAsia="en-US"/>
    </w:rPr>
  </w:style>
  <w:style w:type="paragraph" w:customStyle="1" w:styleId="PBACheading10">
    <w:name w:val="PBAC heading 1"/>
    <w:qFormat/>
    <w:rsid w:val="00F82621"/>
    <w:pPr>
      <w:ind w:left="720" w:hanging="720"/>
    </w:pPr>
    <w:rPr>
      <w:rFonts w:ascii="Arial" w:hAnsi="Arial" w:cs="Arial"/>
      <w:snapToGrid w:val="0"/>
      <w:sz w:val="22"/>
      <w:szCs w:val="22"/>
      <w:lang w:eastAsia="en-US"/>
    </w:rPr>
  </w:style>
  <w:style w:type="numbering" w:customStyle="1" w:styleId="Headings">
    <w:name w:val="Headings"/>
    <w:uiPriority w:val="99"/>
    <w:rsid w:val="00F82621"/>
    <w:pPr>
      <w:numPr>
        <w:numId w:val="6"/>
      </w:numPr>
    </w:pPr>
  </w:style>
  <w:style w:type="character" w:customStyle="1" w:styleId="FollowedHyperlink1">
    <w:name w:val="FollowedHyperlink1"/>
    <w:basedOn w:val="DefaultParagraphFont"/>
    <w:uiPriority w:val="99"/>
    <w:semiHidden/>
    <w:unhideWhenUsed/>
    <w:rsid w:val="00F82621"/>
    <w:rPr>
      <w:color w:val="954F72"/>
      <w:u w:val="single"/>
    </w:rPr>
  </w:style>
  <w:style w:type="paragraph" w:customStyle="1" w:styleId="BulletLast">
    <w:name w:val="Bullet Last"/>
    <w:basedOn w:val="Normal"/>
    <w:qFormat/>
    <w:rsid w:val="00F82621"/>
    <w:pPr>
      <w:numPr>
        <w:numId w:val="8"/>
      </w:numPr>
      <w:tabs>
        <w:tab w:val="num" w:pos="643"/>
      </w:tabs>
      <w:spacing w:after="240"/>
      <w:ind w:left="357" w:hanging="357"/>
    </w:pPr>
    <w:rPr>
      <w:rFonts w:ascii="Calibri" w:eastAsia="Calibri" w:hAnsi="Calibri" w:cs="Arial"/>
      <w:sz w:val="22"/>
      <w:szCs w:val="22"/>
      <w:lang w:eastAsia="en-US"/>
    </w:rPr>
  </w:style>
  <w:style w:type="paragraph" w:customStyle="1" w:styleId="TableFigNote">
    <w:name w:val="TableFigNote"/>
    <w:basedOn w:val="Normal"/>
    <w:qFormat/>
    <w:rsid w:val="00F82621"/>
    <w:rPr>
      <w:rFonts w:ascii="Calibri" w:eastAsia="Calibri" w:hAnsi="Calibri" w:cs="Arial"/>
      <w:sz w:val="18"/>
      <w:szCs w:val="22"/>
      <w:lang w:eastAsia="en-US"/>
    </w:rPr>
  </w:style>
  <w:style w:type="character" w:customStyle="1" w:styleId="StyleArial11pt">
    <w:name w:val="Style Arial 11 pt"/>
    <w:basedOn w:val="DefaultParagraphFont"/>
    <w:rsid w:val="00F82621"/>
    <w:rPr>
      <w:rFonts w:ascii="Arial" w:hAnsi="Arial"/>
      <w:sz w:val="22"/>
    </w:rPr>
  </w:style>
  <w:style w:type="paragraph" w:customStyle="1" w:styleId="tabletext00">
    <w:name w:val="tabletext0"/>
    <w:basedOn w:val="Normal"/>
    <w:rsid w:val="00F82621"/>
    <w:pPr>
      <w:spacing w:before="100" w:beforeAutospacing="1" w:after="100" w:afterAutospacing="1"/>
    </w:pPr>
  </w:style>
  <w:style w:type="paragraph" w:customStyle="1" w:styleId="ESnumberedpara">
    <w:name w:val="ES numbered para"/>
    <w:basedOn w:val="Normal"/>
    <w:qFormat/>
    <w:rsid w:val="00F82621"/>
    <w:pPr>
      <w:spacing w:after="120"/>
      <w:ind w:left="720" w:hanging="720"/>
      <w:jc w:val="both"/>
    </w:pPr>
    <w:rPr>
      <w:rFonts w:ascii="Calibri" w:eastAsia="Calibri" w:hAnsi="Calibri" w:cs="Arial"/>
      <w:szCs w:val="22"/>
      <w:lang w:eastAsia="en-US"/>
    </w:rPr>
  </w:style>
  <w:style w:type="paragraph" w:customStyle="1" w:styleId="Default">
    <w:name w:val="Default"/>
    <w:rsid w:val="00F82621"/>
    <w:pPr>
      <w:autoSpaceDE w:val="0"/>
      <w:autoSpaceDN w:val="0"/>
      <w:adjustRightInd w:val="0"/>
    </w:pPr>
    <w:rPr>
      <w:rFonts w:ascii="Calibri" w:eastAsia="Calibri" w:hAnsi="Calibri" w:cs="Calibri"/>
      <w:color w:val="000000"/>
      <w:sz w:val="24"/>
      <w:szCs w:val="24"/>
      <w:lang w:val="en-US" w:eastAsia="en-US"/>
    </w:rPr>
  </w:style>
  <w:style w:type="character" w:customStyle="1" w:styleId="slug-issue">
    <w:name w:val="slug-issue"/>
    <w:basedOn w:val="DefaultParagraphFont"/>
    <w:rsid w:val="00F82621"/>
  </w:style>
  <w:style w:type="paragraph" w:customStyle="1" w:styleId="TableofFigures1">
    <w:name w:val="Table of Figures1"/>
    <w:basedOn w:val="Normal"/>
    <w:next w:val="Normal"/>
    <w:uiPriority w:val="99"/>
    <w:unhideWhenUsed/>
    <w:rsid w:val="00F82621"/>
    <w:pPr>
      <w:tabs>
        <w:tab w:val="right" w:leader="dot" w:pos="9016"/>
      </w:tabs>
      <w:spacing w:before="40"/>
      <w:ind w:left="1077" w:hanging="1077"/>
      <w:jc w:val="both"/>
    </w:pPr>
    <w:rPr>
      <w:rFonts w:ascii="Calibri" w:eastAsia="Calibri" w:hAnsi="Calibri" w:cs="Arial"/>
      <w:noProof/>
      <w:sz w:val="20"/>
      <w:szCs w:val="22"/>
      <w:lang w:eastAsia="en-US"/>
    </w:rPr>
  </w:style>
  <w:style w:type="character" w:customStyle="1" w:styleId="TableTextChar0">
    <w:name w:val="Table Text Char"/>
    <w:link w:val="TableText0"/>
    <w:rsid w:val="00F82621"/>
    <w:rPr>
      <w:rFonts w:ascii="Arial Narrow" w:eastAsia="Calibri" w:hAnsi="Arial Narrow" w:cs="Arial"/>
      <w:szCs w:val="22"/>
      <w:lang w:eastAsia="en-US"/>
    </w:rPr>
  </w:style>
  <w:style w:type="table" w:customStyle="1" w:styleId="MSDAustralia">
    <w:name w:val="MSD Australia"/>
    <w:basedOn w:val="TableGrid"/>
    <w:uiPriority w:val="99"/>
    <w:rsid w:val="00F82621"/>
    <w:pPr>
      <w:spacing w:before="57"/>
      <w:ind w:left="57" w:right="57"/>
    </w:pPr>
    <w:rPr>
      <w:rFonts w:ascii="Arial" w:eastAsia="Calibri" w:hAnsi="Arial" w:cs="Arial"/>
      <w:lang w:eastAsia="en-US"/>
    </w:rPr>
    <w:tblPr>
      <w:tblBorders>
        <w:top w:val="single" w:sz="12" w:space="0" w:color="4472C4"/>
        <w:left w:val="none" w:sz="0" w:space="0" w:color="auto"/>
        <w:bottom w:val="single" w:sz="12" w:space="0" w:color="4472C4"/>
        <w:right w:val="none" w:sz="0" w:space="0" w:color="auto"/>
        <w:insideH w:val="single" w:sz="4" w:space="0" w:color="4472C4"/>
        <w:insideV w:val="none" w:sz="0" w:space="0" w:color="auto"/>
      </w:tblBorders>
      <w:tblCellMar>
        <w:left w:w="57" w:type="dxa"/>
        <w:right w:w="57" w:type="dxa"/>
      </w:tblCellMar>
    </w:tblPr>
    <w:tblStylePr w:type="firstRow">
      <w:rPr>
        <w:b/>
      </w:rPr>
      <w:tblPr/>
      <w:trPr>
        <w:cantSplit/>
        <w:tblHeader/>
      </w:trPr>
      <w:tcPr>
        <w:tcBorders>
          <w:top w:val="single" w:sz="12" w:space="0" w:color="4472C4"/>
          <w:left w:val="nil"/>
          <w:bottom w:val="single" w:sz="12" w:space="0" w:color="4472C4"/>
          <w:right w:val="nil"/>
          <w:insideH w:val="nil"/>
          <w:insideV w:val="nil"/>
          <w:tl2br w:val="nil"/>
          <w:tr2bl w:val="nil"/>
        </w:tcBorders>
        <w:shd w:val="clear" w:color="auto" w:fill="F2F2F2"/>
      </w:tcPr>
    </w:tblStylePr>
    <w:tblStylePr w:type="lastRow">
      <w:rPr>
        <w:b/>
      </w:rPr>
      <w:tblPr/>
      <w:tcPr>
        <w:tcBorders>
          <w:top w:val="single" w:sz="12" w:space="0" w:color="4472C4"/>
          <w:left w:val="nil"/>
          <w:bottom w:val="single" w:sz="12" w:space="0" w:color="4472C4"/>
          <w:right w:val="nil"/>
          <w:insideH w:val="nil"/>
          <w:insideV w:val="nil"/>
          <w:tl2br w:val="nil"/>
          <w:tr2bl w:val="nil"/>
        </w:tcBorders>
      </w:tcPr>
    </w:tblStylePr>
    <w:tblStylePr w:type="firstCol">
      <w:rPr>
        <w:b/>
      </w:rPr>
    </w:tblStylePr>
    <w:tblStylePr w:type="lastCol">
      <w:rPr>
        <w:b/>
      </w:rPr>
    </w:tblStylePr>
  </w:style>
  <w:style w:type="paragraph" w:styleId="NoteHeading">
    <w:name w:val="Note Heading"/>
    <w:aliases w:val="Notes"/>
    <w:basedOn w:val="Normal"/>
    <w:next w:val="Normal"/>
    <w:link w:val="NoteHeadingChar"/>
    <w:uiPriority w:val="99"/>
    <w:unhideWhenUsed/>
    <w:qFormat/>
    <w:rsid w:val="00F82621"/>
    <w:pPr>
      <w:spacing w:after="200"/>
    </w:pPr>
    <w:rPr>
      <w:rFonts w:ascii="Arial" w:eastAsia="Calibri" w:hAnsi="Arial"/>
      <w:sz w:val="18"/>
      <w:szCs w:val="22"/>
      <w:lang w:val="x-none" w:eastAsia="en-US"/>
    </w:rPr>
  </w:style>
  <w:style w:type="character" w:customStyle="1" w:styleId="NoteHeadingChar">
    <w:name w:val="Note Heading Char"/>
    <w:aliases w:val="Notes Char"/>
    <w:basedOn w:val="DefaultParagraphFont"/>
    <w:link w:val="NoteHeading"/>
    <w:uiPriority w:val="99"/>
    <w:rsid w:val="00F82621"/>
    <w:rPr>
      <w:rFonts w:ascii="Arial" w:eastAsia="Calibri" w:hAnsi="Arial"/>
      <w:sz w:val="18"/>
      <w:szCs w:val="22"/>
      <w:lang w:val="x-none" w:eastAsia="en-US"/>
    </w:rPr>
  </w:style>
  <w:style w:type="paragraph" w:customStyle="1" w:styleId="TableNotes1">
    <w:name w:val="Table Notes"/>
    <w:basedOn w:val="Normal"/>
    <w:next w:val="Normal"/>
    <w:qFormat/>
    <w:rsid w:val="00F82621"/>
    <w:pPr>
      <w:keepNext/>
      <w:keepLines/>
      <w:spacing w:before="60" w:after="240"/>
      <w:contextualSpacing/>
    </w:pPr>
    <w:rPr>
      <w:rFonts w:ascii="Arial" w:hAnsi="Arial"/>
      <w:sz w:val="16"/>
      <w:szCs w:val="16"/>
    </w:rPr>
  </w:style>
  <w:style w:type="table" w:customStyle="1" w:styleId="MSDAustralia1">
    <w:name w:val="MSD Australia1"/>
    <w:basedOn w:val="TableGrid"/>
    <w:uiPriority w:val="99"/>
    <w:rsid w:val="00F82621"/>
    <w:pPr>
      <w:spacing w:before="57"/>
      <w:ind w:left="57" w:right="57"/>
    </w:pPr>
    <w:rPr>
      <w:rFonts w:ascii="Arial" w:eastAsia="Calibri" w:hAnsi="Arial" w:cs="Arial"/>
      <w:lang w:eastAsia="en-US"/>
    </w:rPr>
    <w:tblPr>
      <w:tblBorders>
        <w:top w:val="single" w:sz="12" w:space="0" w:color="4472C4"/>
        <w:left w:val="none" w:sz="0" w:space="0" w:color="auto"/>
        <w:bottom w:val="single" w:sz="12" w:space="0" w:color="4472C4"/>
        <w:right w:val="none" w:sz="0" w:space="0" w:color="auto"/>
        <w:insideH w:val="single" w:sz="4" w:space="0" w:color="4472C4"/>
        <w:insideV w:val="none" w:sz="0" w:space="0" w:color="auto"/>
      </w:tblBorders>
      <w:tblCellMar>
        <w:left w:w="57" w:type="dxa"/>
        <w:right w:w="57" w:type="dxa"/>
      </w:tblCellMar>
    </w:tblPr>
    <w:tblStylePr w:type="firstRow">
      <w:rPr>
        <w:b/>
      </w:rPr>
      <w:tblPr/>
      <w:trPr>
        <w:cantSplit/>
        <w:tblHeader/>
      </w:trPr>
      <w:tcPr>
        <w:tcBorders>
          <w:top w:val="single" w:sz="12" w:space="0" w:color="4472C4"/>
          <w:left w:val="nil"/>
          <w:bottom w:val="single" w:sz="12" w:space="0" w:color="4472C4"/>
          <w:right w:val="nil"/>
          <w:insideH w:val="nil"/>
          <w:insideV w:val="nil"/>
          <w:tl2br w:val="nil"/>
          <w:tr2bl w:val="nil"/>
        </w:tcBorders>
        <w:shd w:val="clear" w:color="auto" w:fill="F2F2F2"/>
      </w:tcPr>
    </w:tblStylePr>
    <w:tblStylePr w:type="lastRow">
      <w:rPr>
        <w:b/>
      </w:rPr>
      <w:tblPr/>
      <w:tcPr>
        <w:tcBorders>
          <w:top w:val="single" w:sz="12" w:space="0" w:color="4472C4"/>
          <w:left w:val="nil"/>
          <w:bottom w:val="single" w:sz="12" w:space="0" w:color="4472C4"/>
          <w:right w:val="nil"/>
          <w:insideH w:val="nil"/>
          <w:insideV w:val="nil"/>
          <w:tl2br w:val="nil"/>
          <w:tr2bl w:val="nil"/>
        </w:tcBorders>
      </w:tcPr>
    </w:tblStylePr>
    <w:tblStylePr w:type="firstCol">
      <w:rPr>
        <w:b/>
      </w:rPr>
    </w:tblStylePr>
    <w:tblStylePr w:type="lastCol">
      <w:rPr>
        <w:b/>
      </w:rPr>
    </w:tblStylePr>
  </w:style>
  <w:style w:type="table" w:customStyle="1" w:styleId="MSDAustralia2">
    <w:name w:val="MSD Australia2"/>
    <w:basedOn w:val="TableGrid"/>
    <w:uiPriority w:val="99"/>
    <w:rsid w:val="00F82621"/>
    <w:pPr>
      <w:spacing w:before="57"/>
      <w:ind w:left="57" w:right="57"/>
    </w:pPr>
    <w:rPr>
      <w:rFonts w:ascii="Arial" w:eastAsia="Calibri" w:hAnsi="Arial" w:cs="Arial"/>
      <w:lang w:eastAsia="en-US"/>
    </w:rPr>
    <w:tblPr>
      <w:tblBorders>
        <w:top w:val="single" w:sz="12" w:space="0" w:color="4472C4"/>
        <w:left w:val="none" w:sz="0" w:space="0" w:color="auto"/>
        <w:bottom w:val="single" w:sz="12" w:space="0" w:color="4472C4"/>
        <w:right w:val="none" w:sz="0" w:space="0" w:color="auto"/>
        <w:insideH w:val="single" w:sz="4" w:space="0" w:color="4472C4"/>
        <w:insideV w:val="none" w:sz="0" w:space="0" w:color="auto"/>
      </w:tblBorders>
      <w:tblCellMar>
        <w:left w:w="57" w:type="dxa"/>
        <w:right w:w="57" w:type="dxa"/>
      </w:tblCellMar>
    </w:tblPr>
    <w:tblStylePr w:type="firstRow">
      <w:rPr>
        <w:b/>
      </w:rPr>
      <w:tblPr/>
      <w:trPr>
        <w:cantSplit/>
        <w:tblHeader/>
      </w:trPr>
      <w:tcPr>
        <w:tcBorders>
          <w:top w:val="single" w:sz="12" w:space="0" w:color="4472C4"/>
          <w:left w:val="nil"/>
          <w:bottom w:val="single" w:sz="12" w:space="0" w:color="4472C4"/>
          <w:right w:val="nil"/>
          <w:insideH w:val="nil"/>
          <w:insideV w:val="nil"/>
          <w:tl2br w:val="nil"/>
          <w:tr2bl w:val="nil"/>
        </w:tcBorders>
        <w:shd w:val="clear" w:color="auto" w:fill="F2F2F2"/>
      </w:tcPr>
    </w:tblStylePr>
    <w:tblStylePr w:type="lastRow">
      <w:rPr>
        <w:b/>
      </w:rPr>
      <w:tblPr/>
      <w:tcPr>
        <w:tcBorders>
          <w:top w:val="single" w:sz="12" w:space="0" w:color="4472C4"/>
          <w:left w:val="nil"/>
          <w:bottom w:val="single" w:sz="12" w:space="0" w:color="4472C4"/>
          <w:right w:val="nil"/>
          <w:insideH w:val="nil"/>
          <w:insideV w:val="nil"/>
          <w:tl2br w:val="nil"/>
          <w:tr2bl w:val="nil"/>
        </w:tcBorders>
      </w:tcPr>
    </w:tblStylePr>
    <w:tblStylePr w:type="firstCol">
      <w:rPr>
        <w:b/>
      </w:rPr>
    </w:tblStylePr>
    <w:tblStylePr w:type="lastCol">
      <w:rPr>
        <w:b/>
      </w:rPr>
    </w:tblStylePr>
  </w:style>
  <w:style w:type="character" w:styleId="PlaceholderText">
    <w:name w:val="Placeholder Text"/>
    <w:basedOn w:val="DefaultParagraphFont"/>
    <w:uiPriority w:val="99"/>
    <w:semiHidden/>
    <w:rsid w:val="00F82621"/>
    <w:rPr>
      <w:color w:val="808080"/>
    </w:rPr>
  </w:style>
  <w:style w:type="character" w:customStyle="1" w:styleId="Heading4Char1">
    <w:name w:val="Heading 4 Char1"/>
    <w:basedOn w:val="DefaultParagraphFont"/>
    <w:semiHidden/>
    <w:rsid w:val="00F82621"/>
    <w:rPr>
      <w:rFonts w:asciiTheme="majorHAnsi" w:eastAsiaTheme="majorEastAsia" w:hAnsiTheme="majorHAnsi" w:cstheme="majorBidi"/>
      <w:b/>
      <w:bCs/>
      <w:i/>
      <w:iCs/>
      <w:color w:val="4F81BD" w:themeColor="accent1"/>
      <w:sz w:val="24"/>
      <w:szCs w:val="24"/>
    </w:rPr>
  </w:style>
  <w:style w:type="character" w:customStyle="1" w:styleId="Heading7Char1">
    <w:name w:val="Heading 7 Char1"/>
    <w:basedOn w:val="DefaultParagraphFont"/>
    <w:semiHidden/>
    <w:rsid w:val="00F82621"/>
    <w:rPr>
      <w:rFonts w:asciiTheme="majorHAnsi" w:eastAsiaTheme="majorEastAsia" w:hAnsiTheme="majorHAnsi" w:cstheme="majorBidi"/>
      <w:i/>
      <w:iCs/>
      <w:color w:val="404040" w:themeColor="text1" w:themeTint="BF"/>
      <w:sz w:val="24"/>
      <w:szCs w:val="24"/>
    </w:rPr>
  </w:style>
  <w:style w:type="character" w:customStyle="1" w:styleId="Heading8Char1">
    <w:name w:val="Heading 8 Char1"/>
    <w:basedOn w:val="DefaultParagraphFont"/>
    <w:semiHidden/>
    <w:rsid w:val="00F82621"/>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F82621"/>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1"/>
    <w:rsid w:val="00F82621"/>
    <w:rPr>
      <w:sz w:val="20"/>
      <w:szCs w:val="20"/>
    </w:rPr>
  </w:style>
  <w:style w:type="character" w:customStyle="1" w:styleId="FootnoteTextChar1">
    <w:name w:val="Footnote Text Char1"/>
    <w:basedOn w:val="DefaultParagraphFont"/>
    <w:link w:val="FootnoteText"/>
    <w:rsid w:val="00F82621"/>
  </w:style>
  <w:style w:type="paragraph" w:styleId="Caption">
    <w:name w:val="caption"/>
    <w:aliases w:val="Caption Char1 Char,Caption Char Char Char,Caption Char1 Char Char Char,Caption Char Char Char Char Char,Caption Char Char1 Char,Caption Char1 Char1,Caption Char Char Char1,Caption Char1,Caption Char Char,CSR Caption,Inset title,Caption ChaCaptio"/>
    <w:basedOn w:val="Normal"/>
    <w:next w:val="Normal"/>
    <w:link w:val="CaptionChar"/>
    <w:uiPriority w:val="99"/>
    <w:unhideWhenUsed/>
    <w:qFormat/>
    <w:rsid w:val="00F82621"/>
    <w:pPr>
      <w:spacing w:after="200"/>
    </w:pPr>
    <w:rPr>
      <w:b/>
      <w:iCs/>
      <w:sz w:val="20"/>
      <w:szCs w:val="18"/>
    </w:rPr>
  </w:style>
  <w:style w:type="character" w:styleId="FollowedHyperlink">
    <w:name w:val="FollowedHyperlink"/>
    <w:basedOn w:val="DefaultParagraphFont"/>
    <w:rsid w:val="00F82621"/>
    <w:rPr>
      <w:color w:val="800080" w:themeColor="followedHyperlink"/>
      <w:u w:val="single"/>
    </w:rPr>
  </w:style>
  <w:style w:type="table" w:customStyle="1" w:styleId="TableGridbeth1">
    <w:name w:val="Table Gridbeth1"/>
    <w:basedOn w:val="TableNormal"/>
    <w:next w:val="TableGrid"/>
    <w:uiPriority w:val="59"/>
    <w:rsid w:val="00996AAF"/>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16C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1 Char"/>
    <w:link w:val="BodyText1"/>
    <w:locked/>
    <w:rsid w:val="00457C3C"/>
    <w:rPr>
      <w:rFonts w:asciiTheme="minorHAnsi" w:eastAsia="Calibri" w:hAnsiTheme="minorHAnsi"/>
      <w:b/>
      <w:sz w:val="24"/>
      <w:szCs w:val="24"/>
      <w:lang w:eastAsia="en-GB"/>
    </w:rPr>
  </w:style>
  <w:style w:type="paragraph" w:customStyle="1" w:styleId="BodyText1">
    <w:name w:val="Body Text1"/>
    <w:basedOn w:val="Normal"/>
    <w:link w:val="BodyText1Char"/>
    <w:autoRedefine/>
    <w:qFormat/>
    <w:rsid w:val="00457C3C"/>
    <w:pPr>
      <w:widowControl w:val="0"/>
      <w:tabs>
        <w:tab w:val="left" w:pos="1701"/>
      </w:tabs>
      <w:jc w:val="both"/>
    </w:pPr>
    <w:rPr>
      <w:rFonts w:asciiTheme="minorHAnsi" w:eastAsia="Calibri" w:hAnsiTheme="minorHAnsi"/>
      <w:b/>
      <w:lang w:eastAsia="en-GB"/>
    </w:rPr>
  </w:style>
  <w:style w:type="table" w:customStyle="1" w:styleId="TableGridbeth2">
    <w:name w:val="Table Gridbeth2"/>
    <w:basedOn w:val="TableNormal"/>
    <w:next w:val="TableGrid"/>
    <w:uiPriority w:val="59"/>
    <w:rsid w:val="00BF34AC"/>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footer">
    <w:name w:val="PBAC footer"/>
    <w:basedOn w:val="Normal"/>
    <w:link w:val="PBACfooterChar"/>
    <w:qFormat/>
    <w:rsid w:val="0038556A"/>
    <w:pPr>
      <w:tabs>
        <w:tab w:val="center" w:pos="4153"/>
        <w:tab w:val="right" w:pos="8306"/>
      </w:tabs>
      <w:spacing w:after="240" w:line="360" w:lineRule="auto"/>
    </w:pPr>
    <w:rPr>
      <w:rFonts w:ascii="Arial" w:hAnsi="Arial" w:cs="Arial"/>
      <w:sz w:val="18"/>
      <w:szCs w:val="18"/>
    </w:rPr>
  </w:style>
  <w:style w:type="character" w:customStyle="1" w:styleId="PBACfooterChar">
    <w:name w:val="PBAC footer Char"/>
    <w:basedOn w:val="DefaultParagraphFont"/>
    <w:link w:val="PBACfooter"/>
    <w:rsid w:val="0038556A"/>
    <w:rPr>
      <w:rFonts w:ascii="Arial" w:hAnsi="Arial" w:cs="Arial"/>
      <w:sz w:val="18"/>
      <w:szCs w:val="18"/>
    </w:rPr>
  </w:style>
  <w:style w:type="table" w:customStyle="1" w:styleId="TableGridbeth3">
    <w:name w:val="Table Gridbeth3"/>
    <w:basedOn w:val="TableNormal"/>
    <w:next w:val="TableGrid"/>
    <w:uiPriority w:val="59"/>
    <w:rsid w:val="002B103C"/>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59"/>
    <w:rsid w:val="002B103C"/>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9670043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082CF-531A-467D-A9F9-2E856235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4747</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2018-02-20T23:19:00Z</dcterms:created>
  <dcterms:modified xsi:type="dcterms:W3CDTF">2018-02-20T23:20:00Z</dcterms:modified>
</cp:coreProperties>
</file>