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B04A0B" w:rsidP="00577C4D">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7</w:t>
      </w:r>
      <w:r w:rsidR="0004240E" w:rsidRPr="002B5596">
        <w:rPr>
          <w:rFonts w:asciiTheme="minorHAnsi" w:hAnsiTheme="minorHAnsi"/>
          <w:sz w:val="36"/>
          <w:szCs w:val="36"/>
        </w:rPr>
        <w:t>.</w:t>
      </w:r>
      <w:r>
        <w:rPr>
          <w:rFonts w:asciiTheme="minorHAnsi" w:hAnsiTheme="minorHAnsi"/>
          <w:sz w:val="36"/>
          <w:szCs w:val="36"/>
        </w:rPr>
        <w:t>13</w:t>
      </w:r>
      <w:r w:rsidR="007C0F57" w:rsidRPr="002B5596">
        <w:rPr>
          <w:rFonts w:asciiTheme="minorHAnsi" w:hAnsiTheme="minorHAnsi"/>
          <w:sz w:val="36"/>
          <w:szCs w:val="36"/>
        </w:rPr>
        <w:tab/>
      </w:r>
      <w:r>
        <w:rPr>
          <w:rFonts w:asciiTheme="minorHAnsi" w:hAnsiTheme="minorHAnsi"/>
          <w:sz w:val="36"/>
          <w:szCs w:val="36"/>
        </w:rPr>
        <w:t>LIRAGLUTIDE</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9C1590">
        <w:rPr>
          <w:rFonts w:asciiTheme="minorHAnsi" w:hAnsiTheme="minorHAnsi"/>
          <w:sz w:val="36"/>
          <w:szCs w:val="36"/>
        </w:rPr>
        <w:t>injection</w:t>
      </w:r>
      <w:r w:rsidR="0004240E" w:rsidRPr="002B5596">
        <w:rPr>
          <w:rFonts w:asciiTheme="minorHAnsi" w:hAnsiTheme="minorHAnsi"/>
          <w:sz w:val="36"/>
          <w:szCs w:val="36"/>
        </w:rPr>
        <w:t xml:space="preserve">, </w:t>
      </w:r>
      <w:r w:rsidR="009C1590">
        <w:rPr>
          <w:rFonts w:asciiTheme="minorHAnsi" w:hAnsiTheme="minorHAnsi"/>
          <w:sz w:val="36"/>
          <w:szCs w:val="36"/>
        </w:rPr>
        <w:t>3 mL pre-filled</w:t>
      </w:r>
      <w:r w:rsidR="0004240E" w:rsidRPr="002B5596">
        <w:rPr>
          <w:rFonts w:asciiTheme="minorHAnsi" w:hAnsiTheme="minorHAnsi"/>
          <w:sz w:val="36"/>
          <w:szCs w:val="36"/>
        </w:rPr>
        <w:t>,</w:t>
      </w:r>
      <w:r w:rsidR="009C1590">
        <w:rPr>
          <w:rFonts w:asciiTheme="minorHAnsi" w:hAnsiTheme="minorHAnsi"/>
          <w:sz w:val="36"/>
          <w:szCs w:val="36"/>
        </w:rPr>
        <w:t xml:space="preserve"> multi-dose, disposable pen, 6 mg/mL; 2 pen pack</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6163EF">
        <w:rPr>
          <w:rFonts w:asciiTheme="minorHAnsi" w:hAnsiTheme="minorHAnsi"/>
          <w:sz w:val="36"/>
          <w:szCs w:val="36"/>
        </w:rPr>
        <w:t>Victoza</w:t>
      </w:r>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sidR="006163EF">
        <w:rPr>
          <w:rFonts w:asciiTheme="minorHAnsi" w:hAnsiTheme="minorHAnsi"/>
          <w:sz w:val="36"/>
          <w:szCs w:val="36"/>
        </w:rPr>
        <w:t>Novo Nordisk Pharmaceuticals</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0D4AED" w:rsidRPr="00593BCB" w:rsidRDefault="00EF44A0" w:rsidP="0086157C">
      <w:pPr>
        <w:pStyle w:val="ListParagraph"/>
        <w:numPr>
          <w:ilvl w:val="1"/>
          <w:numId w:val="15"/>
        </w:numPr>
        <w:autoSpaceDE w:val="0"/>
        <w:autoSpaceDN w:val="0"/>
        <w:adjustRightInd w:val="0"/>
        <w:rPr>
          <w:rFonts w:asciiTheme="minorHAnsi" w:hAnsiTheme="minorHAnsi"/>
          <w:sz w:val="24"/>
          <w:szCs w:val="24"/>
        </w:rPr>
      </w:pPr>
      <w:r w:rsidRPr="00593BCB">
        <w:rPr>
          <w:rFonts w:asciiTheme="minorHAnsi" w:eastAsiaTheme="minorHAnsi" w:hAnsiTheme="minorHAnsi" w:cstheme="minorBidi"/>
          <w:sz w:val="24"/>
          <w:szCs w:val="24"/>
        </w:rPr>
        <w:t>The mi</w:t>
      </w:r>
      <w:r w:rsidR="00FF2801" w:rsidRPr="00593BCB">
        <w:rPr>
          <w:rFonts w:asciiTheme="minorHAnsi" w:eastAsiaTheme="minorHAnsi" w:hAnsiTheme="minorHAnsi" w:cstheme="minorBidi"/>
          <w:sz w:val="24"/>
          <w:szCs w:val="24"/>
        </w:rPr>
        <w:t xml:space="preserve">nor submission </w:t>
      </w:r>
      <w:r w:rsidR="0030735E">
        <w:rPr>
          <w:rFonts w:asciiTheme="minorHAnsi" w:eastAsiaTheme="minorHAnsi" w:hAnsiTheme="minorHAnsi" w:cstheme="minorBidi"/>
          <w:sz w:val="24"/>
          <w:szCs w:val="24"/>
        </w:rPr>
        <w:t>s</w:t>
      </w:r>
      <w:r w:rsidR="00A64430">
        <w:rPr>
          <w:rFonts w:asciiTheme="minorHAnsi" w:eastAsiaTheme="minorHAnsi" w:hAnsiTheme="minorHAnsi" w:cstheme="minorBidi"/>
          <w:sz w:val="24"/>
          <w:szCs w:val="24"/>
        </w:rPr>
        <w:t>ought</w:t>
      </w:r>
      <w:r w:rsidR="0030735E">
        <w:rPr>
          <w:rFonts w:asciiTheme="minorHAnsi" w:eastAsiaTheme="minorHAnsi" w:hAnsiTheme="minorHAnsi" w:cstheme="minorBidi"/>
          <w:sz w:val="24"/>
          <w:szCs w:val="24"/>
        </w:rPr>
        <w:t xml:space="preserve"> additional advice from the PBAC in relation to its </w:t>
      </w:r>
      <w:r w:rsidR="0086157C" w:rsidRPr="00593BCB">
        <w:rPr>
          <w:rFonts w:asciiTheme="minorHAnsi" w:eastAsiaTheme="minorHAnsi" w:hAnsiTheme="minorHAnsi" w:cstheme="minorBidi"/>
          <w:sz w:val="24"/>
          <w:szCs w:val="24"/>
        </w:rPr>
        <w:t>March 2013</w:t>
      </w:r>
      <w:r w:rsidR="0030735E">
        <w:rPr>
          <w:rFonts w:asciiTheme="minorHAnsi" w:eastAsiaTheme="minorHAnsi" w:hAnsiTheme="minorHAnsi" w:cstheme="minorBidi"/>
          <w:sz w:val="24"/>
          <w:szCs w:val="24"/>
        </w:rPr>
        <w:t xml:space="preserve"> recommendation</w:t>
      </w:r>
      <w:r w:rsidR="0086157C" w:rsidRPr="00593BCB">
        <w:rPr>
          <w:rFonts w:asciiTheme="minorHAnsi" w:eastAsiaTheme="minorHAnsi" w:hAnsiTheme="minorHAnsi" w:cstheme="minorBidi"/>
          <w:sz w:val="24"/>
          <w:szCs w:val="24"/>
        </w:rPr>
        <w:t xml:space="preserve"> to list liraglutide </w:t>
      </w:r>
      <w:r w:rsidR="0086157C" w:rsidRPr="00593BCB">
        <w:rPr>
          <w:rFonts w:asciiTheme="minorHAnsi" w:hAnsiTheme="minorHAnsi"/>
          <w:sz w:val="24"/>
          <w:szCs w:val="24"/>
        </w:rPr>
        <w:t>as an Authority required (STREAMLINED) benefit</w:t>
      </w:r>
      <w:r w:rsidR="0017305F" w:rsidRPr="00593BCB">
        <w:rPr>
          <w:rFonts w:asciiTheme="minorHAnsi" w:hAnsiTheme="minorHAnsi"/>
          <w:sz w:val="24"/>
          <w:szCs w:val="24"/>
        </w:rPr>
        <w:t xml:space="preserve"> </w:t>
      </w:r>
      <w:r w:rsidR="0086157C" w:rsidRPr="00593BCB">
        <w:rPr>
          <w:rFonts w:asciiTheme="minorHAnsi" w:hAnsiTheme="minorHAnsi"/>
          <w:sz w:val="24"/>
          <w:szCs w:val="24"/>
        </w:rPr>
        <w:t>for dual combination therapy with metformin or a sulfonylurea, and as triple combination therapy with metformin and a sulfonylurea</w:t>
      </w:r>
      <w:r w:rsidR="0017305F" w:rsidRPr="00593BCB">
        <w:rPr>
          <w:rFonts w:asciiTheme="minorHAnsi" w:hAnsiTheme="minorHAnsi"/>
          <w:sz w:val="24"/>
          <w:szCs w:val="24"/>
        </w:rPr>
        <w:t xml:space="preserve"> in patients with type 2 diabetes</w:t>
      </w:r>
      <w:r w:rsidR="0086157C" w:rsidRPr="00593BCB">
        <w:rPr>
          <w:rFonts w:asciiTheme="minorHAnsi" w:hAnsiTheme="minorHAnsi"/>
          <w:sz w:val="24"/>
          <w:szCs w:val="24"/>
        </w:rPr>
        <w:t xml:space="preserve"> on a cost</w:t>
      </w:r>
      <w:r w:rsidR="007E651E">
        <w:rPr>
          <w:rFonts w:asciiTheme="minorHAnsi" w:hAnsiTheme="minorHAnsi"/>
          <w:sz w:val="24"/>
          <w:szCs w:val="24"/>
        </w:rPr>
        <w:t>-</w:t>
      </w:r>
      <w:r w:rsidR="0086157C" w:rsidRPr="00593BCB">
        <w:rPr>
          <w:rFonts w:asciiTheme="minorHAnsi" w:hAnsiTheme="minorHAnsi"/>
          <w:sz w:val="24"/>
          <w:szCs w:val="24"/>
        </w:rPr>
        <w:t>minimisation basis with exenatide.</w:t>
      </w:r>
    </w:p>
    <w:p w:rsidR="000D4AED" w:rsidRPr="00593BCB" w:rsidRDefault="000D4AED" w:rsidP="000D4AED">
      <w:pPr>
        <w:pStyle w:val="ListParagraph"/>
        <w:autoSpaceDE w:val="0"/>
        <w:autoSpaceDN w:val="0"/>
        <w:adjustRightInd w:val="0"/>
        <w:rPr>
          <w:rFonts w:asciiTheme="minorHAnsi" w:hAnsiTheme="minorHAnsi"/>
          <w:sz w:val="24"/>
          <w:szCs w:val="24"/>
        </w:rPr>
      </w:pPr>
    </w:p>
    <w:p w:rsidR="0030735E" w:rsidRPr="0030735E" w:rsidRDefault="00571FDF" w:rsidP="009A3881">
      <w:pPr>
        <w:pStyle w:val="ListParagraph"/>
        <w:numPr>
          <w:ilvl w:val="1"/>
          <w:numId w:val="15"/>
        </w:numPr>
        <w:autoSpaceDE w:val="0"/>
        <w:autoSpaceDN w:val="0"/>
        <w:adjustRightInd w:val="0"/>
        <w:spacing w:after="120"/>
        <w:rPr>
          <w:rFonts w:asciiTheme="minorHAnsi" w:hAnsiTheme="minorHAnsi"/>
          <w:bCs/>
        </w:rPr>
      </w:pPr>
      <w:r w:rsidRPr="00E05056">
        <w:rPr>
          <w:rFonts w:asciiTheme="minorHAnsi" w:hAnsiTheme="minorHAnsi"/>
          <w:sz w:val="24"/>
          <w:szCs w:val="24"/>
        </w:rPr>
        <w:t xml:space="preserve">The current minor submission </w:t>
      </w:r>
      <w:r w:rsidR="0030735E" w:rsidRPr="00E05056">
        <w:rPr>
          <w:rFonts w:asciiTheme="minorHAnsi" w:hAnsiTheme="minorHAnsi"/>
          <w:sz w:val="24"/>
          <w:szCs w:val="24"/>
        </w:rPr>
        <w:t>request</w:t>
      </w:r>
      <w:r w:rsidR="0030735E">
        <w:rPr>
          <w:rFonts w:asciiTheme="minorHAnsi" w:hAnsiTheme="minorHAnsi"/>
          <w:sz w:val="24"/>
          <w:szCs w:val="24"/>
        </w:rPr>
        <w:t xml:space="preserve">s PBAC </w:t>
      </w:r>
      <w:r w:rsidR="00EE25F2">
        <w:rPr>
          <w:rFonts w:asciiTheme="minorHAnsi" w:hAnsiTheme="minorHAnsi"/>
          <w:sz w:val="24"/>
          <w:szCs w:val="24"/>
        </w:rPr>
        <w:t xml:space="preserve">to </w:t>
      </w:r>
      <w:r w:rsidR="0030735E">
        <w:rPr>
          <w:rFonts w:asciiTheme="minorHAnsi" w:hAnsiTheme="minorHAnsi"/>
          <w:sz w:val="24"/>
          <w:szCs w:val="24"/>
        </w:rPr>
        <w:t>provide advice as to whether liraglutide 1.2 mg meets the first two criteria for</w:t>
      </w:r>
      <w:r w:rsidR="0030735E" w:rsidRPr="00E05056">
        <w:rPr>
          <w:rFonts w:asciiTheme="minorHAnsi" w:hAnsiTheme="minorHAnsi"/>
          <w:sz w:val="24"/>
          <w:szCs w:val="24"/>
        </w:rPr>
        <w:t xml:space="preserve"> </w:t>
      </w:r>
      <w:r w:rsidR="000D4AED" w:rsidRPr="00E05056">
        <w:rPr>
          <w:rFonts w:asciiTheme="minorHAnsi" w:hAnsiTheme="minorHAnsi"/>
          <w:sz w:val="24"/>
          <w:szCs w:val="24"/>
        </w:rPr>
        <w:t>a</w:t>
      </w:r>
      <w:r w:rsidR="007E651E" w:rsidRPr="00E05056">
        <w:rPr>
          <w:rFonts w:asciiTheme="minorHAnsi" w:hAnsiTheme="minorHAnsi"/>
          <w:sz w:val="24"/>
          <w:szCs w:val="24"/>
        </w:rPr>
        <w:t xml:space="preserve"> Special Pricing Arrangement (SPA) </w:t>
      </w:r>
      <w:r w:rsidR="0030735E">
        <w:rPr>
          <w:rFonts w:asciiTheme="minorHAnsi" w:hAnsiTheme="minorHAnsi"/>
          <w:sz w:val="24"/>
          <w:szCs w:val="24"/>
        </w:rPr>
        <w:t xml:space="preserve"> under which the </w:t>
      </w:r>
      <w:r w:rsidR="000D4AED" w:rsidRPr="00E05056">
        <w:rPr>
          <w:rFonts w:asciiTheme="minorHAnsi" w:hAnsiTheme="minorHAnsi"/>
          <w:sz w:val="24"/>
          <w:szCs w:val="24"/>
        </w:rPr>
        <w:t xml:space="preserve">published price for liraglutide </w:t>
      </w:r>
      <w:r w:rsidR="0030735E">
        <w:rPr>
          <w:rFonts w:asciiTheme="minorHAnsi" w:hAnsiTheme="minorHAnsi"/>
          <w:sz w:val="24"/>
          <w:szCs w:val="24"/>
        </w:rPr>
        <w:t xml:space="preserve">will be </w:t>
      </w:r>
      <w:r w:rsidR="000D4AED" w:rsidRPr="00E05056">
        <w:rPr>
          <w:rFonts w:asciiTheme="minorHAnsi" w:hAnsiTheme="minorHAnsi"/>
          <w:sz w:val="24"/>
          <w:szCs w:val="24"/>
        </w:rPr>
        <w:t xml:space="preserve">higher than the </w:t>
      </w:r>
      <w:r w:rsidR="0030735E">
        <w:rPr>
          <w:rFonts w:asciiTheme="minorHAnsi" w:hAnsiTheme="minorHAnsi"/>
          <w:sz w:val="24"/>
          <w:szCs w:val="24"/>
        </w:rPr>
        <w:t xml:space="preserve">price of its </w:t>
      </w:r>
      <w:r w:rsidR="007E651E" w:rsidRPr="00E05056">
        <w:rPr>
          <w:rFonts w:asciiTheme="minorHAnsi" w:hAnsiTheme="minorHAnsi"/>
          <w:sz w:val="24"/>
          <w:szCs w:val="24"/>
        </w:rPr>
        <w:t>comparator, exenatide</w:t>
      </w:r>
      <w:r w:rsidR="0030735E">
        <w:rPr>
          <w:rFonts w:asciiTheme="minorHAnsi" w:hAnsiTheme="minorHAnsi"/>
          <w:sz w:val="24"/>
          <w:szCs w:val="24"/>
        </w:rPr>
        <w:t>, as follows</w:t>
      </w:r>
      <w:r w:rsidR="000B0B41">
        <w:rPr>
          <w:rFonts w:asciiTheme="minorHAnsi" w:hAnsiTheme="minorHAnsi"/>
          <w:sz w:val="24"/>
          <w:szCs w:val="24"/>
        </w:rPr>
        <w:t>:</w:t>
      </w:r>
    </w:p>
    <w:p w:rsidR="0030735E" w:rsidRPr="0030735E" w:rsidRDefault="0030735E" w:rsidP="0030735E">
      <w:pPr>
        <w:pStyle w:val="ListParagraph"/>
        <w:rPr>
          <w:rFonts w:asciiTheme="minorHAnsi" w:hAnsiTheme="minorHAnsi"/>
          <w:sz w:val="24"/>
          <w:szCs w:val="24"/>
        </w:rPr>
      </w:pPr>
    </w:p>
    <w:p w:rsidR="0030735E" w:rsidRPr="0030735E" w:rsidRDefault="0030735E" w:rsidP="0030735E">
      <w:pPr>
        <w:pStyle w:val="ListParagraph"/>
        <w:numPr>
          <w:ilvl w:val="0"/>
          <w:numId w:val="26"/>
        </w:numPr>
        <w:autoSpaceDE w:val="0"/>
        <w:autoSpaceDN w:val="0"/>
        <w:adjustRightInd w:val="0"/>
        <w:spacing w:after="120"/>
        <w:ind w:left="1080"/>
        <w:rPr>
          <w:rFonts w:asciiTheme="minorHAnsi" w:hAnsiTheme="minorHAnsi"/>
          <w:sz w:val="24"/>
          <w:szCs w:val="24"/>
        </w:rPr>
      </w:pPr>
      <w:r w:rsidRPr="0030735E">
        <w:rPr>
          <w:rFonts w:asciiTheme="minorHAnsi" w:hAnsiTheme="minorHAnsi"/>
          <w:sz w:val="24"/>
          <w:szCs w:val="24"/>
        </w:rPr>
        <w:t>The medicine treats a significant medical condition, and the Pharmaceutical Benefits Advisory Committee (PBAC) advises that it generates substantial incremental benefit for the intended patient population;</w:t>
      </w:r>
    </w:p>
    <w:p w:rsidR="0030735E" w:rsidRDefault="0030735E" w:rsidP="0030735E">
      <w:pPr>
        <w:pStyle w:val="ListParagraph"/>
        <w:autoSpaceDE w:val="0"/>
        <w:autoSpaceDN w:val="0"/>
        <w:adjustRightInd w:val="0"/>
        <w:spacing w:after="120"/>
        <w:ind w:left="1080"/>
        <w:rPr>
          <w:rFonts w:asciiTheme="minorHAnsi" w:hAnsiTheme="minorHAnsi"/>
          <w:sz w:val="24"/>
          <w:szCs w:val="24"/>
        </w:rPr>
      </w:pPr>
    </w:p>
    <w:p w:rsidR="000B0B41" w:rsidRPr="000B0B41" w:rsidRDefault="0030735E" w:rsidP="000B0B41">
      <w:pPr>
        <w:pStyle w:val="ListParagraph"/>
        <w:numPr>
          <w:ilvl w:val="0"/>
          <w:numId w:val="26"/>
        </w:numPr>
        <w:autoSpaceDE w:val="0"/>
        <w:autoSpaceDN w:val="0"/>
        <w:adjustRightInd w:val="0"/>
        <w:spacing w:after="120"/>
        <w:ind w:left="1080"/>
        <w:rPr>
          <w:rFonts w:asciiTheme="minorHAnsi" w:hAnsiTheme="minorHAnsi"/>
          <w:bCs/>
        </w:rPr>
      </w:pPr>
      <w:r w:rsidRPr="000B0B41">
        <w:rPr>
          <w:rFonts w:asciiTheme="minorHAnsi" w:hAnsiTheme="minorHAnsi"/>
          <w:sz w:val="24"/>
          <w:szCs w:val="24"/>
        </w:rPr>
        <w:t>The PBAC advises that the medicine has unique characteristics compared to any available alternative therapies or the medicine is recommended for listing in comparison with a medicine which has a similar arrangement</w:t>
      </w:r>
      <w:r w:rsidR="000B0B41">
        <w:rPr>
          <w:rFonts w:asciiTheme="minorHAnsi" w:hAnsiTheme="minorHAnsi"/>
          <w:sz w:val="24"/>
          <w:szCs w:val="24"/>
        </w:rPr>
        <w:t>.</w:t>
      </w:r>
    </w:p>
    <w:p w:rsidR="0030735E" w:rsidRPr="000B0B41" w:rsidRDefault="0030735E" w:rsidP="000B0B41">
      <w:pPr>
        <w:pStyle w:val="ListParagraph"/>
        <w:autoSpaceDE w:val="0"/>
        <w:autoSpaceDN w:val="0"/>
        <w:adjustRightInd w:val="0"/>
        <w:spacing w:after="120"/>
        <w:ind w:left="1080"/>
        <w:rPr>
          <w:rFonts w:asciiTheme="minorHAnsi" w:hAnsiTheme="minorHAnsi"/>
          <w:bCs/>
        </w:rPr>
      </w:pPr>
      <w:r w:rsidRPr="000B0B41">
        <w:rPr>
          <w:rFonts w:asciiTheme="minorHAnsi" w:hAnsiTheme="minorHAnsi"/>
          <w:bCs/>
        </w:rPr>
        <w:t>(</w:t>
      </w:r>
      <w:r w:rsidRPr="00C2133B">
        <w:rPr>
          <w:rFonts w:asciiTheme="minorHAnsi" w:hAnsiTheme="minorHAnsi"/>
          <w:bCs/>
        </w:rPr>
        <w:t>http://www.pbs.gov.au/industry/listing/elements/deeds-agreement/Special-Pricing-Arrangement-criteria.pdf</w:t>
      </w:r>
      <w:r w:rsidRPr="000B0B41">
        <w:rPr>
          <w:rFonts w:asciiTheme="minorHAnsi" w:hAnsiTheme="minorHAnsi"/>
          <w:bCs/>
        </w:rPr>
        <w:t>)</w:t>
      </w:r>
      <w:r w:rsidR="000B0B41">
        <w:rPr>
          <w:rFonts w:asciiTheme="minorHAnsi" w:hAnsiTheme="minorHAnsi"/>
          <w:bCs/>
        </w:rPr>
        <w:t>.</w:t>
      </w:r>
    </w:p>
    <w:p w:rsidR="0030735E" w:rsidRPr="0030735E" w:rsidRDefault="0030735E" w:rsidP="0030735E">
      <w:pPr>
        <w:pStyle w:val="ListParagraph"/>
        <w:rPr>
          <w:rFonts w:asciiTheme="minorHAnsi" w:hAnsiTheme="minorHAnsi"/>
          <w:sz w:val="24"/>
          <w:szCs w:val="24"/>
        </w:rPr>
      </w:pPr>
    </w:p>
    <w:p w:rsidR="009A3881" w:rsidRPr="00E05056" w:rsidRDefault="0030735E" w:rsidP="009A3881">
      <w:pPr>
        <w:pStyle w:val="ListParagraph"/>
        <w:numPr>
          <w:ilvl w:val="1"/>
          <w:numId w:val="15"/>
        </w:numPr>
        <w:autoSpaceDE w:val="0"/>
        <w:autoSpaceDN w:val="0"/>
        <w:adjustRightInd w:val="0"/>
        <w:spacing w:after="120"/>
        <w:rPr>
          <w:rFonts w:asciiTheme="minorHAnsi" w:hAnsiTheme="minorHAnsi"/>
          <w:bCs/>
        </w:rPr>
      </w:pPr>
      <w:r>
        <w:rPr>
          <w:rFonts w:asciiTheme="minorHAnsi" w:hAnsiTheme="minorHAnsi"/>
          <w:sz w:val="24"/>
          <w:szCs w:val="24"/>
        </w:rPr>
        <w:t>The submission seeks this advice</w:t>
      </w:r>
      <w:r w:rsidR="007E651E" w:rsidRPr="00E05056">
        <w:rPr>
          <w:rFonts w:asciiTheme="minorHAnsi" w:hAnsiTheme="minorHAnsi"/>
          <w:sz w:val="24"/>
          <w:szCs w:val="24"/>
        </w:rPr>
        <w:t xml:space="preserve"> on the basis </w:t>
      </w:r>
      <w:r>
        <w:rPr>
          <w:rFonts w:asciiTheme="minorHAnsi" w:hAnsiTheme="minorHAnsi"/>
          <w:sz w:val="24"/>
          <w:szCs w:val="24"/>
        </w:rPr>
        <w:t xml:space="preserve">of the claim </w:t>
      </w:r>
      <w:r w:rsidR="007E651E" w:rsidRPr="00E05056">
        <w:rPr>
          <w:rFonts w:asciiTheme="minorHAnsi" w:hAnsiTheme="minorHAnsi"/>
          <w:sz w:val="24"/>
          <w:szCs w:val="24"/>
        </w:rPr>
        <w:t>that liraglutide offers additional cardiovascular benefits</w:t>
      </w:r>
      <w:r>
        <w:rPr>
          <w:rFonts w:asciiTheme="minorHAnsi" w:hAnsiTheme="minorHAnsi"/>
          <w:sz w:val="24"/>
          <w:szCs w:val="24"/>
        </w:rPr>
        <w:t xml:space="preserve"> over exenatide</w:t>
      </w:r>
      <w:r w:rsidR="000D4AED" w:rsidRPr="00E05056">
        <w:rPr>
          <w:rFonts w:asciiTheme="minorHAnsi" w:hAnsiTheme="minorHAnsi"/>
          <w:sz w:val="24"/>
          <w:szCs w:val="24"/>
        </w:rPr>
        <w:t>.</w:t>
      </w:r>
      <w:r w:rsidR="007E651E" w:rsidRPr="00E05056">
        <w:rPr>
          <w:rFonts w:asciiTheme="minorHAnsi" w:hAnsiTheme="minorHAnsi"/>
          <w:sz w:val="24"/>
          <w:szCs w:val="24"/>
        </w:rPr>
        <w:t xml:space="preserve"> The sponsor accepts the PBAC’s previous recommendation for cost-minimisation to exenatide at the effective price.</w:t>
      </w:r>
      <w:r w:rsidR="00033021">
        <w:rPr>
          <w:rFonts w:asciiTheme="minorHAnsi" w:hAnsiTheme="minorHAnsi"/>
          <w:sz w:val="24"/>
          <w:szCs w:val="24"/>
        </w:rPr>
        <w:t xml:space="preserve">  </w:t>
      </w:r>
    </w:p>
    <w:p w:rsidR="006A12A5" w:rsidRPr="00577C4D" w:rsidRDefault="006A12A5" w:rsidP="00A64430">
      <w:pPr>
        <w:pStyle w:val="PBACHeading1"/>
        <w:keepNext/>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5E6898" w:rsidRPr="005E6898" w:rsidRDefault="007E651E" w:rsidP="005E6898">
      <w:pPr>
        <w:pStyle w:val="ListParagraph"/>
        <w:widowControl/>
        <w:numPr>
          <w:ilvl w:val="1"/>
          <w:numId w:val="14"/>
        </w:numPr>
        <w:spacing w:after="120"/>
        <w:contextualSpacing w:val="0"/>
        <w:rPr>
          <w:rFonts w:asciiTheme="minorHAnsi" w:hAnsiTheme="minorHAnsi"/>
          <w:i/>
        </w:rPr>
      </w:pPr>
      <w:r w:rsidRPr="00E63180">
        <w:rPr>
          <w:rFonts w:asciiTheme="minorHAnsi" w:eastAsiaTheme="minorHAnsi" w:hAnsiTheme="minorHAnsi" w:cstheme="minorBidi"/>
          <w:snapToGrid/>
          <w:sz w:val="24"/>
          <w:szCs w:val="22"/>
        </w:rPr>
        <w:t>No changes to the restriction recommended by the PBAC, which is the same as the comparator exenatide</w:t>
      </w:r>
      <w:r w:rsidR="00A64430">
        <w:rPr>
          <w:rFonts w:asciiTheme="minorHAnsi" w:eastAsiaTheme="minorHAnsi" w:hAnsiTheme="minorHAnsi" w:cstheme="minorBidi"/>
          <w:snapToGrid/>
          <w:sz w:val="24"/>
          <w:szCs w:val="22"/>
        </w:rPr>
        <w:t>,</w:t>
      </w:r>
      <w:r w:rsidRPr="00E63180">
        <w:rPr>
          <w:rFonts w:asciiTheme="minorHAnsi" w:eastAsiaTheme="minorHAnsi" w:hAnsiTheme="minorHAnsi" w:cstheme="minorBidi"/>
          <w:snapToGrid/>
          <w:sz w:val="24"/>
          <w:szCs w:val="22"/>
        </w:rPr>
        <w:t xml:space="preserve"> were proposed in the submission. </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7E651E" w:rsidRPr="00C4550F" w:rsidRDefault="007E651E" w:rsidP="00C4550F">
      <w:pPr>
        <w:pStyle w:val="ListParagraph"/>
        <w:numPr>
          <w:ilvl w:val="1"/>
          <w:numId w:val="14"/>
        </w:numPr>
        <w:spacing w:before="120" w:after="160"/>
        <w:rPr>
          <w:rFonts w:asciiTheme="minorHAnsi" w:eastAsiaTheme="minorHAnsi" w:hAnsiTheme="minorHAnsi" w:cstheme="minorBidi"/>
          <w:snapToGrid/>
          <w:sz w:val="24"/>
          <w:szCs w:val="24"/>
        </w:rPr>
      </w:pPr>
      <w:r w:rsidRPr="00C4550F">
        <w:rPr>
          <w:rFonts w:asciiTheme="minorHAnsi" w:eastAsiaTheme="minorHAnsi" w:hAnsiTheme="minorHAnsi" w:cstheme="minorBidi"/>
          <w:snapToGrid/>
          <w:sz w:val="24"/>
          <w:szCs w:val="24"/>
        </w:rPr>
        <w:t>Liraglutide has been considered by the PBAC for use in T2DM on six previous occasions (November 2010, July 2011, November 2011, March 2013, November 20</w:t>
      </w:r>
      <w:r w:rsidRPr="00C4550F">
        <w:rPr>
          <w:rFonts w:asciiTheme="minorHAnsi" w:eastAsiaTheme="minorHAnsi" w:hAnsiTheme="minorHAnsi" w:cstheme="minorBidi"/>
          <w:sz w:val="24"/>
          <w:szCs w:val="24"/>
        </w:rPr>
        <w:t xml:space="preserve">15, July 2017). Liraglutide 1.2 mg once daily was recommended for listing on a cost-minimisation basis to exenatide 10 µg twice daily in dual combination therapy </w:t>
      </w:r>
      <w:r w:rsidRPr="00C4550F">
        <w:rPr>
          <w:rFonts w:asciiTheme="minorHAnsi" w:eastAsiaTheme="minorHAnsi" w:hAnsiTheme="minorHAnsi" w:cstheme="minorBidi"/>
          <w:sz w:val="24"/>
          <w:szCs w:val="24"/>
        </w:rPr>
        <w:lastRenderedPageBreak/>
        <w:t xml:space="preserve">with metformin or a sulfonylurea and triple combination therapy with metformin and a sulfonylurea at the March 2013 meeting. </w:t>
      </w:r>
    </w:p>
    <w:p w:rsidR="00C4550F" w:rsidRPr="00E15E91" w:rsidRDefault="00C4550F" w:rsidP="00C4550F">
      <w:pPr>
        <w:pStyle w:val="ListParagraph"/>
        <w:spacing w:before="120" w:after="160"/>
        <w:rPr>
          <w:rFonts w:asciiTheme="minorHAnsi" w:eastAsiaTheme="minorHAnsi" w:hAnsiTheme="minorHAnsi" w:cstheme="minorBidi"/>
          <w:snapToGrid/>
          <w:sz w:val="24"/>
          <w:szCs w:val="22"/>
        </w:rPr>
      </w:pPr>
    </w:p>
    <w:p w:rsidR="007E651E" w:rsidRDefault="007E651E" w:rsidP="007E651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95D82">
        <w:rPr>
          <w:rFonts w:asciiTheme="minorHAnsi" w:eastAsiaTheme="minorHAnsi" w:hAnsiTheme="minorHAnsi" w:cstheme="minorBidi"/>
          <w:snapToGrid/>
          <w:sz w:val="24"/>
          <w:szCs w:val="22"/>
        </w:rPr>
        <w:t xml:space="preserve">At its July 2017 meeting the PBAC </w:t>
      </w:r>
      <w:r w:rsidR="00E15E91">
        <w:rPr>
          <w:rFonts w:asciiTheme="minorHAnsi" w:eastAsiaTheme="minorHAnsi" w:hAnsiTheme="minorHAnsi" w:cstheme="minorBidi"/>
          <w:snapToGrid/>
          <w:sz w:val="24"/>
          <w:szCs w:val="22"/>
        </w:rPr>
        <w:t xml:space="preserve">did not recommend the listing of </w:t>
      </w:r>
      <w:r w:rsidRPr="00F95D82">
        <w:rPr>
          <w:rFonts w:asciiTheme="minorHAnsi" w:eastAsiaTheme="minorHAnsi" w:hAnsiTheme="minorHAnsi" w:cstheme="minorBidi"/>
          <w:snapToGrid/>
          <w:sz w:val="24"/>
          <w:szCs w:val="22"/>
        </w:rPr>
        <w:t xml:space="preserve">liraglutide 1.2mg and 1.8mg once daily for patients with </w:t>
      </w:r>
      <w:r w:rsidRPr="000C286C">
        <w:rPr>
          <w:rFonts w:asciiTheme="minorHAnsi" w:eastAsiaTheme="minorHAnsi" w:hAnsiTheme="minorHAnsi" w:cstheme="minorBidi"/>
          <w:snapToGrid/>
          <w:sz w:val="24"/>
          <w:szCs w:val="22"/>
        </w:rPr>
        <w:t xml:space="preserve">T2DM </w:t>
      </w:r>
      <w:r w:rsidRPr="00F95D82">
        <w:rPr>
          <w:rFonts w:asciiTheme="minorHAnsi" w:eastAsiaTheme="minorHAnsi" w:hAnsiTheme="minorHAnsi" w:cstheme="minorBidi"/>
          <w:snapToGrid/>
          <w:sz w:val="24"/>
          <w:szCs w:val="22"/>
        </w:rPr>
        <w:t>at high risk of cardiovascular disease</w:t>
      </w:r>
      <w:r w:rsidR="00E15E91" w:rsidRPr="00E15E91">
        <w:rPr>
          <w:rFonts w:asciiTheme="minorHAnsi" w:eastAsiaTheme="minorHAnsi" w:hAnsiTheme="minorHAnsi" w:cstheme="minorBidi"/>
          <w:snapToGrid/>
          <w:sz w:val="24"/>
          <w:szCs w:val="22"/>
        </w:rPr>
        <w:t xml:space="preserve"> </w:t>
      </w:r>
      <w:r w:rsidR="00E15E91" w:rsidRPr="00F95D82">
        <w:rPr>
          <w:rFonts w:asciiTheme="minorHAnsi" w:eastAsiaTheme="minorHAnsi" w:hAnsiTheme="minorHAnsi" w:cstheme="minorBidi"/>
          <w:snapToGrid/>
          <w:sz w:val="24"/>
          <w:szCs w:val="22"/>
        </w:rPr>
        <w:t>on the basis of inadequate comparative c</w:t>
      </w:r>
      <w:r w:rsidR="00E63180">
        <w:rPr>
          <w:rFonts w:asciiTheme="minorHAnsi" w:eastAsiaTheme="minorHAnsi" w:hAnsiTheme="minorHAnsi" w:cstheme="minorBidi"/>
          <w:snapToGrid/>
          <w:sz w:val="24"/>
          <w:szCs w:val="22"/>
        </w:rPr>
        <w:t>linical data and uncertain cost</w:t>
      </w:r>
      <w:r w:rsidR="00E63180">
        <w:rPr>
          <w:rFonts w:asciiTheme="minorHAnsi" w:eastAsiaTheme="minorHAnsi" w:hAnsiTheme="minorHAnsi" w:cstheme="minorBidi"/>
          <w:snapToGrid/>
          <w:sz w:val="24"/>
          <w:szCs w:val="22"/>
        </w:rPr>
        <w:noBreakHyphen/>
      </w:r>
      <w:r w:rsidR="00E15E91" w:rsidRPr="00F95D82">
        <w:rPr>
          <w:rFonts w:asciiTheme="minorHAnsi" w:eastAsiaTheme="minorHAnsi" w:hAnsiTheme="minorHAnsi" w:cstheme="minorBidi"/>
          <w:snapToGrid/>
          <w:sz w:val="24"/>
          <w:szCs w:val="22"/>
        </w:rPr>
        <w:t>effectiveness</w:t>
      </w:r>
      <w:r w:rsidRPr="00F95D82">
        <w:rPr>
          <w:rFonts w:asciiTheme="minorHAnsi" w:eastAsiaTheme="minorHAnsi" w:hAnsiTheme="minorHAnsi" w:cstheme="minorBidi"/>
          <w:snapToGrid/>
          <w:sz w:val="24"/>
          <w:szCs w:val="22"/>
        </w:rPr>
        <w:t>.</w:t>
      </w:r>
      <w:r w:rsidRPr="00F95D82">
        <w:t xml:space="preserve"> </w:t>
      </w:r>
      <w:r w:rsidRPr="000C286C">
        <w:t xml:space="preserve"> </w:t>
      </w:r>
      <w:r w:rsidRPr="00EE25F2">
        <w:rPr>
          <w:rFonts w:asciiTheme="minorHAnsi" w:hAnsiTheme="minorHAnsi"/>
          <w:sz w:val="24"/>
          <w:szCs w:val="24"/>
        </w:rPr>
        <w:t>However</w:t>
      </w:r>
      <w:r>
        <w:t>, t</w:t>
      </w:r>
      <w:r w:rsidRPr="000C286C">
        <w:rPr>
          <w:rFonts w:asciiTheme="minorHAnsi" w:eastAsiaTheme="minorHAnsi" w:hAnsiTheme="minorHAnsi" w:cstheme="minorBidi"/>
          <w:snapToGrid/>
          <w:sz w:val="24"/>
          <w:szCs w:val="22"/>
        </w:rPr>
        <w:t>he PBAC reaffirmed its March 2013 recommendation to list liraglut</w:t>
      </w:r>
      <w:r w:rsidR="00E63180">
        <w:rPr>
          <w:rFonts w:asciiTheme="minorHAnsi" w:eastAsiaTheme="minorHAnsi" w:hAnsiTheme="minorHAnsi" w:cstheme="minorBidi"/>
          <w:snapToGrid/>
          <w:sz w:val="24"/>
          <w:szCs w:val="22"/>
        </w:rPr>
        <w:t>ide 1.2 mg once daily on a cost-</w:t>
      </w:r>
      <w:r w:rsidRPr="000C286C">
        <w:rPr>
          <w:rFonts w:asciiTheme="minorHAnsi" w:eastAsiaTheme="minorHAnsi" w:hAnsiTheme="minorHAnsi" w:cstheme="minorBidi"/>
          <w:snapToGrid/>
          <w:sz w:val="24"/>
          <w:szCs w:val="22"/>
        </w:rPr>
        <w:t>minimisation basis w</w:t>
      </w:r>
      <w:r>
        <w:rPr>
          <w:rFonts w:asciiTheme="minorHAnsi" w:eastAsiaTheme="minorHAnsi" w:hAnsiTheme="minorHAnsi" w:cstheme="minorBidi"/>
          <w:snapToGrid/>
          <w:sz w:val="24"/>
          <w:szCs w:val="22"/>
        </w:rPr>
        <w:t xml:space="preserve">ith exenatide 10 µg twice daily. </w:t>
      </w:r>
    </w:p>
    <w:p w:rsidR="00B62E49" w:rsidRDefault="00E15E91" w:rsidP="00E425A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Since the pr</w:t>
      </w:r>
      <w:r w:rsidR="00E05056">
        <w:rPr>
          <w:rFonts w:asciiTheme="minorHAnsi" w:eastAsiaTheme="minorHAnsi" w:hAnsiTheme="minorHAnsi" w:cstheme="minorBidi"/>
          <w:snapToGrid/>
          <w:sz w:val="24"/>
          <w:szCs w:val="22"/>
        </w:rPr>
        <w:t>evious submission, the TGA dele</w:t>
      </w:r>
      <w:r>
        <w:rPr>
          <w:rFonts w:asciiTheme="minorHAnsi" w:eastAsiaTheme="minorHAnsi" w:hAnsiTheme="minorHAnsi" w:cstheme="minorBidi"/>
          <w:snapToGrid/>
          <w:sz w:val="24"/>
          <w:szCs w:val="22"/>
        </w:rPr>
        <w:t>gate has approved a new indication for liraglutide:</w:t>
      </w:r>
      <w:r w:rsidR="007A6871">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i</w:t>
      </w:r>
      <w:r w:rsidR="00E425AE" w:rsidRPr="00E425AE">
        <w:rPr>
          <w:rFonts w:asciiTheme="minorHAnsi" w:eastAsiaTheme="minorHAnsi" w:hAnsiTheme="minorHAnsi" w:cstheme="minorBidi"/>
          <w:snapToGrid/>
          <w:sz w:val="24"/>
          <w:szCs w:val="22"/>
        </w:rPr>
        <w:t>n patients where Victoza is indicated to improve glycaemic con</w:t>
      </w:r>
      <w:r w:rsidR="003820B8">
        <w:rPr>
          <w:rFonts w:asciiTheme="minorHAnsi" w:eastAsiaTheme="minorHAnsi" w:hAnsiTheme="minorHAnsi" w:cstheme="minorBidi"/>
          <w:snapToGrid/>
          <w:sz w:val="24"/>
          <w:szCs w:val="22"/>
        </w:rPr>
        <w:t>t</w:t>
      </w:r>
      <w:r w:rsidR="00E425AE" w:rsidRPr="00E425AE">
        <w:rPr>
          <w:rFonts w:asciiTheme="minorHAnsi" w:eastAsiaTheme="minorHAnsi" w:hAnsiTheme="minorHAnsi" w:cstheme="minorBidi"/>
          <w:snapToGrid/>
          <w:sz w:val="24"/>
          <w:szCs w:val="22"/>
        </w:rPr>
        <w:t>rol, Victoza is indicated to reduce the risk of cardiovascular events in those at high cardiovascular risk, as an adjunct to standard of care therapy</w:t>
      </w:r>
      <w:r w:rsidR="007A6871">
        <w:rPr>
          <w:rFonts w:asciiTheme="minorHAnsi" w:eastAsiaTheme="minorHAnsi" w:hAnsiTheme="minorHAnsi" w:cstheme="minorBidi"/>
          <w:snapToGrid/>
          <w:sz w:val="24"/>
          <w:szCs w:val="22"/>
        </w:rPr>
        <w:t xml:space="preserve">”. </w:t>
      </w:r>
    </w:p>
    <w:p w:rsidR="005E6898" w:rsidRPr="005E6898" w:rsidRDefault="007A6871" w:rsidP="005E6898">
      <w:pPr>
        <w:pStyle w:val="ListParagraph"/>
        <w:widowControl/>
        <w:numPr>
          <w:ilvl w:val="1"/>
          <w:numId w:val="14"/>
        </w:numPr>
        <w:spacing w:after="120"/>
        <w:contextualSpacing w:val="0"/>
        <w:rPr>
          <w:rFonts w:asciiTheme="minorHAnsi" w:hAnsiTheme="minorHAnsi"/>
          <w:i/>
        </w:rPr>
      </w:pPr>
      <w:r w:rsidRPr="000B0B41">
        <w:rPr>
          <w:rFonts w:asciiTheme="minorHAnsi" w:eastAsiaTheme="minorHAnsi" w:hAnsiTheme="minorHAnsi" w:cstheme="minorBidi"/>
          <w:snapToGrid/>
          <w:sz w:val="24"/>
          <w:szCs w:val="22"/>
        </w:rPr>
        <w:t>In making their decision, the TGA delegate note</w:t>
      </w:r>
      <w:r w:rsidR="00E15E91" w:rsidRPr="000B0B41">
        <w:rPr>
          <w:rFonts w:asciiTheme="minorHAnsi" w:eastAsiaTheme="minorHAnsi" w:hAnsiTheme="minorHAnsi" w:cstheme="minorBidi"/>
          <w:snapToGrid/>
          <w:sz w:val="24"/>
          <w:szCs w:val="22"/>
        </w:rPr>
        <w:t>d that</w:t>
      </w:r>
      <w:r w:rsidRPr="000B0B41">
        <w:rPr>
          <w:rFonts w:asciiTheme="minorHAnsi" w:eastAsiaTheme="minorHAnsi" w:hAnsiTheme="minorHAnsi" w:cstheme="minorBidi"/>
          <w:snapToGrid/>
          <w:sz w:val="24"/>
          <w:szCs w:val="22"/>
        </w:rPr>
        <w:t xml:space="preserve"> “although the ACM overall were supportive of a cardiovascular protection indication, this opinion was not unanimous. There were concerns among the group that the risk benefit and </w:t>
      </w:r>
      <w:r w:rsidR="00033021" w:rsidRPr="000B0B41">
        <w:rPr>
          <w:rFonts w:asciiTheme="minorHAnsi" w:eastAsiaTheme="minorHAnsi" w:hAnsiTheme="minorHAnsi" w:cstheme="minorBidi"/>
          <w:snapToGrid/>
          <w:sz w:val="24"/>
          <w:szCs w:val="22"/>
        </w:rPr>
        <w:t>number needed to treat (</w:t>
      </w:r>
      <w:r w:rsidRPr="000B0B41">
        <w:rPr>
          <w:rFonts w:asciiTheme="minorHAnsi" w:eastAsiaTheme="minorHAnsi" w:hAnsiTheme="minorHAnsi" w:cstheme="minorBidi"/>
          <w:snapToGrid/>
          <w:sz w:val="24"/>
          <w:szCs w:val="22"/>
        </w:rPr>
        <w:t>NNT</w:t>
      </w:r>
      <w:r w:rsidR="00033021" w:rsidRPr="000B0B41">
        <w:rPr>
          <w:rFonts w:asciiTheme="minorHAnsi" w:eastAsiaTheme="minorHAnsi" w:hAnsiTheme="minorHAnsi" w:cstheme="minorBidi"/>
          <w:snapToGrid/>
          <w:sz w:val="24"/>
          <w:szCs w:val="22"/>
        </w:rPr>
        <w:t>)</w:t>
      </w:r>
      <w:r w:rsidRPr="000B0B41">
        <w:rPr>
          <w:rFonts w:asciiTheme="minorHAnsi" w:eastAsiaTheme="minorHAnsi" w:hAnsiTheme="minorHAnsi" w:cstheme="minorBidi"/>
          <w:snapToGrid/>
          <w:sz w:val="24"/>
          <w:szCs w:val="22"/>
        </w:rPr>
        <w:t xml:space="preserve"> was small, that we should not base a decision on a single pivotal study, that the magnitude of benefit was small, and that to approve a CV protection indication would result in marketing of this medicine to patients where this medicine would not be otherwise indicated for improvement in glycaemic control. I share the concern in relation to a single pivotal study, particularly when there is inconsistent data in relation to a class effect. However the CHMP guidelines for CV protection state that this is acceptable provided the pivotal study is large and well conducted. The LEADER study would fulfil these criteria</w:t>
      </w:r>
      <w:r w:rsidR="000C286C" w:rsidRPr="000B0B41">
        <w:rPr>
          <w:rFonts w:asciiTheme="minorHAnsi" w:eastAsiaTheme="minorHAnsi" w:hAnsiTheme="minorHAnsi" w:cstheme="minorBidi"/>
          <w:snapToGrid/>
          <w:sz w:val="24"/>
          <w:szCs w:val="22"/>
        </w:rPr>
        <w:t>”</w:t>
      </w:r>
      <w:r w:rsidRPr="000B0B41">
        <w:rPr>
          <w:rFonts w:asciiTheme="minorHAnsi" w:eastAsiaTheme="minorHAnsi" w:hAnsiTheme="minorHAnsi" w:cstheme="minorBidi"/>
          <w:snapToGrid/>
          <w:sz w:val="24"/>
          <w:szCs w:val="22"/>
        </w:rPr>
        <w:t>.</w:t>
      </w:r>
      <w:r w:rsidR="005E6898" w:rsidRPr="005E6898">
        <w:rPr>
          <w:rFonts w:asciiTheme="minorHAnsi" w:hAnsiTheme="minorHAnsi"/>
          <w:i/>
        </w:rPr>
        <w:t xml:space="preserve"> </w:t>
      </w:r>
    </w:p>
    <w:p w:rsidR="00485394" w:rsidRPr="00A64430" w:rsidRDefault="005E6898" w:rsidP="005E6898">
      <w:pPr>
        <w:pStyle w:val="PBACHeading1"/>
        <w:numPr>
          <w:ilvl w:val="0"/>
          <w:numId w:val="0"/>
        </w:numPr>
        <w:ind w:left="720"/>
        <w:rPr>
          <w:rFonts w:asciiTheme="minorHAnsi" w:hAnsiTheme="minorHAnsi"/>
          <w:b w:val="0"/>
          <w:i/>
          <w:sz w:val="24"/>
          <w:szCs w:val="24"/>
        </w:rPr>
      </w:pPr>
      <w:r w:rsidRPr="00A64430">
        <w:rPr>
          <w:rFonts w:asciiTheme="minorHAnsi" w:hAnsiTheme="minorHAnsi"/>
          <w:b w:val="0"/>
          <w:i/>
          <w:sz w:val="24"/>
          <w:szCs w:val="24"/>
        </w:rPr>
        <w:t xml:space="preserve">For more detail on PBAC’s view, see section 7 PBAC </w:t>
      </w:r>
      <w:r w:rsidR="00176C21">
        <w:rPr>
          <w:rFonts w:asciiTheme="minorHAnsi" w:hAnsiTheme="minorHAnsi"/>
          <w:b w:val="0"/>
          <w:i/>
          <w:sz w:val="24"/>
          <w:szCs w:val="24"/>
        </w:rPr>
        <w:t>advice</w:t>
      </w:r>
      <w:r w:rsidRPr="00A64430">
        <w:rPr>
          <w:rFonts w:asciiTheme="minorHAnsi" w:hAnsiTheme="minorHAnsi"/>
          <w:b w:val="0"/>
          <w:i/>
          <w:sz w:val="24"/>
          <w:szCs w:val="24"/>
        </w:rPr>
        <w:t>.</w:t>
      </w:r>
    </w:p>
    <w:p w:rsidR="00CE10C4" w:rsidRDefault="00577217" w:rsidP="00D31150">
      <w:pPr>
        <w:pStyle w:val="PBACHeading1"/>
        <w:spacing w:before="240" w:after="120"/>
        <w:ind w:left="709" w:hanging="709"/>
        <w:rPr>
          <w:rFonts w:asciiTheme="minorHAnsi" w:hAnsiTheme="minorHAnsi"/>
          <w:sz w:val="32"/>
          <w:szCs w:val="32"/>
        </w:rPr>
      </w:pPr>
      <w:r>
        <w:rPr>
          <w:rFonts w:asciiTheme="minorHAnsi" w:hAnsiTheme="minorHAnsi"/>
          <w:sz w:val="32"/>
          <w:szCs w:val="32"/>
        </w:rPr>
        <w:t>Clinical place for the proposed therapy</w:t>
      </w:r>
    </w:p>
    <w:p w:rsidR="005E6898" w:rsidRPr="005E6898" w:rsidRDefault="000C286C" w:rsidP="005E6898">
      <w:pPr>
        <w:pStyle w:val="ListParagraph"/>
        <w:widowControl/>
        <w:numPr>
          <w:ilvl w:val="1"/>
          <w:numId w:val="14"/>
        </w:numPr>
        <w:spacing w:after="120"/>
        <w:contextualSpacing w:val="0"/>
        <w:rPr>
          <w:rFonts w:asciiTheme="minorHAnsi" w:hAnsiTheme="minorHAnsi"/>
          <w:i/>
        </w:rPr>
      </w:pPr>
      <w:r w:rsidRPr="000C286C">
        <w:rPr>
          <w:rFonts w:asciiTheme="minorHAnsi" w:eastAsiaTheme="minorHAnsi" w:hAnsiTheme="minorHAnsi" w:cstheme="minorBidi"/>
          <w:snapToGrid/>
          <w:sz w:val="24"/>
          <w:szCs w:val="22"/>
        </w:rPr>
        <w:t xml:space="preserve">The </w:t>
      </w:r>
      <w:r w:rsidR="00E15E91">
        <w:rPr>
          <w:rFonts w:asciiTheme="minorHAnsi" w:eastAsiaTheme="minorHAnsi" w:hAnsiTheme="minorHAnsi" w:cstheme="minorBidi"/>
          <w:snapToGrid/>
          <w:sz w:val="24"/>
          <w:szCs w:val="22"/>
        </w:rPr>
        <w:t xml:space="preserve">PBAC has previously accepted </w:t>
      </w:r>
      <w:r w:rsidRPr="000C286C">
        <w:rPr>
          <w:rFonts w:asciiTheme="minorHAnsi" w:eastAsiaTheme="minorHAnsi" w:hAnsiTheme="minorHAnsi" w:cstheme="minorBidi"/>
          <w:snapToGrid/>
          <w:sz w:val="24"/>
          <w:szCs w:val="22"/>
        </w:rPr>
        <w:t xml:space="preserve">that liraglutide would offer an alternative to exenatide within the current clinical management algorithm. </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5E6898" w:rsidRPr="005E6898" w:rsidRDefault="00476245" w:rsidP="005E6898">
      <w:pPr>
        <w:pStyle w:val="ListParagraph"/>
        <w:widowControl/>
        <w:numPr>
          <w:ilvl w:val="1"/>
          <w:numId w:val="14"/>
        </w:numPr>
        <w:spacing w:after="120"/>
        <w:contextualSpacing w:val="0"/>
        <w:rPr>
          <w:rFonts w:asciiTheme="minorHAnsi" w:hAnsiTheme="minorHAnsi"/>
          <w:i/>
        </w:rPr>
      </w:pPr>
      <w:r w:rsidRPr="00192C67">
        <w:rPr>
          <w:rFonts w:asciiTheme="minorHAnsi" w:eastAsiaTheme="minorHAnsi" w:hAnsiTheme="minorHAnsi" w:cstheme="minorBidi"/>
          <w:snapToGrid/>
          <w:sz w:val="24"/>
          <w:szCs w:val="22"/>
        </w:rPr>
        <w:t xml:space="preserve">The PBAC </w:t>
      </w:r>
      <w:r w:rsidR="00E15E91" w:rsidRPr="00192C67">
        <w:rPr>
          <w:rFonts w:asciiTheme="minorHAnsi" w:eastAsiaTheme="minorHAnsi" w:hAnsiTheme="minorHAnsi" w:cstheme="minorBidi"/>
          <w:snapToGrid/>
          <w:sz w:val="24"/>
          <w:szCs w:val="22"/>
        </w:rPr>
        <w:t>previously recommended</w:t>
      </w:r>
      <w:r w:rsidR="00BF439D" w:rsidRPr="00192C67">
        <w:rPr>
          <w:rFonts w:asciiTheme="minorHAnsi" w:eastAsiaTheme="minorHAnsi" w:hAnsiTheme="minorHAnsi" w:cstheme="minorBidi"/>
          <w:snapToGrid/>
          <w:sz w:val="24"/>
          <w:szCs w:val="22"/>
        </w:rPr>
        <w:t xml:space="preserve"> exenatide </w:t>
      </w:r>
      <w:r w:rsidR="00E15E91" w:rsidRPr="00192C67">
        <w:rPr>
          <w:rFonts w:asciiTheme="minorHAnsi" w:eastAsiaTheme="minorHAnsi" w:hAnsiTheme="minorHAnsi" w:cstheme="minorBidi"/>
          <w:snapToGrid/>
          <w:sz w:val="24"/>
          <w:szCs w:val="22"/>
        </w:rPr>
        <w:t xml:space="preserve">10 µg twice daily </w:t>
      </w:r>
      <w:r w:rsidR="00BF439D" w:rsidRPr="00192C67">
        <w:rPr>
          <w:rFonts w:asciiTheme="minorHAnsi" w:eastAsiaTheme="minorHAnsi" w:hAnsiTheme="minorHAnsi" w:cstheme="minorBidi"/>
          <w:snapToGrid/>
          <w:sz w:val="24"/>
          <w:szCs w:val="22"/>
        </w:rPr>
        <w:t>as the main comparator</w:t>
      </w:r>
      <w:r w:rsidR="00FF2801" w:rsidRPr="00192C67">
        <w:rPr>
          <w:rFonts w:asciiTheme="minorHAnsi" w:eastAsiaTheme="minorHAnsi" w:hAnsiTheme="minorHAnsi" w:cstheme="minorBidi"/>
          <w:snapToGrid/>
          <w:sz w:val="24"/>
          <w:szCs w:val="22"/>
        </w:rPr>
        <w:t xml:space="preserve">.  </w:t>
      </w:r>
    </w:p>
    <w:p w:rsidR="000B558D"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9F7990" w:rsidRPr="00304D82" w:rsidRDefault="009F7990" w:rsidP="009F7990">
      <w:pPr>
        <w:widowControl w:val="0"/>
        <w:spacing w:before="240" w:line="276" w:lineRule="auto"/>
        <w:jc w:val="both"/>
        <w:rPr>
          <w:rFonts w:asciiTheme="minorHAnsi" w:hAnsiTheme="minorHAnsi" w:cs="Arial"/>
          <w:b/>
          <w:bCs/>
          <w:i/>
          <w:snapToGrid w:val="0"/>
          <w:sz w:val="28"/>
          <w:szCs w:val="28"/>
        </w:rPr>
      </w:pPr>
      <w:r w:rsidRPr="00304D82">
        <w:rPr>
          <w:rFonts w:asciiTheme="minorHAnsi" w:hAnsiTheme="minorHAnsi" w:cs="Arial"/>
          <w:b/>
          <w:bCs/>
          <w:i/>
          <w:snapToGrid w:val="0"/>
          <w:sz w:val="28"/>
          <w:szCs w:val="28"/>
        </w:rPr>
        <w:t>Sponsor hearing</w:t>
      </w:r>
    </w:p>
    <w:p w:rsidR="009F7990" w:rsidRDefault="009F7990" w:rsidP="009F7990">
      <w:pPr>
        <w:widowControl w:val="0"/>
        <w:numPr>
          <w:ilvl w:val="1"/>
          <w:numId w:val="5"/>
        </w:numPr>
        <w:spacing w:after="120"/>
        <w:jc w:val="both"/>
        <w:rPr>
          <w:rFonts w:asciiTheme="minorHAnsi" w:hAnsiTheme="minorHAnsi" w:cs="Arial"/>
          <w:bCs/>
          <w:snapToGrid w:val="0"/>
        </w:rPr>
      </w:pPr>
      <w:r w:rsidRPr="00304D82">
        <w:rPr>
          <w:rFonts w:asciiTheme="minorHAnsi" w:hAnsiTheme="minorHAnsi" w:cs="Arial"/>
          <w:bCs/>
          <w:snapToGrid w:val="0"/>
        </w:rPr>
        <w:t>There was no hearing for this item as it was a minor sub</w:t>
      </w:r>
      <w:r w:rsidR="00304D82" w:rsidRPr="00304D82">
        <w:rPr>
          <w:rFonts w:asciiTheme="minorHAnsi" w:hAnsiTheme="minorHAnsi" w:cs="Arial"/>
          <w:bCs/>
          <w:snapToGrid w:val="0"/>
        </w:rPr>
        <w:t>mission.</w:t>
      </w:r>
    </w:p>
    <w:p w:rsidR="00661B7E" w:rsidRPr="00304D82" w:rsidRDefault="00661B7E" w:rsidP="00661B7E">
      <w:pPr>
        <w:widowControl w:val="0"/>
        <w:spacing w:after="120"/>
        <w:ind w:left="720"/>
        <w:jc w:val="both"/>
        <w:rPr>
          <w:rFonts w:asciiTheme="minorHAnsi" w:hAnsiTheme="minorHAnsi" w:cs="Arial"/>
          <w:bCs/>
          <w:snapToGrid w:val="0"/>
        </w:rPr>
      </w:pPr>
    </w:p>
    <w:p w:rsidR="009F7990" w:rsidRPr="00304D82" w:rsidRDefault="009F7990" w:rsidP="009F7990">
      <w:pPr>
        <w:widowControl w:val="0"/>
        <w:spacing w:before="240" w:line="276" w:lineRule="auto"/>
        <w:jc w:val="both"/>
        <w:rPr>
          <w:rFonts w:asciiTheme="minorHAnsi" w:hAnsiTheme="minorHAnsi" w:cs="Arial"/>
          <w:b/>
          <w:bCs/>
          <w:i/>
          <w:snapToGrid w:val="0"/>
          <w:sz w:val="28"/>
          <w:szCs w:val="28"/>
        </w:rPr>
      </w:pPr>
      <w:r w:rsidRPr="00304D82">
        <w:rPr>
          <w:rFonts w:asciiTheme="minorHAnsi" w:hAnsiTheme="minorHAnsi" w:cs="Arial"/>
          <w:b/>
          <w:bCs/>
          <w:i/>
          <w:snapToGrid w:val="0"/>
          <w:sz w:val="28"/>
          <w:szCs w:val="28"/>
        </w:rPr>
        <w:lastRenderedPageBreak/>
        <w:t>Consumer comments</w:t>
      </w:r>
    </w:p>
    <w:p w:rsidR="009F7990" w:rsidRPr="00304D82" w:rsidRDefault="009F7990" w:rsidP="009F7990">
      <w:pPr>
        <w:widowControl w:val="0"/>
        <w:numPr>
          <w:ilvl w:val="1"/>
          <w:numId w:val="5"/>
        </w:numPr>
        <w:spacing w:after="120"/>
        <w:jc w:val="both"/>
        <w:rPr>
          <w:rFonts w:asciiTheme="minorHAnsi" w:hAnsiTheme="minorHAnsi" w:cs="Arial"/>
          <w:bCs/>
          <w:snapToGrid w:val="0"/>
        </w:rPr>
      </w:pPr>
      <w:r w:rsidRPr="00304D82">
        <w:rPr>
          <w:rFonts w:asciiTheme="minorHAnsi" w:hAnsiTheme="minorHAnsi" w:cs="Arial"/>
          <w:bCs/>
          <w:snapToGrid w:val="0"/>
        </w:rPr>
        <w:t>The PBAC noted that no consumer comme</w:t>
      </w:r>
      <w:r w:rsidR="00304D82" w:rsidRPr="00304D82">
        <w:rPr>
          <w:rFonts w:asciiTheme="minorHAnsi" w:hAnsiTheme="minorHAnsi" w:cs="Arial"/>
          <w:bCs/>
          <w:snapToGrid w:val="0"/>
        </w:rPr>
        <w:t>nts were received for this item</w:t>
      </w:r>
      <w:r w:rsidRPr="00304D82">
        <w:rPr>
          <w:rFonts w:asciiTheme="minorHAnsi" w:hAnsiTheme="minorHAnsi" w:cs="Arial"/>
          <w:bCs/>
          <w:snapToGrid w:val="0"/>
        </w:rPr>
        <w:t>.</w:t>
      </w:r>
    </w:p>
    <w:p w:rsidR="009F7990" w:rsidRPr="00304D82" w:rsidRDefault="009F7990" w:rsidP="009F7990">
      <w:pPr>
        <w:pStyle w:val="Heading2"/>
        <w:keepLines/>
        <w:spacing w:before="240" w:after="120"/>
        <w:rPr>
          <w:rFonts w:asciiTheme="minorHAnsi" w:eastAsiaTheme="majorEastAsia" w:hAnsiTheme="minorHAnsi" w:cstheme="majorBidi"/>
          <w:sz w:val="28"/>
          <w:szCs w:val="28"/>
          <w:lang w:eastAsia="en-US"/>
        </w:rPr>
      </w:pPr>
      <w:r w:rsidRPr="00304D82">
        <w:rPr>
          <w:rFonts w:asciiTheme="minorHAnsi" w:eastAsiaTheme="majorEastAsia" w:hAnsiTheme="minorHAnsi" w:cstheme="majorBidi"/>
          <w:sz w:val="28"/>
          <w:szCs w:val="28"/>
          <w:lang w:eastAsia="en-US"/>
        </w:rPr>
        <w:t>Clinical trials</w:t>
      </w:r>
    </w:p>
    <w:p w:rsidR="009F7990" w:rsidRPr="00304D82" w:rsidRDefault="009F7990" w:rsidP="009F7990">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304D82">
        <w:rPr>
          <w:rFonts w:asciiTheme="minorHAnsi" w:eastAsiaTheme="minorHAnsi" w:hAnsiTheme="minorHAnsi" w:cstheme="minorBidi"/>
          <w:snapToGrid/>
          <w:sz w:val="24"/>
          <w:szCs w:val="22"/>
        </w:rPr>
        <w:t xml:space="preserve">As a minor submission, no </w:t>
      </w:r>
      <w:r w:rsidR="00A64430">
        <w:rPr>
          <w:rFonts w:asciiTheme="minorHAnsi" w:eastAsiaTheme="minorHAnsi" w:hAnsiTheme="minorHAnsi" w:cstheme="minorBidi"/>
          <w:snapToGrid/>
          <w:sz w:val="24"/>
          <w:szCs w:val="22"/>
        </w:rPr>
        <w:t xml:space="preserve">new </w:t>
      </w:r>
      <w:r w:rsidRPr="00304D82">
        <w:rPr>
          <w:rFonts w:asciiTheme="minorHAnsi" w:eastAsiaTheme="minorHAnsi" w:hAnsiTheme="minorHAnsi" w:cstheme="minorBidi"/>
          <w:snapToGrid/>
          <w:sz w:val="24"/>
          <w:szCs w:val="22"/>
        </w:rPr>
        <w:t>clinical trials were presented in the submission.</w:t>
      </w:r>
    </w:p>
    <w:p w:rsidR="00D84934" w:rsidRPr="005E6898" w:rsidRDefault="00D84934" w:rsidP="00937958">
      <w:pPr>
        <w:pStyle w:val="Heading2"/>
        <w:keepLines/>
        <w:spacing w:before="240" w:after="120"/>
        <w:rPr>
          <w:rFonts w:asciiTheme="minorHAnsi" w:eastAsiaTheme="majorEastAsia" w:hAnsiTheme="minorHAnsi" w:cstheme="majorBidi"/>
          <w:i w:val="0"/>
          <w:sz w:val="28"/>
          <w:szCs w:val="28"/>
          <w:lang w:eastAsia="en-US"/>
        </w:rPr>
      </w:pPr>
      <w:r w:rsidRPr="005E6898">
        <w:rPr>
          <w:rFonts w:asciiTheme="minorHAnsi" w:eastAsiaTheme="majorEastAsia" w:hAnsiTheme="minorHAnsi" w:cstheme="majorBidi"/>
          <w:i w:val="0"/>
          <w:sz w:val="28"/>
          <w:szCs w:val="28"/>
          <w:lang w:eastAsia="en-US"/>
        </w:rPr>
        <w:t xml:space="preserve">Clinical </w:t>
      </w:r>
      <w:r w:rsidR="00132E60" w:rsidRPr="005E6898">
        <w:rPr>
          <w:rFonts w:asciiTheme="minorHAnsi" w:eastAsiaTheme="majorEastAsia" w:hAnsiTheme="minorHAnsi" w:cstheme="majorBidi"/>
          <w:i w:val="0"/>
          <w:sz w:val="28"/>
          <w:szCs w:val="28"/>
          <w:lang w:eastAsia="en-US"/>
        </w:rPr>
        <w:t>evidence</w:t>
      </w:r>
    </w:p>
    <w:p w:rsidR="00840B64" w:rsidRPr="00E05056" w:rsidRDefault="0076420C" w:rsidP="00840B64">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sidRPr="00E05056">
        <w:rPr>
          <w:rFonts w:asciiTheme="minorHAnsi" w:eastAsiaTheme="minorHAnsi" w:hAnsiTheme="minorHAnsi" w:cstheme="minorBidi"/>
          <w:snapToGrid/>
          <w:sz w:val="24"/>
          <w:szCs w:val="22"/>
        </w:rPr>
        <w:t xml:space="preserve">The basis of the minor submission’s request </w:t>
      </w:r>
      <w:r w:rsidR="00FF2801" w:rsidRPr="00E05056">
        <w:rPr>
          <w:rFonts w:asciiTheme="minorHAnsi" w:eastAsiaTheme="minorHAnsi" w:hAnsiTheme="minorHAnsi" w:cstheme="minorBidi"/>
          <w:snapToGrid/>
          <w:sz w:val="24"/>
          <w:szCs w:val="22"/>
        </w:rPr>
        <w:t>wa</w:t>
      </w:r>
      <w:r w:rsidRPr="00E05056">
        <w:rPr>
          <w:rFonts w:asciiTheme="minorHAnsi" w:eastAsiaTheme="minorHAnsi" w:hAnsiTheme="minorHAnsi" w:cstheme="minorBidi"/>
          <w:snapToGrid/>
          <w:sz w:val="24"/>
          <w:szCs w:val="22"/>
        </w:rPr>
        <w:t>s</w:t>
      </w:r>
      <w:r w:rsidR="00962939" w:rsidRPr="00E05056">
        <w:rPr>
          <w:rFonts w:asciiTheme="minorHAnsi" w:eastAsiaTheme="minorHAnsi" w:hAnsiTheme="minorHAnsi" w:cstheme="minorBidi"/>
          <w:snapToGrid/>
          <w:sz w:val="24"/>
          <w:szCs w:val="22"/>
        </w:rPr>
        <w:t xml:space="preserve"> </w:t>
      </w:r>
      <w:r w:rsidR="00E15E91" w:rsidRPr="00E05056">
        <w:rPr>
          <w:rFonts w:asciiTheme="minorHAnsi" w:eastAsiaTheme="minorHAnsi" w:hAnsiTheme="minorHAnsi" w:cstheme="minorBidi"/>
          <w:snapToGrid/>
          <w:sz w:val="24"/>
          <w:szCs w:val="22"/>
        </w:rPr>
        <w:t>the inclusion of prevention of CV events in the TGA registered indication for liraglutide. The data from the LEADER trial was used to support the TGA registration.</w:t>
      </w:r>
    </w:p>
    <w:p w:rsidR="00A64430" w:rsidRPr="00A64430" w:rsidRDefault="004F6A8D" w:rsidP="00CC0048">
      <w:pPr>
        <w:pStyle w:val="ListParagraph"/>
        <w:widowControl/>
        <w:numPr>
          <w:ilvl w:val="1"/>
          <w:numId w:val="14"/>
        </w:numPr>
        <w:spacing w:after="120"/>
        <w:contextualSpacing w:val="0"/>
        <w:rPr>
          <w:rFonts w:asciiTheme="minorHAnsi" w:eastAsiaTheme="minorHAnsi" w:hAnsiTheme="minorHAnsi"/>
          <w:sz w:val="24"/>
          <w:szCs w:val="24"/>
        </w:rPr>
      </w:pPr>
      <w:r w:rsidRPr="00C4550F">
        <w:rPr>
          <w:rFonts w:asciiTheme="minorHAnsi" w:eastAsiaTheme="minorHAnsi" w:hAnsiTheme="minorHAnsi" w:cstheme="minorBidi"/>
          <w:snapToGrid/>
          <w:sz w:val="24"/>
          <w:szCs w:val="24"/>
        </w:rPr>
        <w:t>The July 2017 submission presented trial results from the LEADER trial</w:t>
      </w:r>
      <w:r w:rsidR="008751F6" w:rsidRPr="00C4550F">
        <w:rPr>
          <w:rFonts w:asciiTheme="minorHAnsi" w:eastAsiaTheme="minorHAnsi" w:hAnsiTheme="minorHAnsi" w:cstheme="minorBidi"/>
          <w:snapToGrid/>
          <w:sz w:val="24"/>
          <w:szCs w:val="24"/>
        </w:rPr>
        <w:t>,</w:t>
      </w:r>
      <w:r w:rsidRPr="00C4550F">
        <w:rPr>
          <w:rFonts w:asciiTheme="minorHAnsi" w:eastAsiaTheme="minorHAnsi" w:hAnsiTheme="minorHAnsi" w:cstheme="minorBidi"/>
          <w:snapToGrid/>
          <w:sz w:val="24"/>
          <w:szCs w:val="24"/>
        </w:rPr>
        <w:t xml:space="preserve"> </w:t>
      </w:r>
      <w:r w:rsidR="008751F6" w:rsidRPr="00C4550F">
        <w:rPr>
          <w:rFonts w:asciiTheme="minorHAnsi" w:eastAsiaTheme="minorHAnsi" w:hAnsiTheme="minorHAnsi" w:cstheme="minorBidi"/>
          <w:snapToGrid/>
          <w:sz w:val="24"/>
          <w:szCs w:val="24"/>
        </w:rPr>
        <w:t>a</w:t>
      </w:r>
      <w:r w:rsidRPr="00C4550F">
        <w:rPr>
          <w:rFonts w:asciiTheme="minorHAnsi" w:eastAsiaTheme="minorHAnsi" w:hAnsiTheme="minorHAnsi" w:cstheme="minorBidi"/>
          <w:snapToGrid/>
          <w:sz w:val="24"/>
          <w:szCs w:val="24"/>
        </w:rPr>
        <w:t xml:space="preserve"> long</w:t>
      </w:r>
      <w:r w:rsidR="00E15E91" w:rsidRPr="00C4550F">
        <w:rPr>
          <w:rFonts w:asciiTheme="minorHAnsi" w:eastAsiaTheme="minorHAnsi" w:hAnsiTheme="minorHAnsi" w:cstheme="minorBidi"/>
          <w:snapToGrid/>
          <w:sz w:val="24"/>
          <w:szCs w:val="24"/>
        </w:rPr>
        <w:noBreakHyphen/>
      </w:r>
      <w:r w:rsidRPr="00C4550F">
        <w:rPr>
          <w:rFonts w:asciiTheme="minorHAnsi" w:eastAsiaTheme="minorHAnsi" w:hAnsiTheme="minorHAnsi" w:cstheme="minorBidi"/>
          <w:snapToGrid/>
          <w:sz w:val="24"/>
          <w:szCs w:val="24"/>
        </w:rPr>
        <w:t xml:space="preserve">term, multi-centre, international, randomised double-blind, placebo-controlled trial to determine liraglutide effects on cardiovascular events </w:t>
      </w:r>
      <w:r w:rsidR="008751F6" w:rsidRPr="00C4550F">
        <w:rPr>
          <w:rFonts w:asciiTheme="minorHAnsi" w:eastAsiaTheme="minorHAnsi" w:hAnsiTheme="minorHAnsi" w:cstheme="minorBidi"/>
          <w:snapToGrid/>
          <w:sz w:val="24"/>
          <w:szCs w:val="24"/>
        </w:rPr>
        <w:t xml:space="preserve">compared to standard of care plus placebo </w:t>
      </w:r>
      <w:r w:rsidRPr="00C4550F">
        <w:rPr>
          <w:rFonts w:asciiTheme="minorHAnsi" w:eastAsiaTheme="minorHAnsi" w:hAnsiTheme="minorHAnsi" w:cstheme="minorBidi"/>
          <w:snapToGrid/>
          <w:sz w:val="24"/>
          <w:szCs w:val="24"/>
        </w:rPr>
        <w:t xml:space="preserve">(NCT01179048). </w:t>
      </w:r>
    </w:p>
    <w:p w:rsidR="004F6A8D" w:rsidRPr="00C4550F" w:rsidRDefault="00A64430" w:rsidP="00CC0048">
      <w:pPr>
        <w:pStyle w:val="ListParagraph"/>
        <w:widowControl/>
        <w:numPr>
          <w:ilvl w:val="1"/>
          <w:numId w:val="14"/>
        </w:numPr>
        <w:spacing w:after="120"/>
        <w:contextualSpacing w:val="0"/>
        <w:rPr>
          <w:rFonts w:asciiTheme="minorHAnsi" w:eastAsiaTheme="minorHAnsi" w:hAnsiTheme="minorHAnsi"/>
          <w:sz w:val="24"/>
          <w:szCs w:val="24"/>
        </w:rPr>
      </w:pPr>
      <w:r>
        <w:rPr>
          <w:rFonts w:asciiTheme="minorHAnsi" w:eastAsiaTheme="minorHAnsi" w:hAnsiTheme="minorHAnsi" w:cstheme="minorBidi"/>
          <w:snapToGrid/>
          <w:sz w:val="24"/>
          <w:szCs w:val="24"/>
        </w:rPr>
        <w:t>T</w:t>
      </w:r>
      <w:r w:rsidR="00033021">
        <w:rPr>
          <w:rFonts w:asciiTheme="minorHAnsi" w:eastAsiaTheme="minorHAnsi" w:hAnsiTheme="minorHAnsi" w:cstheme="minorBidi"/>
          <w:snapToGrid/>
          <w:sz w:val="24"/>
          <w:szCs w:val="24"/>
        </w:rPr>
        <w:t>he PBAC</w:t>
      </w:r>
      <w:r>
        <w:rPr>
          <w:rFonts w:asciiTheme="minorHAnsi" w:eastAsiaTheme="minorHAnsi" w:hAnsiTheme="minorHAnsi" w:cstheme="minorBidi"/>
          <w:snapToGrid/>
          <w:sz w:val="24"/>
          <w:szCs w:val="24"/>
        </w:rPr>
        <w:t xml:space="preserve"> recalled that it previously noted that</w:t>
      </w:r>
      <w:r w:rsidR="00033021">
        <w:rPr>
          <w:rFonts w:asciiTheme="minorHAnsi" w:eastAsiaTheme="minorHAnsi" w:hAnsiTheme="minorHAnsi" w:cstheme="minorBidi"/>
          <w:snapToGrid/>
          <w:sz w:val="24"/>
          <w:szCs w:val="24"/>
        </w:rPr>
        <w:t xml:space="preserve"> t</w:t>
      </w:r>
      <w:r w:rsidR="004F5C45" w:rsidRPr="00C4550F">
        <w:rPr>
          <w:rFonts w:asciiTheme="minorHAnsi" w:eastAsiaTheme="minorHAnsi" w:hAnsiTheme="minorHAnsi" w:cstheme="minorBidi"/>
          <w:snapToGrid/>
          <w:sz w:val="24"/>
          <w:szCs w:val="24"/>
        </w:rPr>
        <w:t xml:space="preserve">he dose </w:t>
      </w:r>
      <w:r w:rsidR="008751F6" w:rsidRPr="00C4550F">
        <w:rPr>
          <w:rFonts w:asciiTheme="minorHAnsi" w:eastAsiaTheme="minorHAnsi" w:hAnsiTheme="minorHAnsi" w:cstheme="minorBidi"/>
          <w:snapToGrid/>
          <w:sz w:val="24"/>
          <w:szCs w:val="24"/>
        </w:rPr>
        <w:t xml:space="preserve">of liraglutide </w:t>
      </w:r>
      <w:r w:rsidR="004F5C45" w:rsidRPr="00C4550F">
        <w:rPr>
          <w:rFonts w:asciiTheme="minorHAnsi" w:eastAsiaTheme="minorHAnsi" w:hAnsiTheme="minorHAnsi" w:cstheme="minorBidi"/>
          <w:snapToGrid/>
          <w:sz w:val="24"/>
          <w:szCs w:val="24"/>
        </w:rPr>
        <w:t>in the LEADER trial was titrated to 1.8 mg, with 84.8%</w:t>
      </w:r>
      <w:r>
        <w:rPr>
          <w:rFonts w:asciiTheme="minorHAnsi" w:eastAsiaTheme="minorHAnsi" w:hAnsiTheme="minorHAnsi" w:cstheme="minorBidi"/>
          <w:snapToGrid/>
          <w:sz w:val="24"/>
          <w:szCs w:val="24"/>
        </w:rPr>
        <w:t xml:space="preserve"> of patients exposed to 1.8 mg.</w:t>
      </w:r>
      <w:r w:rsidR="00736EA9" w:rsidRPr="00C4550F">
        <w:rPr>
          <w:rFonts w:asciiTheme="minorHAnsi" w:eastAsiaTheme="minorHAnsi" w:hAnsiTheme="minorHAnsi" w:cstheme="minorBidi"/>
          <w:snapToGrid/>
          <w:sz w:val="24"/>
          <w:szCs w:val="24"/>
        </w:rPr>
        <w:t xml:space="preserve"> </w:t>
      </w:r>
      <w:r w:rsidRPr="005E6898">
        <w:rPr>
          <w:rFonts w:asciiTheme="minorHAnsi" w:eastAsiaTheme="minorHAnsi" w:hAnsiTheme="minorHAnsi" w:cstheme="minorBidi"/>
          <w:snapToGrid/>
          <w:sz w:val="24"/>
          <w:szCs w:val="24"/>
        </w:rPr>
        <w:t>The PBAC has only recommended listing of the 1.2 mg dose of liraglutide. The submission did not provide any evidence that the CV benefits observed in patients titrating to 1.8 mg would also be observed in patients taking 1.2 mg of liraglutide.</w:t>
      </w:r>
      <w:r>
        <w:rPr>
          <w:rFonts w:asciiTheme="minorHAnsi" w:eastAsiaTheme="minorHAnsi" w:hAnsiTheme="minorHAnsi" w:cstheme="minorBidi"/>
          <w:snapToGrid/>
          <w:sz w:val="24"/>
          <w:szCs w:val="24"/>
        </w:rPr>
        <w:t xml:space="preserve"> The Pre-PBAC response stated i</w:t>
      </w:r>
      <w:r w:rsidRPr="00CC0048">
        <w:rPr>
          <w:rFonts w:asciiTheme="minorHAnsi" w:eastAsiaTheme="minorHAnsi" w:hAnsiTheme="minorHAnsi" w:cstheme="minorBidi"/>
          <w:snapToGrid/>
          <w:sz w:val="24"/>
          <w:szCs w:val="24"/>
        </w:rPr>
        <w:t>t is reasonable to assert that the CV risk reduction in the LEADER trial is associated with the liraglutide molecule per se and is independent of the dose.</w:t>
      </w:r>
      <w:r>
        <w:rPr>
          <w:rFonts w:asciiTheme="minorHAnsi" w:eastAsiaTheme="minorHAnsi" w:hAnsiTheme="minorHAnsi" w:cstheme="minorBidi"/>
          <w:snapToGrid/>
          <w:sz w:val="24"/>
          <w:szCs w:val="24"/>
        </w:rPr>
        <w:t xml:space="preserve"> </w:t>
      </w:r>
      <w:r>
        <w:rPr>
          <w:rFonts w:asciiTheme="minorHAnsi" w:eastAsiaTheme="minorHAnsi" w:hAnsiTheme="minorHAnsi" w:cstheme="minorBidi"/>
          <w:snapToGrid/>
          <w:sz w:val="24"/>
          <w:szCs w:val="22"/>
        </w:rPr>
        <w:t>However, the PBAC considered that</w:t>
      </w:r>
      <w:r w:rsidR="00736EA9" w:rsidRPr="00C4550F">
        <w:rPr>
          <w:rFonts w:asciiTheme="minorHAnsi" w:eastAsiaTheme="minorHAnsi" w:hAnsiTheme="minorHAnsi" w:cstheme="minorBidi"/>
          <w:snapToGrid/>
          <w:sz w:val="24"/>
          <w:szCs w:val="22"/>
        </w:rPr>
        <w:t xml:space="preserve"> insufficient clinical evidence was presented to support the use </w:t>
      </w:r>
      <w:r w:rsidR="00736EA9" w:rsidRPr="005E6898">
        <w:rPr>
          <w:rFonts w:asciiTheme="minorHAnsi" w:eastAsiaTheme="minorHAnsi" w:hAnsiTheme="minorHAnsi" w:cstheme="minorBidi"/>
          <w:snapToGrid/>
          <w:sz w:val="24"/>
          <w:szCs w:val="22"/>
        </w:rPr>
        <w:t>of liraglutide 1.2mg once daily in reducing cardiovascular risk in patients with T2DM.</w:t>
      </w:r>
      <w:r w:rsidR="00736EA9" w:rsidRPr="005E6898">
        <w:rPr>
          <w:rFonts w:asciiTheme="minorHAnsi" w:eastAsiaTheme="minorHAnsi" w:hAnsiTheme="minorHAnsi" w:cstheme="minorBidi"/>
          <w:snapToGrid/>
          <w:sz w:val="24"/>
          <w:szCs w:val="24"/>
        </w:rPr>
        <w:t xml:space="preserve"> </w:t>
      </w:r>
    </w:p>
    <w:p w:rsidR="003548B0" w:rsidRPr="00176C21" w:rsidRDefault="000E410C" w:rsidP="006C4639">
      <w:pPr>
        <w:pStyle w:val="ListParagraph"/>
        <w:widowControl/>
        <w:numPr>
          <w:ilvl w:val="1"/>
          <w:numId w:val="14"/>
        </w:numPr>
        <w:spacing w:after="120"/>
        <w:contextualSpacing w:val="0"/>
        <w:rPr>
          <w:rFonts w:asciiTheme="minorHAnsi" w:hAnsiTheme="minorHAnsi"/>
          <w:bCs/>
        </w:rPr>
      </w:pPr>
      <w:r w:rsidRPr="006778E0">
        <w:rPr>
          <w:rFonts w:asciiTheme="minorHAnsi" w:hAnsiTheme="minorHAnsi"/>
          <w:sz w:val="24"/>
          <w:szCs w:val="24"/>
        </w:rPr>
        <w:t xml:space="preserve">The July 2017 submission nominated exenatide as the main comparator. However, clinical trial data relevant to </w:t>
      </w:r>
      <w:r w:rsidR="00503F6B" w:rsidRPr="006778E0">
        <w:rPr>
          <w:rFonts w:asciiTheme="minorHAnsi" w:hAnsiTheme="minorHAnsi"/>
          <w:sz w:val="24"/>
          <w:szCs w:val="24"/>
        </w:rPr>
        <w:t>exenatide</w:t>
      </w:r>
      <w:r w:rsidRPr="006778E0">
        <w:rPr>
          <w:rFonts w:asciiTheme="minorHAnsi" w:hAnsiTheme="minorHAnsi"/>
          <w:sz w:val="24"/>
          <w:szCs w:val="24"/>
        </w:rPr>
        <w:t xml:space="preserve"> </w:t>
      </w:r>
      <w:r w:rsidR="006778E0">
        <w:rPr>
          <w:rFonts w:asciiTheme="minorHAnsi" w:hAnsiTheme="minorHAnsi"/>
          <w:sz w:val="24"/>
          <w:szCs w:val="24"/>
        </w:rPr>
        <w:t>was not provided</w:t>
      </w:r>
      <w:r w:rsidR="00503F6B" w:rsidRPr="006778E0">
        <w:rPr>
          <w:rFonts w:asciiTheme="minorHAnsi" w:hAnsiTheme="minorHAnsi"/>
          <w:sz w:val="24"/>
          <w:szCs w:val="24"/>
        </w:rPr>
        <w:t xml:space="preserve"> and the</w:t>
      </w:r>
      <w:r w:rsidRPr="006778E0">
        <w:rPr>
          <w:rFonts w:asciiTheme="minorHAnsi" w:hAnsiTheme="minorHAnsi"/>
          <w:sz w:val="24"/>
          <w:szCs w:val="24"/>
        </w:rPr>
        <w:t xml:space="preserve"> submission used placebo as a proxy for exenatide treatment effects in the clinical comparison and the economic analysis</w:t>
      </w:r>
      <w:r w:rsidR="00736EA9">
        <w:rPr>
          <w:rFonts w:asciiTheme="minorHAnsi" w:hAnsiTheme="minorHAnsi"/>
          <w:sz w:val="24"/>
          <w:szCs w:val="24"/>
        </w:rPr>
        <w:t>. This</w:t>
      </w:r>
      <w:r w:rsidRPr="006778E0">
        <w:rPr>
          <w:rFonts w:asciiTheme="minorHAnsi" w:hAnsiTheme="minorHAnsi"/>
          <w:sz w:val="24"/>
          <w:szCs w:val="24"/>
        </w:rPr>
        <w:t xml:space="preserve"> </w:t>
      </w:r>
      <w:r w:rsidR="00736EA9" w:rsidRPr="006778E0">
        <w:rPr>
          <w:rFonts w:asciiTheme="minorHAnsi" w:hAnsiTheme="minorHAnsi"/>
          <w:sz w:val="24"/>
          <w:szCs w:val="24"/>
        </w:rPr>
        <w:t>assum</w:t>
      </w:r>
      <w:r w:rsidR="00736EA9">
        <w:rPr>
          <w:rFonts w:asciiTheme="minorHAnsi" w:hAnsiTheme="minorHAnsi"/>
          <w:sz w:val="24"/>
          <w:szCs w:val="24"/>
        </w:rPr>
        <w:t>ed that</w:t>
      </w:r>
      <w:r w:rsidR="00736EA9" w:rsidRPr="006778E0">
        <w:rPr>
          <w:rFonts w:asciiTheme="minorHAnsi" w:hAnsiTheme="minorHAnsi"/>
          <w:sz w:val="24"/>
          <w:szCs w:val="24"/>
        </w:rPr>
        <w:t xml:space="preserve"> </w:t>
      </w:r>
      <w:r w:rsidRPr="006778E0">
        <w:rPr>
          <w:rFonts w:asciiTheme="minorHAnsi" w:hAnsiTheme="minorHAnsi"/>
          <w:sz w:val="24"/>
          <w:szCs w:val="24"/>
        </w:rPr>
        <w:t>exenatide provided no difference in reduction in cardiovascular risk for patients with Type 2 diabetes compared to placebo.</w:t>
      </w:r>
      <w:r w:rsidR="00736EA9">
        <w:rPr>
          <w:rFonts w:asciiTheme="minorHAnsi" w:hAnsiTheme="minorHAnsi"/>
          <w:sz w:val="24"/>
          <w:szCs w:val="24"/>
        </w:rPr>
        <w:t xml:space="preserve"> </w:t>
      </w:r>
    </w:p>
    <w:p w:rsidR="00736EA9" w:rsidRDefault="00736EA9" w:rsidP="00C5700C">
      <w:pPr>
        <w:pStyle w:val="ListParagraph"/>
        <w:numPr>
          <w:ilvl w:val="1"/>
          <w:numId w:val="14"/>
        </w:numPr>
        <w:rPr>
          <w:rFonts w:asciiTheme="minorHAnsi" w:hAnsiTheme="minorHAnsi"/>
          <w:iCs/>
          <w:sz w:val="24"/>
          <w:szCs w:val="24"/>
        </w:rPr>
      </w:pPr>
      <w:r w:rsidRPr="00690791">
        <w:rPr>
          <w:rFonts w:asciiTheme="minorHAnsi" w:hAnsiTheme="minorHAnsi"/>
          <w:iCs/>
          <w:sz w:val="24"/>
          <w:szCs w:val="24"/>
        </w:rPr>
        <w:t xml:space="preserve">In July 2017 </w:t>
      </w:r>
      <w:r>
        <w:rPr>
          <w:rFonts w:asciiTheme="minorHAnsi" w:hAnsiTheme="minorHAnsi"/>
          <w:iCs/>
          <w:sz w:val="24"/>
          <w:szCs w:val="24"/>
        </w:rPr>
        <w:t>t</w:t>
      </w:r>
      <w:r w:rsidR="00E96940" w:rsidRPr="00AD2F0F">
        <w:rPr>
          <w:rFonts w:asciiTheme="minorHAnsi" w:hAnsiTheme="minorHAnsi"/>
          <w:iCs/>
          <w:sz w:val="24"/>
          <w:szCs w:val="24"/>
        </w:rPr>
        <w:t xml:space="preserve">he PBAC accepted the evidence presented from the LEADER trial showed liraglutide had a reduction in </w:t>
      </w:r>
      <w:r w:rsidR="00165EDE">
        <w:rPr>
          <w:rFonts w:asciiTheme="minorHAnsi" w:hAnsiTheme="minorHAnsi"/>
          <w:iCs/>
          <w:sz w:val="24"/>
          <w:szCs w:val="24"/>
        </w:rPr>
        <w:t>major adverse cardiovascular events (</w:t>
      </w:r>
      <w:r w:rsidR="00E96940" w:rsidRPr="00AD2F0F">
        <w:rPr>
          <w:rFonts w:asciiTheme="minorHAnsi" w:hAnsiTheme="minorHAnsi"/>
          <w:iCs/>
          <w:sz w:val="24"/>
          <w:szCs w:val="24"/>
        </w:rPr>
        <w:t>MACE</w:t>
      </w:r>
      <w:r w:rsidR="00165EDE">
        <w:rPr>
          <w:rFonts w:asciiTheme="minorHAnsi" w:hAnsiTheme="minorHAnsi"/>
          <w:iCs/>
          <w:sz w:val="24"/>
          <w:szCs w:val="24"/>
        </w:rPr>
        <w:t>)</w:t>
      </w:r>
      <w:r w:rsidR="00E96940" w:rsidRPr="00AD2F0F">
        <w:rPr>
          <w:rFonts w:asciiTheme="minorHAnsi" w:hAnsiTheme="minorHAnsi"/>
          <w:iCs/>
          <w:sz w:val="24"/>
          <w:szCs w:val="24"/>
        </w:rPr>
        <w:t xml:space="preserve"> </w:t>
      </w:r>
      <w:r w:rsidR="003C0C2E">
        <w:rPr>
          <w:rFonts w:asciiTheme="minorHAnsi" w:hAnsiTheme="minorHAnsi"/>
          <w:iCs/>
          <w:sz w:val="24"/>
          <w:szCs w:val="24"/>
        </w:rPr>
        <w:t xml:space="preserve">composite </w:t>
      </w:r>
      <w:r w:rsidR="00E96940" w:rsidRPr="00AD2F0F">
        <w:rPr>
          <w:rFonts w:asciiTheme="minorHAnsi" w:hAnsiTheme="minorHAnsi"/>
          <w:iCs/>
          <w:sz w:val="24"/>
          <w:szCs w:val="24"/>
        </w:rPr>
        <w:t xml:space="preserve">outcomes </w:t>
      </w:r>
      <w:r w:rsidR="003C0C2E" w:rsidRPr="003C0C2E">
        <w:rPr>
          <w:rFonts w:asciiTheme="minorHAnsi" w:hAnsiTheme="minorHAnsi"/>
          <w:iCs/>
          <w:sz w:val="24"/>
          <w:szCs w:val="24"/>
        </w:rPr>
        <w:t>(cardiovascular death, non-fatal myocardial infarction, non-fatal stroke)</w:t>
      </w:r>
      <w:r w:rsidR="003C0C2E">
        <w:rPr>
          <w:rFonts w:asciiTheme="minorHAnsi" w:hAnsiTheme="minorHAnsi"/>
          <w:iCs/>
          <w:sz w:val="24"/>
          <w:szCs w:val="24"/>
        </w:rPr>
        <w:t xml:space="preserve"> </w:t>
      </w:r>
      <w:r w:rsidR="00E96940" w:rsidRPr="00AD2F0F">
        <w:rPr>
          <w:rFonts w:asciiTheme="minorHAnsi" w:hAnsiTheme="minorHAnsi"/>
          <w:iCs/>
          <w:sz w:val="24"/>
          <w:szCs w:val="24"/>
        </w:rPr>
        <w:t>compared with placebo</w:t>
      </w:r>
      <w:r w:rsidR="009F684A" w:rsidRPr="00AD2F0F">
        <w:rPr>
          <w:rFonts w:asciiTheme="minorHAnsi" w:hAnsiTheme="minorHAnsi"/>
          <w:iCs/>
          <w:sz w:val="24"/>
          <w:szCs w:val="24"/>
        </w:rPr>
        <w:t>.</w:t>
      </w:r>
      <w:r w:rsidR="00E96940" w:rsidRPr="00AD2F0F">
        <w:rPr>
          <w:rFonts w:asciiTheme="minorHAnsi" w:hAnsiTheme="minorHAnsi"/>
          <w:iCs/>
          <w:sz w:val="24"/>
          <w:szCs w:val="24"/>
        </w:rPr>
        <w:t xml:space="preserve"> However, </w:t>
      </w:r>
      <w:r w:rsidR="00FD7243" w:rsidRPr="00AD2F0F">
        <w:rPr>
          <w:rFonts w:asciiTheme="minorHAnsi" w:hAnsiTheme="minorHAnsi"/>
          <w:iCs/>
          <w:sz w:val="24"/>
          <w:szCs w:val="24"/>
        </w:rPr>
        <w:t>it was not</w:t>
      </w:r>
      <w:r w:rsidR="00E96940" w:rsidRPr="00AD2F0F">
        <w:rPr>
          <w:rFonts w:asciiTheme="minorHAnsi" w:hAnsiTheme="minorHAnsi"/>
          <w:iCs/>
          <w:sz w:val="24"/>
          <w:szCs w:val="24"/>
        </w:rPr>
        <w:t xml:space="preserve"> satisfied that liraglutide showed superior comparative effectiveness over exenatide based on the submission’s assumption that the placebo arm of the LEADER trial was reasonable proxy for exenatide.</w:t>
      </w:r>
      <w:r w:rsidR="00FD7243" w:rsidRPr="00AD2F0F">
        <w:rPr>
          <w:rFonts w:asciiTheme="minorHAnsi" w:hAnsiTheme="minorHAnsi"/>
          <w:bCs/>
          <w:sz w:val="24"/>
          <w:szCs w:val="24"/>
        </w:rPr>
        <w:t xml:space="preserve"> The PBAC considered in the absence of clinical trial data that demonstrates exenatide has no cardio</w:t>
      </w:r>
      <w:r w:rsidR="00E63180">
        <w:rPr>
          <w:rFonts w:asciiTheme="minorHAnsi" w:hAnsiTheme="minorHAnsi"/>
          <w:bCs/>
          <w:sz w:val="24"/>
          <w:szCs w:val="24"/>
        </w:rPr>
        <w:t>vascular effect</w:t>
      </w:r>
      <w:r w:rsidR="00EE25F2">
        <w:rPr>
          <w:rFonts w:asciiTheme="minorHAnsi" w:hAnsiTheme="minorHAnsi"/>
          <w:bCs/>
          <w:sz w:val="24"/>
          <w:szCs w:val="24"/>
        </w:rPr>
        <w:t xml:space="preserve"> it is likely </w:t>
      </w:r>
      <w:r w:rsidR="00FD7243" w:rsidRPr="00AD2F0F">
        <w:rPr>
          <w:rFonts w:asciiTheme="minorHAnsi" w:hAnsiTheme="minorHAnsi"/>
          <w:bCs/>
          <w:sz w:val="24"/>
          <w:szCs w:val="24"/>
        </w:rPr>
        <w:t>there is a class effect across the GLP-1 analogues.</w:t>
      </w:r>
    </w:p>
    <w:p w:rsidR="00C5700C" w:rsidRPr="00C5700C" w:rsidRDefault="00C5700C" w:rsidP="00C5700C">
      <w:pPr>
        <w:pStyle w:val="ListParagraph"/>
        <w:rPr>
          <w:rFonts w:asciiTheme="minorHAnsi" w:hAnsiTheme="minorHAnsi"/>
          <w:iCs/>
          <w:sz w:val="24"/>
          <w:szCs w:val="24"/>
        </w:rPr>
      </w:pPr>
    </w:p>
    <w:p w:rsidR="00736EA9" w:rsidRPr="00E05056" w:rsidRDefault="00C5700C" w:rsidP="00FD7243">
      <w:pPr>
        <w:pStyle w:val="ListParagraph"/>
        <w:widowControl/>
        <w:numPr>
          <w:ilvl w:val="1"/>
          <w:numId w:val="14"/>
        </w:numPr>
        <w:spacing w:after="120"/>
        <w:contextualSpacing w:val="0"/>
        <w:rPr>
          <w:rFonts w:asciiTheme="minorHAnsi" w:hAnsiTheme="minorHAnsi"/>
          <w:iCs/>
          <w:sz w:val="24"/>
          <w:szCs w:val="24"/>
        </w:rPr>
      </w:pPr>
      <w:r>
        <w:rPr>
          <w:rFonts w:asciiTheme="minorHAnsi" w:eastAsiaTheme="minorHAnsi" w:hAnsiTheme="minorHAnsi" w:cstheme="minorBidi"/>
          <w:snapToGrid/>
          <w:sz w:val="24"/>
          <w:szCs w:val="22"/>
        </w:rPr>
        <w:t>The current submission stated</w:t>
      </w:r>
      <w:r w:rsidR="00736EA9" w:rsidRPr="00E05056">
        <w:rPr>
          <w:rFonts w:asciiTheme="minorHAnsi" w:eastAsiaTheme="minorHAnsi" w:hAnsiTheme="minorHAnsi" w:cstheme="minorBidi"/>
          <w:snapToGrid/>
          <w:sz w:val="24"/>
          <w:szCs w:val="22"/>
        </w:rPr>
        <w:t xml:space="preserve"> the EXSCEL study has shown that exenatide does not reduce the cardiovascular risk in a similar T2DM population as was used in the LEADER trial. However,</w:t>
      </w:r>
      <w:r>
        <w:rPr>
          <w:rFonts w:asciiTheme="minorHAnsi" w:eastAsiaTheme="minorHAnsi" w:hAnsiTheme="minorHAnsi" w:cstheme="minorBidi"/>
          <w:snapToGrid/>
          <w:sz w:val="24"/>
          <w:szCs w:val="22"/>
        </w:rPr>
        <w:t xml:space="preserve"> the PBAC has previously stated</w:t>
      </w:r>
      <w:r w:rsidR="00736EA9" w:rsidRPr="00E05056">
        <w:rPr>
          <w:rFonts w:asciiTheme="minorHAnsi" w:eastAsiaTheme="minorHAnsi" w:hAnsiTheme="minorHAnsi" w:cstheme="minorBidi"/>
          <w:snapToGrid/>
          <w:sz w:val="24"/>
          <w:szCs w:val="22"/>
        </w:rPr>
        <w:t xml:space="preserve"> that an indirect comparison of liraglutide and exenatide including full evaluation of the EXSCEL trial patient characteristics and trial results was required to quantify how the CV benefits of liraglutide compare to exenatide (July 2017, PSD paragraph 7.7).</w:t>
      </w:r>
    </w:p>
    <w:p w:rsidR="00450D9A" w:rsidRPr="0017481A" w:rsidRDefault="00FD7243" w:rsidP="00132E60">
      <w:pPr>
        <w:pStyle w:val="ListParagraph"/>
        <w:widowControl/>
        <w:numPr>
          <w:ilvl w:val="1"/>
          <w:numId w:val="14"/>
        </w:numPr>
        <w:spacing w:after="120"/>
        <w:contextualSpacing w:val="0"/>
        <w:rPr>
          <w:rFonts w:asciiTheme="minorHAnsi" w:hAnsiTheme="minorHAnsi" w:cs="Times New Roman"/>
          <w:bCs/>
          <w:snapToGrid/>
          <w:sz w:val="24"/>
          <w:szCs w:val="24"/>
          <w:lang w:eastAsia="en-AU"/>
        </w:rPr>
      </w:pPr>
      <w:r w:rsidRPr="00FA621F">
        <w:rPr>
          <w:rFonts w:asciiTheme="minorHAnsi" w:eastAsiaTheme="minorHAnsi" w:hAnsiTheme="minorHAnsi" w:cstheme="minorBidi"/>
          <w:snapToGrid/>
          <w:sz w:val="24"/>
          <w:szCs w:val="22"/>
        </w:rPr>
        <w:t>The submission claimed</w:t>
      </w:r>
      <w:r w:rsidR="00FA621F" w:rsidRPr="00FA621F">
        <w:rPr>
          <w:rFonts w:asciiTheme="minorHAnsi" w:eastAsiaTheme="minorHAnsi" w:hAnsiTheme="minorHAnsi" w:cstheme="minorBidi"/>
          <w:snapToGrid/>
          <w:sz w:val="24"/>
          <w:szCs w:val="22"/>
        </w:rPr>
        <w:t xml:space="preserve"> that </w:t>
      </w:r>
      <w:r w:rsidRPr="00FA621F">
        <w:rPr>
          <w:rFonts w:asciiTheme="minorHAnsi" w:eastAsiaTheme="minorHAnsi" w:hAnsiTheme="minorHAnsi" w:cstheme="minorBidi"/>
          <w:snapToGrid/>
          <w:sz w:val="24"/>
          <w:szCs w:val="22"/>
        </w:rPr>
        <w:t>liraglutide</w:t>
      </w:r>
      <w:r w:rsidR="00FA621F" w:rsidRPr="00FA621F">
        <w:rPr>
          <w:rFonts w:asciiTheme="minorHAnsi" w:eastAsiaTheme="minorHAnsi" w:hAnsiTheme="minorHAnsi" w:cstheme="minorBidi"/>
          <w:snapToGrid/>
          <w:sz w:val="24"/>
          <w:szCs w:val="22"/>
        </w:rPr>
        <w:t xml:space="preserve"> 1.2 mg once-daily</w:t>
      </w:r>
      <w:r w:rsidRPr="00FA621F">
        <w:rPr>
          <w:rFonts w:asciiTheme="minorHAnsi" w:eastAsiaTheme="minorHAnsi" w:hAnsiTheme="minorHAnsi" w:cstheme="minorBidi"/>
          <w:snapToGrid/>
          <w:sz w:val="24"/>
          <w:szCs w:val="22"/>
        </w:rPr>
        <w:t xml:space="preserve"> is </w:t>
      </w:r>
      <w:r w:rsidR="00C5700C">
        <w:rPr>
          <w:rFonts w:asciiTheme="minorHAnsi" w:eastAsiaTheme="minorHAnsi" w:hAnsiTheme="minorHAnsi" w:cstheme="minorBidi"/>
          <w:snapToGrid/>
          <w:sz w:val="24"/>
          <w:szCs w:val="22"/>
        </w:rPr>
        <w:t xml:space="preserve">superior </w:t>
      </w:r>
      <w:r w:rsidRPr="00FA621F">
        <w:rPr>
          <w:rFonts w:asciiTheme="minorHAnsi" w:eastAsiaTheme="minorHAnsi" w:hAnsiTheme="minorHAnsi" w:cstheme="minorBidi"/>
          <w:snapToGrid/>
          <w:sz w:val="24"/>
          <w:szCs w:val="22"/>
        </w:rPr>
        <w:t>compared with exenatide</w:t>
      </w:r>
      <w:r w:rsidR="0017481A">
        <w:rPr>
          <w:rFonts w:asciiTheme="minorHAnsi" w:eastAsiaTheme="minorHAnsi" w:hAnsiTheme="minorHAnsi" w:cstheme="minorBidi"/>
          <w:snapToGrid/>
          <w:sz w:val="24"/>
          <w:szCs w:val="22"/>
        </w:rPr>
        <w:t xml:space="preserve"> </w:t>
      </w:r>
      <w:r w:rsidR="00FA621F" w:rsidRPr="00FA621F">
        <w:rPr>
          <w:rFonts w:asciiTheme="minorHAnsi" w:eastAsiaTheme="minorHAnsi" w:hAnsiTheme="minorHAnsi" w:cstheme="minorBidi"/>
          <w:snapToGrid/>
          <w:sz w:val="24"/>
          <w:szCs w:val="22"/>
        </w:rPr>
        <w:t>10 µg twice-daily</w:t>
      </w:r>
      <w:r w:rsidR="00132E60">
        <w:rPr>
          <w:rFonts w:asciiTheme="minorHAnsi" w:eastAsiaTheme="minorHAnsi" w:hAnsiTheme="minorHAnsi" w:cstheme="minorBidi"/>
          <w:snapToGrid/>
          <w:sz w:val="24"/>
          <w:szCs w:val="22"/>
        </w:rPr>
        <w:t xml:space="preserve"> in terms</w:t>
      </w:r>
      <w:r w:rsidRPr="00FA621F">
        <w:rPr>
          <w:rFonts w:asciiTheme="minorHAnsi" w:eastAsiaTheme="minorHAnsi" w:hAnsiTheme="minorHAnsi" w:cstheme="minorBidi"/>
          <w:snapToGrid/>
          <w:sz w:val="24"/>
          <w:szCs w:val="22"/>
        </w:rPr>
        <w:t xml:space="preserve"> of reduced </w:t>
      </w:r>
      <w:r w:rsidRPr="007D7139">
        <w:rPr>
          <w:rFonts w:asciiTheme="minorHAnsi" w:eastAsiaTheme="minorHAnsi" w:hAnsiTheme="minorHAnsi" w:cstheme="minorBidi"/>
          <w:snapToGrid/>
          <w:sz w:val="24"/>
          <w:szCs w:val="22"/>
        </w:rPr>
        <w:t>MACE.</w:t>
      </w:r>
      <w:r w:rsidR="004B07D6" w:rsidRPr="007D7139">
        <w:rPr>
          <w:rFonts w:asciiTheme="minorHAnsi" w:eastAsiaTheme="minorHAnsi" w:hAnsiTheme="minorHAnsi" w:cstheme="minorBidi"/>
          <w:snapToGrid/>
          <w:sz w:val="24"/>
          <w:szCs w:val="22"/>
        </w:rPr>
        <w:t xml:space="preserve"> </w:t>
      </w:r>
      <w:r w:rsidR="00132E60" w:rsidRPr="007D7139" w:rsidDel="00132E60">
        <w:rPr>
          <w:rFonts w:asciiTheme="minorHAnsi" w:eastAsiaTheme="minorHAnsi" w:hAnsiTheme="minorHAnsi" w:cstheme="minorBidi"/>
          <w:snapToGrid/>
          <w:sz w:val="24"/>
          <w:szCs w:val="22"/>
        </w:rPr>
        <w:t xml:space="preserve"> </w:t>
      </w:r>
    </w:p>
    <w:p w:rsidR="00DC4A98" w:rsidRPr="00C5700C" w:rsidRDefault="00C5700C" w:rsidP="006E5909">
      <w:pPr>
        <w:pStyle w:val="ListParagraph"/>
        <w:widowControl/>
        <w:numPr>
          <w:ilvl w:val="1"/>
          <w:numId w:val="14"/>
        </w:numPr>
        <w:spacing w:after="120"/>
        <w:contextualSpacing w:val="0"/>
        <w:rPr>
          <w:rFonts w:asciiTheme="minorHAnsi" w:hAnsiTheme="minorHAnsi" w:cs="Times New Roman"/>
          <w:bCs/>
          <w:snapToGrid/>
          <w:sz w:val="24"/>
          <w:szCs w:val="24"/>
          <w:lang w:eastAsia="en-AU"/>
        </w:rPr>
      </w:pPr>
      <w:r>
        <w:rPr>
          <w:rFonts w:asciiTheme="minorHAnsi" w:hAnsiTheme="minorHAnsi" w:cs="Times New Roman"/>
          <w:bCs/>
          <w:snapToGrid/>
          <w:sz w:val="24"/>
          <w:szCs w:val="24"/>
          <w:lang w:eastAsia="en-AU"/>
        </w:rPr>
        <w:t>The submission noted</w:t>
      </w:r>
      <w:r w:rsidR="0017481A">
        <w:rPr>
          <w:rFonts w:asciiTheme="minorHAnsi" w:hAnsiTheme="minorHAnsi" w:cs="Times New Roman"/>
          <w:bCs/>
          <w:snapToGrid/>
          <w:sz w:val="24"/>
          <w:szCs w:val="24"/>
          <w:lang w:eastAsia="en-AU"/>
        </w:rPr>
        <w:t xml:space="preserve"> the </w:t>
      </w:r>
      <w:r w:rsidR="0017481A" w:rsidRPr="00593BCB">
        <w:rPr>
          <w:rFonts w:asciiTheme="minorHAnsi" w:hAnsiTheme="minorHAnsi"/>
          <w:sz w:val="24"/>
          <w:szCs w:val="24"/>
        </w:rPr>
        <w:t>price advantage for exenatide 2mg</w:t>
      </w:r>
      <w:r w:rsidR="006E5909">
        <w:rPr>
          <w:rFonts w:asciiTheme="minorHAnsi" w:hAnsiTheme="minorHAnsi"/>
          <w:sz w:val="24"/>
          <w:szCs w:val="24"/>
        </w:rPr>
        <w:t xml:space="preserve"> once weekly</w:t>
      </w:r>
      <w:r w:rsidR="0017481A" w:rsidRPr="00593BCB">
        <w:rPr>
          <w:rFonts w:asciiTheme="minorHAnsi" w:hAnsiTheme="minorHAnsi"/>
          <w:sz w:val="24"/>
          <w:szCs w:val="24"/>
        </w:rPr>
        <w:t xml:space="preserve"> </w:t>
      </w:r>
      <w:r w:rsidR="0017481A">
        <w:rPr>
          <w:rFonts w:asciiTheme="minorHAnsi" w:hAnsiTheme="minorHAnsi"/>
          <w:sz w:val="24"/>
          <w:szCs w:val="24"/>
        </w:rPr>
        <w:t>(</w:t>
      </w:r>
      <w:r w:rsidR="0017481A" w:rsidRPr="00593BCB">
        <w:rPr>
          <w:rFonts w:asciiTheme="minorHAnsi" w:hAnsiTheme="minorHAnsi"/>
          <w:sz w:val="24"/>
          <w:szCs w:val="24"/>
        </w:rPr>
        <w:t>Bydureon®</w:t>
      </w:r>
      <w:r w:rsidR="0017481A">
        <w:rPr>
          <w:rFonts w:asciiTheme="minorHAnsi" w:hAnsiTheme="minorHAnsi"/>
          <w:sz w:val="24"/>
          <w:szCs w:val="24"/>
        </w:rPr>
        <w:t>)</w:t>
      </w:r>
      <w:r w:rsidR="006E5909">
        <w:rPr>
          <w:rFonts w:asciiTheme="minorHAnsi" w:hAnsiTheme="minorHAnsi"/>
          <w:sz w:val="24"/>
          <w:szCs w:val="24"/>
        </w:rPr>
        <w:t xml:space="preserve"> </w:t>
      </w:r>
      <w:r w:rsidR="0017481A" w:rsidRPr="00593BCB">
        <w:rPr>
          <w:rFonts w:asciiTheme="minorHAnsi" w:hAnsiTheme="minorHAnsi"/>
          <w:sz w:val="24"/>
          <w:szCs w:val="24"/>
        </w:rPr>
        <w:t xml:space="preserve">on the basis of potential health benefits from likely improved adherence </w:t>
      </w:r>
      <w:r w:rsidR="006E5909">
        <w:rPr>
          <w:rFonts w:asciiTheme="minorHAnsi" w:hAnsiTheme="minorHAnsi"/>
          <w:sz w:val="24"/>
          <w:szCs w:val="24"/>
        </w:rPr>
        <w:t>(</w:t>
      </w:r>
      <w:r w:rsidR="006E5909" w:rsidRPr="00593BCB">
        <w:rPr>
          <w:rFonts w:asciiTheme="minorHAnsi" w:hAnsiTheme="minorHAnsi"/>
          <w:sz w:val="24"/>
          <w:szCs w:val="24"/>
        </w:rPr>
        <w:t>July 2015</w:t>
      </w:r>
      <w:r w:rsidR="006E5909">
        <w:rPr>
          <w:rFonts w:asciiTheme="minorHAnsi" w:hAnsiTheme="minorHAnsi"/>
          <w:sz w:val="24"/>
          <w:szCs w:val="24"/>
        </w:rPr>
        <w:t>, PSD). T</w:t>
      </w:r>
      <w:r w:rsidR="006E5909" w:rsidRPr="006E5909">
        <w:rPr>
          <w:rFonts w:asciiTheme="minorHAnsi" w:hAnsiTheme="minorHAnsi"/>
          <w:sz w:val="24"/>
          <w:szCs w:val="24"/>
        </w:rPr>
        <w:t xml:space="preserve">he PBAC agreed there was a potential advantage for exenatide once weekly versus exenatide </w:t>
      </w:r>
      <w:r w:rsidR="006E5909">
        <w:rPr>
          <w:rFonts w:asciiTheme="minorHAnsi" w:hAnsiTheme="minorHAnsi"/>
          <w:sz w:val="24"/>
          <w:szCs w:val="24"/>
        </w:rPr>
        <w:t>twice daily</w:t>
      </w:r>
      <w:r w:rsidR="006E5909" w:rsidRPr="006E5909">
        <w:rPr>
          <w:rFonts w:asciiTheme="minorHAnsi" w:hAnsiTheme="minorHAnsi"/>
          <w:sz w:val="24"/>
          <w:szCs w:val="24"/>
        </w:rPr>
        <w:t xml:space="preserve">, but the PBAC has not accepted </w:t>
      </w:r>
      <w:r w:rsidR="006E5909" w:rsidRPr="00C5700C">
        <w:rPr>
          <w:rFonts w:asciiTheme="minorHAnsi" w:hAnsiTheme="minorHAnsi" w:cs="Times New Roman"/>
          <w:bCs/>
          <w:snapToGrid/>
          <w:sz w:val="24"/>
          <w:szCs w:val="24"/>
          <w:lang w:eastAsia="en-AU"/>
        </w:rPr>
        <w:t>a potential advantage for liraglutide once daily versus exenatide twice daily.</w:t>
      </w:r>
    </w:p>
    <w:p w:rsidR="007D7139" w:rsidRPr="00C5700C" w:rsidRDefault="00C5700C" w:rsidP="00C5700C">
      <w:pPr>
        <w:pStyle w:val="ListParagraph"/>
        <w:widowControl/>
        <w:numPr>
          <w:ilvl w:val="1"/>
          <w:numId w:val="14"/>
        </w:numPr>
        <w:spacing w:after="120"/>
        <w:contextualSpacing w:val="0"/>
        <w:rPr>
          <w:rFonts w:asciiTheme="minorHAnsi" w:hAnsiTheme="minorHAnsi" w:cs="Times New Roman"/>
          <w:bCs/>
          <w:snapToGrid/>
          <w:sz w:val="24"/>
          <w:szCs w:val="24"/>
          <w:lang w:eastAsia="en-AU"/>
        </w:rPr>
      </w:pPr>
      <w:r>
        <w:rPr>
          <w:rFonts w:asciiTheme="minorHAnsi" w:hAnsiTheme="minorHAnsi" w:cs="Times New Roman"/>
          <w:bCs/>
          <w:snapToGrid/>
          <w:sz w:val="24"/>
          <w:szCs w:val="24"/>
          <w:lang w:eastAsia="en-AU"/>
        </w:rPr>
        <w:t>The PBAC wa</w:t>
      </w:r>
      <w:r w:rsidR="007D7139" w:rsidRPr="00C5700C">
        <w:rPr>
          <w:rFonts w:asciiTheme="minorHAnsi" w:hAnsiTheme="minorHAnsi" w:cs="Times New Roman"/>
          <w:bCs/>
          <w:snapToGrid/>
          <w:sz w:val="24"/>
          <w:szCs w:val="24"/>
          <w:lang w:eastAsia="en-AU"/>
        </w:rPr>
        <w:t>s requested to</w:t>
      </w:r>
      <w:r w:rsidR="003463FD" w:rsidRPr="00C5700C">
        <w:rPr>
          <w:rFonts w:asciiTheme="minorHAnsi" w:hAnsiTheme="minorHAnsi" w:cs="Times New Roman"/>
          <w:bCs/>
          <w:snapToGrid/>
          <w:sz w:val="24"/>
          <w:szCs w:val="24"/>
          <w:lang w:eastAsia="en-AU"/>
        </w:rPr>
        <w:t xml:space="preserve"> consider </w:t>
      </w:r>
      <w:r w:rsidR="007D7139" w:rsidRPr="00C5700C">
        <w:rPr>
          <w:rFonts w:asciiTheme="minorHAnsi" w:hAnsiTheme="minorHAnsi" w:cs="Times New Roman"/>
          <w:bCs/>
          <w:snapToGrid/>
          <w:sz w:val="24"/>
          <w:szCs w:val="24"/>
          <w:lang w:eastAsia="en-AU"/>
        </w:rPr>
        <w:t>whether liraglutide 1.2mg once-daily meets the following SPA criteria;</w:t>
      </w:r>
    </w:p>
    <w:p w:rsidR="007D7139" w:rsidRPr="005E6898" w:rsidRDefault="003463FD" w:rsidP="003463FD">
      <w:pPr>
        <w:pStyle w:val="ListParagraph"/>
        <w:widowControl/>
        <w:numPr>
          <w:ilvl w:val="0"/>
          <w:numId w:val="25"/>
        </w:numPr>
        <w:spacing w:after="120"/>
        <w:contextualSpacing w:val="0"/>
        <w:rPr>
          <w:rFonts w:asciiTheme="minorHAnsi" w:hAnsiTheme="minorHAnsi" w:cs="Times New Roman"/>
          <w:bCs/>
          <w:snapToGrid/>
          <w:sz w:val="24"/>
          <w:szCs w:val="24"/>
          <w:lang w:eastAsia="en-AU"/>
        </w:rPr>
      </w:pPr>
      <w:r w:rsidRPr="005E6898">
        <w:rPr>
          <w:rFonts w:asciiTheme="minorHAnsi" w:hAnsiTheme="minorHAnsi" w:cs="Times New Roman"/>
          <w:bCs/>
          <w:snapToGrid/>
          <w:sz w:val="24"/>
          <w:szCs w:val="24"/>
          <w:lang w:eastAsia="en-AU"/>
        </w:rPr>
        <w:t>Criterion 1</w:t>
      </w:r>
      <w:r w:rsidR="00EC6D5D" w:rsidRPr="005E6898">
        <w:rPr>
          <w:rFonts w:asciiTheme="minorHAnsi" w:hAnsiTheme="minorHAnsi" w:cs="Times New Roman"/>
          <w:bCs/>
          <w:snapToGrid/>
          <w:sz w:val="24"/>
          <w:szCs w:val="24"/>
          <w:lang w:eastAsia="en-AU"/>
        </w:rPr>
        <w:t>:</w:t>
      </w:r>
      <w:r w:rsidRPr="005E6898">
        <w:rPr>
          <w:rFonts w:asciiTheme="minorHAnsi" w:hAnsiTheme="minorHAnsi" w:cs="Times New Roman"/>
          <w:bCs/>
          <w:snapToGrid/>
          <w:sz w:val="24"/>
          <w:szCs w:val="24"/>
          <w:lang w:eastAsia="en-AU"/>
        </w:rPr>
        <w:t xml:space="preserve"> </w:t>
      </w:r>
      <w:r w:rsidR="007D7139" w:rsidRPr="005E6898">
        <w:rPr>
          <w:rFonts w:asciiTheme="minorHAnsi" w:hAnsiTheme="minorHAnsi" w:cs="Times New Roman"/>
          <w:bCs/>
          <w:snapToGrid/>
          <w:sz w:val="24"/>
          <w:szCs w:val="24"/>
          <w:lang w:eastAsia="en-AU"/>
        </w:rPr>
        <w:t xml:space="preserve">The medicine treats a significant medical condition, and the Pharmaceutical Benefits Advisory Committee (PBAC) advises that it generates substantial incremental benefit for the intended patient population; </w:t>
      </w:r>
      <w:r w:rsidRPr="005E6898">
        <w:rPr>
          <w:rFonts w:asciiTheme="minorHAnsi" w:hAnsiTheme="minorHAnsi" w:cs="Times New Roman"/>
          <w:bCs/>
          <w:snapToGrid/>
          <w:sz w:val="24"/>
          <w:szCs w:val="24"/>
          <w:lang w:eastAsia="en-AU"/>
        </w:rPr>
        <w:t xml:space="preserve">  </w:t>
      </w:r>
    </w:p>
    <w:p w:rsidR="003463FD" w:rsidRPr="005E6898" w:rsidRDefault="00C5700C" w:rsidP="003463FD">
      <w:pPr>
        <w:spacing w:after="120"/>
        <w:ind w:left="1418"/>
        <w:rPr>
          <w:rFonts w:asciiTheme="minorHAnsi" w:hAnsiTheme="minorHAnsi"/>
          <w:bCs/>
        </w:rPr>
      </w:pPr>
      <w:r>
        <w:rPr>
          <w:rFonts w:asciiTheme="minorHAnsi" w:hAnsiTheme="minorHAnsi"/>
          <w:bCs/>
        </w:rPr>
        <w:t>The PBAC considered that this</w:t>
      </w:r>
      <w:r w:rsidR="003463FD" w:rsidRPr="005E6898">
        <w:rPr>
          <w:rFonts w:asciiTheme="minorHAnsi" w:hAnsiTheme="minorHAnsi"/>
          <w:bCs/>
        </w:rPr>
        <w:t xml:space="preserve"> criterion appears to be met</w:t>
      </w:r>
      <w:r>
        <w:rPr>
          <w:rFonts w:asciiTheme="minorHAnsi" w:hAnsiTheme="minorHAnsi"/>
          <w:bCs/>
        </w:rPr>
        <w:t xml:space="preserve"> when considering liraglutide in comparison to placebo</w:t>
      </w:r>
      <w:r w:rsidR="003463FD" w:rsidRPr="005E6898">
        <w:rPr>
          <w:rFonts w:asciiTheme="minorHAnsi" w:hAnsiTheme="minorHAnsi"/>
          <w:bCs/>
        </w:rPr>
        <w:t>.  Liraglutide is used to treatment diabetes and generates a benefit for people with diabetes.</w:t>
      </w:r>
    </w:p>
    <w:p w:rsidR="007D7139" w:rsidRPr="005E6898" w:rsidRDefault="003463FD" w:rsidP="003463FD">
      <w:pPr>
        <w:pStyle w:val="ListParagraph"/>
        <w:widowControl/>
        <w:numPr>
          <w:ilvl w:val="0"/>
          <w:numId w:val="25"/>
        </w:numPr>
        <w:spacing w:after="120"/>
        <w:contextualSpacing w:val="0"/>
        <w:rPr>
          <w:rFonts w:asciiTheme="minorHAnsi" w:hAnsiTheme="minorHAnsi" w:cs="Times New Roman"/>
          <w:bCs/>
          <w:snapToGrid/>
          <w:sz w:val="24"/>
          <w:szCs w:val="24"/>
          <w:lang w:eastAsia="en-AU"/>
        </w:rPr>
      </w:pPr>
      <w:r w:rsidRPr="005E6898">
        <w:rPr>
          <w:rFonts w:asciiTheme="minorHAnsi" w:hAnsiTheme="minorHAnsi" w:cs="Times New Roman"/>
          <w:bCs/>
          <w:snapToGrid/>
          <w:sz w:val="24"/>
          <w:szCs w:val="24"/>
          <w:lang w:eastAsia="en-AU"/>
        </w:rPr>
        <w:t xml:space="preserve">Criterion 2: </w:t>
      </w:r>
      <w:r w:rsidR="007D7139" w:rsidRPr="005E6898">
        <w:rPr>
          <w:rFonts w:asciiTheme="minorHAnsi" w:hAnsiTheme="minorHAnsi" w:cs="Times New Roman"/>
          <w:bCs/>
          <w:snapToGrid/>
          <w:sz w:val="24"/>
          <w:szCs w:val="24"/>
          <w:lang w:eastAsia="en-AU"/>
        </w:rPr>
        <w:t>The PBAC advises that the medicine has unique characteristics compared to any available alternative therapies or the medicine is recommended for listing in comparison with a medicine which has a similar arrangement.</w:t>
      </w:r>
    </w:p>
    <w:p w:rsidR="003463FD" w:rsidRPr="005E6898" w:rsidRDefault="00C5700C" w:rsidP="003463FD">
      <w:pPr>
        <w:spacing w:after="120"/>
        <w:ind w:left="1418"/>
        <w:rPr>
          <w:rFonts w:asciiTheme="minorHAnsi" w:hAnsiTheme="minorHAnsi"/>
          <w:bCs/>
        </w:rPr>
      </w:pPr>
      <w:r>
        <w:rPr>
          <w:rFonts w:asciiTheme="minorHAnsi" w:hAnsiTheme="minorHAnsi"/>
          <w:bCs/>
        </w:rPr>
        <w:t>The PBAC considered that this</w:t>
      </w:r>
      <w:r w:rsidR="003463FD" w:rsidRPr="005E6898">
        <w:rPr>
          <w:rFonts w:asciiTheme="minorHAnsi" w:hAnsiTheme="minorHAnsi"/>
          <w:bCs/>
        </w:rPr>
        <w:t xml:space="preserve"> criterion </w:t>
      </w:r>
      <w:r>
        <w:rPr>
          <w:rFonts w:asciiTheme="minorHAnsi" w:hAnsiTheme="minorHAnsi"/>
          <w:bCs/>
        </w:rPr>
        <w:t>was not</w:t>
      </w:r>
      <w:r w:rsidR="003463FD" w:rsidRPr="005E6898">
        <w:rPr>
          <w:rFonts w:asciiTheme="minorHAnsi" w:hAnsiTheme="minorHAnsi"/>
          <w:bCs/>
        </w:rPr>
        <w:t xml:space="preserve"> met.  Exenatide b.d. does not have a special pricing arrangement.  Based on the evidence presented, </w:t>
      </w:r>
      <w:r>
        <w:rPr>
          <w:rFonts w:asciiTheme="minorHAnsi" w:hAnsiTheme="minorHAnsi"/>
          <w:bCs/>
        </w:rPr>
        <w:t xml:space="preserve">the PBAC considered that </w:t>
      </w:r>
      <w:r w:rsidR="003463FD" w:rsidRPr="005E6898">
        <w:rPr>
          <w:rFonts w:asciiTheme="minorHAnsi" w:hAnsiTheme="minorHAnsi"/>
          <w:bCs/>
        </w:rPr>
        <w:t>liraglutide 1.2 mg has not been shown to have unique characteristics compared to exenatide b.d.</w:t>
      </w:r>
    </w:p>
    <w:p w:rsidR="000315D1" w:rsidRPr="00304D82" w:rsidRDefault="000315D1" w:rsidP="000315D1">
      <w:pPr>
        <w:pStyle w:val="PBACHeading1"/>
        <w:numPr>
          <w:ilvl w:val="0"/>
          <w:numId w:val="0"/>
        </w:numPr>
        <w:ind w:left="720"/>
        <w:rPr>
          <w:rFonts w:asciiTheme="minorHAnsi" w:hAnsiTheme="minorHAnsi"/>
          <w:b w:val="0"/>
          <w:i/>
          <w:sz w:val="24"/>
          <w:szCs w:val="24"/>
        </w:rPr>
      </w:pPr>
      <w:r w:rsidRPr="00304D82">
        <w:rPr>
          <w:rFonts w:asciiTheme="minorHAnsi" w:hAnsiTheme="minorHAnsi"/>
          <w:b w:val="0"/>
          <w:i/>
          <w:sz w:val="24"/>
          <w:szCs w:val="24"/>
        </w:rPr>
        <w:t xml:space="preserve">For more detail on PBAC’s view, see section 7 PBAC </w:t>
      </w:r>
      <w:r w:rsidR="00176C21">
        <w:rPr>
          <w:rFonts w:asciiTheme="minorHAnsi" w:hAnsiTheme="minorHAnsi"/>
          <w:b w:val="0"/>
          <w:i/>
          <w:sz w:val="24"/>
          <w:szCs w:val="24"/>
        </w:rPr>
        <w:t>advice</w:t>
      </w:r>
      <w:r w:rsidRPr="00304D82">
        <w:rPr>
          <w:rFonts w:asciiTheme="minorHAnsi" w:hAnsiTheme="minorHAnsi"/>
          <w:b w:val="0"/>
          <w:i/>
          <w:sz w:val="24"/>
          <w:szCs w:val="24"/>
        </w:rPr>
        <w:t>.</w:t>
      </w:r>
    </w:p>
    <w:p w:rsidR="005A3173" w:rsidRPr="005E6898" w:rsidRDefault="005A3173" w:rsidP="008306F3">
      <w:pPr>
        <w:pStyle w:val="Heading2"/>
        <w:keepLines/>
        <w:spacing w:before="240" w:after="120"/>
        <w:rPr>
          <w:rFonts w:asciiTheme="minorHAnsi" w:eastAsiaTheme="majorEastAsia" w:hAnsiTheme="minorHAnsi" w:cstheme="majorBidi"/>
          <w:i w:val="0"/>
          <w:sz w:val="28"/>
          <w:szCs w:val="28"/>
          <w:lang w:eastAsia="en-US"/>
        </w:rPr>
      </w:pPr>
      <w:r w:rsidRPr="005E6898">
        <w:rPr>
          <w:rFonts w:asciiTheme="minorHAnsi" w:eastAsiaTheme="majorEastAsia" w:hAnsiTheme="minorHAnsi" w:cstheme="majorBidi"/>
          <w:i w:val="0"/>
          <w:sz w:val="28"/>
          <w:szCs w:val="28"/>
          <w:lang w:eastAsia="en-US"/>
        </w:rPr>
        <w:t>Estimated PBS usage &amp; financial implications</w:t>
      </w:r>
    </w:p>
    <w:p w:rsidR="005E6898" w:rsidRPr="005E6898" w:rsidRDefault="00736EA9" w:rsidP="005E6898">
      <w:pPr>
        <w:pStyle w:val="ListParagraph"/>
        <w:widowControl/>
        <w:numPr>
          <w:ilvl w:val="1"/>
          <w:numId w:val="14"/>
        </w:numPr>
        <w:spacing w:after="120"/>
        <w:contextualSpacing w:val="0"/>
        <w:rPr>
          <w:rFonts w:asciiTheme="minorHAnsi" w:hAnsiTheme="minorHAnsi"/>
          <w:i/>
        </w:rPr>
      </w:pPr>
      <w:r w:rsidRPr="005E6898">
        <w:rPr>
          <w:rFonts w:asciiTheme="minorHAnsi" w:eastAsiaTheme="minorHAnsi" w:hAnsiTheme="minorHAnsi" w:cstheme="minorBidi"/>
          <w:snapToGrid/>
          <w:sz w:val="24"/>
          <w:szCs w:val="22"/>
        </w:rPr>
        <w:t>The submission did not provide updated financial estimates</w:t>
      </w:r>
      <w:r w:rsidR="008751F6" w:rsidRPr="005E6898">
        <w:rPr>
          <w:rFonts w:asciiTheme="minorHAnsi" w:eastAsiaTheme="minorHAnsi" w:hAnsiTheme="minorHAnsi" w:cstheme="minorBidi"/>
          <w:snapToGrid/>
          <w:sz w:val="24"/>
          <w:szCs w:val="22"/>
        </w:rPr>
        <w:t xml:space="preserve"> as there is no change to the proposed effective price.</w:t>
      </w:r>
      <w:r w:rsidR="005E6898" w:rsidRPr="005E6898">
        <w:rPr>
          <w:rFonts w:asciiTheme="minorHAnsi" w:hAnsiTheme="minorHAnsi"/>
          <w:i/>
        </w:rPr>
        <w:t xml:space="preserve"> </w:t>
      </w:r>
    </w:p>
    <w:p w:rsidR="009F7990" w:rsidRPr="00944DE8" w:rsidRDefault="009F7990" w:rsidP="009F7990">
      <w:pPr>
        <w:widowControl w:val="0"/>
        <w:numPr>
          <w:ilvl w:val="0"/>
          <w:numId w:val="5"/>
        </w:numPr>
        <w:spacing w:before="240" w:after="120"/>
        <w:jc w:val="both"/>
        <w:rPr>
          <w:rFonts w:asciiTheme="minorHAnsi" w:hAnsiTheme="minorHAnsi" w:cs="Arial"/>
          <w:b/>
          <w:bCs/>
          <w:snapToGrid w:val="0"/>
          <w:sz w:val="32"/>
        </w:rPr>
      </w:pPr>
      <w:r w:rsidRPr="00944DE8">
        <w:rPr>
          <w:rFonts w:asciiTheme="minorHAnsi" w:hAnsiTheme="minorHAnsi" w:cs="Arial"/>
          <w:b/>
          <w:bCs/>
          <w:snapToGrid w:val="0"/>
          <w:sz w:val="32"/>
        </w:rPr>
        <w:t xml:space="preserve">PBAC </w:t>
      </w:r>
      <w:r w:rsidR="00133C09">
        <w:rPr>
          <w:rFonts w:asciiTheme="minorHAnsi" w:hAnsiTheme="minorHAnsi" w:cs="Arial"/>
          <w:b/>
          <w:bCs/>
          <w:snapToGrid w:val="0"/>
          <w:sz w:val="32"/>
        </w:rPr>
        <w:t>Advice</w:t>
      </w:r>
    </w:p>
    <w:p w:rsidR="009F7990" w:rsidRPr="00944DE8" w:rsidRDefault="00944DE8" w:rsidP="00E17C47">
      <w:pPr>
        <w:widowControl w:val="0"/>
        <w:numPr>
          <w:ilvl w:val="1"/>
          <w:numId w:val="5"/>
        </w:numPr>
        <w:spacing w:after="120"/>
        <w:jc w:val="both"/>
        <w:rPr>
          <w:rFonts w:asciiTheme="minorHAnsi" w:hAnsiTheme="minorHAnsi" w:cs="Arial"/>
          <w:bCs/>
          <w:snapToGrid w:val="0"/>
          <w:lang w:val="en-GB"/>
        </w:rPr>
      </w:pPr>
      <w:r w:rsidRPr="00944DE8">
        <w:rPr>
          <w:rFonts w:asciiTheme="minorHAnsi" w:hAnsiTheme="minorHAnsi" w:cs="Arial"/>
          <w:bCs/>
          <w:snapToGrid w:val="0"/>
          <w:lang w:val="en-GB"/>
        </w:rPr>
        <w:t xml:space="preserve">The PBAC </w:t>
      </w:r>
      <w:r w:rsidR="00133C09">
        <w:rPr>
          <w:rFonts w:asciiTheme="minorHAnsi" w:hAnsiTheme="minorHAnsi" w:cs="Arial"/>
          <w:bCs/>
          <w:snapToGrid w:val="0"/>
          <w:lang w:val="en-GB"/>
        </w:rPr>
        <w:t>advised</w:t>
      </w:r>
      <w:r w:rsidR="00C5700C">
        <w:rPr>
          <w:rFonts w:asciiTheme="minorHAnsi" w:hAnsiTheme="minorHAnsi" w:cs="Arial"/>
          <w:bCs/>
          <w:snapToGrid w:val="0"/>
          <w:lang w:val="en-GB"/>
        </w:rPr>
        <w:t xml:space="preserve"> the Minister that </w:t>
      </w:r>
      <w:r w:rsidR="00133C09">
        <w:rPr>
          <w:rFonts w:asciiTheme="minorHAnsi" w:hAnsiTheme="minorHAnsi" w:cs="Arial"/>
          <w:bCs/>
          <w:snapToGrid w:val="0"/>
          <w:lang w:val="en-GB"/>
        </w:rPr>
        <w:t xml:space="preserve">in its view </w:t>
      </w:r>
      <w:r w:rsidR="00C5700C">
        <w:rPr>
          <w:rFonts w:asciiTheme="minorHAnsi" w:hAnsiTheme="minorHAnsi" w:cs="Arial"/>
          <w:bCs/>
          <w:snapToGrid w:val="0"/>
          <w:lang w:val="en-GB"/>
        </w:rPr>
        <w:t xml:space="preserve">liraglutide 1.2 mg does not meet criteria 1 and 2 for </w:t>
      </w:r>
      <w:r w:rsidRPr="00944DE8">
        <w:rPr>
          <w:rFonts w:asciiTheme="minorHAnsi" w:hAnsiTheme="minorHAnsi" w:cs="Arial"/>
          <w:bCs/>
          <w:snapToGrid w:val="0"/>
          <w:lang w:val="en-GB"/>
        </w:rPr>
        <w:t xml:space="preserve">a special pricing agreement </w:t>
      </w:r>
      <w:r>
        <w:rPr>
          <w:rFonts w:asciiTheme="minorHAnsi" w:hAnsiTheme="minorHAnsi" w:cs="Arial"/>
          <w:bCs/>
          <w:snapToGrid w:val="0"/>
          <w:lang w:val="en-GB"/>
        </w:rPr>
        <w:t>(SPA)</w:t>
      </w:r>
      <w:r w:rsidR="00E17C47">
        <w:rPr>
          <w:rFonts w:asciiTheme="minorHAnsi" w:hAnsiTheme="minorHAnsi" w:cs="Arial"/>
          <w:bCs/>
          <w:snapToGrid w:val="0"/>
          <w:lang w:val="en-GB"/>
        </w:rPr>
        <w:t xml:space="preserve">. The PBAC considered that the submission did not provide sufficient evidence to support </w:t>
      </w:r>
      <w:r w:rsidR="00C5700C">
        <w:rPr>
          <w:rFonts w:asciiTheme="minorHAnsi" w:hAnsiTheme="minorHAnsi" w:cs="Arial"/>
          <w:bCs/>
          <w:snapToGrid w:val="0"/>
          <w:lang w:val="en-GB"/>
        </w:rPr>
        <w:t xml:space="preserve">the claim that </w:t>
      </w:r>
      <w:r w:rsidR="0002797D">
        <w:rPr>
          <w:rFonts w:asciiTheme="minorHAnsi" w:hAnsiTheme="minorHAnsi" w:cs="Arial"/>
          <w:bCs/>
          <w:snapToGrid w:val="0"/>
          <w:lang w:val="en-GB"/>
        </w:rPr>
        <w:t>liraglutide 1.2mg has</w:t>
      </w:r>
      <w:r w:rsidR="00E17C47">
        <w:rPr>
          <w:rFonts w:asciiTheme="minorHAnsi" w:hAnsiTheme="minorHAnsi" w:cs="Arial"/>
          <w:bCs/>
          <w:snapToGrid w:val="0"/>
          <w:lang w:val="en-GB"/>
        </w:rPr>
        <w:t xml:space="preserve"> unique characteristics compared to any available alternative therapies</w:t>
      </w:r>
      <w:r w:rsidR="00C5700C">
        <w:rPr>
          <w:rFonts w:asciiTheme="minorHAnsi" w:hAnsiTheme="minorHAnsi" w:cs="Arial"/>
          <w:bCs/>
          <w:snapToGrid w:val="0"/>
          <w:lang w:val="en-GB"/>
        </w:rPr>
        <w:t>, and noted that</w:t>
      </w:r>
      <w:r w:rsidR="00E17C47">
        <w:rPr>
          <w:rFonts w:asciiTheme="minorHAnsi" w:hAnsiTheme="minorHAnsi" w:cs="Arial"/>
          <w:bCs/>
          <w:snapToGrid w:val="0"/>
          <w:lang w:val="en-GB"/>
        </w:rPr>
        <w:t xml:space="preserve"> </w:t>
      </w:r>
      <w:r w:rsidR="00C5700C">
        <w:rPr>
          <w:rFonts w:asciiTheme="minorHAnsi" w:hAnsiTheme="minorHAnsi" w:cs="Arial"/>
          <w:bCs/>
          <w:snapToGrid w:val="0"/>
          <w:lang w:val="en-GB"/>
        </w:rPr>
        <w:t>liraglutide 1.2 mg was</w:t>
      </w:r>
      <w:r w:rsidR="00E17C47" w:rsidRPr="00E17C47">
        <w:rPr>
          <w:rFonts w:asciiTheme="minorHAnsi" w:hAnsiTheme="minorHAnsi" w:cs="Arial"/>
          <w:bCs/>
          <w:snapToGrid w:val="0"/>
          <w:lang w:val="en-GB"/>
        </w:rPr>
        <w:t xml:space="preserve"> recommended for listing in comparison with </w:t>
      </w:r>
      <w:r w:rsidR="00C5700C">
        <w:rPr>
          <w:rFonts w:asciiTheme="minorHAnsi" w:hAnsiTheme="minorHAnsi" w:cs="Arial"/>
          <w:bCs/>
          <w:snapToGrid w:val="0"/>
          <w:lang w:val="en-GB"/>
        </w:rPr>
        <w:t>exenatide b.d., which does not have</w:t>
      </w:r>
      <w:r w:rsidR="00E17C47" w:rsidRPr="00E17C47">
        <w:rPr>
          <w:rFonts w:asciiTheme="minorHAnsi" w:hAnsiTheme="minorHAnsi" w:cs="Arial"/>
          <w:bCs/>
          <w:snapToGrid w:val="0"/>
          <w:lang w:val="en-GB"/>
        </w:rPr>
        <w:t xml:space="preserve"> a similar arrangement</w:t>
      </w:r>
      <w:r w:rsidR="00E17C47">
        <w:rPr>
          <w:rFonts w:asciiTheme="minorHAnsi" w:hAnsiTheme="minorHAnsi" w:cs="Arial"/>
          <w:bCs/>
          <w:snapToGrid w:val="0"/>
          <w:lang w:val="en-GB"/>
        </w:rPr>
        <w:t xml:space="preserve">. </w:t>
      </w:r>
    </w:p>
    <w:p w:rsidR="000307BB" w:rsidRPr="009C7436" w:rsidRDefault="00C5700C" w:rsidP="000307BB">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the</w:t>
      </w:r>
      <w:r w:rsidR="000307BB" w:rsidRPr="009C7436">
        <w:rPr>
          <w:rFonts w:asciiTheme="minorHAnsi" w:hAnsiTheme="minorHAnsi" w:cs="Arial"/>
          <w:bCs/>
          <w:snapToGrid w:val="0"/>
          <w:lang w:val="en-GB"/>
        </w:rPr>
        <w:t xml:space="preserve"> TGA approval of the new indication</w:t>
      </w:r>
      <w:r>
        <w:rPr>
          <w:rFonts w:asciiTheme="minorHAnsi" w:hAnsiTheme="minorHAnsi" w:cs="Arial"/>
          <w:bCs/>
          <w:snapToGrid w:val="0"/>
          <w:lang w:val="en-GB"/>
        </w:rPr>
        <w:t xml:space="preserve"> for liraglutide</w:t>
      </w:r>
      <w:r w:rsidR="000307BB" w:rsidRPr="009C7436">
        <w:rPr>
          <w:rFonts w:asciiTheme="minorHAnsi" w:hAnsiTheme="minorHAnsi" w:cs="Arial"/>
          <w:bCs/>
          <w:snapToGrid w:val="0"/>
          <w:lang w:val="en-GB"/>
        </w:rPr>
        <w:t xml:space="preserve"> to reduce the risk of cardiovascular events in those patie</w:t>
      </w:r>
      <w:r>
        <w:rPr>
          <w:rFonts w:asciiTheme="minorHAnsi" w:hAnsiTheme="minorHAnsi" w:cs="Arial"/>
          <w:bCs/>
          <w:snapToGrid w:val="0"/>
          <w:lang w:val="en-GB"/>
        </w:rPr>
        <w:t>nts at high cardiovascular risk, and that this was based on a comparison to placebo. H</w:t>
      </w:r>
      <w:r w:rsidR="000307BB" w:rsidRPr="009C7436">
        <w:rPr>
          <w:rFonts w:asciiTheme="minorHAnsi" w:hAnsiTheme="minorHAnsi" w:cs="Arial"/>
          <w:bCs/>
          <w:snapToGrid w:val="0"/>
          <w:lang w:val="en-GB"/>
        </w:rPr>
        <w:t xml:space="preserve">owever, </w:t>
      </w:r>
      <w:r>
        <w:rPr>
          <w:rFonts w:asciiTheme="minorHAnsi" w:hAnsiTheme="minorHAnsi" w:cs="Arial"/>
          <w:bCs/>
          <w:snapToGrid w:val="0"/>
          <w:lang w:val="en-GB"/>
        </w:rPr>
        <w:t xml:space="preserve">the PBAC noted that </w:t>
      </w:r>
      <w:r w:rsidR="000307BB" w:rsidRPr="009C7436">
        <w:rPr>
          <w:rFonts w:asciiTheme="minorHAnsi" w:hAnsiTheme="minorHAnsi" w:cs="Arial"/>
          <w:bCs/>
          <w:snapToGrid w:val="0"/>
          <w:lang w:val="en-GB"/>
        </w:rPr>
        <w:t xml:space="preserve">in the absence of </w:t>
      </w:r>
      <w:r>
        <w:rPr>
          <w:rFonts w:asciiTheme="minorHAnsi" w:hAnsiTheme="minorHAnsi" w:cs="Arial"/>
          <w:bCs/>
          <w:snapToGrid w:val="0"/>
          <w:lang w:val="en-GB"/>
        </w:rPr>
        <w:t xml:space="preserve">presenting </w:t>
      </w:r>
      <w:r w:rsidR="000307BB" w:rsidRPr="009C7436">
        <w:rPr>
          <w:rFonts w:asciiTheme="minorHAnsi" w:hAnsiTheme="minorHAnsi" w:cs="Arial"/>
          <w:bCs/>
          <w:snapToGrid w:val="0"/>
          <w:lang w:val="en-GB"/>
        </w:rPr>
        <w:t xml:space="preserve">exenatide clinical trial data </w:t>
      </w:r>
      <w:r>
        <w:rPr>
          <w:rFonts w:asciiTheme="minorHAnsi" w:hAnsiTheme="minorHAnsi" w:cs="Arial"/>
          <w:bCs/>
          <w:snapToGrid w:val="0"/>
          <w:lang w:val="en-GB"/>
        </w:rPr>
        <w:t xml:space="preserve">with respect to cardiovascular outcomes, </w:t>
      </w:r>
      <w:r w:rsidR="000307BB" w:rsidRPr="009C7436">
        <w:rPr>
          <w:rFonts w:asciiTheme="minorHAnsi" w:hAnsiTheme="minorHAnsi" w:cs="Arial"/>
          <w:bCs/>
          <w:snapToGrid w:val="0"/>
          <w:lang w:val="en-GB"/>
        </w:rPr>
        <w:t>the minor submission relied on the assumption that exenatide provided no difference in reduction in cardiovascular risk for patients with Type 2 diabetes compared to placebo</w:t>
      </w:r>
      <w:r>
        <w:rPr>
          <w:rFonts w:asciiTheme="minorHAnsi" w:hAnsiTheme="minorHAnsi" w:cs="Arial"/>
          <w:bCs/>
          <w:snapToGrid w:val="0"/>
          <w:lang w:val="en-GB"/>
        </w:rPr>
        <w:t>, which was unsupported</w:t>
      </w:r>
      <w:r w:rsidR="000307BB" w:rsidRPr="009C7436">
        <w:rPr>
          <w:rFonts w:asciiTheme="minorHAnsi" w:hAnsiTheme="minorHAnsi" w:cs="Arial"/>
          <w:bCs/>
          <w:snapToGrid w:val="0"/>
          <w:lang w:val="en-GB"/>
        </w:rPr>
        <w:t xml:space="preserve">. Therefore, the PBAC could not determine if there is a class effect across GLP-1 analogues. </w:t>
      </w:r>
    </w:p>
    <w:p w:rsidR="00A37484" w:rsidRDefault="00C42AF4" w:rsidP="00A0185D">
      <w:pPr>
        <w:widowControl w:val="0"/>
        <w:numPr>
          <w:ilvl w:val="1"/>
          <w:numId w:val="5"/>
        </w:numPr>
        <w:spacing w:after="120"/>
        <w:jc w:val="both"/>
        <w:rPr>
          <w:rFonts w:asciiTheme="minorHAnsi" w:hAnsiTheme="minorHAnsi" w:cs="Arial"/>
          <w:bCs/>
          <w:snapToGrid w:val="0"/>
          <w:lang w:val="en-GB"/>
        </w:rPr>
      </w:pPr>
      <w:r w:rsidRPr="000307BB">
        <w:rPr>
          <w:rFonts w:asciiTheme="minorHAnsi" w:hAnsiTheme="minorHAnsi" w:cs="Arial"/>
          <w:bCs/>
          <w:snapToGrid w:val="0"/>
          <w:lang w:val="en-GB"/>
        </w:rPr>
        <w:t>In considering the claim that</w:t>
      </w:r>
      <w:r w:rsidRPr="0068794B">
        <w:rPr>
          <w:rFonts w:asciiTheme="minorHAnsi" w:hAnsiTheme="minorHAnsi" w:cs="Arial"/>
          <w:bCs/>
          <w:snapToGrid w:val="0"/>
          <w:lang w:val="en-GB"/>
        </w:rPr>
        <w:t xml:space="preserve"> liraglutide 1.2 mg once-daily </w:t>
      </w:r>
      <w:r>
        <w:rPr>
          <w:rFonts w:asciiTheme="minorHAnsi" w:hAnsiTheme="minorHAnsi" w:cs="Arial"/>
          <w:bCs/>
          <w:snapToGrid w:val="0"/>
          <w:lang w:val="en-GB"/>
        </w:rPr>
        <w:t xml:space="preserve">showed evidence of </w:t>
      </w:r>
      <w:r w:rsidRPr="0068794B">
        <w:rPr>
          <w:rFonts w:asciiTheme="minorHAnsi" w:hAnsiTheme="minorHAnsi" w:cs="Arial"/>
          <w:bCs/>
          <w:snapToGrid w:val="0"/>
          <w:lang w:val="en-GB"/>
        </w:rPr>
        <w:t xml:space="preserve">reduced </w:t>
      </w:r>
      <w:r w:rsidR="00165EDE">
        <w:rPr>
          <w:rFonts w:asciiTheme="minorHAnsi" w:hAnsiTheme="minorHAnsi"/>
          <w:iCs/>
        </w:rPr>
        <w:t>major adverse cardiovascular events (</w:t>
      </w:r>
      <w:r w:rsidR="00165EDE" w:rsidRPr="00AD2F0F">
        <w:rPr>
          <w:rFonts w:asciiTheme="minorHAnsi" w:hAnsiTheme="minorHAnsi"/>
          <w:iCs/>
        </w:rPr>
        <w:t>MACE</w:t>
      </w:r>
      <w:r w:rsidR="00165EDE">
        <w:rPr>
          <w:rFonts w:asciiTheme="minorHAnsi" w:hAnsiTheme="minorHAnsi"/>
          <w:iCs/>
        </w:rPr>
        <w:t>)</w:t>
      </w:r>
      <w:r>
        <w:rPr>
          <w:rFonts w:asciiTheme="minorHAnsi" w:hAnsiTheme="minorHAnsi" w:cs="Arial"/>
          <w:bCs/>
          <w:snapToGrid w:val="0"/>
          <w:lang w:val="en-GB"/>
        </w:rPr>
        <w:t xml:space="preserve"> </w:t>
      </w:r>
      <w:r w:rsidR="00165EDE">
        <w:rPr>
          <w:rFonts w:asciiTheme="minorHAnsi" w:hAnsiTheme="minorHAnsi" w:cs="Arial"/>
          <w:bCs/>
          <w:snapToGrid w:val="0"/>
          <w:lang w:val="en-GB"/>
        </w:rPr>
        <w:t>compared with exenatide 10 </w:t>
      </w:r>
      <w:r w:rsidRPr="0068794B">
        <w:rPr>
          <w:rFonts w:asciiTheme="minorHAnsi" w:hAnsiTheme="minorHAnsi" w:cs="Arial"/>
          <w:bCs/>
          <w:snapToGrid w:val="0"/>
          <w:lang w:val="en-GB"/>
        </w:rPr>
        <w:t>µg twice-daily</w:t>
      </w:r>
      <w:r>
        <w:rPr>
          <w:rFonts w:asciiTheme="minorHAnsi" w:hAnsiTheme="minorHAnsi" w:cs="Arial"/>
          <w:bCs/>
          <w:snapToGrid w:val="0"/>
          <w:lang w:val="en-GB"/>
        </w:rPr>
        <w:t>, the PBAC recalled that at its July 2017</w:t>
      </w:r>
      <w:r w:rsidRPr="0068794B">
        <w:rPr>
          <w:rFonts w:asciiTheme="minorHAnsi" w:hAnsiTheme="minorHAnsi" w:cs="Arial"/>
          <w:bCs/>
          <w:snapToGrid w:val="0"/>
          <w:lang w:val="en-GB"/>
        </w:rPr>
        <w:t xml:space="preserve"> </w:t>
      </w:r>
      <w:r>
        <w:rPr>
          <w:rFonts w:asciiTheme="minorHAnsi" w:hAnsiTheme="minorHAnsi" w:cs="Arial"/>
          <w:bCs/>
          <w:snapToGrid w:val="0"/>
          <w:lang w:val="en-GB"/>
        </w:rPr>
        <w:t xml:space="preserve">meeting it did not recommend </w:t>
      </w:r>
      <w:r w:rsidR="00C5700C">
        <w:rPr>
          <w:rFonts w:asciiTheme="minorHAnsi" w:hAnsiTheme="minorHAnsi" w:cs="Arial"/>
          <w:bCs/>
          <w:snapToGrid w:val="0"/>
          <w:lang w:val="en-GB"/>
        </w:rPr>
        <w:t xml:space="preserve">the PBAC </w:t>
      </w:r>
      <w:r>
        <w:rPr>
          <w:rFonts w:asciiTheme="minorHAnsi" w:hAnsiTheme="minorHAnsi" w:cs="Arial"/>
          <w:bCs/>
          <w:snapToGrid w:val="0"/>
          <w:lang w:val="en-GB"/>
        </w:rPr>
        <w:t xml:space="preserve">listing of liraglutide 1.2 mg and 1.8mg in patients with Type 2 diabetes mellitus and high cardiovascular risk on the basis of inadequate comparative clinical data and uncertain cost effectiveness. </w:t>
      </w:r>
      <w:r w:rsidR="00A0185D" w:rsidRPr="00A0185D">
        <w:rPr>
          <w:rFonts w:asciiTheme="minorHAnsi" w:hAnsiTheme="minorHAnsi" w:cs="Arial"/>
          <w:bCs/>
          <w:snapToGrid w:val="0"/>
          <w:lang w:val="en-GB"/>
        </w:rPr>
        <w:t>The PBAC</w:t>
      </w:r>
      <w:r w:rsidR="009C7436">
        <w:rPr>
          <w:rFonts w:asciiTheme="minorHAnsi" w:hAnsiTheme="minorHAnsi" w:cs="Arial"/>
          <w:bCs/>
          <w:snapToGrid w:val="0"/>
          <w:lang w:val="en-GB"/>
        </w:rPr>
        <w:t xml:space="preserve"> considered</w:t>
      </w:r>
      <w:r w:rsidR="00A0185D" w:rsidRPr="00A0185D">
        <w:rPr>
          <w:rFonts w:asciiTheme="minorHAnsi" w:hAnsiTheme="minorHAnsi" w:cs="Arial"/>
          <w:bCs/>
          <w:snapToGrid w:val="0"/>
          <w:lang w:val="en-GB"/>
        </w:rPr>
        <w:t xml:space="preserve"> an indirect comparison of liraglutide and exenatide including full evaluation of the EXSCEL trial patient characteristics and trial results was required to quantify how the CV benefits of liraglutide compare to exenatide.</w:t>
      </w:r>
      <w:r w:rsidR="00A37484">
        <w:rPr>
          <w:rFonts w:asciiTheme="minorHAnsi" w:hAnsiTheme="minorHAnsi" w:cs="Arial"/>
          <w:bCs/>
          <w:snapToGrid w:val="0"/>
          <w:lang w:val="en-GB"/>
        </w:rPr>
        <w:t xml:space="preserve"> </w:t>
      </w:r>
      <w:r w:rsidR="00C5700C">
        <w:rPr>
          <w:rFonts w:asciiTheme="minorHAnsi" w:hAnsiTheme="minorHAnsi" w:cs="Arial"/>
          <w:bCs/>
          <w:snapToGrid w:val="0"/>
          <w:lang w:val="en-GB"/>
        </w:rPr>
        <w:t>The PBAC noted that this comparison was not presented, and therefore insufficient data were presented to support the claim.</w:t>
      </w:r>
    </w:p>
    <w:p w:rsidR="00A0185D" w:rsidRPr="00A0185D" w:rsidRDefault="00A37484" w:rsidP="00A0185D">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w:t>
      </w:r>
      <w:r w:rsidR="00C5700C">
        <w:rPr>
          <w:rFonts w:asciiTheme="minorHAnsi" w:hAnsiTheme="minorHAnsi" w:cs="Arial"/>
          <w:bCs/>
          <w:snapToGrid w:val="0"/>
          <w:lang w:val="en-GB"/>
        </w:rPr>
        <w:t>noted</w:t>
      </w:r>
      <w:r>
        <w:rPr>
          <w:rFonts w:asciiTheme="minorHAnsi" w:hAnsiTheme="minorHAnsi" w:cs="Arial"/>
          <w:bCs/>
          <w:snapToGrid w:val="0"/>
          <w:lang w:val="en-GB"/>
        </w:rPr>
        <w:t xml:space="preserve"> </w:t>
      </w:r>
      <w:r w:rsidR="00795D06">
        <w:rPr>
          <w:rFonts w:asciiTheme="minorHAnsi" w:hAnsiTheme="minorHAnsi" w:cs="Arial"/>
          <w:bCs/>
          <w:snapToGrid w:val="0"/>
          <w:lang w:val="en-GB"/>
        </w:rPr>
        <w:t>the arguments presented in the p</w:t>
      </w:r>
      <w:r>
        <w:rPr>
          <w:rFonts w:asciiTheme="minorHAnsi" w:hAnsiTheme="minorHAnsi" w:cs="Arial"/>
          <w:bCs/>
          <w:snapToGrid w:val="0"/>
          <w:lang w:val="en-GB"/>
        </w:rPr>
        <w:t xml:space="preserve">re-PBAC response </w:t>
      </w:r>
      <w:r w:rsidR="00795D06">
        <w:rPr>
          <w:rFonts w:asciiTheme="minorHAnsi" w:hAnsiTheme="minorHAnsi" w:cs="Arial"/>
          <w:bCs/>
          <w:snapToGrid w:val="0"/>
          <w:lang w:val="en-GB"/>
        </w:rPr>
        <w:t>that</w:t>
      </w:r>
      <w:r>
        <w:rPr>
          <w:rFonts w:asciiTheme="minorHAnsi" w:hAnsiTheme="minorHAnsi" w:cs="Arial"/>
          <w:bCs/>
          <w:snapToGrid w:val="0"/>
          <w:lang w:val="en-GB"/>
        </w:rPr>
        <w:t xml:space="preserve"> the claim that cardiovascular benefit of liraglutide is associat</w:t>
      </w:r>
      <w:r w:rsidR="00795D06">
        <w:rPr>
          <w:rFonts w:asciiTheme="minorHAnsi" w:hAnsiTheme="minorHAnsi" w:cs="Arial"/>
          <w:bCs/>
          <w:snapToGrid w:val="0"/>
          <w:lang w:val="en-GB"/>
        </w:rPr>
        <w:t>ed with both the 1.2 mg and 1.8 </w:t>
      </w:r>
      <w:r>
        <w:rPr>
          <w:rFonts w:asciiTheme="minorHAnsi" w:hAnsiTheme="minorHAnsi" w:cs="Arial"/>
          <w:bCs/>
          <w:snapToGrid w:val="0"/>
          <w:lang w:val="en-GB"/>
        </w:rPr>
        <w:t>mg dose</w:t>
      </w:r>
      <w:r w:rsidR="00795D06">
        <w:rPr>
          <w:rFonts w:asciiTheme="minorHAnsi" w:hAnsiTheme="minorHAnsi" w:cs="Arial"/>
          <w:bCs/>
          <w:snapToGrid w:val="0"/>
          <w:lang w:val="en-GB"/>
        </w:rPr>
        <w:t>. H</w:t>
      </w:r>
      <w:r w:rsidR="00C5700C">
        <w:rPr>
          <w:rFonts w:asciiTheme="minorHAnsi" w:hAnsiTheme="minorHAnsi" w:cs="Arial"/>
          <w:bCs/>
          <w:snapToGrid w:val="0"/>
          <w:lang w:val="en-GB"/>
        </w:rPr>
        <w:t xml:space="preserve">owever, </w:t>
      </w:r>
      <w:r w:rsidR="00795D06">
        <w:rPr>
          <w:rFonts w:asciiTheme="minorHAnsi" w:hAnsiTheme="minorHAnsi" w:cs="Arial"/>
          <w:bCs/>
          <w:snapToGrid w:val="0"/>
          <w:lang w:val="en-GB"/>
        </w:rPr>
        <w:t xml:space="preserve">the PBAC </w:t>
      </w:r>
      <w:r w:rsidR="00C5700C">
        <w:rPr>
          <w:rFonts w:asciiTheme="minorHAnsi" w:hAnsiTheme="minorHAnsi" w:cs="Arial"/>
          <w:bCs/>
          <w:snapToGrid w:val="0"/>
          <w:lang w:val="en-GB"/>
        </w:rPr>
        <w:t xml:space="preserve">considered that </w:t>
      </w:r>
      <w:r w:rsidR="00795D06">
        <w:rPr>
          <w:rFonts w:asciiTheme="minorHAnsi" w:hAnsiTheme="minorHAnsi" w:cs="Arial"/>
          <w:bCs/>
          <w:snapToGrid w:val="0"/>
          <w:lang w:val="en-GB"/>
        </w:rPr>
        <w:t>this did not</w:t>
      </w:r>
      <w:r>
        <w:rPr>
          <w:rFonts w:asciiTheme="minorHAnsi" w:hAnsiTheme="minorHAnsi" w:cs="Arial"/>
          <w:bCs/>
          <w:snapToGrid w:val="0"/>
          <w:lang w:val="en-GB"/>
        </w:rPr>
        <w:t xml:space="preserve"> cha</w:t>
      </w:r>
      <w:r w:rsidR="000307BB">
        <w:rPr>
          <w:rFonts w:asciiTheme="minorHAnsi" w:hAnsiTheme="minorHAnsi" w:cs="Arial"/>
          <w:bCs/>
          <w:snapToGrid w:val="0"/>
          <w:lang w:val="en-GB"/>
        </w:rPr>
        <w:t>nge it</w:t>
      </w:r>
      <w:r w:rsidR="008A1BA8">
        <w:rPr>
          <w:rFonts w:asciiTheme="minorHAnsi" w:hAnsiTheme="minorHAnsi" w:cs="Arial"/>
          <w:bCs/>
          <w:snapToGrid w:val="0"/>
          <w:lang w:val="en-GB"/>
        </w:rPr>
        <w:t>s</w:t>
      </w:r>
      <w:r w:rsidR="000307BB">
        <w:rPr>
          <w:rFonts w:asciiTheme="minorHAnsi" w:hAnsiTheme="minorHAnsi" w:cs="Arial"/>
          <w:bCs/>
          <w:snapToGrid w:val="0"/>
          <w:lang w:val="en-GB"/>
        </w:rPr>
        <w:t xml:space="preserve"> view that insufficient evidence was presented to support the use of liraglutide 1.2 mg in reducing cardiovascular risk in patients with Type 2 diabetes mellitus.</w:t>
      </w:r>
    </w:p>
    <w:p w:rsidR="009F7990" w:rsidRDefault="008321AA" w:rsidP="008321AA">
      <w:pPr>
        <w:widowControl w:val="0"/>
        <w:numPr>
          <w:ilvl w:val="1"/>
          <w:numId w:val="5"/>
        </w:numPr>
        <w:spacing w:after="120"/>
        <w:jc w:val="both"/>
        <w:rPr>
          <w:rFonts w:asciiTheme="minorHAnsi" w:hAnsiTheme="minorHAnsi" w:cs="Arial"/>
          <w:bCs/>
          <w:snapToGrid w:val="0"/>
          <w:lang w:val="en-GB"/>
        </w:rPr>
      </w:pPr>
      <w:r w:rsidRPr="009C7436">
        <w:rPr>
          <w:rFonts w:asciiTheme="minorHAnsi" w:hAnsiTheme="minorHAnsi" w:cs="Arial"/>
          <w:bCs/>
          <w:snapToGrid w:val="0"/>
          <w:lang w:val="en-GB"/>
        </w:rPr>
        <w:t xml:space="preserve">In the context of </w:t>
      </w:r>
      <w:r w:rsidR="00944C43" w:rsidRPr="009C7436">
        <w:rPr>
          <w:rFonts w:asciiTheme="minorHAnsi" w:hAnsiTheme="minorHAnsi" w:cs="Arial"/>
          <w:bCs/>
          <w:snapToGrid w:val="0"/>
          <w:lang w:val="en-GB"/>
        </w:rPr>
        <w:t>the SPA criteria</w:t>
      </w:r>
      <w:r w:rsidRPr="009C7436">
        <w:rPr>
          <w:rFonts w:asciiTheme="minorHAnsi" w:hAnsiTheme="minorHAnsi" w:cs="Arial"/>
          <w:bCs/>
          <w:snapToGrid w:val="0"/>
          <w:lang w:val="en-GB"/>
        </w:rPr>
        <w:t xml:space="preserve">, </w:t>
      </w:r>
      <w:r w:rsidR="00944C43" w:rsidRPr="009C7436">
        <w:rPr>
          <w:rFonts w:asciiTheme="minorHAnsi" w:hAnsiTheme="minorHAnsi" w:cs="Arial"/>
          <w:bCs/>
          <w:snapToGrid w:val="0"/>
          <w:lang w:val="en-GB"/>
        </w:rPr>
        <w:t>t</w:t>
      </w:r>
      <w:r w:rsidRPr="009C7436">
        <w:rPr>
          <w:rFonts w:asciiTheme="minorHAnsi" w:hAnsiTheme="minorHAnsi" w:cs="Arial"/>
          <w:bCs/>
          <w:snapToGrid w:val="0"/>
          <w:lang w:val="en-GB"/>
        </w:rPr>
        <w:t xml:space="preserve">he PBAC reiterated </w:t>
      </w:r>
      <w:r w:rsidR="00D92857" w:rsidRPr="009C7436">
        <w:rPr>
          <w:rFonts w:asciiTheme="minorHAnsi" w:hAnsiTheme="minorHAnsi" w:cs="Arial"/>
          <w:bCs/>
          <w:snapToGrid w:val="0"/>
          <w:lang w:val="en-GB"/>
        </w:rPr>
        <w:t>exenatide twice daily</w:t>
      </w:r>
      <w:r w:rsidR="00D92857">
        <w:rPr>
          <w:rFonts w:asciiTheme="minorHAnsi" w:hAnsiTheme="minorHAnsi" w:cs="Arial"/>
          <w:bCs/>
          <w:snapToGrid w:val="0"/>
          <w:lang w:val="en-GB"/>
        </w:rPr>
        <w:t xml:space="preserve"> does not have a special pricing arrangement</w:t>
      </w:r>
      <w:r w:rsidR="00795D06">
        <w:rPr>
          <w:rFonts w:asciiTheme="minorHAnsi" w:hAnsiTheme="minorHAnsi" w:cs="Arial"/>
          <w:bCs/>
          <w:snapToGrid w:val="0"/>
          <w:lang w:val="en-GB"/>
        </w:rPr>
        <w:t>,</w:t>
      </w:r>
      <w:r w:rsidR="00D92857" w:rsidRPr="009C7436">
        <w:rPr>
          <w:rFonts w:asciiTheme="minorHAnsi" w:hAnsiTheme="minorHAnsi" w:cs="Arial"/>
          <w:bCs/>
          <w:snapToGrid w:val="0"/>
          <w:lang w:val="en-GB"/>
        </w:rPr>
        <w:t xml:space="preserve"> </w:t>
      </w:r>
      <w:r w:rsidR="00944C43" w:rsidRPr="009C7436">
        <w:rPr>
          <w:rFonts w:asciiTheme="minorHAnsi" w:hAnsiTheme="minorHAnsi" w:cs="Arial"/>
          <w:bCs/>
          <w:snapToGrid w:val="0"/>
          <w:lang w:val="en-GB"/>
        </w:rPr>
        <w:t>there</w:t>
      </w:r>
      <w:r w:rsidR="003D11D6">
        <w:rPr>
          <w:rFonts w:asciiTheme="minorHAnsi" w:hAnsiTheme="minorHAnsi" w:cs="Arial"/>
          <w:bCs/>
          <w:snapToGrid w:val="0"/>
          <w:lang w:val="en-GB"/>
        </w:rPr>
        <w:t>fore</w:t>
      </w:r>
      <w:r w:rsidR="00133C09">
        <w:rPr>
          <w:rFonts w:asciiTheme="minorHAnsi" w:hAnsiTheme="minorHAnsi" w:cs="Arial"/>
          <w:bCs/>
          <w:snapToGrid w:val="0"/>
          <w:lang w:val="en-GB"/>
        </w:rPr>
        <w:t xml:space="preserve"> in the Committee’s view</w:t>
      </w:r>
      <w:r w:rsidR="003D11D6">
        <w:rPr>
          <w:rFonts w:asciiTheme="minorHAnsi" w:hAnsiTheme="minorHAnsi" w:cs="Arial"/>
          <w:bCs/>
          <w:snapToGrid w:val="0"/>
          <w:lang w:val="en-GB"/>
        </w:rPr>
        <w:t xml:space="preserve"> liraglutide once daily</w:t>
      </w:r>
      <w:r w:rsidR="00795D06">
        <w:rPr>
          <w:rFonts w:asciiTheme="minorHAnsi" w:hAnsiTheme="minorHAnsi" w:cs="Arial"/>
          <w:bCs/>
          <w:snapToGrid w:val="0"/>
          <w:lang w:val="en-GB"/>
        </w:rPr>
        <w:t xml:space="preserve"> </w:t>
      </w:r>
      <w:r w:rsidR="00133C09">
        <w:rPr>
          <w:rFonts w:asciiTheme="minorHAnsi" w:hAnsiTheme="minorHAnsi" w:cs="Arial"/>
          <w:bCs/>
          <w:snapToGrid w:val="0"/>
          <w:lang w:val="en-GB"/>
        </w:rPr>
        <w:t>would not</w:t>
      </w:r>
      <w:r w:rsidR="00795D06">
        <w:rPr>
          <w:rFonts w:asciiTheme="minorHAnsi" w:hAnsiTheme="minorHAnsi" w:cs="Arial"/>
          <w:bCs/>
          <w:snapToGrid w:val="0"/>
          <w:lang w:val="en-GB"/>
        </w:rPr>
        <w:t xml:space="preserve"> meet this criterion for an SPA</w:t>
      </w:r>
      <w:r w:rsidR="003D11D6">
        <w:rPr>
          <w:rFonts w:asciiTheme="minorHAnsi" w:hAnsiTheme="minorHAnsi" w:cs="Arial"/>
          <w:bCs/>
          <w:snapToGrid w:val="0"/>
          <w:lang w:val="en-GB"/>
        </w:rPr>
        <w:t xml:space="preserve">. </w:t>
      </w:r>
    </w:p>
    <w:p w:rsidR="00BC29F2" w:rsidRDefault="00BC29F2" w:rsidP="00667D62">
      <w:pPr>
        <w:pStyle w:val="ListParagraph"/>
        <w:numPr>
          <w:ilvl w:val="1"/>
          <w:numId w:val="5"/>
        </w:numPr>
        <w:rPr>
          <w:rFonts w:asciiTheme="minorHAnsi" w:hAnsiTheme="minorHAnsi"/>
          <w:bCs/>
          <w:sz w:val="24"/>
          <w:szCs w:val="24"/>
          <w:lang w:val="en-GB" w:eastAsia="en-AU"/>
        </w:rPr>
      </w:pPr>
      <w:r w:rsidRPr="00667D62">
        <w:rPr>
          <w:rFonts w:asciiTheme="minorHAnsi" w:hAnsiTheme="minorHAnsi"/>
          <w:bCs/>
          <w:sz w:val="24"/>
          <w:szCs w:val="24"/>
          <w:lang w:val="en-GB" w:eastAsia="en-AU"/>
        </w:rPr>
        <w:t>The PBAC considered that should the sponsor wish to pursue a price advantage of liraglutide 1.2 mg once-daily over exenatide twice-daily, a</w:t>
      </w:r>
      <w:r w:rsidR="00D92857" w:rsidRPr="00667D62">
        <w:rPr>
          <w:rFonts w:asciiTheme="minorHAnsi" w:hAnsiTheme="minorHAnsi"/>
          <w:bCs/>
          <w:sz w:val="24"/>
          <w:szCs w:val="24"/>
          <w:lang w:val="en-GB" w:eastAsia="en-AU"/>
        </w:rPr>
        <w:t xml:space="preserve"> </w:t>
      </w:r>
      <w:r w:rsidRPr="00667D62">
        <w:rPr>
          <w:rFonts w:asciiTheme="minorHAnsi" w:hAnsiTheme="minorHAnsi"/>
          <w:bCs/>
          <w:sz w:val="24"/>
          <w:szCs w:val="24"/>
          <w:lang w:val="en-GB" w:eastAsia="en-AU"/>
        </w:rPr>
        <w:t xml:space="preserve">major </w:t>
      </w:r>
      <w:r w:rsidR="00D92857" w:rsidRPr="00667D62">
        <w:rPr>
          <w:rFonts w:asciiTheme="minorHAnsi" w:hAnsiTheme="minorHAnsi"/>
          <w:bCs/>
          <w:sz w:val="24"/>
          <w:szCs w:val="24"/>
          <w:lang w:val="en-GB" w:eastAsia="en-AU"/>
        </w:rPr>
        <w:t>resubmission</w:t>
      </w:r>
      <w:r w:rsidR="00795D06">
        <w:rPr>
          <w:rFonts w:asciiTheme="minorHAnsi" w:hAnsiTheme="minorHAnsi"/>
          <w:bCs/>
          <w:sz w:val="24"/>
          <w:szCs w:val="24"/>
          <w:lang w:val="en-GB" w:eastAsia="en-AU"/>
        </w:rPr>
        <w:t xml:space="preserve"> would be</w:t>
      </w:r>
      <w:r w:rsidRPr="00667D62">
        <w:rPr>
          <w:rFonts w:asciiTheme="minorHAnsi" w:hAnsiTheme="minorHAnsi"/>
          <w:bCs/>
          <w:sz w:val="24"/>
          <w:szCs w:val="24"/>
          <w:lang w:val="en-GB" w:eastAsia="en-AU"/>
        </w:rPr>
        <w:t xml:space="preserve"> required</w:t>
      </w:r>
      <w:r w:rsidR="00795D06">
        <w:rPr>
          <w:rFonts w:asciiTheme="minorHAnsi" w:hAnsiTheme="minorHAnsi"/>
          <w:bCs/>
          <w:sz w:val="24"/>
          <w:szCs w:val="24"/>
          <w:lang w:val="en-GB" w:eastAsia="en-AU"/>
        </w:rPr>
        <w:t>, which would need to</w:t>
      </w:r>
      <w:r w:rsidRPr="00667D62">
        <w:rPr>
          <w:rFonts w:asciiTheme="minorHAnsi" w:hAnsiTheme="minorHAnsi"/>
          <w:bCs/>
          <w:sz w:val="24"/>
          <w:szCs w:val="24"/>
          <w:lang w:val="en-GB" w:eastAsia="en-AU"/>
        </w:rPr>
        <w:t xml:space="preserve"> include</w:t>
      </w:r>
      <w:r w:rsidR="00795D06">
        <w:rPr>
          <w:rFonts w:asciiTheme="minorHAnsi" w:hAnsiTheme="minorHAnsi"/>
          <w:bCs/>
          <w:sz w:val="24"/>
          <w:szCs w:val="24"/>
          <w:lang w:val="en-GB" w:eastAsia="en-AU"/>
        </w:rPr>
        <w:t xml:space="preserve"> an indirect comparison between liraglutide 1.2 mg and exenatide, with a</w:t>
      </w:r>
      <w:r w:rsidR="00667D62" w:rsidRPr="00667D62">
        <w:rPr>
          <w:rFonts w:asciiTheme="minorHAnsi" w:hAnsiTheme="minorHAnsi"/>
          <w:bCs/>
          <w:sz w:val="24"/>
          <w:szCs w:val="24"/>
          <w:lang w:val="en-GB" w:eastAsia="en-AU"/>
        </w:rPr>
        <w:t xml:space="preserve"> </w:t>
      </w:r>
      <w:r w:rsidRPr="00667D62">
        <w:rPr>
          <w:rFonts w:asciiTheme="minorHAnsi" w:hAnsiTheme="minorHAnsi"/>
          <w:bCs/>
          <w:sz w:val="24"/>
          <w:szCs w:val="24"/>
          <w:lang w:val="en-GB" w:eastAsia="en-AU"/>
        </w:rPr>
        <w:t xml:space="preserve">full </w:t>
      </w:r>
      <w:r w:rsidR="00667D62" w:rsidRPr="00667D62">
        <w:rPr>
          <w:rFonts w:asciiTheme="minorHAnsi" w:hAnsiTheme="minorHAnsi"/>
          <w:bCs/>
          <w:sz w:val="24"/>
          <w:szCs w:val="24"/>
          <w:lang w:val="en-GB" w:eastAsia="en-AU"/>
        </w:rPr>
        <w:t xml:space="preserve">evaluation </w:t>
      </w:r>
      <w:r w:rsidR="00795D06">
        <w:rPr>
          <w:rFonts w:asciiTheme="minorHAnsi" w:hAnsiTheme="minorHAnsi"/>
          <w:bCs/>
          <w:sz w:val="24"/>
          <w:szCs w:val="24"/>
          <w:lang w:val="en-GB" w:eastAsia="en-AU"/>
        </w:rPr>
        <w:t xml:space="preserve">of the EXSCEL trial data, </w:t>
      </w:r>
      <w:r w:rsidRPr="00667D62">
        <w:rPr>
          <w:rFonts w:asciiTheme="minorHAnsi" w:hAnsiTheme="minorHAnsi"/>
          <w:bCs/>
          <w:sz w:val="24"/>
          <w:szCs w:val="24"/>
          <w:lang w:val="en-GB" w:eastAsia="en-AU"/>
        </w:rPr>
        <w:t>and upd</w:t>
      </w:r>
      <w:r w:rsidR="00667D62" w:rsidRPr="00667D62">
        <w:rPr>
          <w:rFonts w:asciiTheme="minorHAnsi" w:hAnsiTheme="minorHAnsi"/>
          <w:bCs/>
          <w:sz w:val="24"/>
          <w:szCs w:val="24"/>
          <w:lang w:val="en-GB" w:eastAsia="en-AU"/>
        </w:rPr>
        <w:t>ated economic modelling</w:t>
      </w:r>
      <w:r w:rsidRPr="00667D62">
        <w:rPr>
          <w:rFonts w:asciiTheme="minorHAnsi" w:hAnsiTheme="minorHAnsi"/>
          <w:bCs/>
          <w:sz w:val="24"/>
          <w:szCs w:val="24"/>
          <w:lang w:val="en-GB" w:eastAsia="en-AU"/>
        </w:rPr>
        <w:t xml:space="preserve">. </w:t>
      </w:r>
    </w:p>
    <w:p w:rsidR="00667D62" w:rsidRPr="00667D62" w:rsidRDefault="00667D62" w:rsidP="00667D62">
      <w:pPr>
        <w:pStyle w:val="ListParagraph"/>
        <w:rPr>
          <w:rFonts w:asciiTheme="minorHAnsi" w:hAnsiTheme="minorHAnsi"/>
          <w:bCs/>
          <w:sz w:val="24"/>
          <w:szCs w:val="24"/>
          <w:lang w:val="en-GB" w:eastAsia="en-AU"/>
        </w:rPr>
      </w:pPr>
    </w:p>
    <w:p w:rsidR="000307BB" w:rsidRPr="00531FB0" w:rsidRDefault="009F7990" w:rsidP="000307BB">
      <w:pPr>
        <w:widowControl w:val="0"/>
        <w:numPr>
          <w:ilvl w:val="1"/>
          <w:numId w:val="5"/>
        </w:numPr>
        <w:spacing w:after="120" w:line="360" w:lineRule="auto"/>
        <w:jc w:val="both"/>
        <w:rPr>
          <w:rFonts w:asciiTheme="minorHAnsi" w:hAnsiTheme="minorHAnsi" w:cs="Arial"/>
          <w:b/>
          <w:bCs/>
          <w:snapToGrid w:val="0"/>
          <w:lang w:val="en-GB"/>
        </w:rPr>
      </w:pPr>
      <w:r w:rsidRPr="000307BB">
        <w:rPr>
          <w:rFonts w:asciiTheme="minorHAnsi" w:hAnsiTheme="minorHAnsi" w:cs="Arial"/>
          <w:bCs/>
          <w:snapToGrid w:val="0"/>
          <w:lang w:val="en-GB"/>
        </w:rPr>
        <w:t xml:space="preserve">The PBAC noted that this submission is eligible for an Independent Review. </w:t>
      </w:r>
    </w:p>
    <w:p w:rsidR="009F7990" w:rsidRPr="00304D82" w:rsidRDefault="009F7990" w:rsidP="000307BB">
      <w:pPr>
        <w:widowControl w:val="0"/>
        <w:spacing w:after="120"/>
        <w:jc w:val="both"/>
        <w:rPr>
          <w:rFonts w:asciiTheme="minorHAnsi" w:hAnsiTheme="minorHAnsi" w:cs="Arial"/>
          <w:b/>
          <w:bCs/>
          <w:snapToGrid w:val="0"/>
          <w:lang w:val="en-GB"/>
        </w:rPr>
      </w:pPr>
      <w:r w:rsidRPr="00304D82">
        <w:rPr>
          <w:rFonts w:asciiTheme="minorHAnsi" w:hAnsiTheme="minorHAnsi" w:cs="Arial"/>
          <w:b/>
          <w:bCs/>
          <w:snapToGrid w:val="0"/>
          <w:lang w:val="en-GB"/>
        </w:rPr>
        <w:t>Outcome:</w:t>
      </w:r>
    </w:p>
    <w:p w:rsidR="009F7990" w:rsidRDefault="009F7990" w:rsidP="00304D82">
      <w:pPr>
        <w:jc w:val="both"/>
        <w:rPr>
          <w:rFonts w:asciiTheme="minorHAnsi" w:hAnsiTheme="minorHAnsi" w:cs="Arial"/>
          <w:bCs/>
          <w:snapToGrid w:val="0"/>
          <w:lang w:val="en-GB"/>
        </w:rPr>
      </w:pPr>
      <w:r w:rsidRPr="00304D82">
        <w:rPr>
          <w:rFonts w:asciiTheme="minorHAnsi" w:hAnsiTheme="minorHAnsi" w:cs="Arial"/>
          <w:bCs/>
          <w:snapToGrid w:val="0"/>
          <w:lang w:val="en-GB"/>
        </w:rPr>
        <w:t>Rejected</w:t>
      </w:r>
    </w:p>
    <w:p w:rsidR="003C0A5A" w:rsidRDefault="003C0A5A" w:rsidP="00304D82">
      <w:pPr>
        <w:jc w:val="both"/>
        <w:rPr>
          <w:rFonts w:asciiTheme="minorHAnsi" w:hAnsiTheme="minorHAnsi" w:cs="Arial"/>
          <w:bCs/>
          <w:snapToGrid w:val="0"/>
          <w:lang w:val="en-GB"/>
        </w:rPr>
      </w:pPr>
    </w:p>
    <w:p w:rsidR="003C0A5A" w:rsidRPr="00304D82" w:rsidRDefault="003C0A5A" w:rsidP="00304D82">
      <w:pPr>
        <w:jc w:val="both"/>
        <w:rPr>
          <w:rFonts w:asciiTheme="minorHAnsi" w:hAnsiTheme="minorHAnsi" w:cs="Arial"/>
          <w:bCs/>
          <w:snapToGrid w:val="0"/>
          <w:lang w:val="en-GB"/>
        </w:rPr>
      </w:pPr>
    </w:p>
    <w:p w:rsidR="009F7990" w:rsidRDefault="009F7990" w:rsidP="009F7990">
      <w:pPr>
        <w:rPr>
          <w:rFonts w:asciiTheme="minorHAnsi" w:hAnsiTheme="minorHAnsi"/>
          <w:sz w:val="22"/>
          <w:szCs w:val="22"/>
        </w:rPr>
      </w:pPr>
    </w:p>
    <w:p w:rsidR="00EB7A2B" w:rsidRPr="00EB7A2B" w:rsidRDefault="00EB7A2B" w:rsidP="00EB7A2B">
      <w:pPr>
        <w:widowControl w:val="0"/>
        <w:numPr>
          <w:ilvl w:val="0"/>
          <w:numId w:val="5"/>
        </w:numPr>
        <w:spacing w:before="240" w:after="120"/>
        <w:jc w:val="both"/>
        <w:rPr>
          <w:rFonts w:asciiTheme="minorHAnsi" w:eastAsiaTheme="minorHAnsi" w:hAnsiTheme="minorHAnsi" w:cstheme="minorBidi"/>
          <w:b/>
          <w:sz w:val="32"/>
          <w:szCs w:val="22"/>
          <w:lang w:eastAsia="en-US"/>
        </w:rPr>
      </w:pPr>
      <w:r w:rsidRPr="00EB7A2B">
        <w:rPr>
          <w:rFonts w:asciiTheme="minorHAnsi" w:eastAsiaTheme="minorHAnsi" w:hAnsiTheme="minorHAnsi" w:cstheme="minorBidi"/>
          <w:b/>
          <w:sz w:val="32"/>
          <w:szCs w:val="22"/>
          <w:lang w:eastAsia="en-US"/>
        </w:rPr>
        <w:t>Context for Decision</w:t>
      </w:r>
    </w:p>
    <w:p w:rsidR="00EB7A2B" w:rsidRPr="00EB7A2B" w:rsidRDefault="00EB7A2B" w:rsidP="00EF289D">
      <w:pPr>
        <w:spacing w:line="276" w:lineRule="auto"/>
        <w:jc w:val="both"/>
        <w:rPr>
          <w:rFonts w:asciiTheme="minorHAnsi" w:eastAsiaTheme="minorHAnsi" w:hAnsiTheme="minorHAnsi" w:cs="Arial"/>
          <w:szCs w:val="22"/>
          <w:lang w:eastAsia="en-US"/>
        </w:rPr>
      </w:pPr>
      <w:r w:rsidRPr="00EB7A2B">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B7A2B" w:rsidRPr="00EB7A2B" w:rsidRDefault="00EB7A2B" w:rsidP="00EB7A2B">
      <w:pPr>
        <w:spacing w:after="200" w:line="276" w:lineRule="auto"/>
        <w:ind w:left="426"/>
        <w:jc w:val="both"/>
        <w:rPr>
          <w:rFonts w:ascii="Arial" w:eastAsiaTheme="minorHAnsi" w:hAnsi="Arial" w:cs="Arial"/>
          <w:sz w:val="22"/>
          <w:szCs w:val="22"/>
          <w:lang w:eastAsia="en-US"/>
        </w:rPr>
      </w:pPr>
    </w:p>
    <w:p w:rsidR="00EB7A2B" w:rsidRPr="00EB7A2B" w:rsidRDefault="00EB7A2B" w:rsidP="00EB7A2B">
      <w:pPr>
        <w:widowControl w:val="0"/>
        <w:numPr>
          <w:ilvl w:val="0"/>
          <w:numId w:val="5"/>
        </w:numPr>
        <w:spacing w:before="240" w:after="120"/>
        <w:jc w:val="both"/>
        <w:rPr>
          <w:rFonts w:asciiTheme="minorHAnsi" w:eastAsiaTheme="minorHAnsi" w:hAnsiTheme="minorHAnsi" w:cstheme="minorBidi"/>
          <w:b/>
          <w:sz w:val="32"/>
          <w:szCs w:val="22"/>
          <w:lang w:eastAsia="en-US"/>
        </w:rPr>
      </w:pPr>
      <w:r w:rsidRPr="00EB7A2B">
        <w:rPr>
          <w:rFonts w:asciiTheme="minorHAnsi" w:eastAsiaTheme="minorHAnsi" w:hAnsiTheme="minorHAnsi" w:cstheme="minorBidi"/>
          <w:b/>
          <w:sz w:val="32"/>
          <w:szCs w:val="22"/>
          <w:lang w:eastAsia="en-US"/>
        </w:rPr>
        <w:t xml:space="preserve"> Sponsor’s Comment</w:t>
      </w:r>
    </w:p>
    <w:p w:rsidR="00EB7A2B" w:rsidRPr="00F36CCB" w:rsidRDefault="00EB7A2B" w:rsidP="00EB7A2B">
      <w:pPr>
        <w:rPr>
          <w:rFonts w:asciiTheme="minorHAnsi" w:hAnsiTheme="minorHAnsi"/>
          <w:sz w:val="22"/>
          <w:szCs w:val="22"/>
        </w:rPr>
      </w:pPr>
      <w:r w:rsidRPr="00EB7A2B">
        <w:rPr>
          <w:rFonts w:asciiTheme="minorHAnsi" w:eastAsiaTheme="minorHAnsi" w:hAnsiTheme="minorHAnsi" w:cs="Arial"/>
          <w:bCs/>
          <w:szCs w:val="22"/>
          <w:lang w:eastAsia="en-US"/>
        </w:rPr>
        <w:t>The sponsor had no comment</w:t>
      </w:r>
      <w:r>
        <w:rPr>
          <w:rFonts w:asciiTheme="minorHAnsi" w:eastAsiaTheme="minorHAnsi" w:hAnsiTheme="minorHAnsi" w:cs="Arial"/>
          <w:bCs/>
          <w:szCs w:val="22"/>
          <w:lang w:eastAsia="en-US"/>
        </w:rPr>
        <w:t>.</w:t>
      </w:r>
    </w:p>
    <w:sectPr w:rsidR="00EB7A2B" w:rsidRPr="00F36CCB"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3B" w:rsidRDefault="00C2133B">
      <w:r>
        <w:separator/>
      </w:r>
    </w:p>
    <w:p w:rsidR="00C2133B" w:rsidRDefault="00C2133B"/>
  </w:endnote>
  <w:endnote w:type="continuationSeparator" w:id="0">
    <w:p w:rsidR="00C2133B" w:rsidRDefault="00C2133B">
      <w:r>
        <w:continuationSeparator/>
      </w:r>
    </w:p>
    <w:p w:rsidR="00C2133B" w:rsidRDefault="00C21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E651E" w:rsidTr="005A3173">
      <w:trPr>
        <w:trHeight w:val="151"/>
      </w:trPr>
      <w:tc>
        <w:tcPr>
          <w:tcW w:w="2250" w:type="pct"/>
          <w:tcBorders>
            <w:top w:val="nil"/>
            <w:left w:val="nil"/>
            <w:bottom w:val="single" w:sz="4" w:space="0" w:color="4F81BD"/>
            <w:right w:val="nil"/>
          </w:tcBorders>
        </w:tcPr>
        <w:p w:rsidR="007E651E" w:rsidRPr="005A3173" w:rsidRDefault="007E651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E651E" w:rsidRPr="005A3173" w:rsidRDefault="007E651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E651E" w:rsidRPr="005A3173" w:rsidRDefault="007E651E" w:rsidP="005A3173">
          <w:pPr>
            <w:pStyle w:val="Header"/>
            <w:spacing w:line="276" w:lineRule="auto"/>
            <w:rPr>
              <w:rFonts w:ascii="Calibri" w:eastAsia="MS Gothic" w:hAnsi="Calibri"/>
              <w:b/>
              <w:bCs/>
              <w:color w:val="4F81BD"/>
            </w:rPr>
          </w:pPr>
        </w:p>
      </w:tc>
    </w:tr>
    <w:tr w:rsidR="007E651E" w:rsidTr="005A3173">
      <w:trPr>
        <w:trHeight w:val="150"/>
      </w:trPr>
      <w:tc>
        <w:tcPr>
          <w:tcW w:w="2250" w:type="pct"/>
          <w:tcBorders>
            <w:top w:val="single" w:sz="4" w:space="0" w:color="4F81BD"/>
            <w:left w:val="nil"/>
            <w:bottom w:val="nil"/>
            <w:right w:val="nil"/>
          </w:tcBorders>
        </w:tcPr>
        <w:p w:rsidR="007E651E" w:rsidRPr="005A3173" w:rsidRDefault="007E651E" w:rsidP="005A3173">
          <w:pPr>
            <w:pStyle w:val="Header"/>
            <w:spacing w:line="276" w:lineRule="auto"/>
            <w:rPr>
              <w:rFonts w:ascii="Calibri" w:eastAsia="MS Gothic" w:hAnsi="Calibri"/>
              <w:b/>
              <w:bCs/>
              <w:color w:val="4F81BD"/>
            </w:rPr>
          </w:pPr>
        </w:p>
      </w:tc>
      <w:tc>
        <w:tcPr>
          <w:tcW w:w="0" w:type="auto"/>
          <w:vMerge/>
          <w:vAlign w:val="center"/>
          <w:hideMark/>
        </w:tcPr>
        <w:p w:rsidR="007E651E" w:rsidRPr="005A3173" w:rsidRDefault="007E651E" w:rsidP="005A3173">
          <w:pPr>
            <w:rPr>
              <w:rFonts w:ascii="Calibri" w:hAnsi="Calibri"/>
              <w:color w:val="365F91"/>
              <w:sz w:val="22"/>
              <w:szCs w:val="22"/>
            </w:rPr>
          </w:pPr>
        </w:p>
      </w:tc>
      <w:tc>
        <w:tcPr>
          <w:tcW w:w="2250" w:type="pct"/>
          <w:tcBorders>
            <w:top w:val="single" w:sz="4" w:space="0" w:color="4F81BD"/>
            <w:left w:val="nil"/>
            <w:bottom w:val="nil"/>
            <w:right w:val="nil"/>
          </w:tcBorders>
        </w:tcPr>
        <w:p w:rsidR="007E651E" w:rsidRPr="005A3173" w:rsidRDefault="007E651E" w:rsidP="005A3173">
          <w:pPr>
            <w:pStyle w:val="Header"/>
            <w:spacing w:line="276" w:lineRule="auto"/>
            <w:rPr>
              <w:rFonts w:ascii="Calibri" w:eastAsia="MS Gothic" w:hAnsi="Calibri"/>
              <w:b/>
              <w:bCs/>
              <w:color w:val="4F81BD"/>
            </w:rPr>
          </w:pPr>
        </w:p>
      </w:tc>
    </w:tr>
  </w:tbl>
  <w:p w:rsidR="007E651E" w:rsidRDefault="007E651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651E" w:rsidRDefault="007E651E">
    <w:pPr>
      <w:pStyle w:val="Footer"/>
    </w:pPr>
  </w:p>
  <w:p w:rsidR="007E651E" w:rsidRDefault="007E65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27840"/>
      <w:docPartObj>
        <w:docPartGallery w:val="Page Numbers (Bottom of Page)"/>
        <w:docPartUnique/>
      </w:docPartObj>
    </w:sdtPr>
    <w:sdtEndPr>
      <w:rPr>
        <w:noProof/>
        <w:sz w:val="20"/>
        <w:szCs w:val="20"/>
      </w:rPr>
    </w:sdtEndPr>
    <w:sdtContent>
      <w:p w:rsidR="005E6898" w:rsidRPr="00176C21" w:rsidRDefault="005E6898">
        <w:pPr>
          <w:pStyle w:val="Footer"/>
          <w:jc w:val="center"/>
          <w:rPr>
            <w:sz w:val="20"/>
            <w:szCs w:val="20"/>
          </w:rPr>
        </w:pPr>
        <w:r w:rsidRPr="00176C21">
          <w:rPr>
            <w:sz w:val="20"/>
            <w:szCs w:val="20"/>
          </w:rPr>
          <w:fldChar w:fldCharType="begin"/>
        </w:r>
        <w:r w:rsidRPr="00176C21">
          <w:rPr>
            <w:sz w:val="20"/>
            <w:szCs w:val="20"/>
          </w:rPr>
          <w:instrText xml:space="preserve"> PAGE   \* MERGEFORMAT </w:instrText>
        </w:r>
        <w:r w:rsidRPr="00176C21">
          <w:rPr>
            <w:sz w:val="20"/>
            <w:szCs w:val="20"/>
          </w:rPr>
          <w:fldChar w:fldCharType="separate"/>
        </w:r>
        <w:r w:rsidR="00C2133B">
          <w:rPr>
            <w:noProof/>
            <w:sz w:val="20"/>
            <w:szCs w:val="20"/>
          </w:rPr>
          <w:t>1</w:t>
        </w:r>
        <w:r w:rsidRPr="00176C21">
          <w:rPr>
            <w:noProof/>
            <w:sz w:val="20"/>
            <w:szCs w:val="20"/>
          </w:rPr>
          <w:fldChar w:fldCharType="end"/>
        </w:r>
      </w:p>
    </w:sdtContent>
  </w:sdt>
  <w:p w:rsidR="007E651E" w:rsidRPr="005E1333" w:rsidRDefault="007E651E"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E651E" w:rsidTr="005A3173">
      <w:trPr>
        <w:trHeight w:val="151"/>
      </w:trPr>
      <w:tc>
        <w:tcPr>
          <w:tcW w:w="2250" w:type="pct"/>
          <w:tcBorders>
            <w:top w:val="nil"/>
            <w:left w:val="nil"/>
            <w:bottom w:val="single" w:sz="4" w:space="0" w:color="4F81BD"/>
            <w:right w:val="nil"/>
          </w:tcBorders>
        </w:tcPr>
        <w:p w:rsidR="007E651E" w:rsidRPr="005A3173" w:rsidRDefault="007E651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E651E" w:rsidRPr="005A3173" w:rsidRDefault="007E651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E651E" w:rsidRPr="005A3173" w:rsidRDefault="007E651E" w:rsidP="005A3173">
          <w:pPr>
            <w:pStyle w:val="Header"/>
            <w:spacing w:line="276" w:lineRule="auto"/>
            <w:rPr>
              <w:rFonts w:ascii="Calibri" w:eastAsia="MS Gothic" w:hAnsi="Calibri"/>
              <w:b/>
              <w:bCs/>
              <w:color w:val="4F81BD"/>
            </w:rPr>
          </w:pPr>
        </w:p>
      </w:tc>
    </w:tr>
    <w:tr w:rsidR="007E651E" w:rsidTr="005A3173">
      <w:trPr>
        <w:trHeight w:val="150"/>
      </w:trPr>
      <w:tc>
        <w:tcPr>
          <w:tcW w:w="2250" w:type="pct"/>
          <w:tcBorders>
            <w:top w:val="single" w:sz="4" w:space="0" w:color="4F81BD"/>
            <w:left w:val="nil"/>
            <w:bottom w:val="nil"/>
            <w:right w:val="nil"/>
          </w:tcBorders>
        </w:tcPr>
        <w:p w:rsidR="007E651E" w:rsidRPr="005A3173" w:rsidRDefault="007E651E" w:rsidP="005A3173">
          <w:pPr>
            <w:pStyle w:val="Header"/>
            <w:spacing w:line="276" w:lineRule="auto"/>
            <w:rPr>
              <w:rFonts w:ascii="Calibri" w:eastAsia="MS Gothic" w:hAnsi="Calibri"/>
              <w:b/>
              <w:bCs/>
              <w:color w:val="4F81BD"/>
            </w:rPr>
          </w:pPr>
        </w:p>
      </w:tc>
      <w:tc>
        <w:tcPr>
          <w:tcW w:w="0" w:type="auto"/>
          <w:vMerge/>
          <w:vAlign w:val="center"/>
          <w:hideMark/>
        </w:tcPr>
        <w:p w:rsidR="007E651E" w:rsidRPr="005A3173" w:rsidRDefault="007E651E" w:rsidP="005A3173">
          <w:pPr>
            <w:rPr>
              <w:rFonts w:ascii="Calibri" w:hAnsi="Calibri"/>
              <w:color w:val="365F91"/>
              <w:sz w:val="22"/>
              <w:szCs w:val="22"/>
            </w:rPr>
          </w:pPr>
        </w:p>
      </w:tc>
      <w:tc>
        <w:tcPr>
          <w:tcW w:w="2250" w:type="pct"/>
          <w:tcBorders>
            <w:top w:val="single" w:sz="4" w:space="0" w:color="4F81BD"/>
            <w:left w:val="nil"/>
            <w:bottom w:val="nil"/>
            <w:right w:val="nil"/>
          </w:tcBorders>
        </w:tcPr>
        <w:p w:rsidR="007E651E" w:rsidRPr="005A3173" w:rsidRDefault="007E651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E651E" w:rsidTr="005A3173">
      <w:trPr>
        <w:trHeight w:val="151"/>
      </w:trPr>
      <w:tc>
        <w:tcPr>
          <w:tcW w:w="2250" w:type="pct"/>
          <w:tcBorders>
            <w:top w:val="nil"/>
            <w:left w:val="nil"/>
            <w:bottom w:val="single" w:sz="4" w:space="0" w:color="4F81BD"/>
            <w:right w:val="nil"/>
          </w:tcBorders>
        </w:tcPr>
        <w:p w:rsidR="007E651E" w:rsidRPr="005A3173" w:rsidRDefault="007E651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E651E" w:rsidRPr="005A3173" w:rsidRDefault="007E651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E651E" w:rsidRPr="005A3173" w:rsidRDefault="007E651E" w:rsidP="005A3173">
          <w:pPr>
            <w:pStyle w:val="Header"/>
            <w:spacing w:line="276" w:lineRule="auto"/>
            <w:rPr>
              <w:rFonts w:ascii="Calibri" w:eastAsia="MS Gothic" w:hAnsi="Calibri"/>
              <w:b/>
              <w:bCs/>
              <w:color w:val="4F81BD"/>
            </w:rPr>
          </w:pPr>
        </w:p>
      </w:tc>
    </w:tr>
    <w:tr w:rsidR="007E651E" w:rsidTr="005A3173">
      <w:trPr>
        <w:trHeight w:val="150"/>
      </w:trPr>
      <w:tc>
        <w:tcPr>
          <w:tcW w:w="2250" w:type="pct"/>
          <w:tcBorders>
            <w:top w:val="single" w:sz="4" w:space="0" w:color="4F81BD"/>
            <w:left w:val="nil"/>
            <w:bottom w:val="nil"/>
            <w:right w:val="nil"/>
          </w:tcBorders>
        </w:tcPr>
        <w:p w:rsidR="007E651E" w:rsidRPr="005A3173" w:rsidRDefault="007E651E" w:rsidP="005A3173">
          <w:pPr>
            <w:pStyle w:val="Header"/>
            <w:spacing w:line="276" w:lineRule="auto"/>
            <w:rPr>
              <w:rFonts w:ascii="Calibri" w:eastAsia="MS Gothic" w:hAnsi="Calibri"/>
              <w:b/>
              <w:bCs/>
              <w:color w:val="4F81BD"/>
            </w:rPr>
          </w:pPr>
        </w:p>
      </w:tc>
      <w:tc>
        <w:tcPr>
          <w:tcW w:w="0" w:type="auto"/>
          <w:vMerge/>
          <w:vAlign w:val="center"/>
          <w:hideMark/>
        </w:tcPr>
        <w:p w:rsidR="007E651E" w:rsidRPr="005A3173" w:rsidRDefault="007E651E" w:rsidP="005A3173">
          <w:pPr>
            <w:rPr>
              <w:rFonts w:ascii="Calibri" w:hAnsi="Calibri"/>
              <w:color w:val="365F91"/>
              <w:sz w:val="22"/>
              <w:szCs w:val="22"/>
            </w:rPr>
          </w:pPr>
        </w:p>
      </w:tc>
      <w:tc>
        <w:tcPr>
          <w:tcW w:w="2250" w:type="pct"/>
          <w:tcBorders>
            <w:top w:val="single" w:sz="4" w:space="0" w:color="4F81BD"/>
            <w:left w:val="nil"/>
            <w:bottom w:val="nil"/>
            <w:right w:val="nil"/>
          </w:tcBorders>
        </w:tcPr>
        <w:p w:rsidR="007E651E" w:rsidRPr="005A3173" w:rsidRDefault="007E651E" w:rsidP="005A3173">
          <w:pPr>
            <w:pStyle w:val="Header"/>
            <w:spacing w:line="276" w:lineRule="auto"/>
            <w:rPr>
              <w:rFonts w:ascii="Calibri" w:eastAsia="MS Gothic" w:hAnsi="Calibri"/>
              <w:b/>
              <w:bCs/>
              <w:color w:val="4F81BD"/>
            </w:rPr>
          </w:pPr>
        </w:p>
      </w:tc>
    </w:tr>
  </w:tbl>
  <w:p w:rsidR="007E651E" w:rsidRPr="007C0F57" w:rsidRDefault="007E651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E651E" w:rsidRPr="007C0F57" w:rsidRDefault="007E651E" w:rsidP="007C0F57">
    <w:pPr>
      <w:pStyle w:val="Footer"/>
      <w:jc w:val="center"/>
      <w:rPr>
        <w:b/>
        <w:i/>
        <w:sz w:val="20"/>
        <w:szCs w:val="20"/>
      </w:rPr>
    </w:pPr>
    <w:r w:rsidRPr="007C0F57">
      <w:rPr>
        <w:b/>
        <w:i/>
        <w:sz w:val="20"/>
        <w:szCs w:val="20"/>
      </w:rPr>
      <w:t>Commercial-in-Confidence</w:t>
    </w:r>
  </w:p>
  <w:p w:rsidR="007E651E" w:rsidRDefault="007E65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3B" w:rsidRDefault="00C2133B">
      <w:r>
        <w:separator/>
      </w:r>
    </w:p>
    <w:p w:rsidR="00C2133B" w:rsidRDefault="00C2133B"/>
  </w:footnote>
  <w:footnote w:type="continuationSeparator" w:id="0">
    <w:p w:rsidR="00C2133B" w:rsidRDefault="00C2133B">
      <w:r>
        <w:continuationSeparator/>
      </w:r>
    </w:p>
    <w:p w:rsidR="00C2133B" w:rsidRDefault="00C213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E651E" w:rsidRPr="008E0D90" w:rsidTr="00A06225">
      <w:trPr>
        <w:trHeight w:val="151"/>
      </w:trPr>
      <w:tc>
        <w:tcPr>
          <w:tcW w:w="2389" w:type="pct"/>
          <w:tcBorders>
            <w:top w:val="nil"/>
            <w:left w:val="nil"/>
            <w:bottom w:val="single" w:sz="4" w:space="0" w:color="4F81BD"/>
            <w:right w:val="nil"/>
          </w:tcBorders>
        </w:tcPr>
        <w:p w:rsidR="007E651E" w:rsidRPr="00A06225" w:rsidRDefault="007E651E">
          <w:pPr>
            <w:pStyle w:val="Header"/>
            <w:spacing w:line="276" w:lineRule="auto"/>
            <w:rPr>
              <w:rFonts w:ascii="Cambria" w:eastAsia="MS Gothic" w:hAnsi="Cambria"/>
              <w:b/>
              <w:bCs/>
              <w:color w:val="4F81BD"/>
            </w:rPr>
          </w:pPr>
        </w:p>
      </w:tc>
      <w:tc>
        <w:tcPr>
          <w:tcW w:w="333" w:type="pct"/>
          <w:vMerge w:val="restart"/>
          <w:noWrap/>
          <w:vAlign w:val="center"/>
          <w:hideMark/>
        </w:tcPr>
        <w:p w:rsidR="007E651E" w:rsidRPr="00A06225" w:rsidRDefault="007E651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E651E" w:rsidRPr="00A06225" w:rsidRDefault="007E651E">
          <w:pPr>
            <w:pStyle w:val="Header"/>
            <w:spacing w:line="276" w:lineRule="auto"/>
            <w:rPr>
              <w:rFonts w:ascii="Cambria" w:eastAsia="MS Gothic" w:hAnsi="Cambria"/>
              <w:b/>
              <w:bCs/>
              <w:color w:val="4F81BD"/>
            </w:rPr>
          </w:pPr>
        </w:p>
      </w:tc>
    </w:tr>
    <w:tr w:rsidR="007E651E" w:rsidRPr="008E0D90" w:rsidTr="00A06225">
      <w:trPr>
        <w:trHeight w:val="150"/>
      </w:trPr>
      <w:tc>
        <w:tcPr>
          <w:tcW w:w="2389" w:type="pct"/>
          <w:tcBorders>
            <w:top w:val="single" w:sz="4" w:space="0" w:color="4F81BD"/>
            <w:left w:val="nil"/>
            <w:bottom w:val="nil"/>
            <w:right w:val="nil"/>
          </w:tcBorders>
        </w:tcPr>
        <w:p w:rsidR="007E651E" w:rsidRPr="00A06225" w:rsidRDefault="007E651E">
          <w:pPr>
            <w:pStyle w:val="Header"/>
            <w:spacing w:line="276" w:lineRule="auto"/>
            <w:rPr>
              <w:rFonts w:ascii="Cambria" w:eastAsia="MS Gothic" w:hAnsi="Cambria"/>
              <w:b/>
              <w:bCs/>
              <w:color w:val="4F81BD"/>
            </w:rPr>
          </w:pPr>
        </w:p>
      </w:tc>
      <w:tc>
        <w:tcPr>
          <w:tcW w:w="0" w:type="auto"/>
          <w:vMerge/>
          <w:vAlign w:val="center"/>
          <w:hideMark/>
        </w:tcPr>
        <w:p w:rsidR="007E651E" w:rsidRPr="00A06225" w:rsidRDefault="007E651E">
          <w:pPr>
            <w:rPr>
              <w:rFonts w:ascii="Cambria" w:hAnsi="Cambria"/>
              <w:color w:val="4F81BD"/>
              <w:sz w:val="22"/>
              <w:szCs w:val="22"/>
            </w:rPr>
          </w:pPr>
        </w:p>
      </w:tc>
      <w:tc>
        <w:tcPr>
          <w:tcW w:w="2278" w:type="pct"/>
          <w:tcBorders>
            <w:top w:val="single" w:sz="4" w:space="0" w:color="4F81BD"/>
            <w:left w:val="nil"/>
            <w:bottom w:val="nil"/>
            <w:right w:val="nil"/>
          </w:tcBorders>
        </w:tcPr>
        <w:p w:rsidR="007E651E" w:rsidRPr="00A06225" w:rsidRDefault="007E651E">
          <w:pPr>
            <w:pStyle w:val="Header"/>
            <w:spacing w:line="276" w:lineRule="auto"/>
            <w:rPr>
              <w:rFonts w:ascii="Cambria" w:eastAsia="MS Gothic" w:hAnsi="Cambria"/>
              <w:b/>
              <w:bCs/>
              <w:color w:val="4F81BD"/>
            </w:rPr>
          </w:pPr>
        </w:p>
      </w:tc>
    </w:tr>
  </w:tbl>
  <w:p w:rsidR="007E651E" w:rsidRDefault="007E651E">
    <w:pPr>
      <w:pStyle w:val="Header"/>
    </w:pPr>
  </w:p>
  <w:p w:rsidR="007E651E" w:rsidRDefault="007E65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8" w:rsidRPr="00F90A91" w:rsidRDefault="00EB7A2B" w:rsidP="005E6898">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5E6898" w:rsidRPr="00F90A91">
      <w:rPr>
        <w:rFonts w:asciiTheme="minorHAnsi" w:hAnsiTheme="minorHAnsi" w:cs="Arial"/>
        <w:i/>
        <w:color w:val="808080"/>
        <w:sz w:val="22"/>
      </w:rPr>
      <w:t xml:space="preserve"> </w:t>
    </w:r>
    <w:r w:rsidR="0042566D">
      <w:rPr>
        <w:rFonts w:asciiTheme="minorHAnsi" w:hAnsiTheme="minorHAnsi" w:cs="Arial"/>
        <w:i/>
        <w:color w:val="808080"/>
        <w:sz w:val="22"/>
      </w:rPr>
      <w:t>– March 2018</w:t>
    </w:r>
    <w:r w:rsidR="005E6898" w:rsidRPr="00F90A91">
      <w:rPr>
        <w:rFonts w:asciiTheme="minorHAnsi" w:hAnsiTheme="minorHAnsi" w:cs="Arial"/>
        <w:i/>
        <w:color w:val="808080"/>
        <w:sz w:val="22"/>
      </w:rPr>
      <w:t xml:space="preserve"> PBAC Meeting</w:t>
    </w:r>
  </w:p>
  <w:p w:rsidR="007E651E" w:rsidRPr="005E6898" w:rsidRDefault="007E651E" w:rsidP="005E6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EE" w:rsidRDefault="00B75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29D74D4"/>
    <w:multiLevelType w:val="hybridMultilevel"/>
    <w:tmpl w:val="6818BDC0"/>
    <w:lvl w:ilvl="0" w:tplc="F7E0F1B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AA7F2F"/>
    <w:multiLevelType w:val="multilevel"/>
    <w:tmpl w:val="2148188E"/>
    <w:lvl w:ilvl="0">
      <w:start w:val="5"/>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1CA17DF"/>
    <w:multiLevelType w:val="hybridMultilevel"/>
    <w:tmpl w:val="CCFA18C6"/>
    <w:lvl w:ilvl="0" w:tplc="32F8E28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89301CC"/>
    <w:multiLevelType w:val="multilevel"/>
    <w:tmpl w:val="4C84D79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554306"/>
    <w:multiLevelType w:val="hybridMultilevel"/>
    <w:tmpl w:val="F350D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6D72FC5"/>
    <w:multiLevelType w:val="hybridMultilevel"/>
    <w:tmpl w:val="D090992A"/>
    <w:lvl w:ilvl="0" w:tplc="6B5C1EE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553C75"/>
    <w:multiLevelType w:val="hybridMultilevel"/>
    <w:tmpl w:val="2BB2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48D77CD"/>
    <w:multiLevelType w:val="hybridMultilevel"/>
    <w:tmpl w:val="844A9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AC50C2"/>
    <w:multiLevelType w:val="hybridMultilevel"/>
    <w:tmpl w:val="F6A2527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nsid w:val="5F574F5A"/>
    <w:multiLevelType w:val="hybridMultilevel"/>
    <w:tmpl w:val="B394CA10"/>
    <w:lvl w:ilvl="0" w:tplc="2B163EC0">
      <w:start w:val="5"/>
      <w:numFmt w:val="decimal"/>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26">
    <w:nsid w:val="76DF248D"/>
    <w:multiLevelType w:val="hybridMultilevel"/>
    <w:tmpl w:val="FF68DA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784D033C"/>
    <w:multiLevelType w:val="multilevel"/>
    <w:tmpl w:val="095ED85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
  </w:num>
  <w:num w:numId="3">
    <w:abstractNumId w:val="8"/>
  </w:num>
  <w:num w:numId="4">
    <w:abstractNumId w:val="21"/>
  </w:num>
  <w:num w:numId="5">
    <w:abstractNumId w:val="27"/>
  </w:num>
  <w:num w:numId="6">
    <w:abstractNumId w:val="11"/>
  </w:num>
  <w:num w:numId="7">
    <w:abstractNumId w:val="19"/>
  </w:num>
  <w:num w:numId="8">
    <w:abstractNumId w:val="5"/>
  </w:num>
  <w:num w:numId="9">
    <w:abstractNumId w:val="18"/>
  </w:num>
  <w:num w:numId="10">
    <w:abstractNumId w:val="17"/>
  </w:num>
  <w:num w:numId="11">
    <w:abstractNumId w:val="16"/>
  </w:num>
  <w:num w:numId="12">
    <w:abstractNumId w:val="1"/>
  </w:num>
  <w:num w:numId="13">
    <w:abstractNumId w:val="0"/>
  </w:num>
  <w:num w:numId="14">
    <w:abstractNumId w:val="27"/>
  </w:num>
  <w:num w:numId="15">
    <w:abstractNumId w:val="10"/>
  </w:num>
  <w:num w:numId="16">
    <w:abstractNumId w:val="9"/>
  </w:num>
  <w:num w:numId="17">
    <w:abstractNumId w:val="25"/>
  </w:num>
  <w:num w:numId="18">
    <w:abstractNumId w:val="15"/>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24"/>
  </w:num>
  <w:num w:numId="23">
    <w:abstractNumId w:val="20"/>
  </w:num>
  <w:num w:numId="24">
    <w:abstractNumId w:val="22"/>
  </w:num>
  <w:num w:numId="25">
    <w:abstractNumId w:val="26"/>
  </w:num>
  <w:num w:numId="26">
    <w:abstractNumId w:val="4"/>
  </w:num>
  <w:num w:numId="27">
    <w:abstractNumId w:val="27"/>
  </w:num>
  <w:num w:numId="28">
    <w:abstractNumId w:val="27"/>
  </w:num>
  <w:num w:numId="29">
    <w:abstractNumId w:val="23"/>
  </w:num>
  <w:num w:numId="30">
    <w:abstractNumId w:val="6"/>
  </w:num>
  <w:num w:numId="31">
    <w:abstractNumId w:val="2"/>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2797D"/>
    <w:rsid w:val="00030055"/>
    <w:rsid w:val="000307BB"/>
    <w:rsid w:val="0003106B"/>
    <w:rsid w:val="000315D1"/>
    <w:rsid w:val="00033021"/>
    <w:rsid w:val="000421A1"/>
    <w:rsid w:val="0004240E"/>
    <w:rsid w:val="00045E26"/>
    <w:rsid w:val="000514B5"/>
    <w:rsid w:val="0005289A"/>
    <w:rsid w:val="00060E64"/>
    <w:rsid w:val="00066755"/>
    <w:rsid w:val="00077143"/>
    <w:rsid w:val="00082169"/>
    <w:rsid w:val="000969AD"/>
    <w:rsid w:val="000A1A98"/>
    <w:rsid w:val="000B0B41"/>
    <w:rsid w:val="000B558D"/>
    <w:rsid w:val="000C286C"/>
    <w:rsid w:val="000C6996"/>
    <w:rsid w:val="000D23BA"/>
    <w:rsid w:val="000D4AED"/>
    <w:rsid w:val="000D5AC2"/>
    <w:rsid w:val="000E410C"/>
    <w:rsid w:val="000E681E"/>
    <w:rsid w:val="000F0003"/>
    <w:rsid w:val="000F4E6A"/>
    <w:rsid w:val="000F5042"/>
    <w:rsid w:val="00104227"/>
    <w:rsid w:val="001107BF"/>
    <w:rsid w:val="0011128B"/>
    <w:rsid w:val="0012417C"/>
    <w:rsid w:val="00132E60"/>
    <w:rsid w:val="00133C09"/>
    <w:rsid w:val="00142395"/>
    <w:rsid w:val="00142714"/>
    <w:rsid w:val="001452ED"/>
    <w:rsid w:val="001577B1"/>
    <w:rsid w:val="00163329"/>
    <w:rsid w:val="00164623"/>
    <w:rsid w:val="00165B64"/>
    <w:rsid w:val="00165EDE"/>
    <w:rsid w:val="0017305F"/>
    <w:rsid w:val="0017481A"/>
    <w:rsid w:val="00176C21"/>
    <w:rsid w:val="001830CE"/>
    <w:rsid w:val="0018643B"/>
    <w:rsid w:val="00192C67"/>
    <w:rsid w:val="00196307"/>
    <w:rsid w:val="001A33EA"/>
    <w:rsid w:val="001B017F"/>
    <w:rsid w:val="001B1036"/>
    <w:rsid w:val="001B2BBC"/>
    <w:rsid w:val="001B5129"/>
    <w:rsid w:val="001B58E3"/>
    <w:rsid w:val="001C1195"/>
    <w:rsid w:val="001E3A6D"/>
    <w:rsid w:val="001F1850"/>
    <w:rsid w:val="00201495"/>
    <w:rsid w:val="00203FAC"/>
    <w:rsid w:val="00213CFB"/>
    <w:rsid w:val="00217BE1"/>
    <w:rsid w:val="00236147"/>
    <w:rsid w:val="002612E4"/>
    <w:rsid w:val="0027167E"/>
    <w:rsid w:val="00271BA1"/>
    <w:rsid w:val="0027221F"/>
    <w:rsid w:val="002762FA"/>
    <w:rsid w:val="00277505"/>
    <w:rsid w:val="0029458F"/>
    <w:rsid w:val="002A104C"/>
    <w:rsid w:val="002A4960"/>
    <w:rsid w:val="002A4EC9"/>
    <w:rsid w:val="002B1AE6"/>
    <w:rsid w:val="002B2DE8"/>
    <w:rsid w:val="002B30F8"/>
    <w:rsid w:val="002B5596"/>
    <w:rsid w:val="002C212F"/>
    <w:rsid w:val="002D4543"/>
    <w:rsid w:val="002E3153"/>
    <w:rsid w:val="002E64AC"/>
    <w:rsid w:val="002E72CA"/>
    <w:rsid w:val="002F1ADA"/>
    <w:rsid w:val="002F6D89"/>
    <w:rsid w:val="00300AD6"/>
    <w:rsid w:val="00304D82"/>
    <w:rsid w:val="0030735E"/>
    <w:rsid w:val="00317C6C"/>
    <w:rsid w:val="00325C7C"/>
    <w:rsid w:val="00326E79"/>
    <w:rsid w:val="0033518A"/>
    <w:rsid w:val="003367EF"/>
    <w:rsid w:val="00341AE4"/>
    <w:rsid w:val="003463FD"/>
    <w:rsid w:val="003548B0"/>
    <w:rsid w:val="00354BD1"/>
    <w:rsid w:val="003820B8"/>
    <w:rsid w:val="003872CF"/>
    <w:rsid w:val="0039782C"/>
    <w:rsid w:val="003A5B4A"/>
    <w:rsid w:val="003B23C5"/>
    <w:rsid w:val="003B2A75"/>
    <w:rsid w:val="003B6124"/>
    <w:rsid w:val="003C0A5A"/>
    <w:rsid w:val="003C0C2E"/>
    <w:rsid w:val="003C2FB5"/>
    <w:rsid w:val="003D11D6"/>
    <w:rsid w:val="003D4AC4"/>
    <w:rsid w:val="003D63B7"/>
    <w:rsid w:val="003E468B"/>
    <w:rsid w:val="003E7267"/>
    <w:rsid w:val="003F3228"/>
    <w:rsid w:val="003F5C8C"/>
    <w:rsid w:val="003F7B28"/>
    <w:rsid w:val="004252EC"/>
    <w:rsid w:val="0042566D"/>
    <w:rsid w:val="00430ACE"/>
    <w:rsid w:val="004465BD"/>
    <w:rsid w:val="00450D9A"/>
    <w:rsid w:val="00466ADA"/>
    <w:rsid w:val="00476245"/>
    <w:rsid w:val="00483035"/>
    <w:rsid w:val="00485394"/>
    <w:rsid w:val="00485940"/>
    <w:rsid w:val="004A2484"/>
    <w:rsid w:val="004A5A85"/>
    <w:rsid w:val="004A71D1"/>
    <w:rsid w:val="004B07D6"/>
    <w:rsid w:val="004B5640"/>
    <w:rsid w:val="004C1BD7"/>
    <w:rsid w:val="004C31FE"/>
    <w:rsid w:val="004C691D"/>
    <w:rsid w:val="004C6C07"/>
    <w:rsid w:val="004E67EE"/>
    <w:rsid w:val="004E692D"/>
    <w:rsid w:val="004F5C45"/>
    <w:rsid w:val="004F6A8D"/>
    <w:rsid w:val="00501554"/>
    <w:rsid w:val="00503F6B"/>
    <w:rsid w:val="00514CD7"/>
    <w:rsid w:val="00515E61"/>
    <w:rsid w:val="005319B2"/>
    <w:rsid w:val="00531FB0"/>
    <w:rsid w:val="00532402"/>
    <w:rsid w:val="00532C74"/>
    <w:rsid w:val="00534E2E"/>
    <w:rsid w:val="00544552"/>
    <w:rsid w:val="00554230"/>
    <w:rsid w:val="00561FE4"/>
    <w:rsid w:val="00563651"/>
    <w:rsid w:val="00571FDF"/>
    <w:rsid w:val="00577217"/>
    <w:rsid w:val="00577C4D"/>
    <w:rsid w:val="00581932"/>
    <w:rsid w:val="00582C68"/>
    <w:rsid w:val="00593BCB"/>
    <w:rsid w:val="005963BB"/>
    <w:rsid w:val="005A3173"/>
    <w:rsid w:val="005A3223"/>
    <w:rsid w:val="005A3658"/>
    <w:rsid w:val="005A3DA3"/>
    <w:rsid w:val="005A52C4"/>
    <w:rsid w:val="005B54A5"/>
    <w:rsid w:val="005D03AB"/>
    <w:rsid w:val="005D5017"/>
    <w:rsid w:val="005E1333"/>
    <w:rsid w:val="005E3596"/>
    <w:rsid w:val="005E6898"/>
    <w:rsid w:val="00601A91"/>
    <w:rsid w:val="00602BA3"/>
    <w:rsid w:val="00612E34"/>
    <w:rsid w:val="00614159"/>
    <w:rsid w:val="006163EF"/>
    <w:rsid w:val="00617C00"/>
    <w:rsid w:val="006263BF"/>
    <w:rsid w:val="0062748A"/>
    <w:rsid w:val="00630A2C"/>
    <w:rsid w:val="0063682E"/>
    <w:rsid w:val="006436CD"/>
    <w:rsid w:val="006452A6"/>
    <w:rsid w:val="00651169"/>
    <w:rsid w:val="00653D69"/>
    <w:rsid w:val="00661B7E"/>
    <w:rsid w:val="006670BE"/>
    <w:rsid w:val="00667D62"/>
    <w:rsid w:val="00670A76"/>
    <w:rsid w:val="006711AA"/>
    <w:rsid w:val="00672B57"/>
    <w:rsid w:val="00675622"/>
    <w:rsid w:val="006778E0"/>
    <w:rsid w:val="006837FA"/>
    <w:rsid w:val="0068794B"/>
    <w:rsid w:val="006906DB"/>
    <w:rsid w:val="00690791"/>
    <w:rsid w:val="00691E6C"/>
    <w:rsid w:val="00696129"/>
    <w:rsid w:val="00697CF2"/>
    <w:rsid w:val="006A12A5"/>
    <w:rsid w:val="006B0D94"/>
    <w:rsid w:val="006B485D"/>
    <w:rsid w:val="006B5B50"/>
    <w:rsid w:val="006B6FF5"/>
    <w:rsid w:val="006B76BE"/>
    <w:rsid w:val="006C4639"/>
    <w:rsid w:val="006C708E"/>
    <w:rsid w:val="006D159B"/>
    <w:rsid w:val="006D6EC7"/>
    <w:rsid w:val="006E5909"/>
    <w:rsid w:val="006F5125"/>
    <w:rsid w:val="00702B6F"/>
    <w:rsid w:val="0071340B"/>
    <w:rsid w:val="007174BB"/>
    <w:rsid w:val="0072025D"/>
    <w:rsid w:val="0072631C"/>
    <w:rsid w:val="007353D3"/>
    <w:rsid w:val="00736EA9"/>
    <w:rsid w:val="00752EC8"/>
    <w:rsid w:val="0075469E"/>
    <w:rsid w:val="0075631D"/>
    <w:rsid w:val="0076420C"/>
    <w:rsid w:val="00766D2C"/>
    <w:rsid w:val="00772D9D"/>
    <w:rsid w:val="007753C2"/>
    <w:rsid w:val="00776603"/>
    <w:rsid w:val="007838B8"/>
    <w:rsid w:val="00791CC9"/>
    <w:rsid w:val="00795D06"/>
    <w:rsid w:val="007A204A"/>
    <w:rsid w:val="007A6871"/>
    <w:rsid w:val="007C0F57"/>
    <w:rsid w:val="007C40B6"/>
    <w:rsid w:val="007C7042"/>
    <w:rsid w:val="007C729F"/>
    <w:rsid w:val="007D7139"/>
    <w:rsid w:val="007E1D28"/>
    <w:rsid w:val="007E651E"/>
    <w:rsid w:val="007F2641"/>
    <w:rsid w:val="007F7C36"/>
    <w:rsid w:val="00806796"/>
    <w:rsid w:val="008151D6"/>
    <w:rsid w:val="00826F6D"/>
    <w:rsid w:val="008306F3"/>
    <w:rsid w:val="008321AA"/>
    <w:rsid w:val="00840B64"/>
    <w:rsid w:val="00845B69"/>
    <w:rsid w:val="00856DDD"/>
    <w:rsid w:val="0086157C"/>
    <w:rsid w:val="00863E68"/>
    <w:rsid w:val="008722C5"/>
    <w:rsid w:val="008751F6"/>
    <w:rsid w:val="00876771"/>
    <w:rsid w:val="00882085"/>
    <w:rsid w:val="00883188"/>
    <w:rsid w:val="00897D58"/>
    <w:rsid w:val="00897F22"/>
    <w:rsid w:val="008A1956"/>
    <w:rsid w:val="008A1BA8"/>
    <w:rsid w:val="008A4937"/>
    <w:rsid w:val="008A50F1"/>
    <w:rsid w:val="008B2EE0"/>
    <w:rsid w:val="008C135C"/>
    <w:rsid w:val="008C5A03"/>
    <w:rsid w:val="008D07E1"/>
    <w:rsid w:val="008D1B5C"/>
    <w:rsid w:val="008D3C82"/>
    <w:rsid w:val="008D447E"/>
    <w:rsid w:val="008D7A41"/>
    <w:rsid w:val="008E3680"/>
    <w:rsid w:val="008E5870"/>
    <w:rsid w:val="008F1434"/>
    <w:rsid w:val="008F7355"/>
    <w:rsid w:val="009067B7"/>
    <w:rsid w:val="009140C9"/>
    <w:rsid w:val="00930937"/>
    <w:rsid w:val="00933E6C"/>
    <w:rsid w:val="00937958"/>
    <w:rsid w:val="00942160"/>
    <w:rsid w:val="00944C43"/>
    <w:rsid w:val="00944DE8"/>
    <w:rsid w:val="0095146F"/>
    <w:rsid w:val="009602C5"/>
    <w:rsid w:val="00962223"/>
    <w:rsid w:val="00962939"/>
    <w:rsid w:val="00966D0D"/>
    <w:rsid w:val="0097140A"/>
    <w:rsid w:val="00974C21"/>
    <w:rsid w:val="009A3881"/>
    <w:rsid w:val="009B0F67"/>
    <w:rsid w:val="009C1590"/>
    <w:rsid w:val="009C703C"/>
    <w:rsid w:val="009C7436"/>
    <w:rsid w:val="009D3CAA"/>
    <w:rsid w:val="009F4E46"/>
    <w:rsid w:val="009F5B65"/>
    <w:rsid w:val="009F5F2E"/>
    <w:rsid w:val="009F684A"/>
    <w:rsid w:val="009F6B86"/>
    <w:rsid w:val="009F7990"/>
    <w:rsid w:val="00A0185D"/>
    <w:rsid w:val="00A06225"/>
    <w:rsid w:val="00A128E6"/>
    <w:rsid w:val="00A34E6C"/>
    <w:rsid w:val="00A37484"/>
    <w:rsid w:val="00A37C8D"/>
    <w:rsid w:val="00A43B40"/>
    <w:rsid w:val="00A46185"/>
    <w:rsid w:val="00A5273B"/>
    <w:rsid w:val="00A53A9D"/>
    <w:rsid w:val="00A55FEE"/>
    <w:rsid w:val="00A62C1A"/>
    <w:rsid w:val="00A6426D"/>
    <w:rsid w:val="00A64430"/>
    <w:rsid w:val="00A665C1"/>
    <w:rsid w:val="00A70622"/>
    <w:rsid w:val="00A70977"/>
    <w:rsid w:val="00A77613"/>
    <w:rsid w:val="00A8390C"/>
    <w:rsid w:val="00A928BD"/>
    <w:rsid w:val="00A95358"/>
    <w:rsid w:val="00AA4D1C"/>
    <w:rsid w:val="00AC193C"/>
    <w:rsid w:val="00AC5206"/>
    <w:rsid w:val="00AC6BD5"/>
    <w:rsid w:val="00AD1E8E"/>
    <w:rsid w:val="00AD2F0F"/>
    <w:rsid w:val="00AE11A5"/>
    <w:rsid w:val="00AE13E2"/>
    <w:rsid w:val="00AE22D3"/>
    <w:rsid w:val="00AF62DF"/>
    <w:rsid w:val="00AF68CC"/>
    <w:rsid w:val="00B03EC7"/>
    <w:rsid w:val="00B04A0B"/>
    <w:rsid w:val="00B1059E"/>
    <w:rsid w:val="00B1525B"/>
    <w:rsid w:val="00B176C8"/>
    <w:rsid w:val="00B205AA"/>
    <w:rsid w:val="00B22E84"/>
    <w:rsid w:val="00B25F75"/>
    <w:rsid w:val="00B26B3F"/>
    <w:rsid w:val="00B43E90"/>
    <w:rsid w:val="00B4581C"/>
    <w:rsid w:val="00B467DC"/>
    <w:rsid w:val="00B56118"/>
    <w:rsid w:val="00B62E49"/>
    <w:rsid w:val="00B6773F"/>
    <w:rsid w:val="00B700B8"/>
    <w:rsid w:val="00B75BEE"/>
    <w:rsid w:val="00B801BA"/>
    <w:rsid w:val="00B84D5C"/>
    <w:rsid w:val="00BB69F5"/>
    <w:rsid w:val="00BB7EC3"/>
    <w:rsid w:val="00BC29F2"/>
    <w:rsid w:val="00BC4B9A"/>
    <w:rsid w:val="00BD784C"/>
    <w:rsid w:val="00BE4CB3"/>
    <w:rsid w:val="00BF1875"/>
    <w:rsid w:val="00BF42AC"/>
    <w:rsid w:val="00BF439D"/>
    <w:rsid w:val="00BF4CB6"/>
    <w:rsid w:val="00C00DA7"/>
    <w:rsid w:val="00C12768"/>
    <w:rsid w:val="00C2133B"/>
    <w:rsid w:val="00C215A2"/>
    <w:rsid w:val="00C27B58"/>
    <w:rsid w:val="00C35996"/>
    <w:rsid w:val="00C42AF4"/>
    <w:rsid w:val="00C4550F"/>
    <w:rsid w:val="00C4747E"/>
    <w:rsid w:val="00C5342C"/>
    <w:rsid w:val="00C56D78"/>
    <w:rsid w:val="00C5700C"/>
    <w:rsid w:val="00C603D4"/>
    <w:rsid w:val="00C6256A"/>
    <w:rsid w:val="00C65E94"/>
    <w:rsid w:val="00C77891"/>
    <w:rsid w:val="00C91449"/>
    <w:rsid w:val="00C92D10"/>
    <w:rsid w:val="00CC0048"/>
    <w:rsid w:val="00CD2AA9"/>
    <w:rsid w:val="00CD4CCC"/>
    <w:rsid w:val="00CE10C4"/>
    <w:rsid w:val="00CE27B5"/>
    <w:rsid w:val="00CF3167"/>
    <w:rsid w:val="00D0321E"/>
    <w:rsid w:val="00D1455A"/>
    <w:rsid w:val="00D17AC8"/>
    <w:rsid w:val="00D31150"/>
    <w:rsid w:val="00D3138B"/>
    <w:rsid w:val="00D3280C"/>
    <w:rsid w:val="00D3406A"/>
    <w:rsid w:val="00D4572C"/>
    <w:rsid w:val="00D469B2"/>
    <w:rsid w:val="00D65F16"/>
    <w:rsid w:val="00D741EB"/>
    <w:rsid w:val="00D83605"/>
    <w:rsid w:val="00D84934"/>
    <w:rsid w:val="00D91271"/>
    <w:rsid w:val="00D92857"/>
    <w:rsid w:val="00DA2CB5"/>
    <w:rsid w:val="00DA4BAC"/>
    <w:rsid w:val="00DC4A98"/>
    <w:rsid w:val="00DD63AE"/>
    <w:rsid w:val="00DD7ACD"/>
    <w:rsid w:val="00DE6D27"/>
    <w:rsid w:val="00DF217D"/>
    <w:rsid w:val="00DF26A7"/>
    <w:rsid w:val="00E05056"/>
    <w:rsid w:val="00E15627"/>
    <w:rsid w:val="00E15E91"/>
    <w:rsid w:val="00E164B3"/>
    <w:rsid w:val="00E16910"/>
    <w:rsid w:val="00E17C47"/>
    <w:rsid w:val="00E332DC"/>
    <w:rsid w:val="00E40B11"/>
    <w:rsid w:val="00E425AE"/>
    <w:rsid w:val="00E42BDB"/>
    <w:rsid w:val="00E46005"/>
    <w:rsid w:val="00E57EEB"/>
    <w:rsid w:val="00E62D94"/>
    <w:rsid w:val="00E63180"/>
    <w:rsid w:val="00E65E54"/>
    <w:rsid w:val="00E80155"/>
    <w:rsid w:val="00E848C0"/>
    <w:rsid w:val="00E91B96"/>
    <w:rsid w:val="00E941A1"/>
    <w:rsid w:val="00E95CE3"/>
    <w:rsid w:val="00E96940"/>
    <w:rsid w:val="00EA2825"/>
    <w:rsid w:val="00EA3EF6"/>
    <w:rsid w:val="00EB0B63"/>
    <w:rsid w:val="00EB1936"/>
    <w:rsid w:val="00EB492E"/>
    <w:rsid w:val="00EB5088"/>
    <w:rsid w:val="00EB7A2B"/>
    <w:rsid w:val="00EC35D9"/>
    <w:rsid w:val="00EC6D5D"/>
    <w:rsid w:val="00ED1644"/>
    <w:rsid w:val="00ED2593"/>
    <w:rsid w:val="00ED7D9C"/>
    <w:rsid w:val="00EE0541"/>
    <w:rsid w:val="00EE25F2"/>
    <w:rsid w:val="00EF289D"/>
    <w:rsid w:val="00EF44A0"/>
    <w:rsid w:val="00EF4FED"/>
    <w:rsid w:val="00F050BD"/>
    <w:rsid w:val="00F05657"/>
    <w:rsid w:val="00F243BC"/>
    <w:rsid w:val="00F25578"/>
    <w:rsid w:val="00F258E5"/>
    <w:rsid w:val="00F300BC"/>
    <w:rsid w:val="00F3334E"/>
    <w:rsid w:val="00F36CCB"/>
    <w:rsid w:val="00F374E5"/>
    <w:rsid w:val="00F43AF2"/>
    <w:rsid w:val="00F50EC4"/>
    <w:rsid w:val="00F550CF"/>
    <w:rsid w:val="00F558B2"/>
    <w:rsid w:val="00F57A6D"/>
    <w:rsid w:val="00F638CC"/>
    <w:rsid w:val="00F64CC1"/>
    <w:rsid w:val="00F72317"/>
    <w:rsid w:val="00F80475"/>
    <w:rsid w:val="00F8247A"/>
    <w:rsid w:val="00F95D82"/>
    <w:rsid w:val="00F9629A"/>
    <w:rsid w:val="00F97EFC"/>
    <w:rsid w:val="00FA56F4"/>
    <w:rsid w:val="00FA5883"/>
    <w:rsid w:val="00FA6055"/>
    <w:rsid w:val="00FA621F"/>
    <w:rsid w:val="00FA69C3"/>
    <w:rsid w:val="00FB322F"/>
    <w:rsid w:val="00FB442F"/>
    <w:rsid w:val="00FC1929"/>
    <w:rsid w:val="00FC5B46"/>
    <w:rsid w:val="00FD6D8E"/>
    <w:rsid w:val="00FD7243"/>
    <w:rsid w:val="00FE0E94"/>
    <w:rsid w:val="00FE67AE"/>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E7267"/>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rsid w:val="00450D9A"/>
    <w:rPr>
      <w:sz w:val="20"/>
      <w:szCs w:val="20"/>
    </w:rPr>
  </w:style>
  <w:style w:type="character" w:customStyle="1" w:styleId="FootnoteTextChar">
    <w:name w:val="Footnote Text Char"/>
    <w:basedOn w:val="DefaultParagraphFont"/>
    <w:link w:val="FootnoteText"/>
    <w:rsid w:val="00450D9A"/>
  </w:style>
  <w:style w:type="character" w:styleId="FootnoteReference">
    <w:name w:val="footnote reference"/>
    <w:rsid w:val="00450D9A"/>
    <w:rPr>
      <w:vertAlign w:val="superscript"/>
    </w:rPr>
  </w:style>
  <w:style w:type="paragraph" w:customStyle="1" w:styleId="ESnumberedparablue">
    <w:name w:val="ES numbered para blue"/>
    <w:basedOn w:val="Normal"/>
    <w:qFormat/>
    <w:rsid w:val="00E40B11"/>
    <w:pPr>
      <w:spacing w:before="120" w:after="160"/>
      <w:jc w:val="both"/>
    </w:pPr>
    <w:rPr>
      <w:rFonts w:ascii="Arial" w:eastAsiaTheme="minorHAnsi" w:hAnsi="Arial" w:cstheme="minorBidi"/>
      <w:color w:val="4BACC6" w:themeColor="accent5"/>
      <w:sz w:val="22"/>
      <w:szCs w:val="22"/>
      <w:lang w:eastAsia="en-US"/>
    </w:rPr>
  </w:style>
  <w:style w:type="character" w:styleId="FollowedHyperlink">
    <w:name w:val="FollowedHyperlink"/>
    <w:basedOn w:val="DefaultParagraphFont"/>
    <w:rsid w:val="002F1A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E7267"/>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rsid w:val="00450D9A"/>
    <w:rPr>
      <w:sz w:val="20"/>
      <w:szCs w:val="20"/>
    </w:rPr>
  </w:style>
  <w:style w:type="character" w:customStyle="1" w:styleId="FootnoteTextChar">
    <w:name w:val="Footnote Text Char"/>
    <w:basedOn w:val="DefaultParagraphFont"/>
    <w:link w:val="FootnoteText"/>
    <w:rsid w:val="00450D9A"/>
  </w:style>
  <w:style w:type="character" w:styleId="FootnoteReference">
    <w:name w:val="footnote reference"/>
    <w:rsid w:val="00450D9A"/>
    <w:rPr>
      <w:vertAlign w:val="superscript"/>
    </w:rPr>
  </w:style>
  <w:style w:type="paragraph" w:customStyle="1" w:styleId="ESnumberedparablue">
    <w:name w:val="ES numbered para blue"/>
    <w:basedOn w:val="Normal"/>
    <w:qFormat/>
    <w:rsid w:val="00E40B11"/>
    <w:pPr>
      <w:spacing w:before="120" w:after="160"/>
      <w:jc w:val="both"/>
    </w:pPr>
    <w:rPr>
      <w:rFonts w:ascii="Arial" w:eastAsiaTheme="minorHAnsi" w:hAnsi="Arial" w:cstheme="minorBidi"/>
      <w:color w:val="4BACC6" w:themeColor="accent5"/>
      <w:sz w:val="22"/>
      <w:szCs w:val="22"/>
      <w:lang w:eastAsia="en-US"/>
    </w:rPr>
  </w:style>
  <w:style w:type="character" w:styleId="FollowedHyperlink">
    <w:name w:val="FollowedHyperlink"/>
    <w:basedOn w:val="DefaultParagraphFont"/>
    <w:rsid w:val="002F1A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5DD5-D845-41FF-B700-2FF7C055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1941</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2018-06-20T05:51:00Z</dcterms:created>
  <dcterms:modified xsi:type="dcterms:W3CDTF">2018-06-20T05:52:00Z</dcterms:modified>
</cp:coreProperties>
</file>