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93" w:rsidRPr="00577C4D" w:rsidRDefault="00F46669" w:rsidP="006D6493">
      <w:pPr>
        <w:pStyle w:val="Title"/>
        <w:spacing w:before="120" w:after="160"/>
        <w:ind w:left="720" w:hanging="720"/>
        <w:rPr>
          <w:rFonts w:asciiTheme="minorHAnsi" w:hAnsiTheme="minorHAnsi"/>
          <w:sz w:val="36"/>
          <w:szCs w:val="36"/>
        </w:rPr>
      </w:pPr>
      <w:r>
        <w:rPr>
          <w:rFonts w:asciiTheme="minorHAnsi" w:hAnsiTheme="minorHAnsi"/>
          <w:sz w:val="36"/>
          <w:szCs w:val="36"/>
        </w:rPr>
        <w:t>6.1</w:t>
      </w:r>
      <w:r w:rsidR="00C7353D">
        <w:rPr>
          <w:rFonts w:asciiTheme="minorHAnsi" w:hAnsiTheme="minorHAnsi"/>
          <w:sz w:val="36"/>
          <w:szCs w:val="36"/>
        </w:rPr>
        <w:t>3</w:t>
      </w:r>
      <w:r w:rsidR="006D6493" w:rsidRPr="002B5596">
        <w:rPr>
          <w:rFonts w:asciiTheme="minorHAnsi" w:hAnsiTheme="minorHAnsi"/>
          <w:sz w:val="36"/>
          <w:szCs w:val="36"/>
        </w:rPr>
        <w:tab/>
      </w:r>
      <w:r>
        <w:rPr>
          <w:rFonts w:asciiTheme="minorHAnsi" w:hAnsiTheme="minorHAnsi"/>
          <w:sz w:val="36"/>
          <w:szCs w:val="36"/>
        </w:rPr>
        <w:t>PEMBROLIZUMAB</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00570B4E" w:rsidRPr="00090F67">
        <w:rPr>
          <w:rFonts w:asciiTheme="minorHAnsi" w:hAnsiTheme="minorHAnsi"/>
          <w:sz w:val="36"/>
          <w:szCs w:val="36"/>
        </w:rPr>
        <w:t>Powder for injection 50 mg</w:t>
      </w:r>
      <w:r w:rsidR="00570B4E">
        <w:rPr>
          <w:rFonts w:asciiTheme="minorHAnsi" w:hAnsiTheme="minorHAnsi"/>
          <w:sz w:val="36"/>
          <w:szCs w:val="36"/>
        </w:rPr>
        <w:t>, s</w:t>
      </w:r>
      <w:r w:rsidR="00570B4E" w:rsidRPr="00090F67">
        <w:rPr>
          <w:rFonts w:asciiTheme="minorHAnsi" w:hAnsiTheme="minorHAnsi"/>
          <w:sz w:val="36"/>
          <w:szCs w:val="36"/>
        </w:rPr>
        <w:t>olution co</w:t>
      </w:r>
      <w:r w:rsidR="00987F08">
        <w:rPr>
          <w:rFonts w:asciiTheme="minorHAnsi" w:hAnsiTheme="minorHAnsi"/>
          <w:sz w:val="36"/>
          <w:szCs w:val="36"/>
        </w:rPr>
        <w:t>ncentrate for I.V. infusion 100 mg in 4 </w:t>
      </w:r>
      <w:r w:rsidR="00570B4E" w:rsidRPr="00090F67">
        <w:rPr>
          <w:rFonts w:asciiTheme="minorHAnsi" w:hAnsiTheme="minorHAnsi"/>
          <w:sz w:val="36"/>
          <w:szCs w:val="36"/>
        </w:rPr>
        <w:t>mL</w:t>
      </w:r>
      <w:proofErr w:type="gramStart"/>
      <w:r w:rsidR="00570B4E" w:rsidRPr="00090F67">
        <w:rPr>
          <w:rFonts w:asciiTheme="minorHAnsi" w:hAnsiTheme="minorHAnsi"/>
          <w:sz w:val="36"/>
          <w:szCs w:val="36"/>
        </w:rPr>
        <w:t>,</w:t>
      </w:r>
      <w:proofErr w:type="gramEnd"/>
      <w:r w:rsidR="006D6493" w:rsidRPr="002B5596">
        <w:rPr>
          <w:rFonts w:asciiTheme="minorHAnsi" w:hAnsiTheme="minorHAnsi"/>
          <w:sz w:val="36"/>
          <w:szCs w:val="36"/>
        </w:rPr>
        <w:br/>
      </w:r>
      <w:proofErr w:type="spellStart"/>
      <w:r>
        <w:rPr>
          <w:rFonts w:asciiTheme="minorHAnsi" w:hAnsiTheme="minorHAnsi"/>
          <w:sz w:val="36"/>
          <w:szCs w:val="36"/>
        </w:rPr>
        <w:t>Keytruda</w:t>
      </w:r>
      <w:proofErr w:type="spellEnd"/>
      <w:r w:rsidR="006D6493" w:rsidRPr="009B2F78">
        <w:rPr>
          <w:rFonts w:asciiTheme="minorHAnsi" w:hAnsiTheme="minorHAnsi"/>
          <w:sz w:val="36"/>
          <w:szCs w:val="36"/>
        </w:rPr>
        <w:t>®</w:t>
      </w:r>
      <w:r w:rsidR="006D6493" w:rsidRPr="002B5596">
        <w:rPr>
          <w:rFonts w:asciiTheme="minorHAnsi" w:hAnsiTheme="minorHAnsi"/>
          <w:sz w:val="36"/>
          <w:szCs w:val="36"/>
        </w:rPr>
        <w:t xml:space="preserve">, </w:t>
      </w:r>
      <w:r>
        <w:rPr>
          <w:rFonts w:asciiTheme="minorHAnsi" w:hAnsiTheme="minorHAnsi"/>
          <w:sz w:val="36"/>
          <w:szCs w:val="36"/>
        </w:rPr>
        <w:t>Mer</w:t>
      </w:r>
      <w:r w:rsidR="00D83F61">
        <w:rPr>
          <w:rFonts w:asciiTheme="minorHAnsi" w:hAnsiTheme="minorHAnsi"/>
          <w:sz w:val="36"/>
          <w:szCs w:val="36"/>
        </w:rPr>
        <w:t>c</w:t>
      </w:r>
      <w:r>
        <w:rPr>
          <w:rFonts w:asciiTheme="minorHAnsi" w:hAnsiTheme="minorHAnsi"/>
          <w:sz w:val="36"/>
          <w:szCs w:val="36"/>
        </w:rPr>
        <w:t>k Sharp &amp; Dohm</w:t>
      </w:r>
      <w:r w:rsidR="00D83F61">
        <w:rPr>
          <w:rFonts w:asciiTheme="minorHAnsi" w:hAnsiTheme="minorHAnsi"/>
          <w:sz w:val="36"/>
          <w:szCs w:val="36"/>
        </w:rPr>
        <w:t>e</w:t>
      </w:r>
      <w:r>
        <w:rPr>
          <w:rFonts w:asciiTheme="minorHAnsi" w:hAnsiTheme="minorHAnsi"/>
          <w:sz w:val="36"/>
          <w:szCs w:val="36"/>
        </w:rPr>
        <w:t xml:space="preserve"> (Australia) Pty Ltd</w:t>
      </w:r>
    </w:p>
    <w:p w:rsidR="008A50F1" w:rsidRPr="00D4572C" w:rsidRDefault="00CE10C4" w:rsidP="00366E3B">
      <w:pPr>
        <w:pStyle w:val="PBACHeading1"/>
      </w:pPr>
      <w:r w:rsidRPr="002B5596">
        <w:t xml:space="preserve">Purpose of </w:t>
      </w:r>
      <w:r w:rsidR="0004240E" w:rsidRPr="002B5596">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F46669">
        <w:rPr>
          <w:rFonts w:asciiTheme="minorHAnsi" w:eastAsiaTheme="minorHAnsi" w:hAnsiTheme="minorHAnsi" w:cstheme="minorBidi"/>
          <w:snapToGrid/>
          <w:sz w:val="24"/>
          <w:szCs w:val="22"/>
        </w:rPr>
        <w:t xml:space="preserve"> </w:t>
      </w:r>
      <w:r w:rsidR="00D83F61">
        <w:rPr>
          <w:rFonts w:asciiTheme="minorHAnsi" w:eastAsiaTheme="minorHAnsi" w:hAnsiTheme="minorHAnsi" w:cstheme="minorBidi"/>
          <w:snapToGrid/>
          <w:sz w:val="24"/>
          <w:szCs w:val="22"/>
        </w:rPr>
        <w:t>amending the dosing regimen of</w:t>
      </w:r>
      <w:r w:rsidR="001F0ECD">
        <w:rPr>
          <w:rFonts w:asciiTheme="minorHAnsi" w:eastAsiaTheme="minorHAnsi" w:hAnsiTheme="minorHAnsi" w:cstheme="minorBidi"/>
          <w:snapToGrid/>
          <w:sz w:val="24"/>
          <w:szCs w:val="22"/>
        </w:rPr>
        <w:t xml:space="preserve"> </w:t>
      </w:r>
      <w:proofErr w:type="spellStart"/>
      <w:r w:rsidR="00F46669">
        <w:rPr>
          <w:rFonts w:asciiTheme="minorHAnsi" w:eastAsiaTheme="minorHAnsi" w:hAnsiTheme="minorHAnsi" w:cstheme="minorBidi"/>
          <w:snapToGrid/>
          <w:sz w:val="24"/>
          <w:szCs w:val="22"/>
        </w:rPr>
        <w:t>pembrolizumab</w:t>
      </w:r>
      <w:proofErr w:type="spellEnd"/>
      <w:r w:rsidR="00F46669">
        <w:rPr>
          <w:rFonts w:asciiTheme="minorHAnsi" w:eastAsiaTheme="minorHAnsi" w:hAnsiTheme="minorHAnsi" w:cstheme="minorBidi"/>
          <w:snapToGrid/>
          <w:sz w:val="24"/>
          <w:szCs w:val="22"/>
        </w:rPr>
        <w:t xml:space="preserve"> </w:t>
      </w:r>
      <w:r w:rsidR="008C74B4">
        <w:rPr>
          <w:rFonts w:asciiTheme="minorHAnsi" w:eastAsiaTheme="minorHAnsi" w:hAnsiTheme="minorHAnsi" w:cstheme="minorBidi"/>
          <w:snapToGrid/>
          <w:sz w:val="24"/>
          <w:szCs w:val="22"/>
        </w:rPr>
        <w:t>from a weigh</w:t>
      </w:r>
      <w:r w:rsidR="00D83F61">
        <w:rPr>
          <w:rFonts w:asciiTheme="minorHAnsi" w:eastAsiaTheme="minorHAnsi" w:hAnsiTheme="minorHAnsi" w:cstheme="minorBidi"/>
          <w:snapToGrid/>
          <w:sz w:val="24"/>
          <w:szCs w:val="22"/>
        </w:rPr>
        <w:t>t</w:t>
      </w:r>
      <w:r w:rsidR="008C74B4">
        <w:rPr>
          <w:rFonts w:asciiTheme="minorHAnsi" w:eastAsiaTheme="minorHAnsi" w:hAnsiTheme="minorHAnsi" w:cstheme="minorBidi"/>
          <w:snapToGrid/>
          <w:sz w:val="24"/>
          <w:szCs w:val="22"/>
        </w:rPr>
        <w:t>-based dosing regimen</w:t>
      </w:r>
      <w:r w:rsidR="00D83F61">
        <w:rPr>
          <w:rFonts w:asciiTheme="minorHAnsi" w:eastAsiaTheme="minorHAnsi" w:hAnsiTheme="minorHAnsi" w:cstheme="minorBidi"/>
          <w:snapToGrid/>
          <w:sz w:val="24"/>
          <w:szCs w:val="22"/>
        </w:rPr>
        <w:t xml:space="preserve"> of 2 mg/kg</w:t>
      </w:r>
      <w:r w:rsidR="008C74B4">
        <w:rPr>
          <w:rFonts w:asciiTheme="minorHAnsi" w:eastAsiaTheme="minorHAnsi" w:hAnsiTheme="minorHAnsi" w:cstheme="minorBidi"/>
          <w:snapToGrid/>
          <w:sz w:val="24"/>
          <w:szCs w:val="22"/>
        </w:rPr>
        <w:t xml:space="preserve"> </w:t>
      </w:r>
      <w:r w:rsidR="001F0ECD">
        <w:rPr>
          <w:rFonts w:asciiTheme="minorHAnsi" w:eastAsiaTheme="minorHAnsi" w:hAnsiTheme="minorHAnsi" w:cstheme="minorBidi"/>
          <w:snapToGrid/>
          <w:sz w:val="24"/>
          <w:szCs w:val="22"/>
        </w:rPr>
        <w:t>to</w:t>
      </w:r>
      <w:r w:rsidR="008C74B4">
        <w:rPr>
          <w:rFonts w:asciiTheme="minorHAnsi" w:eastAsiaTheme="minorHAnsi" w:hAnsiTheme="minorHAnsi" w:cstheme="minorBidi"/>
          <w:snapToGrid/>
          <w:sz w:val="24"/>
          <w:szCs w:val="22"/>
        </w:rPr>
        <w:t xml:space="preserve"> a</w:t>
      </w:r>
      <w:r w:rsidR="00D83F61">
        <w:rPr>
          <w:rFonts w:asciiTheme="minorHAnsi" w:eastAsiaTheme="minorHAnsi" w:hAnsiTheme="minorHAnsi" w:cstheme="minorBidi"/>
          <w:snapToGrid/>
          <w:sz w:val="24"/>
          <w:szCs w:val="22"/>
        </w:rPr>
        <w:t xml:space="preserve"> fixed </w:t>
      </w:r>
      <w:r w:rsidR="00987F08">
        <w:rPr>
          <w:rFonts w:asciiTheme="minorHAnsi" w:eastAsiaTheme="minorHAnsi" w:hAnsiTheme="minorHAnsi" w:cstheme="minorBidi"/>
          <w:snapToGrid/>
          <w:sz w:val="24"/>
          <w:szCs w:val="22"/>
        </w:rPr>
        <w:t>200 </w:t>
      </w:r>
      <w:r w:rsidR="001F0ECD">
        <w:rPr>
          <w:rFonts w:asciiTheme="minorHAnsi" w:eastAsiaTheme="minorHAnsi" w:hAnsiTheme="minorHAnsi" w:cstheme="minorBidi"/>
          <w:snapToGrid/>
          <w:sz w:val="24"/>
          <w:szCs w:val="22"/>
        </w:rPr>
        <w:t>mg</w:t>
      </w:r>
      <w:r w:rsidR="00D867A2">
        <w:rPr>
          <w:rFonts w:asciiTheme="minorHAnsi" w:eastAsiaTheme="minorHAnsi" w:hAnsiTheme="minorHAnsi" w:cstheme="minorBidi"/>
          <w:snapToGrid/>
          <w:sz w:val="24"/>
          <w:szCs w:val="22"/>
        </w:rPr>
        <w:t xml:space="preserve"> </w:t>
      </w:r>
      <w:r w:rsidR="00D83F61">
        <w:rPr>
          <w:rFonts w:asciiTheme="minorHAnsi" w:eastAsiaTheme="minorHAnsi" w:hAnsiTheme="minorHAnsi" w:cstheme="minorBidi"/>
          <w:snapToGrid/>
          <w:sz w:val="24"/>
          <w:szCs w:val="22"/>
        </w:rPr>
        <w:t xml:space="preserve">per dose regardless of weight, </w:t>
      </w:r>
      <w:r w:rsidR="00987F08">
        <w:rPr>
          <w:rFonts w:asciiTheme="minorHAnsi" w:eastAsiaTheme="minorHAnsi" w:hAnsiTheme="minorHAnsi" w:cstheme="minorBidi"/>
          <w:snapToGrid/>
          <w:sz w:val="24"/>
          <w:szCs w:val="22"/>
        </w:rPr>
        <w:t xml:space="preserve">relevant to </w:t>
      </w:r>
      <w:r w:rsidR="001F0ECD">
        <w:rPr>
          <w:rFonts w:asciiTheme="minorHAnsi" w:eastAsiaTheme="minorHAnsi" w:hAnsiTheme="minorHAnsi" w:cstheme="minorBidi"/>
          <w:snapToGrid/>
          <w:sz w:val="24"/>
          <w:szCs w:val="22"/>
        </w:rPr>
        <w:t xml:space="preserve">the </w:t>
      </w:r>
      <w:r w:rsidR="00987F08">
        <w:rPr>
          <w:rFonts w:asciiTheme="minorHAnsi" w:eastAsiaTheme="minorHAnsi" w:hAnsiTheme="minorHAnsi" w:cstheme="minorBidi"/>
          <w:snapToGrid/>
          <w:sz w:val="24"/>
          <w:szCs w:val="22"/>
        </w:rPr>
        <w:t xml:space="preserve">existing PBS restrictions for </w:t>
      </w:r>
      <w:proofErr w:type="spellStart"/>
      <w:r w:rsidR="001F0ECD">
        <w:rPr>
          <w:rFonts w:asciiTheme="minorHAnsi" w:eastAsiaTheme="minorHAnsi" w:hAnsiTheme="minorHAnsi" w:cstheme="minorBidi"/>
          <w:snapToGrid/>
          <w:sz w:val="24"/>
          <w:szCs w:val="22"/>
        </w:rPr>
        <w:t>unresectable</w:t>
      </w:r>
      <w:proofErr w:type="spellEnd"/>
      <w:r w:rsidR="001F0ECD">
        <w:rPr>
          <w:rFonts w:asciiTheme="minorHAnsi" w:eastAsiaTheme="minorHAnsi" w:hAnsiTheme="minorHAnsi" w:cstheme="minorBidi"/>
          <w:snapToGrid/>
          <w:sz w:val="24"/>
          <w:szCs w:val="22"/>
        </w:rPr>
        <w:t xml:space="preserve"> Stage III or Stage</w:t>
      </w:r>
      <w:r w:rsidR="00D83F61">
        <w:rPr>
          <w:rFonts w:asciiTheme="minorHAnsi" w:eastAsiaTheme="minorHAnsi" w:hAnsiTheme="minorHAnsi" w:cstheme="minorBidi"/>
          <w:snapToGrid/>
          <w:sz w:val="24"/>
          <w:szCs w:val="22"/>
        </w:rPr>
        <w:t xml:space="preserve"> IV malignant melanoma</w:t>
      </w:r>
      <w:r w:rsidR="001F0ECD">
        <w:rPr>
          <w:rFonts w:asciiTheme="minorHAnsi" w:eastAsiaTheme="minorHAnsi" w:hAnsiTheme="minorHAnsi" w:cstheme="minorBidi"/>
          <w:snapToGrid/>
          <w:sz w:val="24"/>
          <w:szCs w:val="22"/>
        </w:rPr>
        <w:t xml:space="preserve">. </w:t>
      </w:r>
      <w:r w:rsidR="00D83F61">
        <w:rPr>
          <w:rFonts w:asciiTheme="minorHAnsi" w:eastAsiaTheme="minorHAnsi" w:hAnsiTheme="minorHAnsi" w:cstheme="minorBidi"/>
          <w:snapToGrid/>
          <w:sz w:val="24"/>
          <w:szCs w:val="22"/>
        </w:rPr>
        <w:t xml:space="preserve">The minor submission also requested that the maximum amount of </w:t>
      </w:r>
      <w:proofErr w:type="spellStart"/>
      <w:r w:rsidR="00D83F61">
        <w:rPr>
          <w:rFonts w:asciiTheme="minorHAnsi" w:eastAsiaTheme="minorHAnsi" w:hAnsiTheme="minorHAnsi" w:cstheme="minorBidi"/>
          <w:snapToGrid/>
          <w:sz w:val="24"/>
          <w:szCs w:val="22"/>
        </w:rPr>
        <w:t>pembrolizumab</w:t>
      </w:r>
      <w:proofErr w:type="spellEnd"/>
      <w:r w:rsidR="00D83F61">
        <w:rPr>
          <w:rFonts w:asciiTheme="minorHAnsi" w:eastAsiaTheme="minorHAnsi" w:hAnsiTheme="minorHAnsi" w:cstheme="minorBidi"/>
          <w:snapToGrid/>
          <w:sz w:val="24"/>
          <w:szCs w:val="22"/>
        </w:rPr>
        <w:t xml:space="preserve"> be adjusted from 240 mg to 200 mg to reflect</w:t>
      </w:r>
      <w:r w:rsidR="00987F08">
        <w:rPr>
          <w:rFonts w:asciiTheme="minorHAnsi" w:eastAsiaTheme="minorHAnsi" w:hAnsiTheme="minorHAnsi" w:cstheme="minorBidi"/>
          <w:snapToGrid/>
          <w:sz w:val="24"/>
          <w:szCs w:val="22"/>
        </w:rPr>
        <w:t xml:space="preserve"> the change in dosing regimen.</w:t>
      </w:r>
    </w:p>
    <w:p w:rsidR="006A12A5" w:rsidRPr="00577C4D" w:rsidRDefault="006A12A5" w:rsidP="00366E3B">
      <w:pPr>
        <w:pStyle w:val="PBACHeading1"/>
      </w:pPr>
      <w:r w:rsidRPr="002B5596">
        <w:t>Requested listing</w:t>
      </w:r>
    </w:p>
    <w:p w:rsidR="00826F6D" w:rsidRPr="004257DA" w:rsidRDefault="00EF44A0" w:rsidP="004257DA">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w:t>
      </w:r>
      <w:r w:rsidR="004257DA">
        <w:rPr>
          <w:rFonts w:asciiTheme="minorHAnsi" w:eastAsiaTheme="minorHAnsi" w:hAnsiTheme="minorHAnsi" w:cstheme="minorBidi"/>
          <w:snapToGrid/>
          <w:sz w:val="24"/>
          <w:szCs w:val="22"/>
        </w:rPr>
        <w:t xml:space="preserve"> minor</w:t>
      </w:r>
      <w:r w:rsidRPr="001B2BBC">
        <w:rPr>
          <w:rFonts w:asciiTheme="minorHAnsi" w:eastAsiaTheme="minorHAnsi" w:hAnsiTheme="minorHAnsi" w:cstheme="minorBidi"/>
          <w:snapToGrid/>
          <w:sz w:val="24"/>
          <w:szCs w:val="22"/>
        </w:rPr>
        <w:t xml:space="preserv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w:t>
      </w:r>
      <w:r w:rsidR="004257DA">
        <w:rPr>
          <w:rFonts w:asciiTheme="minorHAnsi" w:eastAsiaTheme="minorHAnsi" w:hAnsiTheme="minorHAnsi" w:cstheme="minorBidi"/>
          <w:snapToGrid/>
          <w:sz w:val="24"/>
          <w:szCs w:val="22"/>
        </w:rPr>
        <w:t>a change</w:t>
      </w:r>
      <w:r w:rsidR="001F0ECD">
        <w:rPr>
          <w:rFonts w:asciiTheme="minorHAnsi" w:eastAsiaTheme="minorHAnsi" w:hAnsiTheme="minorHAnsi" w:cstheme="minorBidi"/>
          <w:snapToGrid/>
          <w:sz w:val="24"/>
          <w:szCs w:val="22"/>
        </w:rPr>
        <w:t xml:space="preserve"> t</w:t>
      </w:r>
      <w:r w:rsidR="004257DA">
        <w:rPr>
          <w:rFonts w:asciiTheme="minorHAnsi" w:eastAsiaTheme="minorHAnsi" w:hAnsiTheme="minorHAnsi" w:cstheme="minorBidi"/>
          <w:snapToGrid/>
          <w:sz w:val="24"/>
          <w:szCs w:val="22"/>
        </w:rPr>
        <w:t>o the current</w:t>
      </w:r>
      <w:r w:rsidRPr="001B2BBC">
        <w:rPr>
          <w:rFonts w:asciiTheme="minorHAnsi" w:eastAsiaTheme="minorHAnsi" w:hAnsiTheme="minorHAnsi" w:cstheme="minorBidi"/>
          <w:snapToGrid/>
          <w:sz w:val="24"/>
          <w:szCs w:val="22"/>
        </w:rPr>
        <w:t xml:space="preserve"> listing</w:t>
      </w:r>
      <w:r w:rsidR="004257DA">
        <w:rPr>
          <w:rFonts w:asciiTheme="minorHAnsi" w:eastAsiaTheme="minorHAnsi" w:hAnsiTheme="minorHAnsi" w:cstheme="minorBidi"/>
          <w:snapToGrid/>
          <w:sz w:val="24"/>
          <w:szCs w:val="22"/>
        </w:rPr>
        <w:t xml:space="preserve"> as shown below. </w:t>
      </w:r>
      <w:r w:rsidR="004257DA" w:rsidRPr="0030112F">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4915" w:type="pct"/>
        <w:tblLook w:val="0000" w:firstRow="0" w:lastRow="0" w:firstColumn="0" w:lastColumn="0" w:noHBand="0" w:noVBand="0"/>
      </w:tblPr>
      <w:tblGrid>
        <w:gridCol w:w="2944"/>
        <w:gridCol w:w="850"/>
        <w:gridCol w:w="1274"/>
        <w:gridCol w:w="1701"/>
        <w:gridCol w:w="1039"/>
        <w:gridCol w:w="1277"/>
      </w:tblGrid>
      <w:tr w:rsidR="00163329" w:rsidRPr="002873B2" w:rsidTr="00987F08">
        <w:trPr>
          <w:cantSplit/>
          <w:trHeight w:val="465"/>
        </w:trPr>
        <w:tc>
          <w:tcPr>
            <w:tcW w:w="1620"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68"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CC6735" w:rsidP="00EB0B63">
            <w:pPr>
              <w:keepNext/>
              <w:spacing w:before="40" w:after="40"/>
              <w:jc w:val="both"/>
              <w:rPr>
                <w:rFonts w:ascii="Arial Narrow" w:hAnsi="Arial Narrow" w:cs="Arial"/>
                <w:b/>
                <w:sz w:val="20"/>
                <w:szCs w:val="20"/>
              </w:rPr>
            </w:pPr>
            <w:r>
              <w:rPr>
                <w:rFonts w:ascii="Arial Narrow" w:hAnsi="Arial Narrow" w:cs="Arial"/>
                <w:b/>
                <w:sz w:val="20"/>
                <w:szCs w:val="20"/>
              </w:rPr>
              <w:t>Amount</w:t>
            </w:r>
          </w:p>
        </w:tc>
        <w:tc>
          <w:tcPr>
            <w:tcW w:w="701"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936" w:type="pct"/>
            <w:tcBorders>
              <w:bottom w:val="single" w:sz="4" w:space="0" w:color="auto"/>
            </w:tcBorders>
          </w:tcPr>
          <w:p w:rsidR="00826F6D" w:rsidRPr="0039782C" w:rsidRDefault="00826F6D" w:rsidP="006A375F">
            <w:pPr>
              <w:keepNext/>
              <w:spacing w:before="40" w:after="40"/>
              <w:rPr>
                <w:rFonts w:ascii="Arial Narrow" w:hAnsi="Arial Narrow" w:cs="Arial"/>
                <w:b/>
                <w:sz w:val="20"/>
                <w:szCs w:val="20"/>
              </w:rPr>
            </w:pPr>
            <w:r w:rsidRPr="0039782C">
              <w:rPr>
                <w:rFonts w:ascii="Arial Narrow" w:hAnsi="Arial Narrow" w:cs="Arial"/>
                <w:b/>
                <w:sz w:val="20"/>
                <w:szCs w:val="20"/>
              </w:rPr>
              <w:t xml:space="preserve">Dispensed Price for Max. </w:t>
            </w:r>
            <w:r w:rsidR="006A375F">
              <w:rPr>
                <w:rFonts w:ascii="Arial Narrow" w:hAnsi="Arial Narrow" w:cs="Arial"/>
                <w:b/>
                <w:sz w:val="20"/>
                <w:szCs w:val="20"/>
              </w:rPr>
              <w:t>Amount</w:t>
            </w:r>
          </w:p>
        </w:tc>
        <w:tc>
          <w:tcPr>
            <w:tcW w:w="1275" w:type="pct"/>
            <w:gridSpan w:val="2"/>
            <w:tcBorders>
              <w:bottom w:val="single" w:sz="4" w:space="0" w:color="auto"/>
            </w:tcBorders>
          </w:tcPr>
          <w:p w:rsidR="00826F6D" w:rsidRPr="002873B2" w:rsidRDefault="00826F6D" w:rsidP="009747D2">
            <w:pPr>
              <w:keepNext/>
              <w:spacing w:before="40" w:after="40"/>
              <w:rPr>
                <w:rFonts w:ascii="Arial Narrow" w:hAnsi="Arial Narrow" w:cs="Arial"/>
                <w:b/>
                <w:sz w:val="20"/>
                <w:szCs w:val="20"/>
                <w:lang w:val="fr-FR"/>
              </w:rPr>
            </w:pPr>
            <w:r w:rsidRPr="002873B2">
              <w:rPr>
                <w:rFonts w:ascii="Arial Narrow" w:hAnsi="Arial Narrow" w:cs="Arial"/>
                <w:b/>
                <w:sz w:val="20"/>
                <w:szCs w:val="20"/>
              </w:rPr>
              <w:t>Proprietary Name and Manufacturer</w:t>
            </w:r>
          </w:p>
        </w:tc>
      </w:tr>
      <w:tr w:rsidR="006F2D8D" w:rsidRPr="002873B2" w:rsidTr="00987F08">
        <w:trPr>
          <w:cantSplit/>
          <w:trHeight w:val="567"/>
        </w:trPr>
        <w:tc>
          <w:tcPr>
            <w:tcW w:w="1620" w:type="pct"/>
          </w:tcPr>
          <w:p w:rsidR="00AA2ED3" w:rsidRPr="00E17531" w:rsidRDefault="00AA2ED3" w:rsidP="00AA2ED3">
            <w:pPr>
              <w:keepNext/>
              <w:spacing w:before="40" w:after="40"/>
              <w:ind w:right="-57"/>
              <w:rPr>
                <w:rFonts w:ascii="Arial Narrow" w:hAnsi="Arial Narrow"/>
                <w:sz w:val="20"/>
                <w:szCs w:val="20"/>
              </w:rPr>
            </w:pPr>
            <w:r w:rsidRPr="00E17531">
              <w:rPr>
                <w:rFonts w:ascii="Arial Narrow" w:hAnsi="Arial Narrow"/>
                <w:sz w:val="20"/>
                <w:szCs w:val="20"/>
              </w:rPr>
              <w:t>PEMBROLIZUMAB</w:t>
            </w:r>
          </w:p>
          <w:p w:rsidR="00646A23" w:rsidRPr="00E17531" w:rsidRDefault="00646A23" w:rsidP="00646A23">
            <w:pPr>
              <w:keepNext/>
              <w:spacing w:before="40" w:after="40"/>
              <w:ind w:right="-57"/>
              <w:rPr>
                <w:rFonts w:ascii="Arial Narrow" w:hAnsi="Arial Narrow"/>
                <w:sz w:val="20"/>
                <w:szCs w:val="20"/>
              </w:rPr>
            </w:pPr>
            <w:r w:rsidRPr="00E17531">
              <w:rPr>
                <w:rFonts w:ascii="Arial Narrow" w:hAnsi="Arial Narrow"/>
                <w:sz w:val="20"/>
                <w:szCs w:val="20"/>
              </w:rPr>
              <w:t>50 mg injection: powder for, 1 vial</w:t>
            </w:r>
            <w:r w:rsidRPr="00E17531">
              <w:rPr>
                <w:rFonts w:ascii="Arial Narrow" w:hAnsi="Arial Narrow"/>
                <w:sz w:val="20"/>
                <w:szCs w:val="20"/>
                <w:vertAlign w:val="superscript"/>
              </w:rPr>
              <w:t xml:space="preserve"> </w:t>
            </w:r>
            <w:r w:rsidRPr="00714E86">
              <w:rPr>
                <w:rFonts w:ascii="Arial Narrow" w:hAnsi="Arial Narrow"/>
                <w:sz w:val="20"/>
                <w:szCs w:val="20"/>
                <w:vertAlign w:val="superscript"/>
              </w:rPr>
              <w:t>a</w:t>
            </w:r>
          </w:p>
          <w:p w:rsidR="00FC3D32" w:rsidRPr="00260CE3" w:rsidRDefault="00646A23" w:rsidP="00646A23">
            <w:pPr>
              <w:keepNext/>
              <w:spacing w:before="40" w:after="40"/>
              <w:jc w:val="both"/>
              <w:rPr>
                <w:rFonts w:ascii="Arial Narrow" w:hAnsi="Arial Narrow" w:cs="Arial"/>
                <w:sz w:val="20"/>
                <w:szCs w:val="20"/>
              </w:rPr>
            </w:pPr>
            <w:r w:rsidRPr="00E17531">
              <w:rPr>
                <w:rFonts w:ascii="Arial Narrow" w:hAnsi="Arial Narrow"/>
                <w:sz w:val="20"/>
                <w:szCs w:val="20"/>
              </w:rPr>
              <w:t>100 mg/4 mL injection, 1 vial</w:t>
            </w:r>
            <w:r w:rsidRPr="00E17531">
              <w:rPr>
                <w:rFonts w:ascii="Arial Narrow" w:hAnsi="Arial Narrow"/>
                <w:sz w:val="20"/>
                <w:szCs w:val="20"/>
                <w:vertAlign w:val="superscript"/>
              </w:rPr>
              <w:t xml:space="preserve"> a</w:t>
            </w:r>
          </w:p>
        </w:tc>
        <w:tc>
          <w:tcPr>
            <w:tcW w:w="468"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FA3799" w:rsidP="00987F08">
            <w:pPr>
              <w:keepNext/>
              <w:spacing w:before="40" w:after="40"/>
              <w:jc w:val="both"/>
              <w:rPr>
                <w:rFonts w:ascii="Arial Narrow" w:hAnsi="Arial Narrow" w:cs="Arial"/>
                <w:sz w:val="20"/>
                <w:szCs w:val="20"/>
              </w:rPr>
            </w:pPr>
            <w:r>
              <w:rPr>
                <w:rFonts w:ascii="Arial Narrow" w:hAnsi="Arial Narrow" w:cs="Arial"/>
                <w:sz w:val="20"/>
                <w:szCs w:val="20"/>
              </w:rPr>
              <w:t>200</w:t>
            </w:r>
            <w:r w:rsidR="00987F08">
              <w:rPr>
                <w:rFonts w:ascii="Arial Narrow" w:hAnsi="Arial Narrow" w:cs="Arial"/>
                <w:sz w:val="20"/>
                <w:szCs w:val="20"/>
              </w:rPr>
              <w:t> </w:t>
            </w:r>
            <w:r>
              <w:rPr>
                <w:rFonts w:ascii="Arial Narrow" w:hAnsi="Arial Narrow" w:cs="Arial"/>
                <w:sz w:val="20"/>
                <w:szCs w:val="20"/>
              </w:rPr>
              <w:t>mg</w:t>
            </w:r>
          </w:p>
        </w:tc>
        <w:tc>
          <w:tcPr>
            <w:tcW w:w="701" w:type="pct"/>
          </w:tcPr>
          <w:p w:rsidR="00826F6D" w:rsidRPr="00260CE3" w:rsidRDefault="00826F6D" w:rsidP="00EB0B63">
            <w:pPr>
              <w:keepNext/>
              <w:spacing w:before="40" w:after="40"/>
              <w:jc w:val="both"/>
              <w:rPr>
                <w:rFonts w:ascii="Arial Narrow" w:hAnsi="Arial Narrow" w:cs="Arial"/>
                <w:sz w:val="20"/>
                <w:szCs w:val="20"/>
              </w:rPr>
            </w:pPr>
          </w:p>
          <w:p w:rsidR="00826F6D" w:rsidRDefault="00647E82" w:rsidP="00EB0B63">
            <w:pPr>
              <w:keepNext/>
              <w:spacing w:before="40" w:after="40"/>
              <w:jc w:val="both"/>
              <w:rPr>
                <w:rFonts w:ascii="Arial Narrow" w:hAnsi="Arial Narrow" w:cs="Arial"/>
                <w:sz w:val="20"/>
                <w:szCs w:val="20"/>
              </w:rPr>
            </w:pPr>
            <w:r>
              <w:rPr>
                <w:rFonts w:ascii="Arial Narrow" w:hAnsi="Arial Narrow" w:cs="Arial"/>
                <w:sz w:val="20"/>
                <w:szCs w:val="20"/>
              </w:rPr>
              <w:t>5</w:t>
            </w:r>
            <w:r w:rsidR="00987F08">
              <w:rPr>
                <w:rFonts w:ascii="Arial Narrow" w:hAnsi="Arial Narrow" w:cs="Arial"/>
                <w:sz w:val="20"/>
                <w:szCs w:val="20"/>
              </w:rPr>
              <w:t xml:space="preserve"> </w:t>
            </w:r>
            <w:r>
              <w:rPr>
                <w:rFonts w:ascii="Arial Narrow" w:hAnsi="Arial Narrow" w:cs="Arial"/>
                <w:sz w:val="20"/>
                <w:szCs w:val="20"/>
              </w:rPr>
              <w:t>(initial)</w:t>
            </w:r>
          </w:p>
          <w:p w:rsidR="00647E82" w:rsidRPr="00260CE3" w:rsidRDefault="00647E82" w:rsidP="00EB0B63">
            <w:pPr>
              <w:keepNext/>
              <w:spacing w:before="40" w:after="40"/>
              <w:jc w:val="both"/>
              <w:rPr>
                <w:rFonts w:ascii="Arial Narrow" w:hAnsi="Arial Narrow" w:cs="Arial"/>
                <w:sz w:val="20"/>
                <w:szCs w:val="20"/>
              </w:rPr>
            </w:pPr>
            <w:r>
              <w:rPr>
                <w:rFonts w:ascii="Arial Narrow" w:hAnsi="Arial Narrow" w:cs="Arial"/>
                <w:sz w:val="20"/>
                <w:szCs w:val="20"/>
              </w:rPr>
              <w:t>7</w:t>
            </w:r>
            <w:r w:rsidR="00987F08">
              <w:rPr>
                <w:rFonts w:ascii="Arial Narrow" w:hAnsi="Arial Narrow" w:cs="Arial"/>
                <w:sz w:val="20"/>
                <w:szCs w:val="20"/>
              </w:rPr>
              <w:t xml:space="preserve"> </w:t>
            </w:r>
            <w:r>
              <w:rPr>
                <w:rFonts w:ascii="Arial Narrow" w:hAnsi="Arial Narrow" w:cs="Arial"/>
                <w:sz w:val="20"/>
                <w:szCs w:val="20"/>
              </w:rPr>
              <w:t>(</w:t>
            </w:r>
            <w:r w:rsidR="00570B4E">
              <w:rPr>
                <w:rFonts w:ascii="Arial Narrow" w:hAnsi="Arial Narrow" w:cs="Arial"/>
                <w:sz w:val="20"/>
                <w:szCs w:val="20"/>
              </w:rPr>
              <w:t>continuing</w:t>
            </w:r>
            <w:r>
              <w:rPr>
                <w:rFonts w:ascii="Arial Narrow" w:hAnsi="Arial Narrow" w:cs="Arial"/>
                <w:sz w:val="20"/>
                <w:szCs w:val="20"/>
              </w:rPr>
              <w:t>)</w:t>
            </w:r>
          </w:p>
        </w:tc>
        <w:tc>
          <w:tcPr>
            <w:tcW w:w="936" w:type="pct"/>
          </w:tcPr>
          <w:p w:rsidR="00826F6D" w:rsidRPr="00260CE3" w:rsidRDefault="00826F6D" w:rsidP="00EB0B63">
            <w:pPr>
              <w:keepNext/>
              <w:spacing w:before="40" w:after="40"/>
              <w:jc w:val="both"/>
              <w:rPr>
                <w:rFonts w:ascii="Arial Narrow" w:hAnsi="Arial Narrow" w:cs="Arial"/>
                <w:sz w:val="20"/>
                <w:szCs w:val="20"/>
              </w:rPr>
            </w:pPr>
          </w:p>
          <w:p w:rsidR="00826F6D" w:rsidRDefault="00826F6D" w:rsidP="00647E82">
            <w:pPr>
              <w:keepNext/>
              <w:spacing w:before="40" w:after="40"/>
              <w:jc w:val="both"/>
              <w:rPr>
                <w:rFonts w:ascii="Arial Narrow" w:hAnsi="Arial Narrow" w:cs="Arial"/>
                <w:sz w:val="20"/>
                <w:szCs w:val="20"/>
              </w:rPr>
            </w:pPr>
            <w:r w:rsidRPr="00260CE3">
              <w:rPr>
                <w:rFonts w:ascii="Arial Narrow" w:hAnsi="Arial Narrow" w:cs="Arial"/>
                <w:sz w:val="20"/>
                <w:szCs w:val="20"/>
              </w:rPr>
              <w:t>$</w:t>
            </w:r>
            <w:r w:rsidR="00647E82" w:rsidRPr="00D8000D">
              <w:rPr>
                <w:rFonts w:ascii="Arial Narrow" w:hAnsi="Arial Narrow" w:cs="Arial"/>
                <w:sz w:val="20"/>
                <w:szCs w:val="20"/>
              </w:rPr>
              <w:t>9,186.18</w:t>
            </w:r>
            <w:r w:rsidR="00647E82">
              <w:rPr>
                <w:rFonts w:ascii="Arial Narrow" w:hAnsi="Arial Narrow" w:cs="Arial"/>
                <w:sz w:val="20"/>
                <w:szCs w:val="20"/>
              </w:rPr>
              <w:t xml:space="preserve"> (private)</w:t>
            </w:r>
          </w:p>
          <w:p w:rsidR="00F144A9" w:rsidRPr="00260CE3" w:rsidRDefault="00647E82" w:rsidP="00987F08">
            <w:pPr>
              <w:keepNext/>
              <w:spacing w:before="40" w:after="40"/>
              <w:jc w:val="both"/>
              <w:rPr>
                <w:rFonts w:ascii="Arial Narrow" w:hAnsi="Arial Narrow" w:cs="Arial"/>
                <w:sz w:val="20"/>
                <w:szCs w:val="20"/>
              </w:rPr>
            </w:pPr>
            <w:r>
              <w:rPr>
                <w:rFonts w:ascii="Arial Narrow" w:hAnsi="Arial Narrow" w:cs="Arial"/>
                <w:sz w:val="20"/>
                <w:szCs w:val="20"/>
              </w:rPr>
              <w:t>$</w:t>
            </w:r>
            <w:r w:rsidRPr="00D8000D">
              <w:rPr>
                <w:rFonts w:ascii="Arial Narrow" w:hAnsi="Arial Narrow" w:cs="Arial"/>
                <w:sz w:val="20"/>
                <w:szCs w:val="20"/>
              </w:rPr>
              <w:t>9,023.22</w:t>
            </w:r>
            <w:r>
              <w:rPr>
                <w:rFonts w:ascii="Arial Narrow" w:hAnsi="Arial Narrow" w:cs="Arial"/>
                <w:sz w:val="20"/>
                <w:szCs w:val="20"/>
              </w:rPr>
              <w:t xml:space="preserve"> (public)</w:t>
            </w:r>
          </w:p>
        </w:tc>
        <w:tc>
          <w:tcPr>
            <w:tcW w:w="572" w:type="pct"/>
          </w:tcPr>
          <w:p w:rsidR="00C27B58" w:rsidRDefault="00C27B58" w:rsidP="00EB0B63">
            <w:pPr>
              <w:keepNext/>
              <w:spacing w:before="40" w:after="40"/>
              <w:jc w:val="both"/>
              <w:rPr>
                <w:rFonts w:ascii="Arial Narrow" w:hAnsi="Arial Narrow" w:cs="Arial"/>
                <w:sz w:val="20"/>
                <w:szCs w:val="20"/>
              </w:rPr>
            </w:pPr>
          </w:p>
          <w:p w:rsidR="00826F6D" w:rsidRPr="00260CE3" w:rsidRDefault="00F144A9" w:rsidP="00EB0B63">
            <w:pPr>
              <w:keepNext/>
              <w:spacing w:before="40" w:after="40"/>
              <w:jc w:val="both"/>
              <w:rPr>
                <w:rFonts w:ascii="Arial Narrow" w:hAnsi="Arial Narrow" w:cs="Arial"/>
                <w:sz w:val="20"/>
                <w:szCs w:val="20"/>
              </w:rPr>
            </w:pPr>
            <w:proofErr w:type="spellStart"/>
            <w:r w:rsidRPr="00E17531">
              <w:rPr>
                <w:rFonts w:ascii="Arial Narrow" w:hAnsi="Arial Narrow"/>
                <w:sz w:val="20"/>
                <w:szCs w:val="20"/>
              </w:rPr>
              <w:t>Keytruda</w:t>
            </w:r>
            <w:proofErr w:type="spellEnd"/>
            <w:r w:rsidRPr="00714E86">
              <w:rPr>
                <w:rFonts w:ascii="Arial Narrow" w:hAnsi="Arial Narrow"/>
                <w:sz w:val="20"/>
                <w:szCs w:val="20"/>
              </w:rPr>
              <w:t>®</w:t>
            </w:r>
          </w:p>
        </w:tc>
        <w:tc>
          <w:tcPr>
            <w:tcW w:w="703" w:type="pct"/>
          </w:tcPr>
          <w:p w:rsidR="00C27B58" w:rsidRPr="002873B2" w:rsidRDefault="00C27B58" w:rsidP="00EB0B63">
            <w:pPr>
              <w:keepNext/>
              <w:spacing w:before="40" w:after="40"/>
              <w:jc w:val="both"/>
              <w:rPr>
                <w:rFonts w:ascii="Arial Narrow" w:hAnsi="Arial Narrow" w:cs="Arial"/>
                <w:sz w:val="20"/>
                <w:szCs w:val="20"/>
              </w:rPr>
            </w:pPr>
          </w:p>
          <w:p w:rsidR="00826F6D" w:rsidRPr="002873B2" w:rsidRDefault="00F144A9" w:rsidP="00F144A9">
            <w:pPr>
              <w:keepNext/>
              <w:spacing w:before="40" w:after="40"/>
              <w:rPr>
                <w:rFonts w:ascii="Arial Narrow" w:hAnsi="Arial Narrow" w:cs="Arial"/>
                <w:sz w:val="20"/>
                <w:szCs w:val="20"/>
              </w:rPr>
            </w:pPr>
            <w:r w:rsidRPr="002873B2">
              <w:rPr>
                <w:rFonts w:ascii="Arial Narrow" w:hAnsi="Arial Narrow"/>
                <w:sz w:val="20"/>
                <w:szCs w:val="20"/>
              </w:rPr>
              <w:t>Merck Sharp &amp; Dohme (AU) Pty Ltd</w:t>
            </w:r>
          </w:p>
        </w:tc>
      </w:tr>
    </w:tbl>
    <w:p w:rsidR="006F2D8D" w:rsidRPr="002873B2" w:rsidRDefault="00646A23" w:rsidP="002D4543">
      <w:pPr>
        <w:rPr>
          <w:rFonts w:ascii="Arial Narrow" w:hAnsi="Arial Narrow"/>
          <w:sz w:val="20"/>
          <w:szCs w:val="20"/>
        </w:rPr>
      </w:pPr>
      <w:r w:rsidRPr="00E17531">
        <w:rPr>
          <w:rFonts w:ascii="Arial Narrow" w:hAnsi="Arial Narrow"/>
          <w:b/>
          <w:sz w:val="20"/>
          <w:szCs w:val="20"/>
          <w:u w:val="single"/>
        </w:rPr>
        <w:t>Treatment phase: Initial treatment</w:t>
      </w:r>
      <w:r>
        <w:rPr>
          <w:rFonts w:ascii="Arial Narrow" w:hAnsi="Arial Narrow"/>
          <w:b/>
          <w:sz w:val="20"/>
          <w:szCs w:val="20"/>
          <w:u w:val="single"/>
        </w:rPr>
        <w:t xml:space="preserve"> 1</w:t>
      </w:r>
    </w:p>
    <w:tbl>
      <w:tblPr>
        <w:tblW w:w="4915" w:type="pct"/>
        <w:tblLook w:val="0000" w:firstRow="0" w:lastRow="0" w:firstColumn="0" w:lastColumn="0" w:noHBand="0" w:noVBand="0"/>
      </w:tblPr>
      <w:tblGrid>
        <w:gridCol w:w="1801"/>
        <w:gridCol w:w="7284"/>
      </w:tblGrid>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jc w:val="both"/>
              <w:rPr>
                <w:rFonts w:ascii="Arial Narrow" w:hAnsi="Arial Narrow" w:cs="Arial"/>
                <w:b/>
                <w:sz w:val="20"/>
                <w:szCs w:val="20"/>
              </w:rPr>
            </w:pPr>
            <w:r w:rsidRPr="002873B2">
              <w:rPr>
                <w:rFonts w:ascii="Arial Narrow" w:hAnsi="Arial Narrow" w:cs="Arial"/>
                <w:b/>
                <w:sz w:val="20"/>
                <w:szCs w:val="20"/>
              </w:rPr>
              <w:t>Category / Program</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rPr>
                <w:rFonts w:ascii="Arial Narrow" w:hAnsi="Arial Narrow" w:cs="Arial"/>
                <w:sz w:val="20"/>
                <w:szCs w:val="20"/>
              </w:rPr>
            </w:pPr>
            <w:r w:rsidRPr="002873B2">
              <w:rPr>
                <w:rFonts w:ascii="Arial Narrow" w:hAnsi="Arial Narrow" w:cs="Arial"/>
                <w:sz w:val="20"/>
                <w:szCs w:val="20"/>
              </w:rPr>
              <w:t>Section 100 – Efficient funding of Chemotherapy</w:t>
            </w:r>
          </w:p>
        </w:tc>
      </w:tr>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jc w:val="both"/>
              <w:rPr>
                <w:rFonts w:ascii="Arial Narrow" w:hAnsi="Arial Narrow" w:cs="Arial"/>
                <w:b/>
                <w:sz w:val="20"/>
                <w:szCs w:val="20"/>
              </w:rPr>
            </w:pPr>
            <w:r w:rsidRPr="002873B2">
              <w:rPr>
                <w:rFonts w:ascii="Arial Narrow" w:hAnsi="Arial Narrow" w:cs="Arial"/>
                <w:b/>
                <w:sz w:val="20"/>
                <w:szCs w:val="20"/>
              </w:rPr>
              <w:t>Prescriber type:</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rPr>
                <w:rFonts w:ascii="Arial Narrow" w:hAnsi="Arial Narrow" w:cs="Arial"/>
                <w:sz w:val="20"/>
                <w:szCs w:val="20"/>
              </w:rPr>
            </w:pPr>
            <w:r w:rsidRPr="002873B2">
              <w:rPr>
                <w:rFonts w:ascii="Arial Narrow" w:hAnsi="Arial Narrow" w:cs="Arial"/>
                <w:sz w:val="20"/>
                <w:szCs w:val="20"/>
              </w:rPr>
              <w:fldChar w:fldCharType="begin">
                <w:ffData>
                  <w:name w:val="Check1"/>
                  <w:enabled/>
                  <w:calcOnExit w:val="0"/>
                  <w:checkBox>
                    <w:sizeAuto/>
                    <w:default w:val="0"/>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Dental  </w:t>
            </w:r>
            <w:r w:rsidRPr="002873B2">
              <w:rPr>
                <w:rFonts w:ascii="Arial Narrow" w:hAnsi="Arial Narrow" w:cs="Arial"/>
                <w:sz w:val="20"/>
                <w:szCs w:val="20"/>
              </w:rPr>
              <w:fldChar w:fldCharType="begin">
                <w:ffData>
                  <w:name w:val=""/>
                  <w:enabled/>
                  <w:calcOnExit w:val="0"/>
                  <w:checkBox>
                    <w:sizeAuto/>
                    <w:default w:val="1"/>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Medical Practitioners  </w:t>
            </w:r>
            <w:r w:rsidRPr="002873B2">
              <w:rPr>
                <w:rFonts w:ascii="Arial Narrow" w:hAnsi="Arial Narrow" w:cs="Arial"/>
                <w:sz w:val="20"/>
                <w:szCs w:val="20"/>
              </w:rPr>
              <w:fldChar w:fldCharType="begin">
                <w:ffData>
                  <w:name w:val="Check3"/>
                  <w:enabled/>
                  <w:calcOnExit w:val="0"/>
                  <w:checkBox>
                    <w:sizeAuto/>
                    <w:default w:val="0"/>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Nurse practitioners  </w:t>
            </w:r>
            <w:r w:rsidRPr="002873B2">
              <w:rPr>
                <w:rFonts w:ascii="Arial Narrow" w:hAnsi="Arial Narrow" w:cs="Arial"/>
                <w:sz w:val="20"/>
                <w:szCs w:val="20"/>
              </w:rPr>
              <w:fldChar w:fldCharType="begin">
                <w:ffData>
                  <w:name w:val=""/>
                  <w:enabled/>
                  <w:calcOnExit w:val="0"/>
                  <w:checkBox>
                    <w:sizeAuto/>
                    <w:default w:val="0"/>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Optometrists </w:t>
            </w:r>
            <w:r w:rsidRPr="002873B2">
              <w:rPr>
                <w:rFonts w:ascii="Arial Narrow" w:hAnsi="Arial Narrow" w:cs="Arial"/>
                <w:sz w:val="20"/>
                <w:szCs w:val="20"/>
              </w:rPr>
              <w:fldChar w:fldCharType="begin">
                <w:ffData>
                  <w:name w:val="Check5"/>
                  <w:enabled/>
                  <w:calcOnExit w:val="0"/>
                  <w:checkBox>
                    <w:sizeAuto/>
                    <w:default w:val="0"/>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Midwives</w:t>
            </w:r>
          </w:p>
        </w:tc>
      </w:tr>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jc w:val="both"/>
              <w:rPr>
                <w:rFonts w:ascii="Arial Narrow" w:hAnsi="Arial Narrow" w:cs="Arial"/>
                <w:b/>
                <w:sz w:val="20"/>
                <w:szCs w:val="20"/>
              </w:rPr>
            </w:pPr>
            <w:r w:rsidRPr="002873B2">
              <w:rPr>
                <w:rFonts w:ascii="Arial Narrow" w:hAnsi="Arial Narrow" w:cs="Arial"/>
                <w:b/>
                <w:sz w:val="20"/>
                <w:szCs w:val="20"/>
              </w:rPr>
              <w:t>Severity:</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rPr>
                <w:rFonts w:ascii="Arial Narrow" w:hAnsi="Arial Narrow" w:cs="Arial"/>
                <w:sz w:val="20"/>
                <w:szCs w:val="20"/>
              </w:rPr>
            </w:pPr>
            <w:proofErr w:type="spellStart"/>
            <w:r w:rsidRPr="002873B2">
              <w:rPr>
                <w:rFonts w:ascii="Arial Narrow" w:hAnsi="Arial Narrow"/>
                <w:sz w:val="20"/>
                <w:szCs w:val="20"/>
              </w:rPr>
              <w:t>Unresectable</w:t>
            </w:r>
            <w:proofErr w:type="spellEnd"/>
            <w:r w:rsidRPr="002873B2">
              <w:rPr>
                <w:rFonts w:ascii="Arial Narrow" w:hAnsi="Arial Narrow"/>
                <w:sz w:val="20"/>
                <w:szCs w:val="20"/>
              </w:rPr>
              <w:t xml:space="preserve"> Stage III or Stage IV</w:t>
            </w:r>
          </w:p>
        </w:tc>
      </w:tr>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jc w:val="both"/>
              <w:rPr>
                <w:rFonts w:ascii="Arial Narrow" w:hAnsi="Arial Narrow" w:cs="Arial"/>
                <w:b/>
                <w:sz w:val="20"/>
                <w:szCs w:val="20"/>
              </w:rPr>
            </w:pPr>
            <w:r w:rsidRPr="002873B2">
              <w:rPr>
                <w:rFonts w:ascii="Arial Narrow" w:hAnsi="Arial Narrow" w:cs="Arial"/>
                <w:b/>
                <w:sz w:val="20"/>
                <w:szCs w:val="20"/>
              </w:rPr>
              <w:t>Condition:</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rPr>
                <w:rFonts w:ascii="Arial Narrow" w:hAnsi="Arial Narrow" w:cs="Arial"/>
                <w:sz w:val="20"/>
                <w:szCs w:val="20"/>
              </w:rPr>
            </w:pPr>
            <w:r w:rsidRPr="002873B2">
              <w:rPr>
                <w:rFonts w:ascii="Arial Narrow" w:hAnsi="Arial Narrow" w:cs="Arial"/>
                <w:i/>
                <w:sz w:val="20"/>
                <w:szCs w:val="20"/>
              </w:rPr>
              <w:t>Malignant</w:t>
            </w:r>
            <w:r w:rsidRPr="002873B2">
              <w:rPr>
                <w:rFonts w:ascii="Arial Narrow" w:hAnsi="Arial Narrow" w:cs="Arial"/>
                <w:sz w:val="20"/>
                <w:szCs w:val="20"/>
              </w:rPr>
              <w:t xml:space="preserve"> </w:t>
            </w:r>
            <w:proofErr w:type="spellStart"/>
            <w:r w:rsidRPr="002873B2">
              <w:rPr>
                <w:rFonts w:ascii="Arial Narrow" w:hAnsi="Arial Narrow" w:cs="Arial"/>
                <w:i/>
                <w:strike/>
                <w:sz w:val="20"/>
                <w:szCs w:val="20"/>
              </w:rPr>
              <w:t>M</w:t>
            </w:r>
            <w:r w:rsidRPr="002873B2">
              <w:rPr>
                <w:rFonts w:ascii="Arial Narrow" w:hAnsi="Arial Narrow" w:cs="Arial"/>
                <w:i/>
                <w:sz w:val="20"/>
                <w:szCs w:val="20"/>
              </w:rPr>
              <w:t>melanoma</w:t>
            </w:r>
            <w:proofErr w:type="spellEnd"/>
            <w:r w:rsidRPr="002873B2">
              <w:rPr>
                <w:rFonts w:ascii="Arial Narrow" w:hAnsi="Arial Narrow" w:cs="Arial"/>
                <w:sz w:val="20"/>
                <w:szCs w:val="20"/>
              </w:rPr>
              <w:t xml:space="preserve"> </w:t>
            </w:r>
          </w:p>
        </w:tc>
      </w:tr>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jc w:val="both"/>
              <w:rPr>
                <w:rFonts w:ascii="Arial Narrow" w:hAnsi="Arial Narrow" w:cs="Arial"/>
                <w:b/>
                <w:sz w:val="20"/>
                <w:szCs w:val="20"/>
              </w:rPr>
            </w:pPr>
            <w:r w:rsidRPr="002873B2">
              <w:rPr>
                <w:rFonts w:ascii="Arial Narrow" w:hAnsi="Arial Narrow" w:cs="Arial"/>
                <w:b/>
                <w:sz w:val="20"/>
                <w:szCs w:val="20"/>
              </w:rPr>
              <w:t>PBS Indication:</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rPr>
                <w:rFonts w:ascii="Arial Narrow" w:hAnsi="Arial Narrow" w:cs="Arial"/>
                <w:sz w:val="20"/>
                <w:szCs w:val="20"/>
              </w:rPr>
            </w:pPr>
            <w:proofErr w:type="spellStart"/>
            <w:r w:rsidRPr="002873B2">
              <w:rPr>
                <w:rFonts w:ascii="Arial Narrow" w:hAnsi="Arial Narrow"/>
                <w:sz w:val="20"/>
                <w:szCs w:val="20"/>
              </w:rPr>
              <w:t>Unresectable</w:t>
            </w:r>
            <w:proofErr w:type="spellEnd"/>
            <w:r w:rsidRPr="002873B2">
              <w:rPr>
                <w:rFonts w:ascii="Arial Narrow" w:hAnsi="Arial Narrow"/>
                <w:sz w:val="20"/>
                <w:szCs w:val="20"/>
              </w:rPr>
              <w:t xml:space="preserve"> Stage III or Stage IV malignant melanoma</w:t>
            </w:r>
          </w:p>
        </w:tc>
      </w:tr>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jc w:val="both"/>
              <w:rPr>
                <w:rFonts w:ascii="Arial Narrow" w:hAnsi="Arial Narrow" w:cs="Arial"/>
                <w:i/>
                <w:sz w:val="20"/>
                <w:szCs w:val="20"/>
              </w:rPr>
            </w:pPr>
            <w:r w:rsidRPr="002873B2">
              <w:rPr>
                <w:rFonts w:ascii="Arial Narrow" w:hAnsi="Arial Narrow" w:cs="Arial"/>
                <w:b/>
                <w:sz w:val="20"/>
                <w:szCs w:val="20"/>
              </w:rPr>
              <w:t>Treatment phase:</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rPr>
                <w:rFonts w:ascii="Arial Narrow" w:hAnsi="Arial Narrow" w:cs="Arial"/>
                <w:sz w:val="20"/>
                <w:szCs w:val="20"/>
              </w:rPr>
            </w:pPr>
            <w:r w:rsidRPr="002873B2">
              <w:rPr>
                <w:rFonts w:ascii="Arial Narrow" w:hAnsi="Arial Narrow" w:cs="Arial"/>
                <w:sz w:val="20"/>
                <w:szCs w:val="20"/>
              </w:rPr>
              <w:t>Initial treatment 1</w:t>
            </w:r>
          </w:p>
        </w:tc>
      </w:tr>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987F08">
            <w:pPr>
              <w:spacing w:before="40" w:after="40"/>
              <w:jc w:val="both"/>
              <w:rPr>
                <w:rFonts w:ascii="Arial Narrow" w:hAnsi="Arial Narrow" w:cs="Arial"/>
                <w:b/>
                <w:sz w:val="20"/>
                <w:szCs w:val="20"/>
              </w:rPr>
            </w:pPr>
            <w:r w:rsidRPr="002873B2">
              <w:rPr>
                <w:rFonts w:ascii="Arial Narrow" w:hAnsi="Arial Narrow" w:cs="Arial"/>
                <w:b/>
                <w:sz w:val="20"/>
                <w:szCs w:val="20"/>
              </w:rPr>
              <w:t>Restriction Level / Method:</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554AEF">
            <w:pPr>
              <w:spacing w:before="40" w:after="40"/>
              <w:rPr>
                <w:rFonts w:ascii="Arial Narrow" w:hAnsi="Arial Narrow"/>
                <w:sz w:val="20"/>
                <w:szCs w:val="20"/>
              </w:rPr>
            </w:pPr>
            <w:r w:rsidRPr="002873B2">
              <w:rPr>
                <w:rFonts w:ascii="Arial Narrow" w:hAnsi="Arial Narrow"/>
                <w:sz w:val="20"/>
                <w:szCs w:val="20"/>
              </w:rPr>
              <w:fldChar w:fldCharType="begin">
                <w:ffData>
                  <w:name w:val="Check1"/>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Restricted benefit</w:t>
            </w:r>
          </w:p>
          <w:p w:rsidR="00646A23" w:rsidRPr="002873B2" w:rsidRDefault="00646A23" w:rsidP="00554AEF">
            <w:pPr>
              <w:spacing w:before="40" w:after="40"/>
              <w:rPr>
                <w:rFonts w:ascii="Arial Narrow" w:hAnsi="Arial Narrow"/>
                <w:sz w:val="20"/>
                <w:szCs w:val="20"/>
              </w:rPr>
            </w:pPr>
            <w:r w:rsidRPr="002873B2">
              <w:rPr>
                <w:rFonts w:ascii="Arial Narrow" w:hAnsi="Arial Narrow"/>
                <w:sz w:val="20"/>
                <w:szCs w:val="20"/>
              </w:rPr>
              <w:fldChar w:fldCharType="begin">
                <w:ffData>
                  <w:name w:val=""/>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In Writing</w:t>
            </w:r>
          </w:p>
          <w:p w:rsidR="00646A23" w:rsidRPr="002873B2" w:rsidRDefault="00646A23" w:rsidP="00554AEF">
            <w:pPr>
              <w:spacing w:before="40" w:after="40"/>
              <w:rPr>
                <w:rFonts w:ascii="Arial Narrow" w:hAnsi="Arial Narrow"/>
                <w:sz w:val="20"/>
                <w:szCs w:val="20"/>
              </w:rPr>
            </w:pPr>
            <w:r w:rsidRPr="002873B2">
              <w:rPr>
                <w:rFonts w:ascii="Arial Narrow" w:hAnsi="Arial Narrow"/>
                <w:sz w:val="20"/>
                <w:szCs w:val="20"/>
              </w:rPr>
              <w:fldChar w:fldCharType="begin">
                <w:ffData>
                  <w:name w:val="Check3"/>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Telephone</w:t>
            </w:r>
          </w:p>
          <w:p w:rsidR="00646A23" w:rsidRPr="002873B2" w:rsidRDefault="00646A23" w:rsidP="00554AEF">
            <w:pPr>
              <w:spacing w:before="40" w:after="40"/>
              <w:rPr>
                <w:rFonts w:ascii="Arial Narrow" w:hAnsi="Arial Narrow"/>
                <w:sz w:val="20"/>
                <w:szCs w:val="20"/>
              </w:rPr>
            </w:pPr>
            <w:r w:rsidRPr="002873B2">
              <w:rPr>
                <w:rFonts w:ascii="Arial Narrow" w:hAnsi="Arial Narrow"/>
                <w:sz w:val="20"/>
                <w:szCs w:val="20"/>
              </w:rPr>
              <w:fldChar w:fldCharType="begin">
                <w:ffData>
                  <w:name w:val=""/>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Emergency</w:t>
            </w:r>
          </w:p>
          <w:p w:rsidR="00646A23" w:rsidRPr="002873B2" w:rsidRDefault="00646A23" w:rsidP="00554AEF">
            <w:pPr>
              <w:spacing w:before="40" w:after="40"/>
              <w:rPr>
                <w:rFonts w:ascii="Arial Narrow" w:hAnsi="Arial Narrow"/>
                <w:sz w:val="20"/>
                <w:szCs w:val="20"/>
              </w:rPr>
            </w:pPr>
            <w:r w:rsidRPr="002873B2">
              <w:rPr>
                <w:rFonts w:ascii="Arial Narrow" w:hAnsi="Arial Narrow"/>
                <w:sz w:val="20"/>
                <w:szCs w:val="20"/>
              </w:rPr>
              <w:fldChar w:fldCharType="begin">
                <w:ffData>
                  <w:name w:val="Check5"/>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Electronic</w:t>
            </w:r>
          </w:p>
          <w:p w:rsidR="00646A23" w:rsidRPr="002873B2" w:rsidRDefault="00646A23" w:rsidP="00554AEF">
            <w:pPr>
              <w:spacing w:before="40" w:after="40"/>
              <w:rPr>
                <w:rFonts w:ascii="Arial Narrow" w:hAnsi="Arial Narrow" w:cs="Arial"/>
                <w:sz w:val="20"/>
                <w:szCs w:val="20"/>
              </w:rPr>
            </w:pPr>
            <w:r w:rsidRPr="002873B2">
              <w:rPr>
                <w:rFonts w:ascii="Arial Narrow" w:hAnsi="Arial Narrow"/>
                <w:sz w:val="20"/>
                <w:szCs w:val="20"/>
              </w:rPr>
              <w:fldChar w:fldCharType="begin">
                <w:ffData>
                  <w:name w:val=""/>
                  <w:enabled/>
                  <w:calcOnExit w:val="0"/>
                  <w:checkBox>
                    <w:sizeAuto/>
                    <w:default w:val="1"/>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Streamlined</w:t>
            </w:r>
          </w:p>
        </w:tc>
      </w:tr>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987F08">
            <w:pPr>
              <w:spacing w:before="40" w:after="40"/>
              <w:jc w:val="both"/>
              <w:rPr>
                <w:rFonts w:ascii="Arial Narrow" w:hAnsi="Arial Narrow" w:cs="Arial"/>
                <w:sz w:val="20"/>
                <w:szCs w:val="20"/>
              </w:rPr>
            </w:pPr>
            <w:r w:rsidRPr="002873B2">
              <w:rPr>
                <w:rFonts w:ascii="Arial Narrow" w:hAnsi="Arial Narrow" w:cs="Arial"/>
                <w:b/>
                <w:sz w:val="20"/>
                <w:szCs w:val="20"/>
              </w:rPr>
              <w:lastRenderedPageBreak/>
              <w:t>Clinical criteria:</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The condition must be positive for a BRAF V600 mutation,</w:t>
            </w:r>
          </w:p>
          <w:p w:rsidR="00646A23" w:rsidRPr="002873B2" w:rsidRDefault="00067E5B"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646A23" w:rsidRPr="002873B2" w:rsidRDefault="00646A2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The condition must have progressed following treatment with a BRAF inhibitor (with or without a MEK inhibitor) unless contraindicated or not tolerated according to the TG</w:t>
            </w:r>
            <w:r w:rsidR="00067E5B" w:rsidRPr="002873B2">
              <w:rPr>
                <w:rFonts w:ascii="Arial Narrow" w:hAnsi="Arial Narrow" w:cs="Arial"/>
                <w:snapToGrid w:val="0"/>
                <w:sz w:val="20"/>
                <w:szCs w:val="20"/>
                <w:lang w:eastAsia="en-US"/>
              </w:rPr>
              <w:t>A approved Product Information,</w:t>
            </w:r>
          </w:p>
          <w:p w:rsidR="00646A23" w:rsidRPr="002873B2" w:rsidRDefault="00646A2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646A23" w:rsidRPr="002873B2" w:rsidRDefault="00646A2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 xml:space="preserve">Patient must not have received prior treatment with </w:t>
            </w:r>
            <w:proofErr w:type="spellStart"/>
            <w:r w:rsidRPr="002873B2">
              <w:rPr>
                <w:rFonts w:ascii="Arial Narrow" w:hAnsi="Arial Narrow" w:cs="Arial"/>
                <w:snapToGrid w:val="0"/>
                <w:sz w:val="20"/>
                <w:szCs w:val="20"/>
                <w:lang w:eastAsia="en-US"/>
              </w:rPr>
              <w:t>ipilimumab</w:t>
            </w:r>
            <w:proofErr w:type="spellEnd"/>
            <w:r w:rsidRPr="002873B2">
              <w:rPr>
                <w:rFonts w:ascii="Arial Narrow" w:hAnsi="Arial Narrow" w:cs="Arial"/>
                <w:snapToGrid w:val="0"/>
                <w:sz w:val="20"/>
                <w:szCs w:val="20"/>
                <w:lang w:eastAsia="en-US"/>
              </w:rPr>
              <w:t xml:space="preserve"> or a PD-1 (programmed cell death-1</w:t>
            </w:r>
            <w:r w:rsidR="00067E5B" w:rsidRPr="002873B2">
              <w:rPr>
                <w:rFonts w:ascii="Arial Narrow" w:hAnsi="Arial Narrow" w:cs="Arial"/>
                <w:snapToGrid w:val="0"/>
                <w:sz w:val="20"/>
                <w:szCs w:val="20"/>
                <w:lang w:eastAsia="en-US"/>
              </w:rPr>
              <w:t>) inhibitor for this condition,</w:t>
            </w:r>
          </w:p>
          <w:p w:rsidR="00646A23" w:rsidRPr="002873B2" w:rsidRDefault="00646A2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646A23" w:rsidRPr="002873B2" w:rsidRDefault="00646A2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The treatment must be the sole PBS-subsidised therapy for this condition,</w:t>
            </w:r>
          </w:p>
          <w:p w:rsidR="00646A23" w:rsidRPr="002873B2" w:rsidRDefault="00067E5B"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646A23" w:rsidRPr="002873B2" w:rsidRDefault="00646A23" w:rsidP="00366E3B">
            <w:pPr>
              <w:widowControl w:val="0"/>
              <w:spacing w:before="40" w:after="40"/>
              <w:jc w:val="both"/>
              <w:rPr>
                <w:rFonts w:ascii="Arial Narrow" w:hAnsi="Arial Narrow" w:cs="Arial"/>
                <w:sz w:val="20"/>
                <w:szCs w:val="20"/>
              </w:rPr>
            </w:pPr>
            <w:r w:rsidRPr="002873B2">
              <w:rPr>
                <w:rFonts w:ascii="Arial Narrow" w:hAnsi="Arial Narrow" w:cs="Arial"/>
                <w:snapToGrid w:val="0"/>
                <w:sz w:val="20"/>
                <w:szCs w:val="20"/>
                <w:lang w:eastAsia="en-US"/>
              </w:rPr>
              <w:t>The treatment must not exceed a total of 6 doses at a dose of 200 mg every 3 weeks.</w:t>
            </w:r>
          </w:p>
        </w:tc>
      </w:tr>
      <w:tr w:rsidR="00646A23"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646A23" w:rsidRPr="002873B2" w:rsidRDefault="00646A23" w:rsidP="00987F08">
            <w:pPr>
              <w:spacing w:before="40" w:after="40"/>
              <w:jc w:val="both"/>
              <w:rPr>
                <w:rFonts w:ascii="Arial Narrow" w:hAnsi="Arial Narrow" w:cs="Arial"/>
                <w:i/>
                <w:sz w:val="20"/>
                <w:szCs w:val="20"/>
              </w:rPr>
            </w:pPr>
            <w:r w:rsidRPr="002873B2">
              <w:rPr>
                <w:rFonts w:ascii="Arial Narrow" w:hAnsi="Arial Narrow" w:cs="Arial"/>
                <w:b/>
                <w:sz w:val="20"/>
                <w:szCs w:val="20"/>
              </w:rPr>
              <w:t>Administrative Advice</w:t>
            </w:r>
          </w:p>
        </w:tc>
        <w:tc>
          <w:tcPr>
            <w:tcW w:w="4009" w:type="pct"/>
            <w:tcBorders>
              <w:top w:val="single" w:sz="4" w:space="0" w:color="auto"/>
              <w:left w:val="single" w:sz="4" w:space="0" w:color="auto"/>
              <w:bottom w:val="single" w:sz="4" w:space="0" w:color="auto"/>
              <w:right w:val="single" w:sz="4" w:space="0" w:color="auto"/>
            </w:tcBorders>
          </w:tcPr>
          <w:p w:rsidR="00646A23" w:rsidRPr="002873B2" w:rsidRDefault="00646A2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No increase in the maximum number of repeats will be authorised.</w:t>
            </w:r>
          </w:p>
          <w:p w:rsidR="00646A23" w:rsidRPr="002873B2" w:rsidRDefault="00646A23" w:rsidP="00366E3B">
            <w:pPr>
              <w:widowControl w:val="0"/>
              <w:spacing w:before="40" w:after="40"/>
              <w:jc w:val="both"/>
              <w:rPr>
                <w:rFonts w:ascii="Arial Narrow" w:hAnsi="Arial Narrow" w:cs="Arial"/>
                <w:sz w:val="20"/>
                <w:szCs w:val="20"/>
              </w:rPr>
            </w:pPr>
            <w:r w:rsidRPr="002873B2">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sidR="00080A67" w:rsidRPr="002873B2">
              <w:rPr>
                <w:rFonts w:ascii="Arial Narrow" w:hAnsi="Arial Narrow" w:cs="Arial"/>
                <w:snapToGrid w:val="0"/>
                <w:sz w:val="20"/>
                <w:szCs w:val="20"/>
                <w:lang w:eastAsia="en-US"/>
              </w:rPr>
              <w:t>.</w:t>
            </w:r>
          </w:p>
        </w:tc>
      </w:tr>
    </w:tbl>
    <w:p w:rsidR="00646A23" w:rsidRPr="002873B2" w:rsidRDefault="00080A67" w:rsidP="00366E3B">
      <w:pPr>
        <w:spacing w:before="120"/>
        <w:rPr>
          <w:rFonts w:ascii="Arial Narrow" w:hAnsi="Arial Narrow"/>
          <w:sz w:val="20"/>
          <w:szCs w:val="20"/>
        </w:rPr>
      </w:pPr>
      <w:r w:rsidRPr="00E17531">
        <w:rPr>
          <w:rFonts w:ascii="Arial Narrow" w:hAnsi="Arial Narrow"/>
          <w:b/>
          <w:sz w:val="20"/>
          <w:szCs w:val="20"/>
          <w:u w:val="single"/>
        </w:rPr>
        <w:t>Treatment phase: Initial treatment</w:t>
      </w:r>
      <w:r>
        <w:rPr>
          <w:rFonts w:ascii="Arial Narrow" w:hAnsi="Arial Narrow"/>
          <w:b/>
          <w:sz w:val="20"/>
          <w:szCs w:val="20"/>
          <w:u w:val="single"/>
        </w:rPr>
        <w:t xml:space="preserve"> 2</w:t>
      </w:r>
    </w:p>
    <w:tbl>
      <w:tblPr>
        <w:tblW w:w="4915" w:type="pct"/>
        <w:tblLook w:val="0000" w:firstRow="0" w:lastRow="0" w:firstColumn="0" w:lastColumn="0" w:noHBand="0" w:noVBand="0"/>
      </w:tblPr>
      <w:tblGrid>
        <w:gridCol w:w="1801"/>
        <w:gridCol w:w="7284"/>
      </w:tblGrid>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646A23" w:rsidRDefault="00080A67" w:rsidP="00554AEF">
            <w:pPr>
              <w:spacing w:before="40" w:after="40"/>
              <w:jc w:val="both"/>
              <w:rPr>
                <w:rFonts w:ascii="Arial Narrow" w:hAnsi="Arial Narrow" w:cs="Arial"/>
                <w:b/>
                <w:sz w:val="20"/>
                <w:szCs w:val="20"/>
              </w:rPr>
            </w:pPr>
            <w:r w:rsidRPr="00646A23">
              <w:rPr>
                <w:rFonts w:ascii="Arial Narrow" w:hAnsi="Arial Narrow" w:cs="Arial"/>
                <w:b/>
                <w:sz w:val="20"/>
                <w:szCs w:val="20"/>
              </w:rPr>
              <w:t>Category / Program</w:t>
            </w:r>
          </w:p>
        </w:tc>
        <w:tc>
          <w:tcPr>
            <w:tcW w:w="4009"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rPr>
                <w:rFonts w:ascii="Arial Narrow" w:hAnsi="Arial Narrow" w:cs="Arial"/>
                <w:sz w:val="20"/>
                <w:szCs w:val="20"/>
              </w:rPr>
            </w:pPr>
            <w:r w:rsidRPr="00260CE3">
              <w:rPr>
                <w:rFonts w:ascii="Arial Narrow" w:hAnsi="Arial Narrow" w:cs="Arial"/>
                <w:sz w:val="20"/>
                <w:szCs w:val="20"/>
              </w:rPr>
              <w:t>Section 100 –</w:t>
            </w:r>
            <w:r>
              <w:rPr>
                <w:rFonts w:ascii="Arial Narrow" w:hAnsi="Arial Narrow" w:cs="Arial"/>
                <w:sz w:val="20"/>
                <w:szCs w:val="20"/>
              </w:rPr>
              <w:t xml:space="preserve"> Efficient funding of </w:t>
            </w:r>
            <w:r w:rsidRPr="00260CE3">
              <w:rPr>
                <w:rFonts w:ascii="Arial Narrow" w:hAnsi="Arial Narrow" w:cs="Arial"/>
                <w:sz w:val="20"/>
                <w:szCs w:val="20"/>
              </w:rPr>
              <w:t>Chemotherapy</w:t>
            </w:r>
          </w:p>
        </w:tc>
      </w:tr>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9"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09"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rPr>
                <w:rFonts w:ascii="Arial Narrow" w:hAnsi="Arial Narrow" w:cs="Arial"/>
                <w:sz w:val="20"/>
                <w:szCs w:val="20"/>
              </w:rPr>
            </w:pPr>
            <w:proofErr w:type="spellStart"/>
            <w:r w:rsidRPr="00975603">
              <w:rPr>
                <w:rFonts w:ascii="Arial Narrow" w:hAnsi="Arial Narrow"/>
                <w:sz w:val="20"/>
              </w:rPr>
              <w:t>Unresectable</w:t>
            </w:r>
            <w:proofErr w:type="spellEnd"/>
            <w:r w:rsidRPr="00975603">
              <w:rPr>
                <w:rFonts w:ascii="Arial Narrow" w:hAnsi="Arial Narrow"/>
                <w:sz w:val="20"/>
              </w:rPr>
              <w:t xml:space="preserve"> Stage III or Stage IV</w:t>
            </w:r>
          </w:p>
        </w:tc>
      </w:tr>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09"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rPr>
                <w:rFonts w:ascii="Arial Narrow" w:hAnsi="Arial Narrow" w:cs="Arial"/>
                <w:sz w:val="20"/>
                <w:szCs w:val="20"/>
              </w:rPr>
            </w:pPr>
            <w:r>
              <w:rPr>
                <w:rFonts w:ascii="Arial Narrow" w:hAnsi="Arial Narrow" w:cs="Arial"/>
                <w:i/>
                <w:sz w:val="20"/>
                <w:szCs w:val="20"/>
              </w:rPr>
              <w:t>M</w:t>
            </w:r>
            <w:r w:rsidRPr="00816635">
              <w:rPr>
                <w:rFonts w:ascii="Arial Narrow" w:hAnsi="Arial Narrow" w:cs="Arial"/>
                <w:i/>
                <w:sz w:val="20"/>
                <w:szCs w:val="20"/>
              </w:rPr>
              <w:t>alignant</w:t>
            </w:r>
            <w:r>
              <w:rPr>
                <w:rFonts w:ascii="Arial Narrow" w:hAnsi="Arial Narrow" w:cs="Arial"/>
                <w:sz w:val="20"/>
                <w:szCs w:val="20"/>
              </w:rPr>
              <w:t xml:space="preserve"> </w:t>
            </w:r>
            <w:proofErr w:type="spellStart"/>
            <w:r w:rsidRPr="00646A23">
              <w:rPr>
                <w:rFonts w:ascii="Arial Narrow" w:hAnsi="Arial Narrow" w:cs="Arial"/>
                <w:i/>
                <w:strike/>
                <w:sz w:val="20"/>
                <w:szCs w:val="20"/>
              </w:rPr>
              <w:t>M</w:t>
            </w:r>
            <w:r>
              <w:rPr>
                <w:rFonts w:ascii="Arial Narrow" w:hAnsi="Arial Narrow" w:cs="Arial"/>
                <w:i/>
                <w:sz w:val="20"/>
                <w:szCs w:val="20"/>
              </w:rPr>
              <w:t>m</w:t>
            </w:r>
            <w:r w:rsidRPr="00646A23">
              <w:rPr>
                <w:rFonts w:ascii="Arial Narrow" w:hAnsi="Arial Narrow" w:cs="Arial"/>
                <w:i/>
                <w:sz w:val="20"/>
                <w:szCs w:val="20"/>
              </w:rPr>
              <w:t>elanoma</w:t>
            </w:r>
            <w:proofErr w:type="spellEnd"/>
            <w:r>
              <w:rPr>
                <w:rFonts w:ascii="Arial Narrow" w:hAnsi="Arial Narrow" w:cs="Arial"/>
                <w:sz w:val="20"/>
                <w:szCs w:val="20"/>
              </w:rPr>
              <w:t xml:space="preserve"> </w:t>
            </w:r>
          </w:p>
        </w:tc>
      </w:tr>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9"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rPr>
                <w:rFonts w:ascii="Arial Narrow" w:hAnsi="Arial Narrow" w:cs="Arial"/>
                <w:sz w:val="20"/>
                <w:szCs w:val="20"/>
              </w:rPr>
            </w:pPr>
            <w:proofErr w:type="spellStart"/>
            <w:r w:rsidRPr="00975603">
              <w:rPr>
                <w:rFonts w:ascii="Arial Narrow" w:hAnsi="Arial Narrow"/>
                <w:sz w:val="20"/>
              </w:rPr>
              <w:t>Unresectable</w:t>
            </w:r>
            <w:proofErr w:type="spellEnd"/>
            <w:r w:rsidRPr="00975603">
              <w:rPr>
                <w:rFonts w:ascii="Arial Narrow" w:hAnsi="Arial Narrow"/>
                <w:sz w:val="20"/>
              </w:rPr>
              <w:t xml:space="preserve"> Stage III or Stage IV malignant melanoma</w:t>
            </w:r>
          </w:p>
        </w:tc>
      </w:tr>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09" w:type="pct"/>
            <w:tcBorders>
              <w:top w:val="single" w:sz="4" w:space="0" w:color="auto"/>
              <w:left w:val="single" w:sz="4" w:space="0" w:color="auto"/>
              <w:bottom w:val="single" w:sz="4" w:space="0" w:color="auto"/>
              <w:right w:val="single" w:sz="4" w:space="0" w:color="auto"/>
            </w:tcBorders>
          </w:tcPr>
          <w:p w:rsidR="00080A67" w:rsidRPr="00260CE3" w:rsidRDefault="00080A67" w:rsidP="00554AEF">
            <w:pPr>
              <w:spacing w:before="40" w:after="40"/>
              <w:rPr>
                <w:rFonts w:ascii="Arial Narrow" w:hAnsi="Arial Narrow" w:cs="Arial"/>
                <w:sz w:val="20"/>
                <w:szCs w:val="20"/>
              </w:rPr>
            </w:pPr>
            <w:r>
              <w:rPr>
                <w:rFonts w:ascii="Arial Narrow" w:hAnsi="Arial Narrow" w:cs="Arial"/>
                <w:sz w:val="20"/>
                <w:szCs w:val="20"/>
              </w:rPr>
              <w:t>Initial treatment 2</w:t>
            </w:r>
          </w:p>
        </w:tc>
      </w:tr>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260CE3" w:rsidRDefault="00080A67" w:rsidP="00987F08">
            <w:pPr>
              <w:spacing w:before="40" w:after="40"/>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4009" w:type="pct"/>
            <w:tcBorders>
              <w:top w:val="single" w:sz="4" w:space="0" w:color="auto"/>
              <w:left w:val="single" w:sz="4" w:space="0" w:color="auto"/>
              <w:bottom w:val="single" w:sz="4" w:space="0" w:color="auto"/>
              <w:right w:val="single" w:sz="4" w:space="0" w:color="auto"/>
            </w:tcBorders>
          </w:tcPr>
          <w:p w:rsidR="00080A67" w:rsidRPr="00E17531" w:rsidRDefault="00080A67" w:rsidP="00554AEF">
            <w:pPr>
              <w:spacing w:before="40" w:after="40"/>
              <w:rPr>
                <w:rFonts w:ascii="Arial Narrow" w:hAnsi="Arial Narrow"/>
                <w:sz w:val="20"/>
              </w:rPr>
            </w:pPr>
            <w:r w:rsidRPr="00E17531">
              <w:rPr>
                <w:rFonts w:ascii="Arial Narrow" w:hAnsi="Arial Narrow"/>
                <w:sz w:val="20"/>
              </w:rPr>
              <w:fldChar w:fldCharType="begin">
                <w:ffData>
                  <w:name w:val="Check1"/>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Restricted benefit</w:t>
            </w:r>
          </w:p>
          <w:p w:rsidR="00080A67" w:rsidRPr="00E17531" w:rsidRDefault="00080A67" w:rsidP="00554AEF">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In Writing</w:t>
            </w:r>
          </w:p>
          <w:p w:rsidR="00080A67" w:rsidRPr="00E17531" w:rsidRDefault="00080A67" w:rsidP="00554AEF">
            <w:pPr>
              <w:spacing w:before="40" w:after="40"/>
              <w:rPr>
                <w:rFonts w:ascii="Arial Narrow" w:hAnsi="Arial Narrow"/>
                <w:sz w:val="20"/>
              </w:rPr>
            </w:pPr>
            <w:r w:rsidRPr="00E17531">
              <w:rPr>
                <w:rFonts w:ascii="Arial Narrow" w:hAnsi="Arial Narrow"/>
                <w:sz w:val="20"/>
              </w:rPr>
              <w:fldChar w:fldCharType="begin">
                <w:ffData>
                  <w:name w:val="Check3"/>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Telephone</w:t>
            </w:r>
          </w:p>
          <w:p w:rsidR="00080A67" w:rsidRPr="00E17531" w:rsidRDefault="00080A67" w:rsidP="00554AEF">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Emergency</w:t>
            </w:r>
          </w:p>
          <w:p w:rsidR="00080A67" w:rsidRPr="00E17531" w:rsidRDefault="00080A67" w:rsidP="00554AEF">
            <w:pPr>
              <w:spacing w:before="40" w:after="40"/>
              <w:rPr>
                <w:rFonts w:ascii="Arial Narrow" w:hAnsi="Arial Narrow"/>
                <w:sz w:val="20"/>
              </w:rPr>
            </w:pPr>
            <w:r w:rsidRPr="00E17531">
              <w:rPr>
                <w:rFonts w:ascii="Arial Narrow" w:hAnsi="Arial Narrow"/>
                <w:sz w:val="20"/>
              </w:rPr>
              <w:fldChar w:fldCharType="begin">
                <w:ffData>
                  <w:name w:val="Check5"/>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Electronic</w:t>
            </w:r>
          </w:p>
          <w:p w:rsidR="00080A67" w:rsidRPr="00260CE3" w:rsidRDefault="00080A67" w:rsidP="00554AEF">
            <w:pPr>
              <w:spacing w:before="40" w:after="40"/>
              <w:rPr>
                <w:rFonts w:ascii="Arial Narrow" w:hAnsi="Arial Narrow" w:cs="Arial"/>
                <w:sz w:val="20"/>
                <w:szCs w:val="20"/>
              </w:rPr>
            </w:pPr>
            <w:r w:rsidRPr="00E17531">
              <w:rPr>
                <w:rFonts w:ascii="Arial Narrow" w:hAnsi="Arial Narrow"/>
                <w:sz w:val="20"/>
              </w:rPr>
              <w:fldChar w:fldCharType="begin">
                <w:ffData>
                  <w:name w:val=""/>
                  <w:enabled/>
                  <w:calcOnExit w:val="0"/>
                  <w:checkBox>
                    <w:sizeAuto/>
                    <w:default w:val="1"/>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Streamlined</w:t>
            </w:r>
          </w:p>
        </w:tc>
      </w:tr>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260CE3" w:rsidRDefault="00080A67" w:rsidP="00987F08">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09" w:type="pct"/>
            <w:tcBorders>
              <w:top w:val="single" w:sz="4" w:space="0" w:color="auto"/>
              <w:left w:val="single" w:sz="4" w:space="0" w:color="auto"/>
              <w:bottom w:val="single" w:sz="4" w:space="0" w:color="auto"/>
              <w:right w:val="single" w:sz="4" w:space="0" w:color="auto"/>
            </w:tcBorders>
          </w:tcPr>
          <w:p w:rsidR="00080A67" w:rsidRDefault="00B528F4"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condition must be negative</w:t>
            </w:r>
            <w:r w:rsidR="00080A67" w:rsidRPr="00875D05">
              <w:rPr>
                <w:rFonts w:ascii="Arial Narrow" w:hAnsi="Arial Narrow" w:cs="Arial"/>
                <w:snapToGrid w:val="0"/>
                <w:sz w:val="20"/>
                <w:szCs w:val="20"/>
                <w:lang w:eastAsia="en-US"/>
              </w:rPr>
              <w:t xml:space="preserve"> for a BRAF V600 mutation,</w:t>
            </w:r>
          </w:p>
          <w:p w:rsidR="00080A67" w:rsidRDefault="00080A67"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080A67" w:rsidRDefault="00080A67"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 xml:space="preserve">Patient must not have received prior treatment with </w:t>
            </w:r>
            <w:proofErr w:type="spellStart"/>
            <w:r w:rsidRPr="00875D05">
              <w:rPr>
                <w:rFonts w:ascii="Arial Narrow" w:hAnsi="Arial Narrow" w:cs="Arial"/>
                <w:snapToGrid w:val="0"/>
                <w:sz w:val="20"/>
                <w:szCs w:val="20"/>
                <w:lang w:eastAsia="en-US"/>
              </w:rPr>
              <w:t>ipilimumab</w:t>
            </w:r>
            <w:proofErr w:type="spellEnd"/>
            <w:r w:rsidRPr="00875D05">
              <w:rPr>
                <w:rFonts w:ascii="Arial Narrow" w:hAnsi="Arial Narrow" w:cs="Arial"/>
                <w:snapToGrid w:val="0"/>
                <w:sz w:val="20"/>
                <w:szCs w:val="20"/>
                <w:lang w:eastAsia="en-US"/>
              </w:rPr>
              <w:t xml:space="preserve"> or a PD-1 (programmed cell death-1</w:t>
            </w:r>
            <w:r w:rsidR="00067E5B">
              <w:rPr>
                <w:rFonts w:ascii="Arial Narrow" w:hAnsi="Arial Narrow" w:cs="Arial"/>
                <w:snapToGrid w:val="0"/>
                <w:sz w:val="20"/>
                <w:szCs w:val="20"/>
                <w:lang w:eastAsia="en-US"/>
              </w:rPr>
              <w:t>) inhibitor for this condition,</w:t>
            </w:r>
          </w:p>
          <w:p w:rsidR="00080A67" w:rsidRPr="00875D05" w:rsidRDefault="00080A67"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080A67" w:rsidRDefault="00080A67"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treatment must be the sole PBS-subsidised therapy for this condition,</w:t>
            </w:r>
          </w:p>
          <w:p w:rsidR="00080A67" w:rsidRDefault="00067E5B"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080A67" w:rsidRPr="00260CE3" w:rsidRDefault="00080A67" w:rsidP="00366E3B">
            <w:pPr>
              <w:widowControl w:val="0"/>
              <w:spacing w:before="40" w:after="40"/>
              <w:jc w:val="both"/>
              <w:rPr>
                <w:rFonts w:ascii="Arial Narrow" w:hAnsi="Arial Narrow" w:cs="Arial"/>
                <w:sz w:val="20"/>
                <w:szCs w:val="20"/>
              </w:rPr>
            </w:pPr>
            <w:r w:rsidRPr="00875D05">
              <w:rPr>
                <w:rFonts w:ascii="Arial Narrow" w:hAnsi="Arial Narrow" w:cs="Arial"/>
                <w:snapToGrid w:val="0"/>
                <w:sz w:val="20"/>
                <w:szCs w:val="20"/>
                <w:lang w:eastAsia="en-US"/>
              </w:rPr>
              <w:t>The treatment must not exceed a total of 6 doses at a dose of 200 mg every 3 weeks.</w:t>
            </w:r>
          </w:p>
        </w:tc>
      </w:tr>
      <w:tr w:rsidR="00080A67"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080A67" w:rsidRPr="00260CE3" w:rsidRDefault="00080A67" w:rsidP="00987F08">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09" w:type="pct"/>
            <w:tcBorders>
              <w:top w:val="single" w:sz="4" w:space="0" w:color="auto"/>
              <w:left w:val="single" w:sz="4" w:space="0" w:color="auto"/>
              <w:bottom w:val="single" w:sz="4" w:space="0" w:color="auto"/>
              <w:right w:val="single" w:sz="4" w:space="0" w:color="auto"/>
            </w:tcBorders>
          </w:tcPr>
          <w:p w:rsidR="00080A67" w:rsidRPr="00875D05" w:rsidRDefault="00080A67"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No increase in the maximum number of repeats will be authorised.</w:t>
            </w:r>
          </w:p>
          <w:p w:rsidR="00080A67" w:rsidRPr="00260CE3" w:rsidRDefault="00080A67" w:rsidP="00366E3B">
            <w:pPr>
              <w:widowControl w:val="0"/>
              <w:spacing w:before="40" w:after="40"/>
              <w:jc w:val="both"/>
              <w:rPr>
                <w:rFonts w:ascii="Arial Narrow" w:hAnsi="Arial Narrow" w:cs="Arial"/>
                <w:sz w:val="20"/>
                <w:szCs w:val="20"/>
              </w:rPr>
            </w:pPr>
            <w:r w:rsidRPr="00875D05">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Pr>
                <w:rFonts w:ascii="Arial Narrow" w:hAnsi="Arial Narrow" w:cs="Arial"/>
                <w:snapToGrid w:val="0"/>
                <w:sz w:val="20"/>
                <w:szCs w:val="20"/>
                <w:lang w:eastAsia="en-US"/>
              </w:rPr>
              <w:t>.</w:t>
            </w:r>
          </w:p>
        </w:tc>
      </w:tr>
    </w:tbl>
    <w:p w:rsidR="00080A67" w:rsidRPr="002873B2" w:rsidRDefault="00B528F4" w:rsidP="00366E3B">
      <w:pPr>
        <w:keepNext/>
        <w:spacing w:before="120"/>
        <w:rPr>
          <w:rFonts w:ascii="Arial Narrow" w:hAnsi="Arial Narrow"/>
          <w:sz w:val="20"/>
          <w:szCs w:val="20"/>
        </w:rPr>
      </w:pPr>
      <w:r w:rsidRPr="00E17531">
        <w:rPr>
          <w:rFonts w:ascii="Arial Narrow" w:hAnsi="Arial Narrow"/>
          <w:b/>
          <w:sz w:val="20"/>
          <w:szCs w:val="20"/>
          <w:u w:val="single"/>
        </w:rPr>
        <w:lastRenderedPageBreak/>
        <w:t>Treatment phase: Continuing treatment</w:t>
      </w:r>
    </w:p>
    <w:tbl>
      <w:tblPr>
        <w:tblW w:w="4915" w:type="pct"/>
        <w:tblLook w:val="0000" w:firstRow="0" w:lastRow="0" w:firstColumn="0" w:lastColumn="0" w:noHBand="0" w:noVBand="0"/>
      </w:tblPr>
      <w:tblGrid>
        <w:gridCol w:w="1801"/>
        <w:gridCol w:w="7284"/>
      </w:tblGrid>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646A23" w:rsidRDefault="00B528F4" w:rsidP="00366E3B">
            <w:pPr>
              <w:keepNext/>
              <w:spacing w:before="40" w:after="40"/>
              <w:jc w:val="both"/>
              <w:rPr>
                <w:rFonts w:ascii="Arial Narrow" w:hAnsi="Arial Narrow" w:cs="Arial"/>
                <w:b/>
                <w:sz w:val="20"/>
                <w:szCs w:val="20"/>
              </w:rPr>
            </w:pPr>
            <w:r w:rsidRPr="00646A23">
              <w:rPr>
                <w:rFonts w:ascii="Arial Narrow" w:hAnsi="Arial Narrow" w:cs="Arial"/>
                <w:b/>
                <w:sz w:val="20"/>
                <w:szCs w:val="20"/>
              </w:rPr>
              <w:t>Category / Program</w:t>
            </w:r>
          </w:p>
        </w:tc>
        <w:tc>
          <w:tcPr>
            <w:tcW w:w="4009" w:type="pct"/>
            <w:tcBorders>
              <w:top w:val="single" w:sz="4" w:space="0" w:color="auto"/>
              <w:left w:val="single" w:sz="4" w:space="0" w:color="auto"/>
              <w:bottom w:val="single" w:sz="4" w:space="0" w:color="auto"/>
              <w:right w:val="single" w:sz="4" w:space="0" w:color="auto"/>
            </w:tcBorders>
          </w:tcPr>
          <w:p w:rsidR="00B528F4" w:rsidRPr="00260CE3" w:rsidRDefault="00B528F4" w:rsidP="00366E3B">
            <w:pPr>
              <w:keepNext/>
              <w:spacing w:before="40" w:after="40"/>
              <w:rPr>
                <w:rFonts w:ascii="Arial Narrow" w:hAnsi="Arial Narrow" w:cs="Arial"/>
                <w:sz w:val="20"/>
                <w:szCs w:val="20"/>
              </w:rPr>
            </w:pPr>
            <w:r w:rsidRPr="00260CE3">
              <w:rPr>
                <w:rFonts w:ascii="Arial Narrow" w:hAnsi="Arial Narrow" w:cs="Arial"/>
                <w:sz w:val="20"/>
                <w:szCs w:val="20"/>
              </w:rPr>
              <w:t>Section 100 –</w:t>
            </w:r>
            <w:r>
              <w:rPr>
                <w:rFonts w:ascii="Arial Narrow" w:hAnsi="Arial Narrow" w:cs="Arial"/>
                <w:sz w:val="20"/>
                <w:szCs w:val="20"/>
              </w:rPr>
              <w:t xml:space="preserve"> Efficient funding of </w:t>
            </w:r>
            <w:r w:rsidRPr="00260CE3">
              <w:rPr>
                <w:rFonts w:ascii="Arial Narrow" w:hAnsi="Arial Narrow" w:cs="Arial"/>
                <w:sz w:val="20"/>
                <w:szCs w:val="20"/>
              </w:rPr>
              <w:t>Chemotherapy</w:t>
            </w:r>
          </w:p>
        </w:tc>
      </w:tr>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260CE3" w:rsidRDefault="00B528F4" w:rsidP="00366E3B">
            <w:pPr>
              <w:keepNext/>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9" w:type="pct"/>
            <w:tcBorders>
              <w:top w:val="single" w:sz="4" w:space="0" w:color="auto"/>
              <w:left w:val="single" w:sz="4" w:space="0" w:color="auto"/>
              <w:bottom w:val="single" w:sz="4" w:space="0" w:color="auto"/>
              <w:right w:val="single" w:sz="4" w:space="0" w:color="auto"/>
            </w:tcBorders>
          </w:tcPr>
          <w:p w:rsidR="00B528F4" w:rsidRPr="00260CE3" w:rsidRDefault="00B528F4" w:rsidP="00366E3B">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260CE3" w:rsidRDefault="00B528F4" w:rsidP="00554AEF">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09" w:type="pct"/>
            <w:tcBorders>
              <w:top w:val="single" w:sz="4" w:space="0" w:color="auto"/>
              <w:left w:val="single" w:sz="4" w:space="0" w:color="auto"/>
              <w:bottom w:val="single" w:sz="4" w:space="0" w:color="auto"/>
              <w:right w:val="single" w:sz="4" w:space="0" w:color="auto"/>
            </w:tcBorders>
          </w:tcPr>
          <w:p w:rsidR="00B528F4" w:rsidRPr="00260CE3" w:rsidRDefault="00B528F4" w:rsidP="00554AEF">
            <w:pPr>
              <w:spacing w:before="40" w:after="40"/>
              <w:rPr>
                <w:rFonts w:ascii="Arial Narrow" w:hAnsi="Arial Narrow" w:cs="Arial"/>
                <w:sz w:val="20"/>
                <w:szCs w:val="20"/>
              </w:rPr>
            </w:pPr>
            <w:proofErr w:type="spellStart"/>
            <w:r w:rsidRPr="00975603">
              <w:rPr>
                <w:rFonts w:ascii="Arial Narrow" w:hAnsi="Arial Narrow"/>
                <w:sz w:val="20"/>
              </w:rPr>
              <w:t>Unresectable</w:t>
            </w:r>
            <w:proofErr w:type="spellEnd"/>
            <w:r w:rsidRPr="00975603">
              <w:rPr>
                <w:rFonts w:ascii="Arial Narrow" w:hAnsi="Arial Narrow"/>
                <w:sz w:val="20"/>
              </w:rPr>
              <w:t xml:space="preserve"> Stage III or Stage IV</w:t>
            </w:r>
          </w:p>
        </w:tc>
      </w:tr>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260CE3" w:rsidRDefault="00B528F4" w:rsidP="00554AEF">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09" w:type="pct"/>
            <w:tcBorders>
              <w:top w:val="single" w:sz="4" w:space="0" w:color="auto"/>
              <w:left w:val="single" w:sz="4" w:space="0" w:color="auto"/>
              <w:bottom w:val="single" w:sz="4" w:space="0" w:color="auto"/>
              <w:right w:val="single" w:sz="4" w:space="0" w:color="auto"/>
            </w:tcBorders>
          </w:tcPr>
          <w:p w:rsidR="00B528F4" w:rsidRPr="00260CE3" w:rsidRDefault="00B528F4" w:rsidP="00554AEF">
            <w:pPr>
              <w:spacing w:before="40" w:after="40"/>
              <w:rPr>
                <w:rFonts w:ascii="Arial Narrow" w:hAnsi="Arial Narrow" w:cs="Arial"/>
                <w:sz w:val="20"/>
                <w:szCs w:val="20"/>
              </w:rPr>
            </w:pPr>
            <w:r>
              <w:rPr>
                <w:rFonts w:ascii="Arial Narrow" w:hAnsi="Arial Narrow" w:cs="Arial"/>
                <w:i/>
                <w:sz w:val="20"/>
                <w:szCs w:val="20"/>
              </w:rPr>
              <w:t>M</w:t>
            </w:r>
            <w:r w:rsidRPr="00816635">
              <w:rPr>
                <w:rFonts w:ascii="Arial Narrow" w:hAnsi="Arial Narrow" w:cs="Arial"/>
                <w:i/>
                <w:sz w:val="20"/>
                <w:szCs w:val="20"/>
              </w:rPr>
              <w:t>alignant</w:t>
            </w:r>
            <w:r>
              <w:rPr>
                <w:rFonts w:ascii="Arial Narrow" w:hAnsi="Arial Narrow" w:cs="Arial"/>
                <w:sz w:val="20"/>
                <w:szCs w:val="20"/>
              </w:rPr>
              <w:t xml:space="preserve"> </w:t>
            </w:r>
            <w:proofErr w:type="spellStart"/>
            <w:r w:rsidRPr="00646A23">
              <w:rPr>
                <w:rFonts w:ascii="Arial Narrow" w:hAnsi="Arial Narrow" w:cs="Arial"/>
                <w:i/>
                <w:strike/>
                <w:sz w:val="20"/>
                <w:szCs w:val="20"/>
              </w:rPr>
              <w:t>M</w:t>
            </w:r>
            <w:r>
              <w:rPr>
                <w:rFonts w:ascii="Arial Narrow" w:hAnsi="Arial Narrow" w:cs="Arial"/>
                <w:i/>
                <w:sz w:val="20"/>
                <w:szCs w:val="20"/>
              </w:rPr>
              <w:t>m</w:t>
            </w:r>
            <w:r w:rsidRPr="00646A23">
              <w:rPr>
                <w:rFonts w:ascii="Arial Narrow" w:hAnsi="Arial Narrow" w:cs="Arial"/>
                <w:i/>
                <w:sz w:val="20"/>
                <w:szCs w:val="20"/>
              </w:rPr>
              <w:t>elanoma</w:t>
            </w:r>
            <w:proofErr w:type="spellEnd"/>
            <w:r>
              <w:rPr>
                <w:rFonts w:ascii="Arial Narrow" w:hAnsi="Arial Narrow" w:cs="Arial"/>
                <w:sz w:val="20"/>
                <w:szCs w:val="20"/>
              </w:rPr>
              <w:t xml:space="preserve"> </w:t>
            </w:r>
          </w:p>
        </w:tc>
      </w:tr>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260CE3" w:rsidRDefault="00B528F4" w:rsidP="00554AEF">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9" w:type="pct"/>
            <w:tcBorders>
              <w:top w:val="single" w:sz="4" w:space="0" w:color="auto"/>
              <w:left w:val="single" w:sz="4" w:space="0" w:color="auto"/>
              <w:bottom w:val="single" w:sz="4" w:space="0" w:color="auto"/>
              <w:right w:val="single" w:sz="4" w:space="0" w:color="auto"/>
            </w:tcBorders>
          </w:tcPr>
          <w:p w:rsidR="00B528F4" w:rsidRPr="00260CE3" w:rsidRDefault="00B528F4" w:rsidP="00554AEF">
            <w:pPr>
              <w:spacing w:before="40" w:after="40"/>
              <w:rPr>
                <w:rFonts w:ascii="Arial Narrow" w:hAnsi="Arial Narrow" w:cs="Arial"/>
                <w:sz w:val="20"/>
                <w:szCs w:val="20"/>
              </w:rPr>
            </w:pPr>
            <w:proofErr w:type="spellStart"/>
            <w:r w:rsidRPr="00975603">
              <w:rPr>
                <w:rFonts w:ascii="Arial Narrow" w:hAnsi="Arial Narrow"/>
                <w:sz w:val="20"/>
              </w:rPr>
              <w:t>Unresectable</w:t>
            </w:r>
            <w:proofErr w:type="spellEnd"/>
            <w:r w:rsidRPr="00975603">
              <w:rPr>
                <w:rFonts w:ascii="Arial Narrow" w:hAnsi="Arial Narrow"/>
                <w:sz w:val="20"/>
              </w:rPr>
              <w:t xml:space="preserve"> Stage III or Stage IV malignant melanoma</w:t>
            </w:r>
          </w:p>
        </w:tc>
      </w:tr>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260CE3" w:rsidRDefault="00B528F4" w:rsidP="00554AEF">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09" w:type="pct"/>
            <w:tcBorders>
              <w:top w:val="single" w:sz="4" w:space="0" w:color="auto"/>
              <w:left w:val="single" w:sz="4" w:space="0" w:color="auto"/>
              <w:bottom w:val="single" w:sz="4" w:space="0" w:color="auto"/>
              <w:right w:val="single" w:sz="4" w:space="0" w:color="auto"/>
            </w:tcBorders>
          </w:tcPr>
          <w:p w:rsidR="00B528F4" w:rsidRPr="00260CE3" w:rsidRDefault="00B528F4" w:rsidP="00554AEF">
            <w:pPr>
              <w:spacing w:before="40" w:after="40"/>
              <w:rPr>
                <w:rFonts w:ascii="Arial Narrow" w:hAnsi="Arial Narrow" w:cs="Arial"/>
                <w:sz w:val="20"/>
                <w:szCs w:val="20"/>
              </w:rPr>
            </w:pPr>
            <w:r>
              <w:rPr>
                <w:rFonts w:ascii="Arial Narrow" w:hAnsi="Arial Narrow" w:cs="Arial"/>
                <w:sz w:val="20"/>
                <w:szCs w:val="20"/>
              </w:rPr>
              <w:t>Continuing</w:t>
            </w:r>
          </w:p>
        </w:tc>
      </w:tr>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260CE3" w:rsidRDefault="00B528F4" w:rsidP="00987F08">
            <w:pPr>
              <w:spacing w:before="40" w:after="40"/>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4009" w:type="pct"/>
            <w:tcBorders>
              <w:top w:val="single" w:sz="4" w:space="0" w:color="auto"/>
              <w:left w:val="single" w:sz="4" w:space="0" w:color="auto"/>
              <w:bottom w:val="single" w:sz="4" w:space="0" w:color="auto"/>
              <w:right w:val="single" w:sz="4" w:space="0" w:color="auto"/>
            </w:tcBorders>
          </w:tcPr>
          <w:p w:rsidR="00B528F4" w:rsidRPr="00E17531" w:rsidRDefault="00B528F4" w:rsidP="00554AEF">
            <w:pPr>
              <w:spacing w:before="40" w:after="40"/>
              <w:rPr>
                <w:rFonts w:ascii="Arial Narrow" w:hAnsi="Arial Narrow"/>
                <w:sz w:val="20"/>
              </w:rPr>
            </w:pPr>
            <w:r w:rsidRPr="00E17531">
              <w:rPr>
                <w:rFonts w:ascii="Arial Narrow" w:hAnsi="Arial Narrow"/>
                <w:sz w:val="20"/>
              </w:rPr>
              <w:fldChar w:fldCharType="begin">
                <w:ffData>
                  <w:name w:val="Check1"/>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Restricted benefit</w:t>
            </w:r>
          </w:p>
          <w:p w:rsidR="00B528F4" w:rsidRPr="00E17531" w:rsidRDefault="00B528F4" w:rsidP="00554AEF">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In Writing</w:t>
            </w:r>
          </w:p>
          <w:p w:rsidR="00B528F4" w:rsidRPr="00E17531" w:rsidRDefault="00B528F4" w:rsidP="00554AEF">
            <w:pPr>
              <w:spacing w:before="40" w:after="40"/>
              <w:rPr>
                <w:rFonts w:ascii="Arial Narrow" w:hAnsi="Arial Narrow"/>
                <w:sz w:val="20"/>
              </w:rPr>
            </w:pPr>
            <w:r w:rsidRPr="00E17531">
              <w:rPr>
                <w:rFonts w:ascii="Arial Narrow" w:hAnsi="Arial Narrow"/>
                <w:sz w:val="20"/>
              </w:rPr>
              <w:fldChar w:fldCharType="begin">
                <w:ffData>
                  <w:name w:val="Check3"/>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Telephone</w:t>
            </w:r>
          </w:p>
          <w:p w:rsidR="00B528F4" w:rsidRPr="00E17531" w:rsidRDefault="00B528F4" w:rsidP="00554AEF">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Emergency</w:t>
            </w:r>
          </w:p>
          <w:p w:rsidR="00B528F4" w:rsidRPr="00E17531" w:rsidRDefault="00B528F4" w:rsidP="00554AEF">
            <w:pPr>
              <w:spacing w:before="40" w:after="40"/>
              <w:rPr>
                <w:rFonts w:ascii="Arial Narrow" w:hAnsi="Arial Narrow"/>
                <w:sz w:val="20"/>
              </w:rPr>
            </w:pPr>
            <w:r w:rsidRPr="00E17531">
              <w:rPr>
                <w:rFonts w:ascii="Arial Narrow" w:hAnsi="Arial Narrow"/>
                <w:sz w:val="20"/>
              </w:rPr>
              <w:fldChar w:fldCharType="begin">
                <w:ffData>
                  <w:name w:val="Check5"/>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Electronic</w:t>
            </w:r>
          </w:p>
          <w:p w:rsidR="00B528F4" w:rsidRPr="00260CE3" w:rsidRDefault="00B528F4" w:rsidP="00554AEF">
            <w:pPr>
              <w:spacing w:before="40" w:after="40"/>
              <w:rPr>
                <w:rFonts w:ascii="Arial Narrow" w:hAnsi="Arial Narrow" w:cs="Arial"/>
                <w:sz w:val="20"/>
                <w:szCs w:val="20"/>
              </w:rPr>
            </w:pPr>
            <w:r w:rsidRPr="00E17531">
              <w:rPr>
                <w:rFonts w:ascii="Arial Narrow" w:hAnsi="Arial Narrow"/>
                <w:sz w:val="20"/>
              </w:rPr>
              <w:fldChar w:fldCharType="begin">
                <w:ffData>
                  <w:name w:val=""/>
                  <w:enabled/>
                  <w:calcOnExit w:val="0"/>
                  <w:checkBox>
                    <w:sizeAuto/>
                    <w:default w:val="1"/>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Streamlined</w:t>
            </w:r>
          </w:p>
        </w:tc>
      </w:tr>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260CE3" w:rsidRDefault="00B528F4" w:rsidP="00987F08">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09" w:type="pct"/>
            <w:tcBorders>
              <w:top w:val="single" w:sz="4" w:space="0" w:color="auto"/>
              <w:left w:val="single" w:sz="4" w:space="0" w:color="auto"/>
              <w:bottom w:val="single" w:sz="4" w:space="0" w:color="auto"/>
              <w:right w:val="single" w:sz="4" w:space="0" w:color="auto"/>
            </w:tcBorders>
          </w:tcPr>
          <w:p w:rsidR="00B528F4" w:rsidRDefault="00B528F4"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treatment must be the sole PBS-subsidised therapy for this condition,</w:t>
            </w:r>
          </w:p>
          <w:p w:rsidR="00B528F4" w:rsidRDefault="00067E5B"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B528F4" w:rsidRDefault="00B528F4"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Patient must have previously been issued with an authority prescription for this drug for this condition,</w:t>
            </w:r>
          </w:p>
          <w:p w:rsidR="00B528F4" w:rsidRDefault="00B528F4"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B528F4" w:rsidRDefault="00B528F4"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Patient must have stable or responding disease,</w:t>
            </w:r>
          </w:p>
          <w:p w:rsidR="00B528F4" w:rsidRDefault="00B528F4"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B528F4" w:rsidRPr="00260CE3" w:rsidRDefault="00B528F4" w:rsidP="00366E3B">
            <w:pPr>
              <w:widowControl w:val="0"/>
              <w:spacing w:before="40" w:after="40"/>
              <w:jc w:val="both"/>
              <w:rPr>
                <w:rFonts w:ascii="Arial Narrow" w:hAnsi="Arial Narrow" w:cs="Arial"/>
                <w:sz w:val="20"/>
                <w:szCs w:val="20"/>
              </w:rPr>
            </w:pPr>
            <w:r w:rsidRPr="00875D05">
              <w:rPr>
                <w:rFonts w:ascii="Arial Narrow" w:hAnsi="Arial Narrow" w:cs="Arial"/>
                <w:snapToGrid w:val="0"/>
                <w:sz w:val="20"/>
                <w:szCs w:val="20"/>
                <w:lang w:eastAsia="en-US"/>
              </w:rPr>
              <w:t xml:space="preserve">The treatment must </w:t>
            </w:r>
            <w:r>
              <w:rPr>
                <w:rFonts w:ascii="Arial Narrow" w:hAnsi="Arial Narrow" w:cs="Arial"/>
                <w:snapToGrid w:val="0"/>
                <w:sz w:val="20"/>
                <w:szCs w:val="20"/>
                <w:lang w:eastAsia="en-US"/>
              </w:rPr>
              <w:t>be</w:t>
            </w:r>
            <w:r w:rsidRPr="00875D05">
              <w:rPr>
                <w:rFonts w:ascii="Arial Narrow" w:hAnsi="Arial Narrow" w:cs="Arial"/>
                <w:snapToGrid w:val="0"/>
                <w:sz w:val="20"/>
                <w:szCs w:val="20"/>
                <w:lang w:eastAsia="en-US"/>
              </w:rPr>
              <w:t xml:space="preserve"> at a dose of 200 mg every 3 weeks.</w:t>
            </w:r>
          </w:p>
        </w:tc>
      </w:tr>
      <w:tr w:rsidR="00B528F4" w:rsidRPr="002873B2" w:rsidTr="00554AEF">
        <w:trPr>
          <w:cantSplit/>
          <w:trHeight w:val="360"/>
        </w:trPr>
        <w:tc>
          <w:tcPr>
            <w:tcW w:w="991" w:type="pct"/>
            <w:tcBorders>
              <w:top w:val="single" w:sz="4" w:space="0" w:color="auto"/>
              <w:left w:val="single" w:sz="4" w:space="0" w:color="auto"/>
              <w:bottom w:val="single" w:sz="4" w:space="0" w:color="auto"/>
              <w:right w:val="single" w:sz="4" w:space="0" w:color="auto"/>
            </w:tcBorders>
          </w:tcPr>
          <w:p w:rsidR="00B528F4" w:rsidRPr="00260CE3" w:rsidRDefault="00B528F4" w:rsidP="00987F08">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09" w:type="pct"/>
            <w:tcBorders>
              <w:top w:val="single" w:sz="4" w:space="0" w:color="auto"/>
              <w:left w:val="single" w:sz="4" w:space="0" w:color="auto"/>
              <w:bottom w:val="single" w:sz="4" w:space="0" w:color="auto"/>
              <w:right w:val="single" w:sz="4" w:space="0" w:color="auto"/>
            </w:tcBorders>
          </w:tcPr>
          <w:p w:rsidR="00B528F4" w:rsidRPr="00875D05" w:rsidRDefault="00B528F4"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No increase in the maximum number of repeats will be authorised.</w:t>
            </w:r>
          </w:p>
          <w:p w:rsidR="00B528F4" w:rsidRPr="00260CE3" w:rsidRDefault="00B528F4" w:rsidP="00366E3B">
            <w:pPr>
              <w:widowControl w:val="0"/>
              <w:spacing w:before="40" w:after="40"/>
              <w:jc w:val="both"/>
              <w:rPr>
                <w:rFonts w:ascii="Arial Narrow" w:hAnsi="Arial Narrow" w:cs="Arial"/>
                <w:sz w:val="20"/>
                <w:szCs w:val="20"/>
              </w:rPr>
            </w:pPr>
            <w:r w:rsidRPr="00875D05">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Pr>
                <w:rFonts w:ascii="Arial Narrow" w:hAnsi="Arial Narrow" w:cs="Arial"/>
                <w:snapToGrid w:val="0"/>
                <w:sz w:val="20"/>
                <w:szCs w:val="20"/>
                <w:lang w:eastAsia="en-US"/>
              </w:rPr>
              <w:t>.</w:t>
            </w:r>
          </w:p>
        </w:tc>
      </w:tr>
    </w:tbl>
    <w:p w:rsidR="0042322C" w:rsidRPr="00B52FA3" w:rsidRDefault="0042322C" w:rsidP="00366E3B">
      <w:pPr>
        <w:pStyle w:val="PBACHeading1"/>
        <w:numPr>
          <w:ilvl w:val="0"/>
          <w:numId w:val="0"/>
        </w:numPr>
        <w:ind w:left="709"/>
        <w:rPr>
          <w:b w:val="0"/>
          <w:i/>
          <w:sz w:val="24"/>
          <w:szCs w:val="24"/>
        </w:rPr>
      </w:pPr>
      <w:bookmarkStart w:id="0" w:name="_GoBack"/>
      <w:r w:rsidRPr="00B52FA3">
        <w:rPr>
          <w:b w:val="0"/>
          <w:i/>
          <w:sz w:val="24"/>
          <w:szCs w:val="24"/>
        </w:rPr>
        <w:t xml:space="preserve">For more detail on PBAC’s view, see section </w:t>
      </w:r>
      <w:r w:rsidR="00353D90" w:rsidRPr="00B52FA3">
        <w:rPr>
          <w:b w:val="0"/>
          <w:i/>
          <w:sz w:val="24"/>
          <w:szCs w:val="24"/>
        </w:rPr>
        <w:t>5</w:t>
      </w:r>
      <w:r w:rsidRPr="00B52FA3">
        <w:rPr>
          <w:b w:val="0"/>
          <w:i/>
          <w:sz w:val="24"/>
          <w:szCs w:val="24"/>
        </w:rPr>
        <w:t xml:space="preserve"> PBAC outcome.</w:t>
      </w:r>
    </w:p>
    <w:bookmarkEnd w:id="0"/>
    <w:p w:rsidR="00C603D4" w:rsidRPr="00366E3B" w:rsidRDefault="00CE10C4" w:rsidP="00366E3B">
      <w:pPr>
        <w:pStyle w:val="PBACHeading1"/>
      </w:pPr>
      <w:r w:rsidRPr="00366E3B">
        <w:t>Background</w:t>
      </w:r>
    </w:p>
    <w:p w:rsidR="002A3A23" w:rsidRPr="0046682C" w:rsidRDefault="002A3A23" w:rsidP="002873B2">
      <w:pPr>
        <w:pStyle w:val="ListParagraph"/>
        <w:widowControl/>
        <w:numPr>
          <w:ilvl w:val="1"/>
          <w:numId w:val="5"/>
        </w:numPr>
        <w:spacing w:after="120"/>
        <w:contextualSpacing w:val="0"/>
        <w:rPr>
          <w:rFonts w:asciiTheme="minorHAnsi" w:eastAsiaTheme="minorHAnsi" w:hAnsiTheme="minorHAnsi" w:cstheme="minorBidi"/>
          <w:snapToGrid/>
          <w:sz w:val="24"/>
          <w:szCs w:val="22"/>
        </w:rPr>
      </w:pPr>
      <w:proofErr w:type="spellStart"/>
      <w:r w:rsidRPr="0046682C">
        <w:rPr>
          <w:rFonts w:asciiTheme="minorHAnsi" w:eastAsiaTheme="minorHAnsi" w:hAnsiTheme="minorHAnsi" w:cstheme="minorBidi"/>
          <w:snapToGrid/>
          <w:sz w:val="24"/>
          <w:szCs w:val="22"/>
        </w:rPr>
        <w:t>Pembrolizumab</w:t>
      </w:r>
      <w:proofErr w:type="spellEnd"/>
      <w:r w:rsidRPr="0046682C">
        <w:rPr>
          <w:rFonts w:asciiTheme="minorHAnsi" w:eastAsiaTheme="minorHAnsi" w:hAnsiTheme="minorHAnsi" w:cstheme="minorBidi"/>
          <w:snapToGrid/>
          <w:sz w:val="24"/>
          <w:szCs w:val="22"/>
        </w:rPr>
        <w:t xml:space="preserve"> </w:t>
      </w:r>
      <w:r w:rsidR="0046682C" w:rsidRPr="0046682C">
        <w:rPr>
          <w:rFonts w:asciiTheme="minorHAnsi" w:eastAsiaTheme="minorHAnsi" w:hAnsiTheme="minorHAnsi" w:cstheme="minorBidi"/>
          <w:snapToGrid/>
          <w:sz w:val="24"/>
          <w:szCs w:val="22"/>
        </w:rPr>
        <w:t>50</w:t>
      </w:r>
      <w:r w:rsidR="000B2A32">
        <w:rPr>
          <w:rFonts w:asciiTheme="minorHAnsi" w:eastAsiaTheme="minorHAnsi" w:hAnsiTheme="minorHAnsi" w:cstheme="minorBidi"/>
          <w:snapToGrid/>
          <w:sz w:val="24"/>
          <w:szCs w:val="22"/>
        </w:rPr>
        <w:t> </w:t>
      </w:r>
      <w:r w:rsidR="0046682C" w:rsidRPr="0046682C">
        <w:rPr>
          <w:rFonts w:asciiTheme="minorHAnsi" w:eastAsiaTheme="minorHAnsi" w:hAnsiTheme="minorHAnsi" w:cstheme="minorBidi"/>
          <w:snapToGrid/>
          <w:sz w:val="24"/>
          <w:szCs w:val="22"/>
        </w:rPr>
        <w:t xml:space="preserve">mg </w:t>
      </w:r>
      <w:r w:rsidRPr="0046682C">
        <w:rPr>
          <w:rFonts w:asciiTheme="minorHAnsi" w:eastAsiaTheme="minorHAnsi" w:hAnsiTheme="minorHAnsi" w:cstheme="minorBidi"/>
          <w:snapToGrid/>
          <w:sz w:val="24"/>
          <w:szCs w:val="22"/>
        </w:rPr>
        <w:t xml:space="preserve">was registered by the TGA on 16 April 2015 as monotherapy for the treatment of </w:t>
      </w:r>
      <w:proofErr w:type="spellStart"/>
      <w:r w:rsidRPr="0046682C">
        <w:rPr>
          <w:rFonts w:asciiTheme="minorHAnsi" w:eastAsiaTheme="minorHAnsi" w:hAnsiTheme="minorHAnsi" w:cstheme="minorBidi"/>
          <w:snapToGrid/>
          <w:sz w:val="24"/>
          <w:szCs w:val="22"/>
        </w:rPr>
        <w:t>unresectable</w:t>
      </w:r>
      <w:proofErr w:type="spellEnd"/>
      <w:r w:rsidRPr="0046682C">
        <w:rPr>
          <w:rFonts w:asciiTheme="minorHAnsi" w:eastAsiaTheme="minorHAnsi" w:hAnsiTheme="minorHAnsi" w:cstheme="minorBidi"/>
          <w:snapToGrid/>
          <w:sz w:val="24"/>
          <w:szCs w:val="22"/>
        </w:rPr>
        <w:t xml:space="preserve"> o</w:t>
      </w:r>
      <w:r w:rsidR="001253EE" w:rsidRPr="0046682C">
        <w:rPr>
          <w:rFonts w:asciiTheme="minorHAnsi" w:eastAsiaTheme="minorHAnsi" w:hAnsiTheme="minorHAnsi" w:cstheme="minorBidi"/>
          <w:snapToGrid/>
          <w:sz w:val="24"/>
          <w:szCs w:val="22"/>
        </w:rPr>
        <w:t xml:space="preserve">r metastatic melanoma in adults, at a dose of 2 mg/kg every three weeks. </w:t>
      </w:r>
      <w:r w:rsidR="0046682C" w:rsidRPr="0046682C">
        <w:rPr>
          <w:rFonts w:asciiTheme="minorHAnsi" w:eastAsiaTheme="minorHAnsi" w:hAnsiTheme="minorHAnsi" w:cstheme="minorBidi"/>
          <w:snapToGrid/>
          <w:sz w:val="24"/>
          <w:szCs w:val="22"/>
        </w:rPr>
        <w:t xml:space="preserve">An additional strength of </w:t>
      </w:r>
      <w:proofErr w:type="spellStart"/>
      <w:r w:rsidR="0046682C" w:rsidRPr="0046682C">
        <w:rPr>
          <w:rFonts w:asciiTheme="minorHAnsi" w:eastAsiaTheme="minorHAnsi" w:hAnsiTheme="minorHAnsi" w:cstheme="minorBidi"/>
          <w:snapToGrid/>
          <w:sz w:val="24"/>
          <w:szCs w:val="22"/>
        </w:rPr>
        <w:t>pembrolizumab</w:t>
      </w:r>
      <w:proofErr w:type="spellEnd"/>
      <w:r w:rsidR="0046682C" w:rsidRPr="0046682C">
        <w:rPr>
          <w:rFonts w:asciiTheme="minorHAnsi" w:eastAsiaTheme="minorHAnsi" w:hAnsiTheme="minorHAnsi" w:cstheme="minorBidi"/>
          <w:snapToGrid/>
          <w:sz w:val="24"/>
          <w:szCs w:val="22"/>
        </w:rPr>
        <w:t xml:space="preserve">, 100 mg/4 mL concentrated injection vial, was TGA registered on 8 March 2016. </w:t>
      </w:r>
      <w:r w:rsidR="001253EE" w:rsidRPr="0046682C">
        <w:rPr>
          <w:rFonts w:asciiTheme="minorHAnsi" w:eastAsiaTheme="minorHAnsi" w:hAnsiTheme="minorHAnsi" w:cstheme="minorBidi"/>
          <w:snapToGrid/>
          <w:sz w:val="24"/>
          <w:szCs w:val="22"/>
        </w:rPr>
        <w:t>The fixed, 200 mg dosing regimen was approved by the TGA on 14 No</w:t>
      </w:r>
      <w:r w:rsidR="000B2A32">
        <w:rPr>
          <w:rFonts w:asciiTheme="minorHAnsi" w:eastAsiaTheme="minorHAnsi" w:hAnsiTheme="minorHAnsi" w:cstheme="minorBidi"/>
          <w:snapToGrid/>
          <w:sz w:val="24"/>
          <w:szCs w:val="22"/>
        </w:rPr>
        <w:t>vember 2017.</w:t>
      </w:r>
    </w:p>
    <w:p w:rsidR="0046682C" w:rsidRDefault="002A3A23" w:rsidP="002873B2">
      <w:pPr>
        <w:pStyle w:val="ListParagraph"/>
        <w:widowControl/>
        <w:numPr>
          <w:ilvl w:val="1"/>
          <w:numId w:val="5"/>
        </w:numPr>
        <w:spacing w:after="120"/>
        <w:contextualSpacing w:val="0"/>
        <w:rPr>
          <w:rFonts w:asciiTheme="minorHAnsi" w:eastAsiaTheme="minorHAnsi" w:hAnsiTheme="minorHAnsi" w:cstheme="minorBidi"/>
          <w:snapToGrid/>
          <w:sz w:val="24"/>
          <w:szCs w:val="22"/>
        </w:rPr>
      </w:pPr>
      <w:proofErr w:type="spellStart"/>
      <w:r w:rsidRPr="00807C2A">
        <w:rPr>
          <w:rFonts w:asciiTheme="minorHAnsi" w:eastAsiaTheme="minorHAnsi" w:hAnsiTheme="minorHAnsi" w:cstheme="minorBidi"/>
          <w:snapToGrid/>
          <w:sz w:val="24"/>
          <w:szCs w:val="22"/>
        </w:rPr>
        <w:t>Pembrolizumab</w:t>
      </w:r>
      <w:proofErr w:type="spellEnd"/>
      <w:r w:rsidRPr="00807C2A">
        <w:rPr>
          <w:rFonts w:asciiTheme="minorHAnsi" w:eastAsiaTheme="minorHAnsi" w:hAnsiTheme="minorHAnsi" w:cstheme="minorBidi"/>
          <w:snapToGrid/>
          <w:sz w:val="24"/>
          <w:szCs w:val="22"/>
        </w:rPr>
        <w:t xml:space="preserve"> </w:t>
      </w:r>
      <w:r w:rsidR="006F0481">
        <w:rPr>
          <w:rFonts w:asciiTheme="minorHAnsi" w:eastAsiaTheme="minorHAnsi" w:hAnsiTheme="minorHAnsi" w:cstheme="minorBidi"/>
          <w:snapToGrid/>
          <w:sz w:val="24"/>
          <w:szCs w:val="22"/>
        </w:rPr>
        <w:t>was first</w:t>
      </w:r>
      <w:r w:rsidRPr="00807C2A">
        <w:rPr>
          <w:rFonts w:asciiTheme="minorHAnsi" w:eastAsiaTheme="minorHAnsi" w:hAnsiTheme="minorHAnsi" w:cstheme="minorBidi"/>
          <w:snapToGrid/>
          <w:sz w:val="24"/>
          <w:szCs w:val="22"/>
        </w:rPr>
        <w:t xml:space="preserve"> considered by the PBAC in March 2015 and received a positive recommendation</w:t>
      </w:r>
      <w:r w:rsidR="006F0481">
        <w:rPr>
          <w:rFonts w:asciiTheme="minorHAnsi" w:eastAsiaTheme="minorHAnsi" w:hAnsiTheme="minorHAnsi" w:cstheme="minorBidi"/>
          <w:snapToGrid/>
          <w:sz w:val="24"/>
          <w:szCs w:val="22"/>
        </w:rPr>
        <w:t xml:space="preserve"> for</w:t>
      </w:r>
      <w:r w:rsidRPr="00807C2A">
        <w:rPr>
          <w:rFonts w:asciiTheme="minorHAnsi" w:eastAsiaTheme="minorHAnsi" w:hAnsiTheme="minorHAnsi" w:cstheme="minorBidi"/>
          <w:snapToGrid/>
          <w:sz w:val="24"/>
          <w:szCs w:val="22"/>
        </w:rPr>
        <w:t xml:space="preserve"> </w:t>
      </w:r>
      <w:r w:rsidR="006F0481" w:rsidRPr="006F0481">
        <w:rPr>
          <w:rFonts w:asciiTheme="minorHAnsi" w:eastAsiaTheme="minorHAnsi" w:hAnsiTheme="minorHAnsi" w:cstheme="minorBidi"/>
          <w:snapToGrid/>
          <w:sz w:val="24"/>
          <w:szCs w:val="22"/>
        </w:rPr>
        <w:t xml:space="preserve">the monotherapy treatment of patients with </w:t>
      </w:r>
      <w:proofErr w:type="spellStart"/>
      <w:r w:rsidR="006F0481" w:rsidRPr="006F0481">
        <w:rPr>
          <w:rFonts w:asciiTheme="minorHAnsi" w:eastAsiaTheme="minorHAnsi" w:hAnsiTheme="minorHAnsi" w:cstheme="minorBidi"/>
          <w:snapToGrid/>
          <w:sz w:val="24"/>
          <w:szCs w:val="22"/>
        </w:rPr>
        <w:t>unresectable</w:t>
      </w:r>
      <w:proofErr w:type="spellEnd"/>
      <w:r w:rsidR="006F0481" w:rsidRPr="006F0481">
        <w:rPr>
          <w:rFonts w:asciiTheme="minorHAnsi" w:eastAsiaTheme="minorHAnsi" w:hAnsiTheme="minorHAnsi" w:cstheme="minorBidi"/>
          <w:snapToGrid/>
          <w:sz w:val="24"/>
          <w:szCs w:val="22"/>
        </w:rPr>
        <w:t xml:space="preserve"> stage III or metastatic (stage IV) malignant melanoma, with an initial risk shar</w:t>
      </w:r>
      <w:r w:rsidR="00E06DB2">
        <w:rPr>
          <w:rFonts w:asciiTheme="minorHAnsi" w:eastAsiaTheme="minorHAnsi" w:hAnsiTheme="minorHAnsi" w:cstheme="minorBidi"/>
          <w:snapToGrid/>
          <w:sz w:val="24"/>
          <w:szCs w:val="22"/>
        </w:rPr>
        <w:t>ing</w:t>
      </w:r>
      <w:r w:rsidR="006F0481" w:rsidRPr="006F0481">
        <w:rPr>
          <w:rFonts w:asciiTheme="minorHAnsi" w:eastAsiaTheme="minorHAnsi" w:hAnsiTheme="minorHAnsi" w:cstheme="minorBidi"/>
          <w:snapToGrid/>
          <w:sz w:val="24"/>
          <w:szCs w:val="22"/>
        </w:rPr>
        <w:t xml:space="preserve"> arrangement </w:t>
      </w:r>
      <w:r w:rsidR="006F0481">
        <w:rPr>
          <w:rFonts w:asciiTheme="minorHAnsi" w:eastAsiaTheme="minorHAnsi" w:hAnsiTheme="minorHAnsi" w:cstheme="minorBidi"/>
          <w:snapToGrid/>
          <w:sz w:val="24"/>
          <w:szCs w:val="22"/>
        </w:rPr>
        <w:t xml:space="preserve">(in the context of a Managed Entry Scheme [MES]), </w:t>
      </w:r>
      <w:r w:rsidR="006F0481" w:rsidRPr="006F0481">
        <w:rPr>
          <w:rFonts w:asciiTheme="minorHAnsi" w:eastAsiaTheme="minorHAnsi" w:hAnsiTheme="minorHAnsi" w:cstheme="minorBidi"/>
          <w:snapToGrid/>
          <w:sz w:val="24"/>
          <w:szCs w:val="22"/>
        </w:rPr>
        <w:t>to achieve the same cost per patient to the PBS</w:t>
      </w:r>
      <w:r w:rsidR="006F0481">
        <w:rPr>
          <w:rFonts w:asciiTheme="minorHAnsi" w:eastAsiaTheme="minorHAnsi" w:hAnsiTheme="minorHAnsi" w:cstheme="minorBidi"/>
          <w:snapToGrid/>
          <w:sz w:val="24"/>
          <w:szCs w:val="22"/>
        </w:rPr>
        <w:t xml:space="preserve"> as was</w:t>
      </w:r>
      <w:r w:rsidR="006F0481" w:rsidRPr="006F0481">
        <w:rPr>
          <w:rFonts w:asciiTheme="minorHAnsi" w:eastAsiaTheme="minorHAnsi" w:hAnsiTheme="minorHAnsi" w:cstheme="minorBidi"/>
          <w:snapToGrid/>
          <w:sz w:val="24"/>
          <w:szCs w:val="22"/>
        </w:rPr>
        <w:t xml:space="preserve"> the case for </w:t>
      </w:r>
      <w:proofErr w:type="spellStart"/>
      <w:r w:rsidR="006F0481" w:rsidRPr="006F0481">
        <w:rPr>
          <w:rFonts w:asciiTheme="minorHAnsi" w:eastAsiaTheme="minorHAnsi" w:hAnsiTheme="minorHAnsi" w:cstheme="minorBidi"/>
          <w:snapToGrid/>
          <w:sz w:val="24"/>
          <w:szCs w:val="22"/>
        </w:rPr>
        <w:t>ipilimumab</w:t>
      </w:r>
      <w:proofErr w:type="spellEnd"/>
      <w:r w:rsidR="00F335DB">
        <w:rPr>
          <w:rFonts w:asciiTheme="minorHAnsi" w:eastAsiaTheme="minorHAnsi" w:hAnsiTheme="minorHAnsi" w:cstheme="minorBidi"/>
          <w:snapToGrid/>
          <w:sz w:val="24"/>
          <w:szCs w:val="22"/>
        </w:rPr>
        <w:t>,</w:t>
      </w:r>
      <w:r w:rsidR="00C149FD">
        <w:rPr>
          <w:rFonts w:asciiTheme="minorHAnsi" w:eastAsiaTheme="minorHAnsi" w:hAnsiTheme="minorHAnsi" w:cstheme="minorBidi"/>
          <w:snapToGrid/>
          <w:sz w:val="24"/>
          <w:szCs w:val="22"/>
        </w:rPr>
        <w:t xml:space="preserve"> </w:t>
      </w:r>
      <w:r w:rsidR="000B2A32">
        <w:rPr>
          <w:rFonts w:asciiTheme="minorHAnsi" w:eastAsiaTheme="minorHAnsi" w:hAnsiTheme="minorHAnsi" w:cstheme="minorBidi"/>
          <w:snapToGrid/>
          <w:sz w:val="24"/>
          <w:szCs w:val="22"/>
        </w:rPr>
        <w:t xml:space="preserve">and </w:t>
      </w:r>
      <w:r w:rsidR="00C149FD">
        <w:rPr>
          <w:rFonts w:asciiTheme="minorHAnsi" w:eastAsiaTheme="minorHAnsi" w:hAnsiTheme="minorHAnsi" w:cstheme="minorBidi"/>
          <w:snapToGrid/>
          <w:sz w:val="24"/>
          <w:szCs w:val="22"/>
        </w:rPr>
        <w:t>to</w:t>
      </w:r>
      <w:r w:rsidR="006F0481" w:rsidRPr="006F0481">
        <w:rPr>
          <w:rFonts w:asciiTheme="minorHAnsi" w:eastAsiaTheme="minorHAnsi" w:hAnsiTheme="minorHAnsi" w:cstheme="minorBidi"/>
          <w:snapToGrid/>
          <w:sz w:val="24"/>
          <w:szCs w:val="22"/>
        </w:rPr>
        <w:t xml:space="preserve"> give a reduced effective price of </w:t>
      </w:r>
      <w:proofErr w:type="spellStart"/>
      <w:r w:rsidR="006F0481" w:rsidRPr="006F0481">
        <w:rPr>
          <w:rFonts w:asciiTheme="minorHAnsi" w:eastAsiaTheme="minorHAnsi" w:hAnsiTheme="minorHAnsi" w:cstheme="minorBidi"/>
          <w:snapToGrid/>
          <w:sz w:val="24"/>
          <w:szCs w:val="22"/>
        </w:rPr>
        <w:t>pembrolizumab</w:t>
      </w:r>
      <w:proofErr w:type="spellEnd"/>
      <w:r w:rsidR="006F0481" w:rsidRPr="006F0481">
        <w:rPr>
          <w:rFonts w:asciiTheme="minorHAnsi" w:eastAsiaTheme="minorHAnsi" w:hAnsiTheme="minorHAnsi" w:cstheme="minorBidi"/>
          <w:snapToGrid/>
          <w:sz w:val="24"/>
          <w:szCs w:val="22"/>
        </w:rPr>
        <w:t>.</w:t>
      </w:r>
      <w:r w:rsidR="00B13178">
        <w:rPr>
          <w:rFonts w:asciiTheme="minorHAnsi" w:eastAsiaTheme="minorHAnsi" w:hAnsiTheme="minorHAnsi" w:cstheme="minorBidi"/>
          <w:snapToGrid/>
          <w:sz w:val="24"/>
          <w:szCs w:val="22"/>
        </w:rPr>
        <w:t xml:space="preserve"> </w:t>
      </w:r>
      <w:proofErr w:type="spellStart"/>
      <w:r w:rsidR="00B13178">
        <w:rPr>
          <w:rFonts w:asciiTheme="minorHAnsi" w:eastAsiaTheme="minorHAnsi" w:hAnsiTheme="minorHAnsi" w:cstheme="minorBidi"/>
          <w:snapToGrid/>
          <w:sz w:val="24"/>
          <w:szCs w:val="22"/>
        </w:rPr>
        <w:t>Pembrolizumab</w:t>
      </w:r>
      <w:proofErr w:type="spellEnd"/>
      <w:r w:rsidR="00B13178">
        <w:rPr>
          <w:rFonts w:asciiTheme="minorHAnsi" w:eastAsiaTheme="minorHAnsi" w:hAnsiTheme="minorHAnsi" w:cstheme="minorBidi"/>
          <w:snapToGrid/>
          <w:sz w:val="24"/>
          <w:szCs w:val="22"/>
        </w:rPr>
        <w:t xml:space="preserve"> was listed on the PBS </w:t>
      </w:r>
      <w:r w:rsidR="003E4DA4">
        <w:rPr>
          <w:rFonts w:asciiTheme="minorHAnsi" w:eastAsiaTheme="minorHAnsi" w:hAnsiTheme="minorHAnsi" w:cstheme="minorBidi"/>
          <w:snapToGrid/>
          <w:sz w:val="24"/>
          <w:szCs w:val="22"/>
        </w:rPr>
        <w:t>for this population on 1 September 2015.</w:t>
      </w:r>
    </w:p>
    <w:p w:rsidR="0046682C" w:rsidRPr="0046682C" w:rsidRDefault="001253EE" w:rsidP="0046682C">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 xml:space="preserve">A second </w:t>
      </w:r>
      <w:r w:rsidRPr="001253EE">
        <w:rPr>
          <w:rFonts w:asciiTheme="minorHAnsi" w:eastAsiaTheme="minorHAnsi" w:hAnsiTheme="minorHAnsi" w:cstheme="minorBidi"/>
          <w:snapToGrid/>
          <w:sz w:val="24"/>
          <w:szCs w:val="22"/>
        </w:rPr>
        <w:t>submission was lodged to fulfil the requirem</w:t>
      </w:r>
      <w:r>
        <w:rPr>
          <w:rFonts w:asciiTheme="minorHAnsi" w:eastAsiaTheme="minorHAnsi" w:hAnsiTheme="minorHAnsi" w:cstheme="minorBidi"/>
          <w:snapToGrid/>
          <w:sz w:val="24"/>
          <w:szCs w:val="22"/>
        </w:rPr>
        <w:t>ents of the MES</w:t>
      </w:r>
      <w:r w:rsidRPr="001253EE">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and </w:t>
      </w:r>
      <w:r w:rsidRPr="001253EE">
        <w:rPr>
          <w:rFonts w:asciiTheme="minorHAnsi" w:eastAsiaTheme="minorHAnsi" w:hAnsiTheme="minorHAnsi" w:cstheme="minorBidi"/>
          <w:snapToGrid/>
          <w:sz w:val="24"/>
          <w:szCs w:val="22"/>
        </w:rPr>
        <w:t>to seek PBAC reconsideration of the cost</w:t>
      </w:r>
      <w:r>
        <w:rPr>
          <w:rFonts w:asciiTheme="minorHAnsi" w:eastAsiaTheme="minorHAnsi" w:hAnsiTheme="minorHAnsi" w:cstheme="minorBidi"/>
          <w:snapToGrid/>
          <w:sz w:val="24"/>
          <w:szCs w:val="22"/>
        </w:rPr>
        <w:t xml:space="preserve">-effectiveness of </w:t>
      </w:r>
      <w:proofErr w:type="spellStart"/>
      <w:r>
        <w:rPr>
          <w:rFonts w:asciiTheme="minorHAnsi" w:eastAsiaTheme="minorHAnsi" w:hAnsiTheme="minorHAnsi" w:cstheme="minorBidi"/>
          <w:snapToGrid/>
          <w:sz w:val="24"/>
          <w:szCs w:val="22"/>
        </w:rPr>
        <w:t>pembrolizumab</w:t>
      </w:r>
      <w:proofErr w:type="spellEnd"/>
      <w:r>
        <w:rPr>
          <w:rFonts w:asciiTheme="minorHAnsi" w:eastAsiaTheme="minorHAnsi" w:hAnsiTheme="minorHAnsi" w:cstheme="minorBidi"/>
          <w:snapToGrid/>
          <w:sz w:val="24"/>
          <w:szCs w:val="22"/>
        </w:rPr>
        <w:t xml:space="preserve"> in March 2016. </w:t>
      </w:r>
      <w:r w:rsidR="0046682C">
        <w:rPr>
          <w:rFonts w:asciiTheme="minorHAnsi" w:eastAsiaTheme="minorHAnsi" w:hAnsiTheme="minorHAnsi" w:cstheme="minorBidi"/>
          <w:snapToGrid/>
          <w:sz w:val="24"/>
          <w:szCs w:val="22"/>
        </w:rPr>
        <w:t xml:space="preserve">It </w:t>
      </w:r>
      <w:r w:rsidR="0046682C" w:rsidRPr="0046682C">
        <w:rPr>
          <w:rFonts w:asciiTheme="minorHAnsi" w:eastAsiaTheme="minorHAnsi" w:hAnsiTheme="minorHAnsi" w:cstheme="minorBidi"/>
          <w:snapToGrid/>
          <w:sz w:val="24"/>
          <w:szCs w:val="22"/>
        </w:rPr>
        <w:t xml:space="preserve">presented a cost-utility evaluation based on the second interim analysis of </w:t>
      </w:r>
      <w:r w:rsidR="0046682C">
        <w:rPr>
          <w:rFonts w:asciiTheme="minorHAnsi" w:eastAsiaTheme="minorHAnsi" w:hAnsiTheme="minorHAnsi" w:cstheme="minorBidi"/>
          <w:snapToGrid/>
          <w:sz w:val="24"/>
          <w:szCs w:val="22"/>
        </w:rPr>
        <w:t xml:space="preserve">the </w:t>
      </w:r>
      <w:r w:rsidR="0046682C" w:rsidRPr="0046682C">
        <w:rPr>
          <w:rFonts w:asciiTheme="minorHAnsi" w:eastAsiaTheme="minorHAnsi" w:hAnsiTheme="minorHAnsi" w:cstheme="minorBidi"/>
          <w:snapToGrid/>
          <w:sz w:val="24"/>
          <w:szCs w:val="22"/>
        </w:rPr>
        <w:t>KN-006</w:t>
      </w:r>
      <w:r w:rsidR="0046682C">
        <w:rPr>
          <w:rFonts w:asciiTheme="minorHAnsi" w:eastAsiaTheme="minorHAnsi" w:hAnsiTheme="minorHAnsi" w:cstheme="minorBidi"/>
          <w:snapToGrid/>
          <w:sz w:val="24"/>
          <w:szCs w:val="22"/>
        </w:rPr>
        <w:t xml:space="preserve"> trial. The PBAC rejected this</w:t>
      </w:r>
      <w:r w:rsidR="0046682C" w:rsidRPr="0046682C">
        <w:rPr>
          <w:rFonts w:asciiTheme="minorHAnsi" w:eastAsiaTheme="minorHAnsi" w:hAnsiTheme="minorHAnsi" w:cstheme="minorBidi"/>
          <w:snapToGrid/>
          <w:sz w:val="24"/>
          <w:szCs w:val="22"/>
        </w:rPr>
        <w:t xml:space="preserve"> submission as the model results were considered implausible, and the model also did not comply with key requirements of the Deed of Agreement relating to the estimation of survival </w:t>
      </w:r>
      <w:r w:rsidR="00E573C0">
        <w:rPr>
          <w:rFonts w:asciiTheme="minorHAnsi" w:eastAsiaTheme="minorHAnsi" w:hAnsiTheme="minorHAnsi" w:cstheme="minorBidi"/>
          <w:snapToGrid/>
          <w:sz w:val="24"/>
          <w:szCs w:val="22"/>
        </w:rPr>
        <w:t xml:space="preserve">(paragraph 7.7, March 2016 </w:t>
      </w:r>
      <w:r w:rsidR="0046682C">
        <w:rPr>
          <w:rFonts w:asciiTheme="minorHAnsi" w:eastAsiaTheme="minorHAnsi" w:hAnsiTheme="minorHAnsi" w:cstheme="minorBidi"/>
          <w:snapToGrid/>
          <w:sz w:val="24"/>
          <w:szCs w:val="22"/>
        </w:rPr>
        <w:t>Public Summary Document [PSD]</w:t>
      </w:r>
      <w:r w:rsidR="0046682C" w:rsidRPr="0046682C">
        <w:rPr>
          <w:rFonts w:asciiTheme="minorHAnsi" w:eastAsiaTheme="minorHAnsi" w:hAnsiTheme="minorHAnsi" w:cstheme="minorBidi"/>
          <w:snapToGrid/>
          <w:sz w:val="24"/>
          <w:szCs w:val="22"/>
        </w:rPr>
        <w:t xml:space="preserve">). The PBAC also rejected the submission’s request for an increase in patient numbers contributing to the risk sharing arrangements in the Deed of Agreement </w:t>
      </w:r>
      <w:r w:rsidR="00E573C0">
        <w:rPr>
          <w:rFonts w:asciiTheme="minorHAnsi" w:eastAsiaTheme="minorHAnsi" w:hAnsiTheme="minorHAnsi" w:cstheme="minorBidi"/>
          <w:snapToGrid/>
          <w:sz w:val="24"/>
          <w:szCs w:val="22"/>
        </w:rPr>
        <w:t>(paragraph 7.8, March 2016</w:t>
      </w:r>
      <w:r w:rsidR="0046682C" w:rsidRPr="0046682C">
        <w:rPr>
          <w:rFonts w:asciiTheme="minorHAnsi" w:eastAsiaTheme="minorHAnsi" w:hAnsiTheme="minorHAnsi" w:cstheme="minorBidi"/>
          <w:snapToGrid/>
          <w:sz w:val="24"/>
          <w:szCs w:val="22"/>
        </w:rPr>
        <w:t xml:space="preserve"> PSD).</w:t>
      </w:r>
    </w:p>
    <w:p w:rsidR="00567623" w:rsidRPr="00567623" w:rsidRDefault="0046682C" w:rsidP="00567623">
      <w:pPr>
        <w:pStyle w:val="ListParagraph"/>
        <w:widowControl/>
        <w:numPr>
          <w:ilvl w:val="1"/>
          <w:numId w:val="5"/>
        </w:numPr>
        <w:spacing w:after="120"/>
        <w:contextualSpacing w:val="0"/>
        <w:rPr>
          <w:rFonts w:asciiTheme="minorHAnsi" w:eastAsiaTheme="minorHAnsi" w:hAnsiTheme="minorHAnsi" w:cstheme="minorBidi"/>
          <w:bCs/>
          <w:szCs w:val="22"/>
          <w:lang w:val="en-GB"/>
        </w:rPr>
      </w:pPr>
      <w:r>
        <w:rPr>
          <w:rFonts w:asciiTheme="minorHAnsi" w:eastAsiaTheme="minorHAnsi" w:hAnsiTheme="minorHAnsi" w:cstheme="minorBidi"/>
          <w:snapToGrid/>
          <w:sz w:val="24"/>
          <w:szCs w:val="22"/>
        </w:rPr>
        <w:t xml:space="preserve">A third submission </w:t>
      </w:r>
      <w:r w:rsidRPr="0046682C">
        <w:rPr>
          <w:rFonts w:asciiTheme="minorHAnsi" w:eastAsiaTheme="minorHAnsi" w:hAnsiTheme="minorHAnsi" w:cstheme="minorBidi"/>
          <w:snapToGrid/>
          <w:sz w:val="24"/>
          <w:szCs w:val="22"/>
        </w:rPr>
        <w:t>was submitted</w:t>
      </w:r>
      <w:r>
        <w:rPr>
          <w:rFonts w:asciiTheme="minorHAnsi" w:eastAsiaTheme="minorHAnsi" w:hAnsiTheme="minorHAnsi" w:cstheme="minorBidi"/>
          <w:snapToGrid/>
          <w:sz w:val="24"/>
          <w:szCs w:val="22"/>
        </w:rPr>
        <w:t xml:space="preserve"> in November 2016</w:t>
      </w:r>
      <w:r w:rsidRPr="0046682C">
        <w:rPr>
          <w:rFonts w:asciiTheme="minorHAnsi" w:eastAsiaTheme="minorHAnsi" w:hAnsiTheme="minorHAnsi" w:cstheme="minorBidi"/>
          <w:snapToGrid/>
          <w:sz w:val="24"/>
          <w:szCs w:val="22"/>
        </w:rPr>
        <w:t xml:space="preserve"> as an “Additional submission” under clause 6.4 of the Deed of Agreement and provided a cost-utility evaluation with two scenarios referred to as a ‘Deed compliant scenario’ and a ‘Realistic scenario’ based on the final analysis of KN-006</w:t>
      </w:r>
      <w:r>
        <w:rPr>
          <w:rFonts w:asciiTheme="minorHAnsi" w:eastAsiaTheme="minorHAnsi" w:hAnsiTheme="minorHAnsi" w:cstheme="minorBidi"/>
          <w:snapToGrid/>
          <w:sz w:val="24"/>
          <w:szCs w:val="22"/>
        </w:rPr>
        <w:t xml:space="preserve">. This submission was rejected by the PBAC as the Committee </w:t>
      </w:r>
      <w:r w:rsidR="00190533">
        <w:rPr>
          <w:rFonts w:asciiTheme="minorHAnsi" w:eastAsiaTheme="minorHAnsi" w:hAnsiTheme="minorHAnsi" w:cstheme="minorBidi"/>
          <w:snapToGrid/>
          <w:sz w:val="24"/>
          <w:szCs w:val="22"/>
        </w:rPr>
        <w:t xml:space="preserve">decided </w:t>
      </w:r>
      <w:r w:rsidR="00190533" w:rsidRPr="00190533">
        <w:rPr>
          <w:rFonts w:asciiTheme="minorHAnsi" w:eastAsiaTheme="minorHAnsi" w:hAnsiTheme="minorHAnsi" w:cstheme="minorBidi"/>
          <w:snapToGrid/>
          <w:sz w:val="24"/>
          <w:szCs w:val="22"/>
        </w:rPr>
        <w:t xml:space="preserve">not to recommend that the circumstances of the PBS listing of </w:t>
      </w:r>
      <w:proofErr w:type="spellStart"/>
      <w:r w:rsidR="00190533" w:rsidRPr="00190533">
        <w:rPr>
          <w:rFonts w:asciiTheme="minorHAnsi" w:eastAsiaTheme="minorHAnsi" w:hAnsiTheme="minorHAnsi" w:cstheme="minorBidi"/>
          <w:snapToGrid/>
          <w:sz w:val="24"/>
          <w:szCs w:val="22"/>
        </w:rPr>
        <w:t>pembrolizumab</w:t>
      </w:r>
      <w:proofErr w:type="spellEnd"/>
      <w:r w:rsidR="00190533" w:rsidRPr="00190533">
        <w:rPr>
          <w:rFonts w:asciiTheme="minorHAnsi" w:eastAsiaTheme="minorHAnsi" w:hAnsiTheme="minorHAnsi" w:cstheme="minorBidi"/>
          <w:snapToGrid/>
          <w:sz w:val="24"/>
          <w:szCs w:val="22"/>
        </w:rPr>
        <w:t xml:space="preserve"> for the treatment of </w:t>
      </w:r>
      <w:proofErr w:type="spellStart"/>
      <w:r w:rsidR="00190533" w:rsidRPr="00190533">
        <w:rPr>
          <w:rFonts w:asciiTheme="minorHAnsi" w:eastAsiaTheme="minorHAnsi" w:hAnsiTheme="minorHAnsi" w:cstheme="minorBidi"/>
          <w:snapToGrid/>
          <w:sz w:val="24"/>
          <w:szCs w:val="22"/>
        </w:rPr>
        <w:t>unresectable</w:t>
      </w:r>
      <w:proofErr w:type="spellEnd"/>
      <w:r w:rsidR="00190533" w:rsidRPr="00190533">
        <w:rPr>
          <w:rFonts w:asciiTheme="minorHAnsi" w:eastAsiaTheme="minorHAnsi" w:hAnsiTheme="minorHAnsi" w:cstheme="minorBidi"/>
          <w:snapToGrid/>
          <w:sz w:val="24"/>
          <w:szCs w:val="22"/>
        </w:rPr>
        <w:t xml:space="preserve"> Stage III or Stage IV metastatic melanoma be changed following the</w:t>
      </w:r>
      <w:r w:rsidR="00190533">
        <w:rPr>
          <w:rFonts w:asciiTheme="minorHAnsi" w:eastAsiaTheme="minorHAnsi" w:hAnsiTheme="minorHAnsi" w:cstheme="minorBidi"/>
          <w:snapToGrid/>
          <w:sz w:val="24"/>
          <w:szCs w:val="22"/>
        </w:rPr>
        <w:t xml:space="preserve"> MES</w:t>
      </w:r>
      <w:r w:rsidR="00190533" w:rsidRPr="0046682C">
        <w:rPr>
          <w:rFonts w:asciiTheme="minorHAnsi" w:eastAsiaTheme="minorHAnsi" w:hAnsiTheme="minorHAnsi" w:cstheme="minorBidi"/>
          <w:snapToGrid/>
          <w:sz w:val="24"/>
          <w:szCs w:val="22"/>
        </w:rPr>
        <w:t>.</w:t>
      </w:r>
      <w:r w:rsidR="00567623">
        <w:rPr>
          <w:rFonts w:asciiTheme="minorHAnsi" w:eastAsiaTheme="minorHAnsi" w:hAnsiTheme="minorHAnsi" w:cstheme="minorBidi"/>
          <w:snapToGrid/>
          <w:sz w:val="24"/>
          <w:szCs w:val="22"/>
        </w:rPr>
        <w:t xml:space="preserve"> However, t</w:t>
      </w:r>
      <w:r w:rsidR="00567623" w:rsidRPr="00567623">
        <w:rPr>
          <w:rFonts w:asciiTheme="minorHAnsi" w:eastAsiaTheme="minorHAnsi" w:hAnsiTheme="minorHAnsi" w:cstheme="minorBidi"/>
          <w:snapToGrid/>
          <w:sz w:val="24"/>
          <w:szCs w:val="22"/>
        </w:rPr>
        <w:t xml:space="preserve">he PBAC noted that the Department was separately negotiating with the sponsor in relation to increasing the annual risk sharing arrangement caps for </w:t>
      </w:r>
      <w:proofErr w:type="spellStart"/>
      <w:r w:rsidR="00567623" w:rsidRPr="00567623">
        <w:rPr>
          <w:rFonts w:asciiTheme="minorHAnsi" w:eastAsiaTheme="minorHAnsi" w:hAnsiTheme="minorHAnsi" w:cstheme="minorBidi"/>
          <w:snapToGrid/>
          <w:sz w:val="24"/>
          <w:szCs w:val="22"/>
        </w:rPr>
        <w:t>pembrolizumab</w:t>
      </w:r>
      <w:proofErr w:type="spellEnd"/>
      <w:r w:rsidR="00567623" w:rsidRPr="00567623">
        <w:rPr>
          <w:rFonts w:asciiTheme="minorHAnsi" w:eastAsiaTheme="minorHAnsi" w:hAnsiTheme="minorHAnsi" w:cstheme="minorBidi"/>
          <w:snapToGrid/>
          <w:sz w:val="24"/>
          <w:szCs w:val="22"/>
        </w:rPr>
        <w:t xml:space="preserve">. The Committee considered that, while the increases proposed in the sponsor’s submission were not justified, there remained some uncertainty about the appropriate annual numbers of PBS-eligible patients for PD-L1 inhibitors in melanoma, thus the annual levels of PBS expenditure. The PBAC therefore advised that smaller increases in the annual risk sharing arrangement caps </w:t>
      </w:r>
      <w:r w:rsidR="000B2A32">
        <w:rPr>
          <w:rFonts w:asciiTheme="minorHAnsi" w:eastAsiaTheme="minorHAnsi" w:hAnsiTheme="minorHAnsi" w:cstheme="minorBidi"/>
          <w:snapToGrid/>
          <w:sz w:val="24"/>
          <w:szCs w:val="22"/>
        </w:rPr>
        <w:t xml:space="preserve">than those requested </w:t>
      </w:r>
      <w:r w:rsidR="00567623" w:rsidRPr="00567623">
        <w:rPr>
          <w:rFonts w:asciiTheme="minorHAnsi" w:eastAsiaTheme="minorHAnsi" w:hAnsiTheme="minorHAnsi" w:cstheme="minorBidi"/>
          <w:snapToGrid/>
          <w:sz w:val="24"/>
          <w:szCs w:val="22"/>
        </w:rPr>
        <w:t>may be reasonable. The Committee further suggested that such changes should only be implemented if it could be ensured that any further financial implications for the Commonwealth could be appropriately controlled</w:t>
      </w:r>
      <w:r w:rsidR="00567623">
        <w:rPr>
          <w:rFonts w:asciiTheme="minorHAnsi" w:eastAsiaTheme="minorHAnsi" w:hAnsiTheme="minorHAnsi" w:cstheme="minorBidi"/>
          <w:bCs/>
          <w:szCs w:val="22"/>
          <w:lang w:val="en-GB"/>
        </w:rPr>
        <w:t xml:space="preserve"> </w:t>
      </w:r>
      <w:r w:rsidR="00567623">
        <w:rPr>
          <w:rFonts w:asciiTheme="minorHAnsi" w:eastAsiaTheme="minorHAnsi" w:hAnsiTheme="minorHAnsi" w:cstheme="minorBidi"/>
          <w:snapToGrid/>
          <w:sz w:val="24"/>
          <w:szCs w:val="22"/>
        </w:rPr>
        <w:t>(paragraphs 7.1 &amp;</w:t>
      </w:r>
      <w:r w:rsidR="00073A1F">
        <w:rPr>
          <w:rFonts w:asciiTheme="minorHAnsi" w:eastAsiaTheme="minorHAnsi" w:hAnsiTheme="minorHAnsi" w:cstheme="minorBidi"/>
          <w:snapToGrid/>
          <w:sz w:val="24"/>
          <w:szCs w:val="22"/>
        </w:rPr>
        <w:t xml:space="preserve"> </w:t>
      </w:r>
      <w:r w:rsidR="00567623">
        <w:rPr>
          <w:rFonts w:asciiTheme="minorHAnsi" w:eastAsiaTheme="minorHAnsi" w:hAnsiTheme="minorHAnsi" w:cstheme="minorBidi"/>
          <w:snapToGrid/>
          <w:sz w:val="24"/>
          <w:szCs w:val="22"/>
        </w:rPr>
        <w:t>7.9, November 2016</w:t>
      </w:r>
      <w:r w:rsidR="00567623" w:rsidRPr="0046682C">
        <w:rPr>
          <w:rFonts w:asciiTheme="minorHAnsi" w:eastAsiaTheme="minorHAnsi" w:hAnsiTheme="minorHAnsi" w:cstheme="minorBidi"/>
          <w:snapToGrid/>
          <w:sz w:val="24"/>
          <w:szCs w:val="22"/>
        </w:rPr>
        <w:t xml:space="preserve"> PSD)</w:t>
      </w:r>
      <w:r w:rsidR="00567623">
        <w:rPr>
          <w:rFonts w:asciiTheme="minorHAnsi" w:eastAsiaTheme="minorHAnsi" w:hAnsiTheme="minorHAnsi" w:cstheme="minorBidi"/>
          <w:snapToGrid/>
          <w:sz w:val="24"/>
          <w:szCs w:val="22"/>
        </w:rPr>
        <w:t>.</w:t>
      </w:r>
    </w:p>
    <w:p w:rsidR="006F0481" w:rsidRDefault="00A77AE5" w:rsidP="00C149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On 1 April 2017, the variation to the first agreed deed took effect. The previous and current expenditure cap values are presented below in </w:t>
      </w:r>
      <w:r w:rsidR="00C149FD">
        <w:rPr>
          <w:rFonts w:asciiTheme="minorHAnsi" w:eastAsiaTheme="minorHAnsi" w:hAnsiTheme="minorHAnsi" w:cstheme="minorBidi"/>
          <w:snapToGrid/>
          <w:sz w:val="24"/>
          <w:szCs w:val="22"/>
        </w:rPr>
        <w:t xml:space="preserve">Table </w:t>
      </w:r>
      <w:r w:rsidR="00B57008">
        <w:rPr>
          <w:rFonts w:asciiTheme="minorHAnsi" w:eastAsiaTheme="minorHAnsi" w:hAnsiTheme="minorHAnsi" w:cstheme="minorBidi"/>
          <w:snapToGrid/>
          <w:sz w:val="24"/>
          <w:szCs w:val="22"/>
        </w:rPr>
        <w:t>2</w:t>
      </w:r>
      <w:r w:rsidR="00C149FD">
        <w:rPr>
          <w:rFonts w:asciiTheme="minorHAnsi" w:eastAsiaTheme="minorHAnsi" w:hAnsiTheme="minorHAnsi" w:cstheme="minorBidi"/>
          <w:snapToGrid/>
          <w:sz w:val="24"/>
          <w:szCs w:val="22"/>
        </w:rPr>
        <w:t>.</w:t>
      </w:r>
    </w:p>
    <w:p w:rsidR="000B558D" w:rsidRDefault="008D7A41" w:rsidP="00366E3B">
      <w:pPr>
        <w:pStyle w:val="PBACHeading1"/>
      </w:pPr>
      <w:r w:rsidRPr="003C2FB5">
        <w:t>C</w:t>
      </w:r>
      <w:r w:rsidR="00D84934" w:rsidRPr="003C2FB5">
        <w:t>onsideration of the evidence</w:t>
      </w:r>
    </w:p>
    <w:p w:rsidR="00681010" w:rsidRPr="00525B39" w:rsidRDefault="00681010" w:rsidP="00366E3B">
      <w:pPr>
        <w:pStyle w:val="Heading2"/>
        <w:rPr>
          <w:snapToGrid w:val="0"/>
        </w:rPr>
      </w:pPr>
      <w:r w:rsidRPr="00525B39">
        <w:rPr>
          <w:snapToGrid w:val="0"/>
        </w:rPr>
        <w:t>Sponsor hearing</w:t>
      </w:r>
    </w:p>
    <w:p w:rsidR="00681010" w:rsidRPr="00525B39" w:rsidRDefault="00681010" w:rsidP="00681010">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w:t>
      </w:r>
      <w:r w:rsidR="00DB6884">
        <w:rPr>
          <w:rFonts w:asciiTheme="minorHAnsi" w:hAnsiTheme="minorHAnsi" w:cs="Arial"/>
          <w:bCs/>
          <w:snapToGrid w:val="0"/>
        </w:rPr>
        <w:t>m as it was a minor submission.</w:t>
      </w:r>
    </w:p>
    <w:p w:rsidR="00681010" w:rsidRPr="00525B39" w:rsidRDefault="00681010" w:rsidP="00366E3B">
      <w:pPr>
        <w:pStyle w:val="Heading2"/>
        <w:rPr>
          <w:snapToGrid w:val="0"/>
        </w:rPr>
      </w:pPr>
      <w:r w:rsidRPr="00525B39">
        <w:rPr>
          <w:snapToGrid w:val="0"/>
        </w:rPr>
        <w:t>Consumer comments</w:t>
      </w:r>
    </w:p>
    <w:p w:rsidR="00681010" w:rsidRPr="00525B39" w:rsidRDefault="00DB6884" w:rsidP="00681010">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tha</w:t>
      </w:r>
      <w:r w:rsidR="005E2C4C">
        <w:rPr>
          <w:rFonts w:asciiTheme="minorHAnsi" w:hAnsiTheme="minorHAnsi" w:cs="Arial"/>
          <w:bCs/>
          <w:snapToGrid w:val="0"/>
        </w:rPr>
        <w:t>t there was no consumer comment</w:t>
      </w:r>
      <w:r w:rsidR="00E06DB2">
        <w:rPr>
          <w:rFonts w:asciiTheme="minorHAnsi" w:hAnsiTheme="minorHAnsi" w:cs="Arial"/>
          <w:bCs/>
          <w:snapToGrid w:val="0"/>
        </w:rPr>
        <w:t xml:space="preserve"> for this submission.</w:t>
      </w:r>
    </w:p>
    <w:p w:rsidR="001A3FD7" w:rsidRPr="00366E3B" w:rsidRDefault="001A3FD7" w:rsidP="00366E3B">
      <w:pPr>
        <w:pStyle w:val="Heading2"/>
      </w:pPr>
      <w:r w:rsidRPr="00366E3B">
        <w:t>Clinical trials</w:t>
      </w:r>
    </w:p>
    <w:p w:rsidR="00B57008" w:rsidRPr="00120DF4" w:rsidRDefault="001A3FD7" w:rsidP="00120DF4">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A3FD7">
        <w:rPr>
          <w:rFonts w:asciiTheme="minorHAnsi" w:eastAsiaTheme="minorHAnsi" w:hAnsiTheme="minorHAnsi" w:cstheme="minorBidi"/>
          <w:snapToGrid/>
          <w:sz w:val="24"/>
          <w:szCs w:val="22"/>
        </w:rPr>
        <w:t>The minor submission</w:t>
      </w:r>
      <w:r w:rsidR="00C149FD">
        <w:rPr>
          <w:rFonts w:asciiTheme="minorHAnsi" w:eastAsiaTheme="minorHAnsi" w:hAnsiTheme="minorHAnsi" w:cstheme="minorBidi"/>
          <w:snapToGrid/>
          <w:sz w:val="24"/>
          <w:szCs w:val="22"/>
        </w:rPr>
        <w:t xml:space="preserve"> did not present</w:t>
      </w:r>
      <w:r>
        <w:rPr>
          <w:rFonts w:asciiTheme="minorHAnsi" w:eastAsiaTheme="minorHAnsi" w:hAnsiTheme="minorHAnsi" w:cstheme="minorBidi"/>
          <w:snapToGrid/>
          <w:sz w:val="24"/>
          <w:szCs w:val="22"/>
        </w:rPr>
        <w:t xml:space="preserve"> any new clinical </w:t>
      </w:r>
      <w:proofErr w:type="gramStart"/>
      <w:r>
        <w:rPr>
          <w:rFonts w:asciiTheme="minorHAnsi" w:eastAsiaTheme="minorHAnsi" w:hAnsiTheme="minorHAnsi" w:cstheme="minorBidi"/>
          <w:snapToGrid/>
          <w:sz w:val="24"/>
          <w:szCs w:val="22"/>
        </w:rPr>
        <w:t>evidence,</w:t>
      </w:r>
      <w:proofErr w:type="gramEnd"/>
      <w:r>
        <w:rPr>
          <w:rFonts w:asciiTheme="minorHAnsi" w:eastAsiaTheme="minorHAnsi" w:hAnsiTheme="minorHAnsi" w:cstheme="minorBidi"/>
          <w:snapToGrid/>
          <w:sz w:val="24"/>
          <w:szCs w:val="22"/>
        </w:rPr>
        <w:t xml:space="preserve"> however,</w:t>
      </w:r>
      <w:r w:rsidR="00C149FD">
        <w:rPr>
          <w:rFonts w:asciiTheme="minorHAnsi" w:eastAsiaTheme="minorHAnsi" w:hAnsiTheme="minorHAnsi" w:cstheme="minorBidi"/>
          <w:snapToGrid/>
          <w:sz w:val="24"/>
          <w:szCs w:val="22"/>
        </w:rPr>
        <w:t xml:space="preserve"> it</w:t>
      </w:r>
      <w:r>
        <w:rPr>
          <w:rFonts w:asciiTheme="minorHAnsi" w:eastAsiaTheme="minorHAnsi" w:hAnsiTheme="minorHAnsi" w:cstheme="minorBidi"/>
          <w:snapToGrid/>
          <w:sz w:val="24"/>
          <w:szCs w:val="22"/>
        </w:rPr>
        <w:t xml:space="preserve"> included a </w:t>
      </w:r>
      <w:r w:rsidR="000B2A32">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Fixed Dose Clinical Overview</w:t>
      </w:r>
      <w:r w:rsidR="000B2A32">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The minor submissi</w:t>
      </w:r>
      <w:r w:rsidR="00567623">
        <w:rPr>
          <w:rFonts w:asciiTheme="minorHAnsi" w:eastAsiaTheme="minorHAnsi" w:hAnsiTheme="minorHAnsi" w:cstheme="minorBidi"/>
          <w:snapToGrid/>
          <w:sz w:val="24"/>
          <w:szCs w:val="22"/>
        </w:rPr>
        <w:t>on</w:t>
      </w:r>
      <w:r w:rsidR="006111A0">
        <w:rPr>
          <w:rFonts w:asciiTheme="minorHAnsi" w:eastAsiaTheme="minorHAnsi" w:hAnsiTheme="minorHAnsi" w:cstheme="minorBidi"/>
          <w:snapToGrid/>
          <w:sz w:val="24"/>
          <w:szCs w:val="22"/>
        </w:rPr>
        <w:t xml:space="preserve"> </w:t>
      </w:r>
      <w:r w:rsidR="00567623">
        <w:rPr>
          <w:rFonts w:asciiTheme="minorHAnsi" w:eastAsiaTheme="minorHAnsi" w:hAnsiTheme="minorHAnsi" w:cstheme="minorBidi"/>
          <w:snapToGrid/>
          <w:sz w:val="24"/>
          <w:szCs w:val="22"/>
        </w:rPr>
        <w:t>claimed</w:t>
      </w:r>
      <w:r>
        <w:rPr>
          <w:rFonts w:asciiTheme="minorHAnsi" w:eastAsiaTheme="minorHAnsi" w:hAnsiTheme="minorHAnsi" w:cstheme="minorBidi"/>
          <w:snapToGrid/>
          <w:sz w:val="24"/>
          <w:szCs w:val="22"/>
        </w:rPr>
        <w:t xml:space="preserve"> that, “T</w:t>
      </w:r>
      <w:r w:rsidRPr="001A3FD7">
        <w:rPr>
          <w:rFonts w:asciiTheme="minorHAnsi" w:eastAsiaTheme="minorHAnsi" w:hAnsiTheme="minorHAnsi" w:cstheme="minorBidi"/>
          <w:snapToGrid/>
          <w:sz w:val="24"/>
          <w:szCs w:val="22"/>
        </w:rPr>
        <w:t xml:space="preserve">here is an essentially flat relationship between </w:t>
      </w:r>
      <w:proofErr w:type="spellStart"/>
      <w:r w:rsidRPr="001A3FD7">
        <w:rPr>
          <w:rFonts w:asciiTheme="minorHAnsi" w:eastAsiaTheme="minorHAnsi" w:hAnsiTheme="minorHAnsi" w:cstheme="minorBidi"/>
          <w:snapToGrid/>
          <w:sz w:val="24"/>
          <w:szCs w:val="22"/>
        </w:rPr>
        <w:t>pembrolizumab</w:t>
      </w:r>
      <w:proofErr w:type="spellEnd"/>
      <w:r w:rsidRPr="001A3FD7">
        <w:rPr>
          <w:rFonts w:asciiTheme="minorHAnsi" w:eastAsiaTheme="minorHAnsi" w:hAnsiTheme="minorHAnsi" w:cstheme="minorBidi"/>
          <w:snapToGrid/>
          <w:sz w:val="24"/>
          <w:szCs w:val="22"/>
        </w:rPr>
        <w:t xml:space="preserve"> exposure and </w:t>
      </w:r>
      <w:r w:rsidRPr="001A3FD7">
        <w:rPr>
          <w:rFonts w:asciiTheme="minorHAnsi" w:eastAsiaTheme="minorHAnsi" w:hAnsiTheme="minorHAnsi" w:cstheme="minorBidi"/>
          <w:snapToGrid/>
          <w:sz w:val="24"/>
          <w:szCs w:val="22"/>
        </w:rPr>
        <w:lastRenderedPageBreak/>
        <w:t>efficacy or safety w</w:t>
      </w:r>
      <w:r>
        <w:rPr>
          <w:rFonts w:asciiTheme="minorHAnsi" w:eastAsiaTheme="minorHAnsi" w:hAnsiTheme="minorHAnsi" w:cstheme="minorBidi"/>
          <w:snapToGrid/>
          <w:sz w:val="24"/>
          <w:szCs w:val="22"/>
        </w:rPr>
        <w:t>ithin the dose range of 2 to 10 </w:t>
      </w:r>
      <w:r w:rsidRPr="001A3FD7">
        <w:rPr>
          <w:rFonts w:asciiTheme="minorHAnsi" w:eastAsiaTheme="minorHAnsi" w:hAnsiTheme="minorHAnsi" w:cstheme="minorBidi"/>
          <w:snapToGrid/>
          <w:sz w:val="24"/>
          <w:szCs w:val="22"/>
        </w:rPr>
        <w:t>mg/kg</w:t>
      </w:r>
      <w:r w:rsidR="00567623">
        <w:rPr>
          <w:rFonts w:asciiTheme="minorHAnsi" w:eastAsiaTheme="minorHAnsi" w:hAnsiTheme="minorHAnsi" w:cstheme="minorBidi"/>
          <w:snapToGrid/>
          <w:sz w:val="24"/>
          <w:szCs w:val="22"/>
        </w:rPr>
        <w:t>”</w:t>
      </w:r>
      <w:r w:rsidRPr="001A3FD7">
        <w:rPr>
          <w:rFonts w:asciiTheme="minorHAnsi" w:eastAsiaTheme="minorHAnsi" w:hAnsiTheme="minorHAnsi" w:cstheme="minorBidi"/>
          <w:snapToGrid/>
          <w:sz w:val="24"/>
          <w:szCs w:val="22"/>
        </w:rPr>
        <w:t>.</w:t>
      </w:r>
      <w:r w:rsidR="00120DF4">
        <w:rPr>
          <w:rFonts w:asciiTheme="minorHAnsi" w:eastAsiaTheme="minorHAnsi" w:hAnsiTheme="minorHAnsi" w:cstheme="minorBidi"/>
          <w:snapToGrid/>
          <w:sz w:val="24"/>
          <w:szCs w:val="22"/>
        </w:rPr>
        <w:t xml:space="preserve"> </w:t>
      </w:r>
      <w:bookmarkStart w:id="1" w:name="_Hlk509758828"/>
      <w:r w:rsidR="00120DF4">
        <w:rPr>
          <w:rFonts w:asciiTheme="minorHAnsi" w:eastAsiaTheme="minorHAnsi" w:hAnsiTheme="minorHAnsi" w:cstheme="minorBidi"/>
          <w:snapToGrid/>
          <w:sz w:val="24"/>
          <w:szCs w:val="22"/>
        </w:rPr>
        <w:t xml:space="preserve">The PBAC </w:t>
      </w:r>
      <w:r w:rsidR="00E06DB2">
        <w:rPr>
          <w:rFonts w:asciiTheme="minorHAnsi" w:eastAsiaTheme="minorHAnsi" w:hAnsiTheme="minorHAnsi" w:cstheme="minorBidi"/>
          <w:snapToGrid/>
          <w:sz w:val="24"/>
          <w:szCs w:val="22"/>
        </w:rPr>
        <w:t xml:space="preserve">therefore concluded </w:t>
      </w:r>
      <w:r w:rsidR="00B57008" w:rsidRPr="00120DF4">
        <w:rPr>
          <w:rFonts w:asciiTheme="minorHAnsi" w:eastAsiaTheme="minorHAnsi" w:hAnsiTheme="minorHAnsi" w:cstheme="minorBidi"/>
          <w:snapToGrid/>
          <w:sz w:val="24"/>
          <w:szCs w:val="22"/>
        </w:rPr>
        <w:t>that</w:t>
      </w:r>
      <w:r w:rsidR="00120DF4">
        <w:rPr>
          <w:rFonts w:asciiTheme="minorHAnsi" w:eastAsiaTheme="minorHAnsi" w:hAnsiTheme="minorHAnsi" w:cstheme="minorBidi"/>
          <w:snapToGrid/>
          <w:sz w:val="24"/>
          <w:szCs w:val="22"/>
        </w:rPr>
        <w:t>,</w:t>
      </w:r>
      <w:r w:rsidR="00B57008" w:rsidRPr="00120DF4">
        <w:rPr>
          <w:rFonts w:asciiTheme="minorHAnsi" w:eastAsiaTheme="minorHAnsi" w:hAnsiTheme="minorHAnsi" w:cstheme="minorBidi"/>
          <w:snapToGrid/>
          <w:sz w:val="24"/>
          <w:szCs w:val="22"/>
        </w:rPr>
        <w:t xml:space="preserve"> for patients who are currently on a dose of less than 200 mg, there is no requirement for patients to increase their dose, as there would be no additional benefit</w:t>
      </w:r>
      <w:r w:rsidR="00E06DB2">
        <w:rPr>
          <w:rFonts w:asciiTheme="minorHAnsi" w:eastAsiaTheme="minorHAnsi" w:hAnsiTheme="minorHAnsi" w:cstheme="minorBidi"/>
          <w:snapToGrid/>
          <w:sz w:val="24"/>
          <w:szCs w:val="22"/>
        </w:rPr>
        <w:t xml:space="preserve"> and potentially more toxicity.</w:t>
      </w:r>
      <w:bookmarkEnd w:id="1"/>
    </w:p>
    <w:p w:rsidR="005A3173" w:rsidRPr="00010A59" w:rsidRDefault="005A3173" w:rsidP="00366E3B">
      <w:pPr>
        <w:pStyle w:val="Heading2"/>
      </w:pPr>
      <w:r w:rsidRPr="00010A59">
        <w:t>Estimated PBS usage &amp; financial implications</w:t>
      </w:r>
    </w:p>
    <w:p w:rsidR="00A20068" w:rsidRDefault="001A3FD7" w:rsidP="00FB1AE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E3D08">
        <w:rPr>
          <w:rFonts w:asciiTheme="minorHAnsi" w:eastAsiaTheme="minorHAnsi" w:hAnsiTheme="minorHAnsi" w:cstheme="minorBidi"/>
          <w:snapToGrid/>
          <w:sz w:val="24"/>
          <w:szCs w:val="22"/>
        </w:rPr>
        <w:t xml:space="preserve">The minor submission claimed that, “No impact on the commonwealth budget is expected as a result of this listing as the subsidy for </w:t>
      </w:r>
      <w:proofErr w:type="spellStart"/>
      <w:r w:rsidRPr="00DE3D08">
        <w:rPr>
          <w:rFonts w:asciiTheme="minorHAnsi" w:eastAsiaTheme="minorHAnsi" w:hAnsiTheme="minorHAnsi" w:cstheme="minorBidi"/>
          <w:snapToGrid/>
          <w:sz w:val="24"/>
          <w:szCs w:val="22"/>
        </w:rPr>
        <w:t>pembrolizumab</w:t>
      </w:r>
      <w:proofErr w:type="spellEnd"/>
      <w:r w:rsidRPr="00DE3D08">
        <w:rPr>
          <w:rFonts w:asciiTheme="minorHAnsi" w:eastAsiaTheme="minorHAnsi" w:hAnsiTheme="minorHAnsi" w:cstheme="minorBidi"/>
          <w:snapToGrid/>
          <w:sz w:val="24"/>
          <w:szCs w:val="22"/>
        </w:rPr>
        <w:t xml:space="preserve"> in melanoma is on the basis of a budget cap with a </w:t>
      </w:r>
      <w:r w:rsidR="00F12AD2">
        <w:rPr>
          <w:rFonts w:asciiTheme="minorHAnsi" w:eastAsiaTheme="minorHAnsi" w:hAnsiTheme="minorHAnsi" w:cstheme="minorBidi"/>
          <w:noProof/>
          <w:snapToGrid/>
          <w:color w:val="000000"/>
          <w:sz w:val="24"/>
          <w:szCs w:val="22"/>
          <w:highlight w:val="black"/>
        </w:rPr>
        <w:t>'''''''</w:t>
      </w:r>
      <w:r w:rsidRPr="00DE3D08">
        <w:rPr>
          <w:rFonts w:asciiTheme="minorHAnsi" w:eastAsiaTheme="minorHAnsi" w:hAnsiTheme="minorHAnsi" w:cstheme="minorBidi"/>
          <w:snapToGrid/>
          <w:sz w:val="24"/>
          <w:szCs w:val="22"/>
        </w:rPr>
        <w:t xml:space="preserve">% rebate for use exceeding this cap; this submission is not proposing any changes to the existing arrangement, so the current cap on melanoma expenditure will account for any potential increased use.” </w:t>
      </w:r>
      <w:r w:rsidR="00A20068">
        <w:rPr>
          <w:rFonts w:asciiTheme="minorHAnsi" w:eastAsiaTheme="minorHAnsi" w:hAnsiTheme="minorHAnsi" w:cstheme="minorBidi"/>
          <w:snapToGrid/>
          <w:sz w:val="24"/>
          <w:szCs w:val="22"/>
        </w:rPr>
        <w:t xml:space="preserve">The PBAC noted that </w:t>
      </w:r>
      <w:r w:rsidR="008B0214" w:rsidRPr="00DE3D08">
        <w:rPr>
          <w:rFonts w:asciiTheme="minorHAnsi" w:eastAsiaTheme="minorHAnsi" w:hAnsiTheme="minorHAnsi" w:cstheme="minorBidi"/>
          <w:snapToGrid/>
          <w:sz w:val="24"/>
          <w:szCs w:val="22"/>
        </w:rPr>
        <w:t xml:space="preserve">this assumption relies on </w:t>
      </w:r>
      <w:r w:rsidR="00554AEF" w:rsidRPr="00DE3D08">
        <w:rPr>
          <w:rFonts w:asciiTheme="minorHAnsi" w:eastAsiaTheme="minorHAnsi" w:hAnsiTheme="minorHAnsi" w:cstheme="minorBidi"/>
          <w:snapToGrid/>
          <w:sz w:val="24"/>
          <w:szCs w:val="22"/>
        </w:rPr>
        <w:t>the</w:t>
      </w:r>
      <w:r w:rsidR="008B0214" w:rsidRPr="00DE3D08">
        <w:rPr>
          <w:rFonts w:asciiTheme="minorHAnsi" w:eastAsiaTheme="minorHAnsi" w:hAnsiTheme="minorHAnsi" w:cstheme="minorBidi"/>
          <w:snapToGrid/>
          <w:sz w:val="24"/>
          <w:szCs w:val="22"/>
        </w:rPr>
        <w:t xml:space="preserve"> </w:t>
      </w:r>
      <w:r w:rsidR="000B2A32" w:rsidRPr="00DE3D08">
        <w:rPr>
          <w:rFonts w:asciiTheme="minorHAnsi" w:eastAsiaTheme="minorHAnsi" w:hAnsiTheme="minorHAnsi" w:cstheme="minorBidi"/>
          <w:snapToGrid/>
          <w:sz w:val="24"/>
          <w:szCs w:val="22"/>
        </w:rPr>
        <w:t xml:space="preserve">annual </w:t>
      </w:r>
      <w:r w:rsidR="00C705A0">
        <w:rPr>
          <w:rFonts w:asciiTheme="minorHAnsi" w:eastAsiaTheme="minorHAnsi" w:hAnsiTheme="minorHAnsi" w:cstheme="minorBidi"/>
          <w:snapToGrid/>
          <w:sz w:val="24"/>
          <w:szCs w:val="22"/>
        </w:rPr>
        <w:t xml:space="preserve">expenditure </w:t>
      </w:r>
      <w:r w:rsidR="008B0214" w:rsidRPr="00DE3D08">
        <w:rPr>
          <w:rFonts w:asciiTheme="minorHAnsi" w:eastAsiaTheme="minorHAnsi" w:hAnsiTheme="minorHAnsi" w:cstheme="minorBidi"/>
          <w:snapToGrid/>
          <w:sz w:val="24"/>
          <w:szCs w:val="22"/>
        </w:rPr>
        <w:t>cap</w:t>
      </w:r>
      <w:r w:rsidR="000B2A32" w:rsidRPr="00DE3D08">
        <w:rPr>
          <w:rFonts w:asciiTheme="minorHAnsi" w:eastAsiaTheme="minorHAnsi" w:hAnsiTheme="minorHAnsi" w:cstheme="minorBidi"/>
          <w:snapToGrid/>
          <w:sz w:val="24"/>
          <w:szCs w:val="22"/>
        </w:rPr>
        <w:t>s</w:t>
      </w:r>
      <w:r w:rsidR="008B0214" w:rsidRPr="00DE3D08">
        <w:rPr>
          <w:rFonts w:asciiTheme="minorHAnsi" w:eastAsiaTheme="minorHAnsi" w:hAnsiTheme="minorHAnsi" w:cstheme="minorBidi"/>
          <w:snapToGrid/>
          <w:sz w:val="24"/>
          <w:szCs w:val="22"/>
        </w:rPr>
        <w:t xml:space="preserve"> for </w:t>
      </w:r>
      <w:proofErr w:type="spellStart"/>
      <w:r w:rsidR="008B0214" w:rsidRPr="00DE3D08">
        <w:rPr>
          <w:rFonts w:asciiTheme="minorHAnsi" w:eastAsiaTheme="minorHAnsi" w:hAnsiTheme="minorHAnsi" w:cstheme="minorBidi"/>
          <w:snapToGrid/>
          <w:sz w:val="24"/>
          <w:szCs w:val="22"/>
        </w:rPr>
        <w:t>pembrolizumab</w:t>
      </w:r>
      <w:proofErr w:type="spellEnd"/>
      <w:r w:rsidR="008B0214" w:rsidRPr="00DE3D08">
        <w:rPr>
          <w:rFonts w:asciiTheme="minorHAnsi" w:eastAsiaTheme="minorHAnsi" w:hAnsiTheme="minorHAnsi" w:cstheme="minorBidi"/>
          <w:snapToGrid/>
          <w:sz w:val="24"/>
          <w:szCs w:val="22"/>
        </w:rPr>
        <w:t xml:space="preserve"> to be exceeded </w:t>
      </w:r>
      <w:r w:rsidR="000B2A32" w:rsidRPr="00DE3D08">
        <w:rPr>
          <w:rFonts w:asciiTheme="minorHAnsi" w:eastAsiaTheme="minorHAnsi" w:hAnsiTheme="minorHAnsi" w:cstheme="minorBidi"/>
          <w:snapToGrid/>
          <w:sz w:val="24"/>
          <w:szCs w:val="22"/>
        </w:rPr>
        <w:t>into the future</w:t>
      </w:r>
      <w:r w:rsidR="008B0214" w:rsidRPr="00DE3D08">
        <w:rPr>
          <w:rFonts w:asciiTheme="minorHAnsi" w:eastAsiaTheme="minorHAnsi" w:hAnsiTheme="minorHAnsi" w:cstheme="minorBidi"/>
          <w:snapToGrid/>
          <w:sz w:val="24"/>
          <w:szCs w:val="22"/>
        </w:rPr>
        <w:t xml:space="preserve">. </w:t>
      </w:r>
      <w:r w:rsidR="00A20068">
        <w:rPr>
          <w:rFonts w:asciiTheme="minorHAnsi" w:eastAsiaTheme="minorHAnsi" w:hAnsiTheme="minorHAnsi" w:cstheme="minorBidi"/>
          <w:snapToGrid/>
          <w:sz w:val="24"/>
          <w:szCs w:val="22"/>
        </w:rPr>
        <w:t>The PBAC considered that r</w:t>
      </w:r>
      <w:r w:rsidR="00554AEF" w:rsidRPr="00DE3D08">
        <w:rPr>
          <w:rFonts w:asciiTheme="minorHAnsi" w:eastAsiaTheme="minorHAnsi" w:hAnsiTheme="minorHAnsi" w:cstheme="minorBidi"/>
          <w:snapToGrid/>
          <w:sz w:val="24"/>
          <w:szCs w:val="22"/>
        </w:rPr>
        <w:t xml:space="preserve">egardless of whether the cap is reached, given that the sponsor has not reduced the price per mg of </w:t>
      </w:r>
      <w:proofErr w:type="spellStart"/>
      <w:r w:rsidR="00554AEF" w:rsidRPr="00DE3D08">
        <w:rPr>
          <w:rFonts w:asciiTheme="minorHAnsi" w:eastAsiaTheme="minorHAnsi" w:hAnsiTheme="minorHAnsi" w:cstheme="minorBidi"/>
          <w:snapToGrid/>
          <w:sz w:val="24"/>
          <w:szCs w:val="22"/>
        </w:rPr>
        <w:t>pembrolizumab</w:t>
      </w:r>
      <w:proofErr w:type="spellEnd"/>
      <w:r w:rsidR="00554AEF" w:rsidRPr="00DE3D08">
        <w:rPr>
          <w:rFonts w:asciiTheme="minorHAnsi" w:eastAsiaTheme="minorHAnsi" w:hAnsiTheme="minorHAnsi" w:cstheme="minorBidi"/>
          <w:snapToGrid/>
          <w:sz w:val="24"/>
          <w:szCs w:val="22"/>
        </w:rPr>
        <w:t xml:space="preserve"> to counteract the increased dose per patient, the </w:t>
      </w:r>
      <w:r w:rsidR="000B2A32" w:rsidRPr="00DE3D08">
        <w:rPr>
          <w:rFonts w:asciiTheme="minorHAnsi" w:eastAsiaTheme="minorHAnsi" w:hAnsiTheme="minorHAnsi" w:cstheme="minorBidi"/>
          <w:snapToGrid/>
          <w:sz w:val="24"/>
          <w:szCs w:val="22"/>
        </w:rPr>
        <w:t xml:space="preserve">average </w:t>
      </w:r>
      <w:r w:rsidR="00554AEF" w:rsidRPr="00DE3D08">
        <w:rPr>
          <w:rFonts w:asciiTheme="minorHAnsi" w:eastAsiaTheme="minorHAnsi" w:hAnsiTheme="minorHAnsi" w:cstheme="minorBidi"/>
          <w:snapToGrid/>
          <w:sz w:val="24"/>
          <w:szCs w:val="22"/>
        </w:rPr>
        <w:t xml:space="preserve">cost per patient per course is increased by changing the 2 mg/kg dosing regimen to a 200 mg fixed dose. This therefore changes the cost-effectiveness of </w:t>
      </w:r>
      <w:proofErr w:type="spellStart"/>
      <w:r w:rsidR="00554AEF" w:rsidRPr="00DE3D08">
        <w:rPr>
          <w:rFonts w:asciiTheme="minorHAnsi" w:eastAsiaTheme="minorHAnsi" w:hAnsiTheme="minorHAnsi" w:cstheme="minorBidi"/>
          <w:snapToGrid/>
          <w:sz w:val="24"/>
          <w:szCs w:val="22"/>
        </w:rPr>
        <w:t>pembrolizumab</w:t>
      </w:r>
      <w:proofErr w:type="spellEnd"/>
      <w:r w:rsidR="00554AEF" w:rsidRPr="00DE3D08">
        <w:rPr>
          <w:rFonts w:asciiTheme="minorHAnsi" w:eastAsiaTheme="minorHAnsi" w:hAnsiTheme="minorHAnsi" w:cstheme="minorBidi"/>
          <w:snapToGrid/>
          <w:sz w:val="24"/>
          <w:szCs w:val="22"/>
        </w:rPr>
        <w:t xml:space="preserve"> such that treatment with </w:t>
      </w:r>
      <w:proofErr w:type="spellStart"/>
      <w:r w:rsidR="00554AEF" w:rsidRPr="00DE3D08">
        <w:rPr>
          <w:rFonts w:asciiTheme="minorHAnsi" w:eastAsiaTheme="minorHAnsi" w:hAnsiTheme="minorHAnsi" w:cstheme="minorBidi"/>
          <w:snapToGrid/>
          <w:sz w:val="24"/>
          <w:szCs w:val="22"/>
        </w:rPr>
        <w:t>pembrolizumab</w:t>
      </w:r>
      <w:proofErr w:type="spellEnd"/>
      <w:r w:rsidR="00554AEF" w:rsidRPr="00DE3D08">
        <w:rPr>
          <w:rFonts w:asciiTheme="minorHAnsi" w:eastAsiaTheme="minorHAnsi" w:hAnsiTheme="minorHAnsi" w:cstheme="minorBidi"/>
          <w:snapToGrid/>
          <w:sz w:val="24"/>
          <w:szCs w:val="22"/>
        </w:rPr>
        <w:t xml:space="preserve"> </w:t>
      </w:r>
      <w:r w:rsidR="000B2A32" w:rsidRPr="00DE3D08">
        <w:rPr>
          <w:rFonts w:asciiTheme="minorHAnsi" w:eastAsiaTheme="minorHAnsi" w:hAnsiTheme="minorHAnsi" w:cstheme="minorBidi"/>
          <w:snapToGrid/>
          <w:sz w:val="24"/>
          <w:szCs w:val="22"/>
        </w:rPr>
        <w:t xml:space="preserve">would no longer </w:t>
      </w:r>
      <w:r w:rsidR="00554AEF" w:rsidRPr="00DE3D08">
        <w:rPr>
          <w:rFonts w:asciiTheme="minorHAnsi" w:eastAsiaTheme="minorHAnsi" w:hAnsiTheme="minorHAnsi" w:cstheme="minorBidi"/>
          <w:snapToGrid/>
          <w:sz w:val="24"/>
          <w:szCs w:val="22"/>
        </w:rPr>
        <w:t xml:space="preserve">be cost-effective in the instance </w:t>
      </w:r>
      <w:r w:rsidR="000B2A32" w:rsidRPr="00DE3D08">
        <w:rPr>
          <w:rFonts w:asciiTheme="minorHAnsi" w:eastAsiaTheme="minorHAnsi" w:hAnsiTheme="minorHAnsi" w:cstheme="minorBidi"/>
          <w:snapToGrid/>
          <w:sz w:val="24"/>
          <w:szCs w:val="22"/>
        </w:rPr>
        <w:t xml:space="preserve">that an annual </w:t>
      </w:r>
      <w:r w:rsidR="00E06DB2">
        <w:rPr>
          <w:rFonts w:asciiTheme="minorHAnsi" w:eastAsiaTheme="minorHAnsi" w:hAnsiTheme="minorHAnsi" w:cstheme="minorBidi"/>
          <w:snapToGrid/>
          <w:sz w:val="24"/>
          <w:szCs w:val="22"/>
        </w:rPr>
        <w:t>cap is not exceeded.</w:t>
      </w:r>
    </w:p>
    <w:p w:rsidR="00A20068" w:rsidRPr="00A20068" w:rsidRDefault="00A20068" w:rsidP="00A20068">
      <w:pPr>
        <w:pStyle w:val="ListParagraph"/>
        <w:numPr>
          <w:ilvl w:val="1"/>
          <w:numId w:val="14"/>
        </w:numPr>
        <w:spacing w:after="12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pre-PBAC response argued that the sponsor “</w:t>
      </w:r>
      <w:r w:rsidRPr="00A20068">
        <w:rPr>
          <w:rFonts w:asciiTheme="minorHAnsi" w:eastAsiaTheme="minorHAnsi" w:hAnsiTheme="minorHAnsi" w:cstheme="minorBidi"/>
          <w:snapToGrid/>
          <w:sz w:val="24"/>
          <w:szCs w:val="22"/>
        </w:rPr>
        <w:t xml:space="preserve">believes there is no risk that the annual PD-1 monotherapy cap for </w:t>
      </w:r>
      <w:proofErr w:type="spellStart"/>
      <w:r w:rsidRPr="00A20068">
        <w:rPr>
          <w:rFonts w:asciiTheme="minorHAnsi" w:eastAsiaTheme="minorHAnsi" w:hAnsiTheme="minorHAnsi" w:cstheme="minorBidi"/>
          <w:snapToGrid/>
          <w:sz w:val="24"/>
          <w:szCs w:val="22"/>
        </w:rPr>
        <w:t>unresectable</w:t>
      </w:r>
      <w:proofErr w:type="spellEnd"/>
      <w:r w:rsidRPr="00A20068">
        <w:rPr>
          <w:rFonts w:asciiTheme="minorHAnsi" w:eastAsiaTheme="minorHAnsi" w:hAnsiTheme="minorHAnsi" w:cstheme="minorBidi"/>
          <w:snapToGrid/>
          <w:sz w:val="24"/>
          <w:szCs w:val="22"/>
        </w:rPr>
        <w:t xml:space="preserve">/metastatic melanoma will not be exceeded in Year 4 and 5 of the deed (year 3 ending Sept 2018) for the following reasons: </w:t>
      </w:r>
    </w:p>
    <w:p w:rsidR="00A20068" w:rsidRPr="00A20068" w:rsidRDefault="00A20068" w:rsidP="00A20068">
      <w:pPr>
        <w:pStyle w:val="ListParagraph"/>
        <w:numPr>
          <w:ilvl w:val="0"/>
          <w:numId w:val="30"/>
        </w:numPr>
        <w:spacing w:after="120"/>
        <w:rPr>
          <w:rFonts w:asciiTheme="minorHAnsi" w:eastAsiaTheme="minorHAnsi" w:hAnsiTheme="minorHAnsi" w:cstheme="minorBidi"/>
          <w:snapToGrid/>
          <w:sz w:val="24"/>
          <w:szCs w:val="22"/>
        </w:rPr>
      </w:pPr>
      <w:r w:rsidRPr="00A20068">
        <w:rPr>
          <w:rFonts w:asciiTheme="minorHAnsi" w:eastAsiaTheme="minorHAnsi" w:hAnsiTheme="minorHAnsi" w:cstheme="minorBidi"/>
          <w:snapToGrid/>
          <w:sz w:val="24"/>
          <w:szCs w:val="22"/>
        </w:rPr>
        <w:t>There are no new monotherapies which are likely to be listed and significantly reduce the PD-1 market size in 2019 and 2020</w:t>
      </w:r>
      <w:r>
        <w:rPr>
          <w:rFonts w:asciiTheme="minorHAnsi" w:eastAsiaTheme="minorHAnsi" w:hAnsiTheme="minorHAnsi" w:cstheme="minorBidi"/>
          <w:snapToGrid/>
          <w:sz w:val="24"/>
          <w:szCs w:val="22"/>
        </w:rPr>
        <w:t>;</w:t>
      </w:r>
    </w:p>
    <w:p w:rsidR="00A20068" w:rsidRDefault="00A20068" w:rsidP="00A20068">
      <w:pPr>
        <w:pStyle w:val="ListParagraph"/>
        <w:numPr>
          <w:ilvl w:val="0"/>
          <w:numId w:val="30"/>
        </w:numPr>
        <w:spacing w:after="120"/>
        <w:rPr>
          <w:rFonts w:asciiTheme="minorHAnsi" w:eastAsiaTheme="minorHAnsi" w:hAnsiTheme="minorHAnsi" w:cstheme="minorBidi"/>
          <w:snapToGrid/>
          <w:sz w:val="24"/>
          <w:szCs w:val="22"/>
        </w:rPr>
      </w:pPr>
      <w:r w:rsidRPr="00A20068">
        <w:rPr>
          <w:rFonts w:asciiTheme="minorHAnsi" w:eastAsiaTheme="minorHAnsi" w:hAnsiTheme="minorHAnsi" w:cstheme="minorBidi"/>
          <w:snapToGrid/>
          <w:sz w:val="24"/>
          <w:szCs w:val="22"/>
        </w:rPr>
        <w:t xml:space="preserve">The incidence of </w:t>
      </w:r>
      <w:proofErr w:type="spellStart"/>
      <w:r w:rsidRPr="00A20068">
        <w:rPr>
          <w:rFonts w:asciiTheme="minorHAnsi" w:eastAsiaTheme="minorHAnsi" w:hAnsiTheme="minorHAnsi" w:cstheme="minorBidi"/>
          <w:snapToGrid/>
          <w:sz w:val="24"/>
          <w:szCs w:val="22"/>
        </w:rPr>
        <w:t>unresectable</w:t>
      </w:r>
      <w:proofErr w:type="spellEnd"/>
      <w:r w:rsidRPr="00A20068">
        <w:rPr>
          <w:rFonts w:asciiTheme="minorHAnsi" w:eastAsiaTheme="minorHAnsi" w:hAnsiTheme="minorHAnsi" w:cstheme="minorBidi"/>
          <w:snapToGrid/>
          <w:sz w:val="24"/>
          <w:szCs w:val="22"/>
        </w:rPr>
        <w:t xml:space="preserve"> melanoma is stable, and patients are treated immediately due to their poor prognosis.  Therefore, use in excess of the cap in the first two years of listing cannot be due to pent up demand, and would l</w:t>
      </w:r>
      <w:r>
        <w:rPr>
          <w:rFonts w:asciiTheme="minorHAnsi" w:eastAsiaTheme="minorHAnsi" w:hAnsiTheme="minorHAnsi" w:cstheme="minorBidi"/>
          <w:snapToGrid/>
          <w:sz w:val="24"/>
          <w:szCs w:val="22"/>
        </w:rPr>
        <w:t>ikely continue in future years.”</w:t>
      </w:r>
    </w:p>
    <w:p w:rsidR="00A20068" w:rsidRPr="00A20068" w:rsidRDefault="00A20068" w:rsidP="00E06DB2">
      <w:pPr>
        <w:spacing w:after="120"/>
        <w:ind w:left="720"/>
        <w:jc w:val="both"/>
        <w:rPr>
          <w:rFonts w:asciiTheme="minorHAnsi" w:eastAsiaTheme="minorHAnsi" w:hAnsiTheme="minorHAnsi" w:cstheme="minorBidi"/>
          <w:szCs w:val="22"/>
        </w:rPr>
      </w:pPr>
      <w:r>
        <w:rPr>
          <w:rFonts w:asciiTheme="minorHAnsi" w:eastAsiaTheme="minorHAnsi" w:hAnsiTheme="minorHAnsi" w:cstheme="minorBidi"/>
          <w:szCs w:val="22"/>
        </w:rPr>
        <w:t xml:space="preserve">The pre-PBAC response stated however, that the sponsor </w:t>
      </w:r>
      <w:r w:rsidR="00E06DB2">
        <w:rPr>
          <w:rFonts w:asciiTheme="minorHAnsi" w:eastAsiaTheme="minorHAnsi" w:hAnsiTheme="minorHAnsi" w:cstheme="minorBidi"/>
          <w:szCs w:val="22"/>
        </w:rPr>
        <w:t>wa</w:t>
      </w:r>
      <w:r>
        <w:rPr>
          <w:rFonts w:asciiTheme="minorHAnsi" w:eastAsiaTheme="minorHAnsi" w:hAnsiTheme="minorHAnsi" w:cstheme="minorBidi"/>
          <w:szCs w:val="22"/>
        </w:rPr>
        <w:t xml:space="preserve">s willing to provide the commitment that, in the case where </w:t>
      </w:r>
      <w:r w:rsidR="00C705A0">
        <w:rPr>
          <w:rFonts w:asciiTheme="minorHAnsi" w:eastAsiaTheme="minorHAnsi" w:hAnsiTheme="minorHAnsi" w:cstheme="minorBidi"/>
          <w:szCs w:val="22"/>
        </w:rPr>
        <w:t xml:space="preserve">the </w:t>
      </w:r>
      <w:r>
        <w:rPr>
          <w:rFonts w:asciiTheme="minorHAnsi" w:eastAsiaTheme="minorHAnsi" w:hAnsiTheme="minorHAnsi" w:cstheme="minorBidi"/>
          <w:szCs w:val="22"/>
        </w:rPr>
        <w:t>caps are not exceeded, the sponsor would renegotiate the terms of the deed, such that the</w:t>
      </w:r>
      <w:r w:rsidR="0013575C">
        <w:rPr>
          <w:rFonts w:asciiTheme="minorHAnsi" w:eastAsiaTheme="minorHAnsi" w:hAnsiTheme="minorHAnsi" w:cstheme="minorBidi"/>
          <w:szCs w:val="22"/>
        </w:rPr>
        <w:t xml:space="preserve"> PBAC’s determination of a cost-</w:t>
      </w:r>
      <w:r>
        <w:rPr>
          <w:rFonts w:asciiTheme="minorHAnsi" w:eastAsiaTheme="minorHAnsi" w:hAnsiTheme="minorHAnsi" w:cstheme="minorBidi"/>
          <w:szCs w:val="22"/>
        </w:rPr>
        <w:t>effective price continue</w:t>
      </w:r>
      <w:r w:rsidR="00E06DB2">
        <w:rPr>
          <w:rFonts w:asciiTheme="minorHAnsi" w:eastAsiaTheme="minorHAnsi" w:hAnsiTheme="minorHAnsi" w:cstheme="minorBidi"/>
          <w:szCs w:val="22"/>
        </w:rPr>
        <w:t>d</w:t>
      </w:r>
      <w:r>
        <w:rPr>
          <w:rFonts w:asciiTheme="minorHAnsi" w:eastAsiaTheme="minorHAnsi" w:hAnsiTheme="minorHAnsi" w:cstheme="minorBidi"/>
          <w:szCs w:val="22"/>
        </w:rPr>
        <w:t xml:space="preserve"> to b</w:t>
      </w:r>
      <w:r w:rsidR="00E06DB2">
        <w:rPr>
          <w:rFonts w:asciiTheme="minorHAnsi" w:eastAsiaTheme="minorHAnsi" w:hAnsiTheme="minorHAnsi" w:cstheme="minorBidi"/>
          <w:szCs w:val="22"/>
        </w:rPr>
        <w:t>e reflected in the arrangement.</w:t>
      </w:r>
    </w:p>
    <w:p w:rsidR="00A20068" w:rsidRPr="000E70AA" w:rsidRDefault="00A20068" w:rsidP="000E70AA">
      <w:pPr>
        <w:widowControl w:val="0"/>
        <w:numPr>
          <w:ilvl w:val="1"/>
          <w:numId w:val="5"/>
        </w:numPr>
        <w:spacing w:after="120"/>
        <w:jc w:val="both"/>
        <w:rPr>
          <w:rFonts w:asciiTheme="minorHAnsi" w:hAnsiTheme="minorHAnsi" w:cs="Arial"/>
          <w:bCs/>
          <w:snapToGrid w:val="0"/>
          <w:lang w:val="en-GB"/>
        </w:rPr>
      </w:pPr>
      <w:r>
        <w:rPr>
          <w:rFonts w:asciiTheme="minorHAnsi" w:eastAsiaTheme="minorHAnsi" w:hAnsiTheme="minorHAnsi" w:cstheme="minorBidi"/>
          <w:szCs w:val="22"/>
        </w:rPr>
        <w:t>The PBAC considered that changing from the weight-based to the fixed dose regimen</w:t>
      </w:r>
      <w:r w:rsidR="002B05AE">
        <w:rPr>
          <w:rFonts w:asciiTheme="minorHAnsi" w:eastAsiaTheme="minorHAnsi" w:hAnsiTheme="minorHAnsi" w:cstheme="minorBidi"/>
          <w:szCs w:val="22"/>
        </w:rPr>
        <w:t xml:space="preserve"> would result in a per-patient treatment cost that was no</w:t>
      </w:r>
      <w:r w:rsidR="00A70910">
        <w:rPr>
          <w:rFonts w:asciiTheme="minorHAnsi" w:eastAsiaTheme="minorHAnsi" w:hAnsiTheme="minorHAnsi" w:cstheme="minorBidi"/>
          <w:szCs w:val="22"/>
        </w:rPr>
        <w:t>t</w:t>
      </w:r>
      <w:r w:rsidR="002B05AE">
        <w:rPr>
          <w:rFonts w:asciiTheme="minorHAnsi" w:eastAsiaTheme="minorHAnsi" w:hAnsiTheme="minorHAnsi" w:cstheme="minorBidi"/>
          <w:szCs w:val="22"/>
        </w:rPr>
        <w:t xml:space="preserve"> cost-effective. The PBAC noted however, t</w:t>
      </w:r>
      <w:r w:rsidR="00E06DB2">
        <w:rPr>
          <w:rFonts w:asciiTheme="minorHAnsi" w:eastAsiaTheme="minorHAnsi" w:hAnsiTheme="minorHAnsi" w:cstheme="minorBidi"/>
          <w:szCs w:val="22"/>
        </w:rPr>
        <w:t>hat while the current risk sharing</w:t>
      </w:r>
      <w:r w:rsidR="002B05AE">
        <w:rPr>
          <w:rFonts w:asciiTheme="minorHAnsi" w:eastAsiaTheme="minorHAnsi" w:hAnsiTheme="minorHAnsi" w:cstheme="minorBidi"/>
          <w:szCs w:val="22"/>
        </w:rPr>
        <w:t xml:space="preserve"> arrangement is in place and the annual expenditure caps continue to be exceeded, a change to the fixed dose regimen would remain cost-effective for government overall. </w:t>
      </w:r>
      <w:r w:rsidR="00C705A0">
        <w:rPr>
          <w:rFonts w:asciiTheme="minorHAnsi" w:hAnsiTheme="minorHAnsi" w:cs="Arial"/>
          <w:bCs/>
          <w:snapToGrid w:val="0"/>
          <w:lang w:val="en-GB"/>
        </w:rPr>
        <w:t xml:space="preserve">The PBAC therefore advised that subsequent annual expenditure caps for this melanoma-based Deed of Agreement should be negotiated with the sponsor for </w:t>
      </w:r>
      <w:proofErr w:type="spellStart"/>
      <w:r w:rsidR="00C705A0">
        <w:rPr>
          <w:rFonts w:asciiTheme="minorHAnsi" w:hAnsiTheme="minorHAnsi" w:cs="Arial"/>
          <w:bCs/>
          <w:snapToGrid w:val="0"/>
          <w:lang w:val="en-GB"/>
        </w:rPr>
        <w:t>pembrolizumab</w:t>
      </w:r>
      <w:proofErr w:type="spellEnd"/>
      <w:r w:rsidR="00C705A0">
        <w:rPr>
          <w:rFonts w:asciiTheme="minorHAnsi" w:hAnsiTheme="minorHAnsi" w:cs="Arial"/>
          <w:bCs/>
          <w:snapToGrid w:val="0"/>
          <w:lang w:val="en-GB"/>
        </w:rPr>
        <w:t xml:space="preserve"> based on the weight-based dosing regimen, to ensure that the PBS listing remains acceptably cost-effective.</w:t>
      </w:r>
    </w:p>
    <w:p w:rsidR="00FB1AEF" w:rsidRPr="00DE3D08" w:rsidRDefault="008B0214" w:rsidP="008B021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E3D08">
        <w:rPr>
          <w:rFonts w:asciiTheme="minorHAnsi" w:eastAsiaTheme="minorHAnsi" w:hAnsiTheme="minorHAnsi" w:cstheme="minorBidi"/>
          <w:snapToGrid/>
          <w:sz w:val="24"/>
          <w:szCs w:val="22"/>
        </w:rPr>
        <w:lastRenderedPageBreak/>
        <w:t xml:space="preserve">In considering the resubmission </w:t>
      </w:r>
      <w:r w:rsidR="006111A0" w:rsidRPr="00DE3D08">
        <w:rPr>
          <w:rFonts w:asciiTheme="minorHAnsi" w:eastAsiaTheme="minorHAnsi" w:hAnsiTheme="minorHAnsi" w:cstheme="minorBidi"/>
          <w:snapToGrid/>
          <w:sz w:val="24"/>
          <w:szCs w:val="22"/>
        </w:rPr>
        <w:t xml:space="preserve">for </w:t>
      </w:r>
      <w:proofErr w:type="spellStart"/>
      <w:r w:rsidR="006111A0" w:rsidRPr="00DE3D08">
        <w:rPr>
          <w:rFonts w:asciiTheme="minorHAnsi" w:eastAsiaTheme="minorHAnsi" w:hAnsiTheme="minorHAnsi" w:cstheme="minorBidi"/>
          <w:snapToGrid/>
          <w:sz w:val="24"/>
          <w:szCs w:val="22"/>
        </w:rPr>
        <w:t>pembrolizumab</w:t>
      </w:r>
      <w:proofErr w:type="spellEnd"/>
      <w:r w:rsidR="006111A0" w:rsidRPr="00DE3D08">
        <w:rPr>
          <w:rFonts w:asciiTheme="minorHAnsi" w:eastAsiaTheme="minorHAnsi" w:hAnsiTheme="minorHAnsi" w:cstheme="minorBidi"/>
          <w:snapToGrid/>
          <w:sz w:val="24"/>
          <w:szCs w:val="22"/>
        </w:rPr>
        <w:t xml:space="preserve"> in NSCLC </w:t>
      </w:r>
      <w:r w:rsidRPr="00DE3D08">
        <w:rPr>
          <w:rFonts w:asciiTheme="minorHAnsi" w:eastAsiaTheme="minorHAnsi" w:hAnsiTheme="minorHAnsi" w:cstheme="minorBidi"/>
          <w:snapToGrid/>
          <w:sz w:val="24"/>
          <w:szCs w:val="22"/>
        </w:rPr>
        <w:t xml:space="preserve">at </w:t>
      </w:r>
      <w:r w:rsidR="000B2A32" w:rsidRPr="00DE3D08">
        <w:rPr>
          <w:rFonts w:asciiTheme="minorHAnsi" w:eastAsiaTheme="minorHAnsi" w:hAnsiTheme="minorHAnsi" w:cstheme="minorBidi"/>
          <w:snapToGrid/>
          <w:sz w:val="24"/>
          <w:szCs w:val="22"/>
        </w:rPr>
        <w:t xml:space="preserve">its </w:t>
      </w:r>
      <w:r w:rsidRPr="00DE3D08">
        <w:rPr>
          <w:rFonts w:asciiTheme="minorHAnsi" w:hAnsiTheme="minorHAnsi"/>
          <w:sz w:val="24"/>
          <w:szCs w:val="24"/>
        </w:rPr>
        <w:t xml:space="preserve">November 2017 meeting, the </w:t>
      </w:r>
      <w:bookmarkStart w:id="2" w:name="_Hlk509758845"/>
      <w:r w:rsidRPr="00DE3D08">
        <w:rPr>
          <w:rFonts w:asciiTheme="minorHAnsi" w:hAnsiTheme="minorHAnsi"/>
          <w:sz w:val="24"/>
          <w:szCs w:val="24"/>
        </w:rPr>
        <w:t xml:space="preserve">PBAC noted that increasing the average per patient cost of </w:t>
      </w:r>
      <w:proofErr w:type="spellStart"/>
      <w:r w:rsidRPr="00DE3D08">
        <w:rPr>
          <w:rFonts w:asciiTheme="minorHAnsi" w:hAnsiTheme="minorHAnsi"/>
          <w:sz w:val="24"/>
          <w:szCs w:val="24"/>
        </w:rPr>
        <w:t>pembrolizumab</w:t>
      </w:r>
      <w:proofErr w:type="spellEnd"/>
      <w:r w:rsidRPr="00DE3D08">
        <w:rPr>
          <w:rFonts w:asciiTheme="minorHAnsi" w:hAnsiTheme="minorHAnsi"/>
          <w:sz w:val="24"/>
          <w:szCs w:val="24"/>
        </w:rPr>
        <w:t xml:space="preserve"> by moving the recommended dose from a 2</w:t>
      </w:r>
      <w:r w:rsidR="006111A0" w:rsidRPr="00DE3D08">
        <w:rPr>
          <w:rFonts w:asciiTheme="minorHAnsi" w:hAnsiTheme="minorHAnsi"/>
          <w:sz w:val="24"/>
          <w:szCs w:val="24"/>
        </w:rPr>
        <w:t> mg/kg basis to a fixed 200 </w:t>
      </w:r>
      <w:r w:rsidRPr="00DE3D08">
        <w:rPr>
          <w:rFonts w:asciiTheme="minorHAnsi" w:hAnsiTheme="minorHAnsi"/>
          <w:sz w:val="24"/>
          <w:szCs w:val="24"/>
        </w:rPr>
        <w:t xml:space="preserve">mg basis is likely associated with a 25% wastage of </w:t>
      </w:r>
      <w:proofErr w:type="spellStart"/>
      <w:r w:rsidRPr="00DE3D08">
        <w:rPr>
          <w:rFonts w:asciiTheme="minorHAnsi" w:hAnsiTheme="minorHAnsi"/>
          <w:sz w:val="24"/>
          <w:szCs w:val="24"/>
        </w:rPr>
        <w:t>pembrolizumab</w:t>
      </w:r>
      <w:proofErr w:type="spellEnd"/>
      <w:r w:rsidRPr="00DE3D08">
        <w:rPr>
          <w:rFonts w:asciiTheme="minorHAnsi" w:hAnsiTheme="minorHAnsi"/>
          <w:sz w:val="24"/>
          <w:szCs w:val="24"/>
        </w:rPr>
        <w:t xml:space="preserve"> because corroborating evidence indicates that this is not also associated with an improvement in patient health outcomes.</w:t>
      </w:r>
      <w:bookmarkEnd w:id="2"/>
      <w:r w:rsidRPr="00DE3D08">
        <w:rPr>
          <w:rFonts w:asciiTheme="minorHAnsi" w:hAnsiTheme="minorHAnsi"/>
          <w:sz w:val="24"/>
          <w:szCs w:val="24"/>
        </w:rPr>
        <w:t xml:space="preserve"> </w:t>
      </w:r>
      <w:r w:rsidR="006111A0" w:rsidRPr="00DE3D08">
        <w:rPr>
          <w:rFonts w:asciiTheme="minorHAnsi" w:hAnsiTheme="minorHAnsi"/>
          <w:sz w:val="24"/>
          <w:szCs w:val="24"/>
        </w:rPr>
        <w:t xml:space="preserve">This conclusion is consistent with that of the “Fixed Dose Clinical Overview” in the minor submission. </w:t>
      </w:r>
      <w:r w:rsidRPr="00DE3D08">
        <w:rPr>
          <w:rFonts w:asciiTheme="minorHAnsi" w:hAnsiTheme="minorHAnsi"/>
          <w:sz w:val="24"/>
          <w:szCs w:val="24"/>
        </w:rPr>
        <w:t xml:space="preserve">The PBAC considered that this justified its expectation of a price reduction (paragraph 7.15, </w:t>
      </w:r>
      <w:r w:rsidR="001348A8" w:rsidRPr="00DE3D08">
        <w:rPr>
          <w:rFonts w:asciiTheme="minorHAnsi" w:hAnsiTheme="minorHAnsi"/>
          <w:sz w:val="24"/>
          <w:szCs w:val="24"/>
        </w:rPr>
        <w:t xml:space="preserve">[Item 7.07] </w:t>
      </w:r>
      <w:proofErr w:type="spellStart"/>
      <w:r w:rsidRPr="00DE3D08">
        <w:rPr>
          <w:rFonts w:asciiTheme="minorHAnsi" w:hAnsiTheme="minorHAnsi"/>
          <w:sz w:val="24"/>
          <w:szCs w:val="24"/>
        </w:rPr>
        <w:t>pembrolizumab</w:t>
      </w:r>
      <w:proofErr w:type="spellEnd"/>
      <w:r w:rsidRPr="00DE3D08">
        <w:rPr>
          <w:rFonts w:asciiTheme="minorHAnsi" w:hAnsiTheme="minorHAnsi"/>
          <w:sz w:val="24"/>
          <w:szCs w:val="24"/>
        </w:rPr>
        <w:t xml:space="preserve"> November 2017 PBAC </w:t>
      </w:r>
      <w:r w:rsidR="00073A1F">
        <w:rPr>
          <w:rFonts w:asciiTheme="minorHAnsi" w:hAnsiTheme="minorHAnsi"/>
          <w:sz w:val="24"/>
          <w:szCs w:val="24"/>
        </w:rPr>
        <w:t>PSD</w:t>
      </w:r>
      <w:r w:rsidRPr="00DE3D08">
        <w:rPr>
          <w:rFonts w:asciiTheme="minorHAnsi" w:hAnsiTheme="minorHAnsi"/>
          <w:sz w:val="24"/>
          <w:szCs w:val="24"/>
        </w:rPr>
        <w:t xml:space="preserve">). At the same meeting in consideration of the major submission for </w:t>
      </w:r>
      <w:proofErr w:type="spellStart"/>
      <w:r w:rsidRPr="00DE3D08">
        <w:rPr>
          <w:rFonts w:asciiTheme="minorHAnsi" w:hAnsiTheme="minorHAnsi"/>
          <w:sz w:val="24"/>
          <w:szCs w:val="24"/>
        </w:rPr>
        <w:t>pembrolizumab</w:t>
      </w:r>
      <w:proofErr w:type="spellEnd"/>
      <w:r w:rsidRPr="00DE3D08">
        <w:rPr>
          <w:rFonts w:asciiTheme="minorHAnsi" w:hAnsiTheme="minorHAnsi"/>
          <w:sz w:val="24"/>
          <w:szCs w:val="24"/>
        </w:rPr>
        <w:t xml:space="preserve"> for urothelial cancer, the PBAC considered that the request for fixed dosing “</w:t>
      </w:r>
      <w:r w:rsidRPr="00DE3D08">
        <w:rPr>
          <w:rFonts w:asciiTheme="minorHAnsi" w:hAnsiTheme="minorHAnsi"/>
          <w:bCs/>
          <w:sz w:val="24"/>
          <w:szCs w:val="24"/>
          <w:lang w:val="en-GB"/>
        </w:rPr>
        <w:t xml:space="preserve">results in a considerable proportion of patients with urothelial cancer being given a greater dose, at a greater cost, with no evidence of additional benefit. The PBAC therefore considered that it may be reasonable for the price paid for </w:t>
      </w:r>
      <w:proofErr w:type="spellStart"/>
      <w:r w:rsidRPr="00DE3D08">
        <w:rPr>
          <w:rFonts w:asciiTheme="minorHAnsi" w:hAnsiTheme="minorHAnsi"/>
          <w:bCs/>
          <w:sz w:val="24"/>
          <w:szCs w:val="24"/>
          <w:lang w:val="en-GB"/>
        </w:rPr>
        <w:t>pembrolizumab</w:t>
      </w:r>
      <w:proofErr w:type="spellEnd"/>
      <w:r w:rsidRPr="00DE3D08">
        <w:rPr>
          <w:rFonts w:asciiTheme="minorHAnsi" w:hAnsiTheme="minorHAnsi"/>
          <w:bCs/>
          <w:sz w:val="24"/>
          <w:szCs w:val="24"/>
          <w:lang w:val="en-GB"/>
        </w:rPr>
        <w:t xml:space="preserve"> in urothelial cancer to reflect the cost if weight-based 2 mg/kg dosing was used rather than fixed 200 mg dosing” (paragraph 7.12, </w:t>
      </w:r>
      <w:proofErr w:type="spellStart"/>
      <w:r w:rsidRPr="00DE3D08">
        <w:rPr>
          <w:rFonts w:asciiTheme="minorHAnsi" w:hAnsiTheme="minorHAnsi"/>
          <w:bCs/>
          <w:sz w:val="24"/>
          <w:szCs w:val="24"/>
          <w:lang w:val="en-GB"/>
        </w:rPr>
        <w:t>pembrolizumab</w:t>
      </w:r>
      <w:proofErr w:type="spellEnd"/>
      <w:r w:rsidRPr="00DE3D08">
        <w:rPr>
          <w:rFonts w:asciiTheme="minorHAnsi" w:hAnsiTheme="minorHAnsi"/>
          <w:bCs/>
          <w:sz w:val="24"/>
          <w:szCs w:val="24"/>
          <w:lang w:val="en-GB"/>
        </w:rPr>
        <w:t xml:space="preserve"> [Item 6.11] November 2017 PBAC </w:t>
      </w:r>
      <w:r w:rsidR="00073A1F">
        <w:rPr>
          <w:rFonts w:asciiTheme="minorHAnsi" w:hAnsiTheme="minorHAnsi"/>
          <w:bCs/>
          <w:sz w:val="24"/>
          <w:szCs w:val="24"/>
          <w:lang w:val="en-GB"/>
        </w:rPr>
        <w:t>PSD</w:t>
      </w:r>
      <w:r w:rsidRPr="00DE3D08">
        <w:rPr>
          <w:rFonts w:asciiTheme="minorHAnsi" w:hAnsiTheme="minorHAnsi"/>
          <w:bCs/>
          <w:sz w:val="24"/>
          <w:szCs w:val="24"/>
          <w:lang w:val="en-GB"/>
        </w:rPr>
        <w:t xml:space="preserve">). </w:t>
      </w:r>
      <w:r w:rsidR="00B71FCB">
        <w:rPr>
          <w:rFonts w:asciiTheme="minorHAnsi" w:hAnsiTheme="minorHAnsi"/>
          <w:bCs/>
          <w:sz w:val="24"/>
          <w:szCs w:val="24"/>
          <w:lang w:val="en-GB"/>
        </w:rPr>
        <w:t>The PBAC considered that a</w:t>
      </w:r>
      <w:r w:rsidRPr="00DE3D08">
        <w:rPr>
          <w:rFonts w:asciiTheme="minorHAnsi" w:hAnsiTheme="minorHAnsi"/>
          <w:bCs/>
          <w:sz w:val="24"/>
          <w:szCs w:val="24"/>
          <w:lang w:val="en-GB"/>
        </w:rPr>
        <w:t xml:space="preserve"> similar issue of wastage appli</w:t>
      </w:r>
      <w:r w:rsidR="006111A0" w:rsidRPr="00DE3D08">
        <w:rPr>
          <w:rFonts w:asciiTheme="minorHAnsi" w:hAnsiTheme="minorHAnsi"/>
          <w:bCs/>
          <w:sz w:val="24"/>
          <w:szCs w:val="24"/>
          <w:lang w:val="en-GB"/>
        </w:rPr>
        <w:t>es</w:t>
      </w:r>
      <w:r w:rsidRPr="00DE3D08">
        <w:rPr>
          <w:rFonts w:asciiTheme="minorHAnsi" w:hAnsiTheme="minorHAnsi"/>
          <w:bCs/>
          <w:sz w:val="24"/>
          <w:szCs w:val="24"/>
          <w:lang w:val="en-GB"/>
        </w:rPr>
        <w:t xml:space="preserve"> t</w:t>
      </w:r>
      <w:r w:rsidR="006111A0" w:rsidRPr="00DE3D08">
        <w:rPr>
          <w:rFonts w:asciiTheme="minorHAnsi" w:hAnsiTheme="minorHAnsi"/>
          <w:bCs/>
          <w:sz w:val="24"/>
          <w:szCs w:val="24"/>
          <w:lang w:val="en-GB"/>
        </w:rPr>
        <w:t>o the current minor submission.</w:t>
      </w:r>
    </w:p>
    <w:p w:rsidR="00D34043" w:rsidRPr="00DE3D08" w:rsidRDefault="00D34043" w:rsidP="008B021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DE3D08">
        <w:rPr>
          <w:rFonts w:asciiTheme="minorHAnsi" w:eastAsiaTheme="minorHAnsi" w:hAnsiTheme="minorHAnsi" w:cstheme="minorBidi"/>
          <w:snapToGrid/>
          <w:sz w:val="24"/>
          <w:szCs w:val="22"/>
        </w:rPr>
        <w:t>Departmental analysis of</w:t>
      </w:r>
      <w:r w:rsidR="00BF67C6" w:rsidRPr="00DE3D08">
        <w:rPr>
          <w:rFonts w:asciiTheme="minorHAnsi" w:eastAsiaTheme="minorHAnsi" w:hAnsiTheme="minorHAnsi" w:cstheme="minorBidi"/>
          <w:snapToGrid/>
          <w:sz w:val="24"/>
          <w:szCs w:val="22"/>
        </w:rPr>
        <w:t xml:space="preserve"> the 2017</w:t>
      </w:r>
      <w:r w:rsidRPr="00DE3D08">
        <w:rPr>
          <w:rFonts w:asciiTheme="minorHAnsi" w:eastAsiaTheme="minorHAnsi" w:hAnsiTheme="minorHAnsi" w:cstheme="minorBidi"/>
          <w:snapToGrid/>
          <w:sz w:val="24"/>
          <w:szCs w:val="22"/>
        </w:rPr>
        <w:t xml:space="preserve"> PBS utilisation of </w:t>
      </w:r>
      <w:proofErr w:type="spellStart"/>
      <w:r w:rsidRPr="00DE3D08">
        <w:rPr>
          <w:rFonts w:asciiTheme="minorHAnsi" w:eastAsiaTheme="minorHAnsi" w:hAnsiTheme="minorHAnsi" w:cstheme="minorBidi"/>
          <w:snapToGrid/>
          <w:sz w:val="24"/>
          <w:szCs w:val="22"/>
        </w:rPr>
        <w:t>pembrolizumab</w:t>
      </w:r>
      <w:proofErr w:type="spellEnd"/>
      <w:r w:rsidRPr="00DE3D08">
        <w:rPr>
          <w:rFonts w:asciiTheme="minorHAnsi" w:eastAsiaTheme="minorHAnsi" w:hAnsiTheme="minorHAnsi" w:cstheme="minorBidi"/>
          <w:snapToGrid/>
          <w:sz w:val="24"/>
          <w:szCs w:val="22"/>
        </w:rPr>
        <w:t xml:space="preserve"> indicated that the mean and median doses were 166 mg and 162 mg</w:t>
      </w:r>
      <w:r w:rsidR="008F4A1D" w:rsidRPr="00DE3D08">
        <w:rPr>
          <w:rFonts w:asciiTheme="minorHAnsi" w:eastAsiaTheme="minorHAnsi" w:hAnsiTheme="minorHAnsi" w:cstheme="minorBidi"/>
          <w:snapToGrid/>
          <w:sz w:val="24"/>
          <w:szCs w:val="22"/>
        </w:rPr>
        <w:t xml:space="preserve"> respectively</w:t>
      </w:r>
      <w:r w:rsidR="00BF67C6" w:rsidRPr="00DE3D08">
        <w:rPr>
          <w:rFonts w:asciiTheme="minorHAnsi" w:eastAsiaTheme="minorHAnsi" w:hAnsiTheme="minorHAnsi" w:cstheme="minorBidi"/>
          <w:snapToGrid/>
          <w:sz w:val="24"/>
          <w:szCs w:val="22"/>
        </w:rPr>
        <w:t xml:space="preserve">. At a dose of 2 mg/kg, this </w:t>
      </w:r>
      <w:r w:rsidR="008F4A1D" w:rsidRPr="00DE3D08">
        <w:rPr>
          <w:rFonts w:asciiTheme="minorHAnsi" w:eastAsiaTheme="minorHAnsi" w:hAnsiTheme="minorHAnsi" w:cstheme="minorBidi"/>
          <w:snapToGrid/>
          <w:sz w:val="24"/>
          <w:szCs w:val="22"/>
        </w:rPr>
        <w:t>equates to an</w:t>
      </w:r>
      <w:r w:rsidR="00BF67C6" w:rsidRPr="00DE3D08">
        <w:rPr>
          <w:rFonts w:asciiTheme="minorHAnsi" w:eastAsiaTheme="minorHAnsi" w:hAnsiTheme="minorHAnsi" w:cstheme="minorBidi"/>
          <w:snapToGrid/>
          <w:sz w:val="24"/>
          <w:szCs w:val="22"/>
        </w:rPr>
        <w:t xml:space="preserve"> average and median patient weight</w:t>
      </w:r>
      <w:r w:rsidR="008F4A1D" w:rsidRPr="00DE3D08">
        <w:rPr>
          <w:rFonts w:asciiTheme="minorHAnsi" w:eastAsiaTheme="minorHAnsi" w:hAnsiTheme="minorHAnsi" w:cstheme="minorBidi"/>
          <w:snapToGrid/>
          <w:sz w:val="24"/>
          <w:szCs w:val="22"/>
        </w:rPr>
        <w:t xml:space="preserve"> of</w:t>
      </w:r>
      <w:r w:rsidR="003B63D3" w:rsidRPr="00DE3D08">
        <w:rPr>
          <w:rFonts w:asciiTheme="minorHAnsi" w:eastAsiaTheme="minorHAnsi" w:hAnsiTheme="minorHAnsi" w:cstheme="minorBidi"/>
          <w:snapToGrid/>
          <w:sz w:val="24"/>
          <w:szCs w:val="22"/>
        </w:rPr>
        <w:t xml:space="preserve"> 83</w:t>
      </w:r>
      <w:r w:rsidR="00BF67C6" w:rsidRPr="00DE3D08">
        <w:rPr>
          <w:rFonts w:asciiTheme="minorHAnsi" w:eastAsiaTheme="minorHAnsi" w:hAnsiTheme="minorHAnsi" w:cstheme="minorBidi"/>
          <w:snapToGrid/>
          <w:sz w:val="24"/>
          <w:szCs w:val="22"/>
        </w:rPr>
        <w:t> kg and 81 kg</w:t>
      </w:r>
      <w:r w:rsidR="008F4A1D" w:rsidRPr="00DE3D08">
        <w:rPr>
          <w:rFonts w:asciiTheme="minorHAnsi" w:eastAsiaTheme="minorHAnsi" w:hAnsiTheme="minorHAnsi" w:cstheme="minorBidi"/>
          <w:snapToGrid/>
          <w:sz w:val="24"/>
          <w:szCs w:val="22"/>
        </w:rPr>
        <w:t xml:space="preserve"> respectively</w:t>
      </w:r>
      <w:r w:rsidR="00BF67C6" w:rsidRPr="00DE3D08">
        <w:rPr>
          <w:rFonts w:asciiTheme="minorHAnsi" w:eastAsiaTheme="minorHAnsi" w:hAnsiTheme="minorHAnsi" w:cstheme="minorBidi"/>
          <w:snapToGrid/>
          <w:sz w:val="24"/>
          <w:szCs w:val="22"/>
        </w:rPr>
        <w:t xml:space="preserve">. In addition, the majority of patients required a dose of less than 200 mg. </w:t>
      </w:r>
      <w:r w:rsidR="00DA0BFC" w:rsidRPr="00DE3D08">
        <w:rPr>
          <w:rFonts w:asciiTheme="minorHAnsi" w:eastAsiaTheme="minorHAnsi" w:hAnsiTheme="minorHAnsi" w:cstheme="minorBidi"/>
          <w:snapToGrid/>
          <w:sz w:val="24"/>
          <w:szCs w:val="22"/>
        </w:rPr>
        <w:t>These results confirm that</w:t>
      </w:r>
      <w:r w:rsidR="003E4DA4" w:rsidRPr="00DE3D08">
        <w:rPr>
          <w:rFonts w:asciiTheme="minorHAnsi" w:eastAsiaTheme="minorHAnsi" w:hAnsiTheme="minorHAnsi" w:cstheme="minorBidi"/>
          <w:snapToGrid/>
          <w:sz w:val="24"/>
          <w:szCs w:val="22"/>
        </w:rPr>
        <w:t>, in the event that an RSA cap is not exceeded,</w:t>
      </w:r>
      <w:r w:rsidR="00DA0BFC" w:rsidRPr="00DE3D08">
        <w:rPr>
          <w:rFonts w:asciiTheme="minorHAnsi" w:eastAsiaTheme="minorHAnsi" w:hAnsiTheme="minorHAnsi" w:cstheme="minorBidi"/>
          <w:snapToGrid/>
          <w:sz w:val="24"/>
          <w:szCs w:val="22"/>
        </w:rPr>
        <w:t xml:space="preserve"> </w:t>
      </w:r>
      <w:r w:rsidR="003E4DA4" w:rsidRPr="00DE3D08">
        <w:rPr>
          <w:rFonts w:asciiTheme="minorHAnsi" w:eastAsiaTheme="minorHAnsi" w:hAnsiTheme="minorHAnsi" w:cstheme="minorBidi"/>
          <w:snapToGrid/>
          <w:sz w:val="24"/>
          <w:szCs w:val="22"/>
        </w:rPr>
        <w:t>the requested</w:t>
      </w:r>
      <w:r w:rsidR="008F4A1D" w:rsidRPr="00DE3D08">
        <w:rPr>
          <w:rFonts w:asciiTheme="minorHAnsi" w:eastAsiaTheme="minorHAnsi" w:hAnsiTheme="minorHAnsi" w:cstheme="minorBidi"/>
          <w:snapToGrid/>
          <w:sz w:val="24"/>
          <w:szCs w:val="22"/>
        </w:rPr>
        <w:t xml:space="preserve"> change to the</w:t>
      </w:r>
      <w:r w:rsidR="00DA0BFC" w:rsidRPr="00DE3D08">
        <w:rPr>
          <w:rFonts w:asciiTheme="minorHAnsi" w:eastAsiaTheme="minorHAnsi" w:hAnsiTheme="minorHAnsi" w:cstheme="minorBidi"/>
          <w:snapToGrid/>
          <w:sz w:val="24"/>
          <w:szCs w:val="22"/>
        </w:rPr>
        <w:t xml:space="preserve"> fixed 200 mg dose </w:t>
      </w:r>
      <w:r w:rsidR="003E4DA4" w:rsidRPr="00DE3D08">
        <w:rPr>
          <w:rFonts w:asciiTheme="minorHAnsi" w:eastAsiaTheme="minorHAnsi" w:hAnsiTheme="minorHAnsi" w:cstheme="minorBidi"/>
          <w:snapToGrid/>
          <w:sz w:val="24"/>
          <w:szCs w:val="22"/>
        </w:rPr>
        <w:t xml:space="preserve">would </w:t>
      </w:r>
      <w:r w:rsidR="00DA0BFC" w:rsidRPr="00DE3D08">
        <w:rPr>
          <w:rFonts w:asciiTheme="minorHAnsi" w:eastAsiaTheme="minorHAnsi" w:hAnsiTheme="minorHAnsi" w:cstheme="minorBidi"/>
          <w:snapToGrid/>
          <w:sz w:val="24"/>
          <w:szCs w:val="22"/>
        </w:rPr>
        <w:t>represent</w:t>
      </w:r>
      <w:r w:rsidR="008F4A1D" w:rsidRPr="00DE3D08">
        <w:rPr>
          <w:rFonts w:asciiTheme="minorHAnsi" w:eastAsiaTheme="minorHAnsi" w:hAnsiTheme="minorHAnsi" w:cstheme="minorBidi"/>
          <w:snapToGrid/>
          <w:sz w:val="24"/>
          <w:szCs w:val="22"/>
        </w:rPr>
        <w:t xml:space="preserve"> a dose increase and thus a higher cost per patient on average, to the government. </w:t>
      </w:r>
      <w:r w:rsidR="00BF67C6" w:rsidRPr="00DE3D08">
        <w:rPr>
          <w:rFonts w:asciiTheme="minorHAnsi" w:eastAsiaTheme="minorHAnsi" w:hAnsiTheme="minorHAnsi" w:cstheme="minorBidi"/>
          <w:snapToGrid/>
          <w:sz w:val="24"/>
          <w:szCs w:val="22"/>
        </w:rPr>
        <w:t xml:space="preserve">The </w:t>
      </w:r>
      <w:r w:rsidR="008F4A1D" w:rsidRPr="00DE3D08">
        <w:rPr>
          <w:rFonts w:asciiTheme="minorHAnsi" w:eastAsiaTheme="minorHAnsi" w:hAnsiTheme="minorHAnsi" w:cstheme="minorBidi"/>
          <w:snapToGrid/>
          <w:sz w:val="24"/>
          <w:szCs w:val="22"/>
        </w:rPr>
        <w:t xml:space="preserve">2017 </w:t>
      </w:r>
      <w:r w:rsidR="00BF67C6" w:rsidRPr="00DE3D08">
        <w:rPr>
          <w:rFonts w:asciiTheme="minorHAnsi" w:eastAsiaTheme="minorHAnsi" w:hAnsiTheme="minorHAnsi" w:cstheme="minorBidi"/>
          <w:snapToGrid/>
          <w:sz w:val="24"/>
          <w:szCs w:val="22"/>
        </w:rPr>
        <w:t xml:space="preserve">distribution of the </w:t>
      </w:r>
      <w:proofErr w:type="spellStart"/>
      <w:r w:rsidR="00BF67C6" w:rsidRPr="00DE3D08">
        <w:rPr>
          <w:rFonts w:asciiTheme="minorHAnsi" w:eastAsiaTheme="minorHAnsi" w:hAnsiTheme="minorHAnsi" w:cstheme="minorBidi"/>
          <w:snapToGrid/>
          <w:sz w:val="24"/>
          <w:szCs w:val="22"/>
        </w:rPr>
        <w:t>pembrolizumab</w:t>
      </w:r>
      <w:proofErr w:type="spellEnd"/>
      <w:r w:rsidR="00BF67C6" w:rsidRPr="00DE3D08">
        <w:rPr>
          <w:rFonts w:asciiTheme="minorHAnsi" w:eastAsiaTheme="minorHAnsi" w:hAnsiTheme="minorHAnsi" w:cstheme="minorBidi"/>
          <w:snapToGrid/>
          <w:sz w:val="24"/>
          <w:szCs w:val="22"/>
        </w:rPr>
        <w:t xml:space="preserve"> dispensed dose</w:t>
      </w:r>
      <w:r w:rsidR="008F4A1D" w:rsidRPr="00DE3D08">
        <w:rPr>
          <w:rFonts w:asciiTheme="minorHAnsi" w:eastAsiaTheme="minorHAnsi" w:hAnsiTheme="minorHAnsi" w:cstheme="minorBidi"/>
          <w:snapToGrid/>
          <w:sz w:val="24"/>
          <w:szCs w:val="22"/>
        </w:rPr>
        <w:t>s</w:t>
      </w:r>
      <w:r w:rsidR="003E4DA4" w:rsidRPr="00DE3D08">
        <w:rPr>
          <w:rFonts w:asciiTheme="minorHAnsi" w:eastAsiaTheme="minorHAnsi" w:hAnsiTheme="minorHAnsi" w:cstheme="minorBidi"/>
          <w:snapToGrid/>
          <w:sz w:val="24"/>
          <w:szCs w:val="22"/>
        </w:rPr>
        <w:t xml:space="preserve"> is shown below.</w:t>
      </w:r>
    </w:p>
    <w:p w:rsidR="00BF67C6" w:rsidRPr="008F4A1D" w:rsidRDefault="00BF67C6" w:rsidP="00366E3B">
      <w:pPr>
        <w:pStyle w:val="Caption"/>
        <w:keepNext/>
        <w:spacing w:before="120" w:after="120"/>
        <w:rPr>
          <w:rFonts w:ascii="Arial Narrow" w:eastAsiaTheme="minorHAnsi" w:hAnsi="Arial Narrow" w:cstheme="minorBidi"/>
          <w:bCs w:val="0"/>
          <w:color w:val="auto"/>
          <w:sz w:val="20"/>
          <w:szCs w:val="22"/>
          <w:lang w:eastAsia="en-US"/>
        </w:rPr>
      </w:pPr>
      <w:r w:rsidRPr="008F4A1D">
        <w:rPr>
          <w:rFonts w:ascii="Arial Narrow" w:eastAsiaTheme="minorHAnsi" w:hAnsi="Arial Narrow" w:cstheme="minorBidi"/>
          <w:bCs w:val="0"/>
          <w:color w:val="auto"/>
          <w:sz w:val="20"/>
          <w:szCs w:val="22"/>
          <w:lang w:eastAsia="en-US"/>
        </w:rPr>
        <w:t xml:space="preserve">Figure </w:t>
      </w:r>
      <w:r w:rsidR="009A372C">
        <w:rPr>
          <w:rFonts w:ascii="Arial Narrow" w:eastAsiaTheme="minorHAnsi" w:hAnsi="Arial Narrow" w:cstheme="minorBidi"/>
          <w:bCs w:val="0"/>
          <w:noProof/>
          <w:color w:val="auto"/>
          <w:sz w:val="20"/>
          <w:szCs w:val="22"/>
          <w:lang w:eastAsia="en-US"/>
        </w:rPr>
        <w:t>1</w:t>
      </w:r>
      <w:r>
        <w:rPr>
          <w:rFonts w:ascii="Arial Narrow" w:eastAsiaTheme="minorHAnsi" w:hAnsi="Arial Narrow" w:cstheme="minorBidi"/>
          <w:bCs w:val="0"/>
          <w:color w:val="auto"/>
          <w:sz w:val="20"/>
          <w:szCs w:val="22"/>
          <w:lang w:eastAsia="en-US"/>
        </w:rPr>
        <w:t xml:space="preserve">: </w:t>
      </w:r>
      <w:r w:rsidR="00C67FAB">
        <w:rPr>
          <w:rFonts w:ascii="Arial Narrow" w:eastAsiaTheme="minorHAnsi" w:hAnsi="Arial Narrow" w:cstheme="minorBidi"/>
          <w:bCs w:val="0"/>
          <w:color w:val="auto"/>
          <w:sz w:val="20"/>
          <w:szCs w:val="22"/>
          <w:lang w:eastAsia="en-US"/>
        </w:rPr>
        <w:t xml:space="preserve">Distribution of </w:t>
      </w:r>
      <w:proofErr w:type="spellStart"/>
      <w:r w:rsidR="00C67FAB">
        <w:rPr>
          <w:rFonts w:ascii="Arial Narrow" w:eastAsiaTheme="minorHAnsi" w:hAnsi="Arial Narrow" w:cstheme="minorBidi"/>
          <w:bCs w:val="0"/>
          <w:color w:val="auto"/>
          <w:sz w:val="20"/>
          <w:szCs w:val="22"/>
          <w:lang w:eastAsia="en-US"/>
        </w:rPr>
        <w:t>pembrolizumab</w:t>
      </w:r>
      <w:proofErr w:type="spellEnd"/>
      <w:r w:rsidR="00C67FAB">
        <w:rPr>
          <w:rFonts w:ascii="Arial Narrow" w:eastAsiaTheme="minorHAnsi" w:hAnsi="Arial Narrow" w:cstheme="minorBidi"/>
          <w:bCs w:val="0"/>
          <w:color w:val="auto"/>
          <w:sz w:val="20"/>
          <w:szCs w:val="22"/>
          <w:lang w:eastAsia="en-US"/>
        </w:rPr>
        <w:t xml:space="preserve"> PBS quantity (mg) dispensed in 2017 for melanoma</w:t>
      </w:r>
    </w:p>
    <w:p w:rsidR="00BF67C6" w:rsidRPr="008F4A1D" w:rsidRDefault="00C67FAB" w:rsidP="008F4A1D">
      <w:pPr>
        <w:spacing w:after="120"/>
        <w:rPr>
          <w:rFonts w:asciiTheme="minorHAnsi" w:eastAsiaTheme="minorHAnsi" w:hAnsiTheme="minorHAnsi" w:cstheme="minorBidi"/>
          <w:i/>
          <w:szCs w:val="22"/>
        </w:rPr>
      </w:pPr>
      <w:r>
        <w:rPr>
          <w:noProof/>
        </w:rPr>
        <w:drawing>
          <wp:inline distT="0" distB="0" distL="0" distR="0" wp14:anchorId="2EBA1F03" wp14:editId="35448F08">
            <wp:extent cx="5731510" cy="29729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972915"/>
                    </a:xfrm>
                    <a:prstGeom prst="rect">
                      <a:avLst/>
                    </a:prstGeom>
                  </pic:spPr>
                </pic:pic>
              </a:graphicData>
            </a:graphic>
          </wp:inline>
        </w:drawing>
      </w:r>
    </w:p>
    <w:p w:rsidR="00D16BD7" w:rsidRPr="00366E3B" w:rsidRDefault="00D16BD7" w:rsidP="00D16BD7">
      <w:pPr>
        <w:spacing w:after="120"/>
        <w:rPr>
          <w:rFonts w:ascii="Arial Narrow" w:eastAsiaTheme="minorHAnsi" w:hAnsi="Arial Narrow" w:cstheme="minorBidi"/>
          <w:sz w:val="18"/>
          <w:szCs w:val="18"/>
        </w:rPr>
      </w:pPr>
      <w:r w:rsidRPr="00366E3B">
        <w:rPr>
          <w:rFonts w:ascii="Arial Narrow" w:eastAsiaTheme="minorHAnsi" w:hAnsi="Arial Narrow" w:cstheme="minorBidi"/>
          <w:sz w:val="18"/>
          <w:szCs w:val="18"/>
        </w:rPr>
        <w:lastRenderedPageBreak/>
        <w:t>Source: generated by the SAS System ('</w:t>
      </w:r>
      <w:proofErr w:type="spellStart"/>
      <w:r w:rsidRPr="00366E3B">
        <w:rPr>
          <w:rFonts w:ascii="Arial Narrow" w:eastAsiaTheme="minorHAnsi" w:hAnsi="Arial Narrow" w:cstheme="minorBidi"/>
          <w:sz w:val="18"/>
          <w:szCs w:val="18"/>
        </w:rPr>
        <w:t>SASApp</w:t>
      </w:r>
      <w:proofErr w:type="spellEnd"/>
      <w:r w:rsidRPr="00366E3B">
        <w:rPr>
          <w:rFonts w:ascii="Arial Narrow" w:eastAsiaTheme="minorHAnsi" w:hAnsi="Arial Narrow" w:cstheme="minorBidi"/>
          <w:sz w:val="18"/>
          <w:szCs w:val="18"/>
        </w:rPr>
        <w:t>', Linux) on 20 February 2018 at 9:21:15 AM</w:t>
      </w:r>
    </w:p>
    <w:p w:rsidR="001361FB" w:rsidRPr="002E0B9D" w:rsidRDefault="001361FB" w:rsidP="00A77A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2E0B9D">
        <w:rPr>
          <w:rFonts w:asciiTheme="minorHAnsi" w:eastAsiaTheme="minorHAnsi" w:hAnsiTheme="minorHAnsi" w:cstheme="minorBidi"/>
          <w:snapToGrid/>
          <w:sz w:val="24"/>
          <w:szCs w:val="22"/>
        </w:rPr>
        <w:t xml:space="preserve">Results of departmental analysis to quantify the estimated financial difference between the average benefit paid for </w:t>
      </w:r>
      <w:proofErr w:type="spellStart"/>
      <w:r w:rsidRPr="002E0B9D">
        <w:rPr>
          <w:rFonts w:asciiTheme="minorHAnsi" w:eastAsiaTheme="minorHAnsi" w:hAnsiTheme="minorHAnsi" w:cstheme="minorBidi"/>
          <w:snapToGrid/>
          <w:sz w:val="24"/>
          <w:szCs w:val="22"/>
        </w:rPr>
        <w:t>pembrolizumab</w:t>
      </w:r>
      <w:proofErr w:type="spellEnd"/>
      <w:r w:rsidRPr="002E0B9D">
        <w:rPr>
          <w:rFonts w:asciiTheme="minorHAnsi" w:eastAsiaTheme="minorHAnsi" w:hAnsiTheme="minorHAnsi" w:cstheme="minorBidi"/>
          <w:snapToGrid/>
          <w:sz w:val="24"/>
          <w:szCs w:val="22"/>
        </w:rPr>
        <w:t xml:space="preserve"> </w:t>
      </w:r>
      <w:r w:rsidR="003E4DA4" w:rsidRPr="002E0B9D">
        <w:rPr>
          <w:rFonts w:asciiTheme="minorHAnsi" w:eastAsiaTheme="minorHAnsi" w:hAnsiTheme="minorHAnsi" w:cstheme="minorBidi"/>
          <w:snapToGrid/>
          <w:sz w:val="24"/>
          <w:szCs w:val="22"/>
        </w:rPr>
        <w:t>in</w:t>
      </w:r>
      <w:r w:rsidRPr="002E0B9D">
        <w:rPr>
          <w:rFonts w:asciiTheme="minorHAnsi" w:eastAsiaTheme="minorHAnsi" w:hAnsiTheme="minorHAnsi" w:cstheme="minorBidi"/>
          <w:snapToGrid/>
          <w:sz w:val="24"/>
          <w:szCs w:val="22"/>
        </w:rPr>
        <w:t xml:space="preserve"> 2016</w:t>
      </w:r>
      <w:r w:rsidR="003E4DA4" w:rsidRPr="002E0B9D">
        <w:rPr>
          <w:rFonts w:asciiTheme="minorHAnsi" w:eastAsiaTheme="minorHAnsi" w:hAnsiTheme="minorHAnsi" w:cstheme="minorBidi"/>
          <w:snapToGrid/>
          <w:sz w:val="24"/>
          <w:szCs w:val="22"/>
        </w:rPr>
        <w:t>-</w:t>
      </w:r>
      <w:r w:rsidRPr="002E0B9D">
        <w:rPr>
          <w:rFonts w:asciiTheme="minorHAnsi" w:eastAsiaTheme="minorHAnsi" w:hAnsiTheme="minorHAnsi" w:cstheme="minorBidi"/>
          <w:snapToGrid/>
          <w:sz w:val="24"/>
          <w:szCs w:val="22"/>
        </w:rPr>
        <w:t>17 and the proposed DPMA in the minor submission are shown below.</w:t>
      </w:r>
    </w:p>
    <w:p w:rsidR="007E1497" w:rsidRPr="007E1497" w:rsidRDefault="007E1497" w:rsidP="007E1497">
      <w:pPr>
        <w:pStyle w:val="Caption"/>
        <w:keepNext/>
        <w:spacing w:after="0"/>
        <w:rPr>
          <w:rFonts w:ascii="Arial Narrow" w:eastAsiaTheme="minorHAnsi" w:hAnsi="Arial Narrow" w:cstheme="minorBidi"/>
          <w:bCs w:val="0"/>
          <w:color w:val="auto"/>
          <w:sz w:val="20"/>
          <w:szCs w:val="22"/>
          <w:lang w:eastAsia="en-US"/>
        </w:rPr>
      </w:pPr>
      <w:r w:rsidRPr="007E1497">
        <w:rPr>
          <w:rFonts w:ascii="Arial Narrow" w:eastAsiaTheme="minorHAnsi" w:hAnsi="Arial Narrow" w:cstheme="minorBidi"/>
          <w:bCs w:val="0"/>
          <w:color w:val="auto"/>
          <w:sz w:val="20"/>
          <w:szCs w:val="22"/>
          <w:lang w:eastAsia="en-US"/>
        </w:rPr>
        <w:t xml:space="preserve">Table </w:t>
      </w:r>
      <w:r w:rsidR="009A372C">
        <w:rPr>
          <w:rFonts w:ascii="Arial Narrow" w:eastAsiaTheme="minorHAnsi" w:hAnsi="Arial Narrow" w:cstheme="minorBidi"/>
          <w:bCs w:val="0"/>
          <w:noProof/>
          <w:color w:val="auto"/>
          <w:sz w:val="20"/>
          <w:szCs w:val="22"/>
          <w:lang w:eastAsia="en-US"/>
        </w:rPr>
        <w:t>1</w:t>
      </w:r>
      <w:r>
        <w:rPr>
          <w:rFonts w:ascii="Arial Narrow" w:eastAsiaTheme="minorHAnsi" w:hAnsi="Arial Narrow" w:cstheme="minorBidi"/>
          <w:bCs w:val="0"/>
          <w:color w:val="auto"/>
          <w:sz w:val="20"/>
          <w:szCs w:val="22"/>
          <w:lang w:eastAsia="en-US"/>
        </w:rPr>
        <w:t xml:space="preserve">: Comparison of the average benefit paid for </w:t>
      </w:r>
      <w:proofErr w:type="spellStart"/>
      <w:r>
        <w:rPr>
          <w:rFonts w:ascii="Arial Narrow" w:eastAsiaTheme="minorHAnsi" w:hAnsi="Arial Narrow" w:cstheme="minorBidi"/>
          <w:bCs w:val="0"/>
          <w:color w:val="auto"/>
          <w:sz w:val="20"/>
          <w:szCs w:val="22"/>
          <w:lang w:eastAsia="en-US"/>
        </w:rPr>
        <w:t>pembrolizumab</w:t>
      </w:r>
      <w:proofErr w:type="spellEnd"/>
      <w:r>
        <w:rPr>
          <w:rFonts w:ascii="Arial Narrow" w:eastAsiaTheme="minorHAnsi" w:hAnsi="Arial Narrow" w:cstheme="minorBidi"/>
          <w:bCs w:val="0"/>
          <w:color w:val="auto"/>
          <w:sz w:val="20"/>
          <w:szCs w:val="22"/>
          <w:lang w:eastAsia="en-US"/>
        </w:rPr>
        <w:t xml:space="preserve"> </w:t>
      </w:r>
      <w:proofErr w:type="gramStart"/>
      <w:r>
        <w:rPr>
          <w:rFonts w:ascii="Arial Narrow" w:eastAsiaTheme="minorHAnsi" w:hAnsi="Arial Narrow" w:cstheme="minorBidi"/>
          <w:bCs w:val="0"/>
          <w:color w:val="auto"/>
          <w:sz w:val="20"/>
          <w:szCs w:val="22"/>
          <w:lang w:eastAsia="en-US"/>
        </w:rPr>
        <w:t>between 2016 – 2017</w:t>
      </w:r>
      <w:proofErr w:type="gramEnd"/>
      <w:r>
        <w:rPr>
          <w:rFonts w:ascii="Arial Narrow" w:eastAsiaTheme="minorHAnsi" w:hAnsi="Arial Narrow" w:cstheme="minorBidi"/>
          <w:bCs w:val="0"/>
          <w:color w:val="auto"/>
          <w:sz w:val="20"/>
          <w:szCs w:val="22"/>
          <w:lang w:eastAsia="en-US"/>
        </w:rPr>
        <w:t xml:space="preserve"> and the price requested by the minor submission </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304"/>
        <w:gridCol w:w="2410"/>
        <w:gridCol w:w="3119"/>
        <w:gridCol w:w="2249"/>
      </w:tblGrid>
      <w:tr w:rsidR="001361FB" w:rsidRPr="006E64C1" w:rsidTr="007E1497">
        <w:tc>
          <w:tcPr>
            <w:tcW w:w="718" w:type="pct"/>
          </w:tcPr>
          <w:p w:rsidR="001361FB" w:rsidRPr="006E64C1" w:rsidRDefault="001361FB" w:rsidP="006E64C1">
            <w:pPr>
              <w:rPr>
                <w:rFonts w:ascii="Arial Narrow" w:eastAsiaTheme="minorHAnsi" w:hAnsi="Arial Narrow" w:cstheme="minorBidi"/>
                <w:b/>
                <w:sz w:val="20"/>
                <w:szCs w:val="20"/>
              </w:rPr>
            </w:pPr>
            <w:r w:rsidRPr="006E64C1">
              <w:rPr>
                <w:rFonts w:ascii="Arial Narrow" w:eastAsiaTheme="minorHAnsi" w:hAnsi="Arial Narrow" w:cstheme="minorBidi"/>
                <w:b/>
                <w:sz w:val="20"/>
                <w:szCs w:val="20"/>
              </w:rPr>
              <w:t>Setting</w:t>
            </w:r>
          </w:p>
        </w:tc>
        <w:tc>
          <w:tcPr>
            <w:tcW w:w="1327" w:type="pct"/>
          </w:tcPr>
          <w:p w:rsidR="001361FB" w:rsidRPr="006E64C1" w:rsidRDefault="001361FB" w:rsidP="006E64C1">
            <w:pPr>
              <w:jc w:val="center"/>
              <w:rPr>
                <w:rFonts w:ascii="Arial Narrow" w:eastAsiaTheme="minorHAnsi" w:hAnsi="Arial Narrow" w:cstheme="minorBidi"/>
                <w:b/>
                <w:sz w:val="20"/>
                <w:szCs w:val="20"/>
              </w:rPr>
            </w:pPr>
            <w:r w:rsidRPr="006E64C1">
              <w:rPr>
                <w:rFonts w:ascii="Arial Narrow" w:eastAsiaTheme="minorHAnsi" w:hAnsi="Arial Narrow" w:cstheme="minorBidi"/>
                <w:b/>
                <w:sz w:val="20"/>
                <w:szCs w:val="20"/>
              </w:rPr>
              <w:t>Average benefit paid</w:t>
            </w:r>
            <w:r w:rsidR="006E64C1">
              <w:rPr>
                <w:rFonts w:ascii="Arial Narrow" w:eastAsiaTheme="minorHAnsi" w:hAnsi="Arial Narrow" w:cstheme="minorBidi"/>
                <w:b/>
                <w:sz w:val="20"/>
                <w:szCs w:val="20"/>
              </w:rPr>
              <w:t xml:space="preserve"> 2016-17</w:t>
            </w:r>
          </w:p>
        </w:tc>
        <w:tc>
          <w:tcPr>
            <w:tcW w:w="1717" w:type="pct"/>
          </w:tcPr>
          <w:p w:rsidR="001361FB" w:rsidRPr="006E64C1" w:rsidRDefault="006E64C1" w:rsidP="006E64C1">
            <w:pPr>
              <w:jc w:val="center"/>
              <w:rPr>
                <w:rFonts w:ascii="Arial Narrow" w:eastAsiaTheme="minorHAnsi" w:hAnsi="Arial Narrow" w:cstheme="minorBidi"/>
                <w:b/>
                <w:sz w:val="20"/>
                <w:szCs w:val="20"/>
              </w:rPr>
            </w:pPr>
            <w:r>
              <w:rPr>
                <w:rFonts w:ascii="Arial Narrow" w:eastAsiaTheme="minorHAnsi" w:hAnsi="Arial Narrow" w:cstheme="minorBidi"/>
                <w:b/>
                <w:sz w:val="20"/>
                <w:szCs w:val="20"/>
              </w:rPr>
              <w:t>Minor submission r</w:t>
            </w:r>
            <w:r w:rsidRPr="006E64C1">
              <w:rPr>
                <w:rFonts w:ascii="Arial Narrow" w:eastAsiaTheme="minorHAnsi" w:hAnsi="Arial Narrow" w:cstheme="minorBidi"/>
                <w:b/>
                <w:sz w:val="20"/>
                <w:szCs w:val="20"/>
              </w:rPr>
              <w:t>equested DPMA</w:t>
            </w:r>
          </w:p>
        </w:tc>
        <w:tc>
          <w:tcPr>
            <w:tcW w:w="1238" w:type="pct"/>
          </w:tcPr>
          <w:p w:rsidR="001361FB" w:rsidRPr="006E64C1" w:rsidRDefault="006E64C1" w:rsidP="006E64C1">
            <w:pPr>
              <w:jc w:val="center"/>
              <w:rPr>
                <w:rFonts w:ascii="Arial Narrow" w:eastAsiaTheme="minorHAnsi" w:hAnsi="Arial Narrow" w:cstheme="minorBidi"/>
                <w:b/>
                <w:sz w:val="20"/>
                <w:szCs w:val="20"/>
              </w:rPr>
            </w:pPr>
            <w:r w:rsidRPr="006E64C1">
              <w:rPr>
                <w:rFonts w:ascii="Arial Narrow" w:eastAsiaTheme="minorHAnsi" w:hAnsi="Arial Narrow" w:cstheme="minorBidi"/>
                <w:b/>
                <w:sz w:val="20"/>
                <w:szCs w:val="20"/>
              </w:rPr>
              <w:t>Difference</w:t>
            </w:r>
          </w:p>
        </w:tc>
      </w:tr>
      <w:tr w:rsidR="001361FB" w:rsidRPr="006E64C1" w:rsidTr="00E06DB2">
        <w:tc>
          <w:tcPr>
            <w:tcW w:w="718" w:type="pct"/>
            <w:vAlign w:val="center"/>
          </w:tcPr>
          <w:p w:rsidR="001361FB" w:rsidRPr="006E64C1" w:rsidRDefault="001361FB" w:rsidP="00E06DB2">
            <w:pPr>
              <w:rPr>
                <w:rFonts w:ascii="Arial Narrow" w:eastAsiaTheme="minorHAnsi" w:hAnsi="Arial Narrow" w:cstheme="minorBidi"/>
                <w:sz w:val="20"/>
                <w:szCs w:val="20"/>
              </w:rPr>
            </w:pPr>
            <w:r w:rsidRPr="006E64C1">
              <w:rPr>
                <w:rFonts w:ascii="Arial Narrow" w:eastAsiaTheme="minorHAnsi" w:hAnsi="Arial Narrow" w:cstheme="minorBidi"/>
                <w:sz w:val="20"/>
                <w:szCs w:val="20"/>
              </w:rPr>
              <w:t>Private hospital</w:t>
            </w:r>
          </w:p>
        </w:tc>
        <w:tc>
          <w:tcPr>
            <w:tcW w:w="1327" w:type="pct"/>
            <w:vAlign w:val="center"/>
          </w:tcPr>
          <w:p w:rsidR="001361FB" w:rsidRPr="006E64C1" w:rsidRDefault="006E64C1" w:rsidP="00E06DB2">
            <w:pPr>
              <w:jc w:val="center"/>
              <w:rPr>
                <w:rFonts w:ascii="Arial Narrow" w:eastAsiaTheme="minorHAnsi" w:hAnsi="Arial Narrow" w:cstheme="minorBidi"/>
                <w:sz w:val="20"/>
                <w:szCs w:val="20"/>
              </w:rPr>
            </w:pPr>
            <w:r w:rsidRPr="006E64C1">
              <w:rPr>
                <w:rFonts w:ascii="Arial Narrow" w:eastAsiaTheme="minorHAnsi" w:hAnsi="Arial Narrow" w:cstheme="minorBidi"/>
                <w:sz w:val="20"/>
                <w:szCs w:val="20"/>
              </w:rPr>
              <w:t>$</w:t>
            </w:r>
            <w:r w:rsidR="001361FB" w:rsidRPr="006E64C1">
              <w:rPr>
                <w:rFonts w:ascii="Arial Narrow" w:eastAsiaTheme="minorHAnsi" w:hAnsi="Arial Narrow" w:cstheme="minorBidi"/>
                <w:sz w:val="20"/>
                <w:szCs w:val="20"/>
              </w:rPr>
              <w:t>8,46</w:t>
            </w:r>
            <w:r w:rsidRPr="006E64C1">
              <w:rPr>
                <w:rFonts w:ascii="Arial Narrow" w:eastAsiaTheme="minorHAnsi" w:hAnsi="Arial Narrow" w:cstheme="minorBidi"/>
                <w:sz w:val="20"/>
                <w:szCs w:val="20"/>
              </w:rPr>
              <w:t>8.96</w:t>
            </w:r>
          </w:p>
        </w:tc>
        <w:tc>
          <w:tcPr>
            <w:tcW w:w="1717" w:type="pct"/>
            <w:vAlign w:val="center"/>
          </w:tcPr>
          <w:p w:rsidR="001361FB" w:rsidRPr="006E64C1" w:rsidRDefault="006E64C1" w:rsidP="00E06DB2">
            <w:pPr>
              <w:jc w:val="center"/>
              <w:rPr>
                <w:rFonts w:ascii="Arial Narrow" w:eastAsiaTheme="minorHAnsi" w:hAnsi="Arial Narrow" w:cstheme="minorBidi"/>
                <w:sz w:val="20"/>
                <w:szCs w:val="20"/>
              </w:rPr>
            </w:pPr>
            <w:r w:rsidRPr="006E64C1">
              <w:rPr>
                <w:rFonts w:ascii="Arial Narrow" w:hAnsi="Arial Narrow" w:cs="Arial"/>
                <w:sz w:val="20"/>
                <w:szCs w:val="20"/>
              </w:rPr>
              <w:t>$</w:t>
            </w:r>
            <w:r w:rsidRPr="00D8000D">
              <w:rPr>
                <w:rFonts w:ascii="Arial Narrow" w:hAnsi="Arial Narrow" w:cs="Arial"/>
                <w:sz w:val="20"/>
                <w:szCs w:val="20"/>
              </w:rPr>
              <w:t>9,186.18</w:t>
            </w:r>
          </w:p>
        </w:tc>
        <w:tc>
          <w:tcPr>
            <w:tcW w:w="1238" w:type="pct"/>
            <w:vAlign w:val="center"/>
          </w:tcPr>
          <w:p w:rsidR="001361FB" w:rsidRPr="006E64C1" w:rsidRDefault="006E64C1" w:rsidP="00E06DB2">
            <w:pPr>
              <w:jc w:val="center"/>
              <w:rPr>
                <w:rFonts w:ascii="Arial Narrow" w:eastAsiaTheme="minorHAnsi" w:hAnsi="Arial Narrow" w:cstheme="minorBidi"/>
                <w:sz w:val="20"/>
                <w:szCs w:val="20"/>
              </w:rPr>
            </w:pPr>
            <w:r w:rsidRPr="006E64C1">
              <w:rPr>
                <w:rFonts w:ascii="Arial Narrow" w:eastAsiaTheme="minorHAnsi" w:hAnsi="Arial Narrow" w:cstheme="minorBidi"/>
                <w:sz w:val="20"/>
                <w:szCs w:val="20"/>
              </w:rPr>
              <w:t>$</w:t>
            </w:r>
            <w:r w:rsidRPr="00D8000D">
              <w:rPr>
                <w:rFonts w:ascii="Arial Narrow" w:eastAsiaTheme="minorHAnsi" w:hAnsi="Arial Narrow" w:cstheme="minorBidi"/>
                <w:sz w:val="20"/>
                <w:szCs w:val="20"/>
              </w:rPr>
              <w:t>698.59</w:t>
            </w:r>
          </w:p>
        </w:tc>
      </w:tr>
      <w:tr w:rsidR="001361FB" w:rsidRPr="006E64C1" w:rsidTr="00E06DB2">
        <w:tc>
          <w:tcPr>
            <w:tcW w:w="718" w:type="pct"/>
            <w:vAlign w:val="center"/>
          </w:tcPr>
          <w:p w:rsidR="001361FB" w:rsidRPr="006E64C1" w:rsidRDefault="001361FB" w:rsidP="00E06DB2">
            <w:pPr>
              <w:rPr>
                <w:rFonts w:ascii="Arial Narrow" w:eastAsiaTheme="minorHAnsi" w:hAnsi="Arial Narrow" w:cstheme="minorBidi"/>
                <w:sz w:val="20"/>
                <w:szCs w:val="20"/>
              </w:rPr>
            </w:pPr>
            <w:r w:rsidRPr="006E64C1">
              <w:rPr>
                <w:rFonts w:ascii="Arial Narrow" w:eastAsiaTheme="minorHAnsi" w:hAnsi="Arial Narrow" w:cstheme="minorBidi"/>
                <w:sz w:val="20"/>
                <w:szCs w:val="20"/>
              </w:rPr>
              <w:t>Public hospital</w:t>
            </w:r>
          </w:p>
        </w:tc>
        <w:tc>
          <w:tcPr>
            <w:tcW w:w="1327" w:type="pct"/>
            <w:vAlign w:val="center"/>
          </w:tcPr>
          <w:p w:rsidR="001361FB" w:rsidRPr="006E64C1" w:rsidRDefault="006E64C1" w:rsidP="00E06DB2">
            <w:pPr>
              <w:jc w:val="center"/>
              <w:rPr>
                <w:rFonts w:ascii="Arial Narrow" w:eastAsiaTheme="minorHAnsi" w:hAnsi="Arial Narrow" w:cstheme="minorBidi"/>
                <w:sz w:val="20"/>
                <w:szCs w:val="20"/>
              </w:rPr>
            </w:pPr>
            <w:r w:rsidRPr="006E64C1">
              <w:rPr>
                <w:rFonts w:ascii="Arial Narrow" w:eastAsiaTheme="minorHAnsi" w:hAnsi="Arial Narrow" w:cstheme="minorBidi"/>
                <w:sz w:val="20"/>
                <w:szCs w:val="20"/>
              </w:rPr>
              <w:t>$8,418.39</w:t>
            </w:r>
          </w:p>
        </w:tc>
        <w:tc>
          <w:tcPr>
            <w:tcW w:w="1717" w:type="pct"/>
            <w:vAlign w:val="center"/>
          </w:tcPr>
          <w:p w:rsidR="001361FB" w:rsidRPr="006E64C1" w:rsidRDefault="006E64C1" w:rsidP="00E06DB2">
            <w:pPr>
              <w:jc w:val="center"/>
              <w:rPr>
                <w:rFonts w:ascii="Arial Narrow" w:eastAsiaTheme="minorHAnsi" w:hAnsi="Arial Narrow" w:cstheme="minorBidi"/>
                <w:sz w:val="20"/>
                <w:szCs w:val="20"/>
              </w:rPr>
            </w:pPr>
            <w:r w:rsidRPr="006E64C1">
              <w:rPr>
                <w:rFonts w:ascii="Arial Narrow" w:hAnsi="Arial Narrow" w:cs="Arial"/>
                <w:sz w:val="20"/>
                <w:szCs w:val="20"/>
              </w:rPr>
              <w:t>$</w:t>
            </w:r>
            <w:r w:rsidRPr="00D8000D">
              <w:rPr>
                <w:rFonts w:ascii="Arial Narrow" w:hAnsi="Arial Narrow" w:cs="Arial"/>
                <w:sz w:val="20"/>
                <w:szCs w:val="20"/>
              </w:rPr>
              <w:t>9,023.22</w:t>
            </w:r>
          </w:p>
        </w:tc>
        <w:tc>
          <w:tcPr>
            <w:tcW w:w="1238" w:type="pct"/>
            <w:vAlign w:val="center"/>
          </w:tcPr>
          <w:p w:rsidR="001361FB" w:rsidRPr="006E64C1" w:rsidRDefault="006E64C1" w:rsidP="00E06DB2">
            <w:pPr>
              <w:jc w:val="center"/>
              <w:rPr>
                <w:rFonts w:ascii="Arial Narrow" w:eastAsiaTheme="minorHAnsi" w:hAnsi="Arial Narrow" w:cstheme="minorBidi"/>
                <w:sz w:val="20"/>
                <w:szCs w:val="20"/>
              </w:rPr>
            </w:pPr>
            <w:r w:rsidRPr="006E64C1">
              <w:rPr>
                <w:rFonts w:ascii="Arial Narrow" w:eastAsiaTheme="minorHAnsi" w:hAnsi="Arial Narrow" w:cstheme="minorBidi"/>
                <w:sz w:val="20"/>
                <w:szCs w:val="20"/>
              </w:rPr>
              <w:t>$</w:t>
            </w:r>
            <w:r w:rsidRPr="00D8000D">
              <w:rPr>
                <w:rFonts w:ascii="Arial Narrow" w:eastAsiaTheme="minorHAnsi" w:hAnsi="Arial Narrow" w:cstheme="minorBidi"/>
                <w:sz w:val="20"/>
                <w:szCs w:val="20"/>
              </w:rPr>
              <w:t>587.17</w:t>
            </w:r>
          </w:p>
        </w:tc>
      </w:tr>
    </w:tbl>
    <w:p w:rsidR="001361FB" w:rsidRPr="00366E3B" w:rsidRDefault="0043703F" w:rsidP="001361FB">
      <w:pPr>
        <w:spacing w:after="120"/>
        <w:rPr>
          <w:rFonts w:ascii="Arial Narrow" w:eastAsiaTheme="minorHAnsi" w:hAnsi="Arial Narrow" w:cstheme="minorBidi"/>
          <w:sz w:val="18"/>
          <w:szCs w:val="18"/>
        </w:rPr>
      </w:pPr>
      <w:r w:rsidRPr="00366E3B">
        <w:rPr>
          <w:rFonts w:ascii="Arial Narrow" w:eastAsiaTheme="minorHAnsi" w:hAnsi="Arial Narrow" w:cstheme="minorBidi"/>
          <w:sz w:val="18"/>
          <w:szCs w:val="18"/>
        </w:rPr>
        <w:t>Source: PBS Item Reports</w:t>
      </w:r>
      <w:r w:rsidR="003B63D3" w:rsidRPr="00366E3B">
        <w:rPr>
          <w:rFonts w:ascii="Arial Narrow" w:eastAsiaTheme="minorHAnsi" w:hAnsi="Arial Narrow" w:cstheme="minorBidi"/>
          <w:sz w:val="18"/>
          <w:szCs w:val="18"/>
        </w:rPr>
        <w:t xml:space="preserve"> for items 10424P, 10475H, and 10436G</w:t>
      </w:r>
      <w:r w:rsidRPr="00366E3B">
        <w:rPr>
          <w:rFonts w:ascii="Arial Narrow" w:eastAsiaTheme="minorHAnsi" w:hAnsi="Arial Narrow" w:cstheme="minorBidi"/>
          <w:sz w:val="18"/>
          <w:szCs w:val="18"/>
        </w:rPr>
        <w:t>, sourced 20 February 2018 from http://medicarestatistics.humanservices.gov.au/statistics/pbs_item.jsp</w:t>
      </w:r>
    </w:p>
    <w:p w:rsidR="0043703F" w:rsidRPr="00B206F3" w:rsidRDefault="0043703F" w:rsidP="00A77A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206F3">
        <w:rPr>
          <w:rFonts w:asciiTheme="minorHAnsi" w:eastAsiaTheme="minorHAnsi" w:hAnsiTheme="minorHAnsi" w:cstheme="minorBidi"/>
          <w:snapToGrid/>
          <w:sz w:val="24"/>
          <w:szCs w:val="22"/>
        </w:rPr>
        <w:t>The departmental analysis</w:t>
      </w:r>
      <w:r w:rsidR="003B168D" w:rsidRPr="00B206F3">
        <w:rPr>
          <w:rStyle w:val="FootnoteReference"/>
          <w:rFonts w:asciiTheme="minorHAnsi" w:eastAsiaTheme="minorHAnsi" w:hAnsiTheme="minorHAnsi" w:cstheme="minorBidi"/>
          <w:snapToGrid/>
          <w:sz w:val="24"/>
          <w:szCs w:val="22"/>
        </w:rPr>
        <w:footnoteReference w:id="1"/>
      </w:r>
      <w:r w:rsidR="00AE5354" w:rsidRPr="00B206F3">
        <w:rPr>
          <w:rFonts w:asciiTheme="minorHAnsi" w:eastAsiaTheme="minorHAnsi" w:hAnsiTheme="minorHAnsi" w:cstheme="minorBidi"/>
          <w:snapToGrid/>
          <w:sz w:val="24"/>
          <w:szCs w:val="22"/>
        </w:rPr>
        <w:t xml:space="preserve"> used the PBS I</w:t>
      </w:r>
      <w:r w:rsidRPr="00B206F3">
        <w:rPr>
          <w:rFonts w:asciiTheme="minorHAnsi" w:eastAsiaTheme="minorHAnsi" w:hAnsiTheme="minorHAnsi" w:cstheme="minorBidi"/>
          <w:snapToGrid/>
          <w:sz w:val="24"/>
          <w:szCs w:val="22"/>
        </w:rPr>
        <w:t xml:space="preserve">tem </w:t>
      </w:r>
      <w:r w:rsidR="00AE5354" w:rsidRPr="00B206F3">
        <w:rPr>
          <w:rFonts w:asciiTheme="minorHAnsi" w:eastAsiaTheme="minorHAnsi" w:hAnsiTheme="minorHAnsi" w:cstheme="minorBidi"/>
          <w:snapToGrid/>
          <w:sz w:val="24"/>
          <w:szCs w:val="22"/>
        </w:rPr>
        <w:t>R</w:t>
      </w:r>
      <w:r w:rsidRPr="00B206F3">
        <w:rPr>
          <w:rFonts w:asciiTheme="minorHAnsi" w:eastAsiaTheme="minorHAnsi" w:hAnsiTheme="minorHAnsi" w:cstheme="minorBidi"/>
          <w:snapToGrid/>
          <w:sz w:val="24"/>
          <w:szCs w:val="22"/>
        </w:rPr>
        <w:t xml:space="preserve">eport (publically available </w:t>
      </w:r>
      <w:r w:rsidR="00AE5354" w:rsidRPr="00B206F3">
        <w:rPr>
          <w:rFonts w:asciiTheme="minorHAnsi" w:eastAsiaTheme="minorHAnsi" w:hAnsiTheme="minorHAnsi" w:cstheme="minorBidi"/>
          <w:snapToGrid/>
          <w:sz w:val="24"/>
          <w:szCs w:val="22"/>
        </w:rPr>
        <w:t xml:space="preserve">from the DHS website </w:t>
      </w:r>
      <w:r w:rsidRPr="00B206F3">
        <w:rPr>
          <w:rFonts w:asciiTheme="minorHAnsi" w:eastAsiaTheme="minorHAnsi" w:hAnsiTheme="minorHAnsi" w:cstheme="minorBidi"/>
          <w:snapToGrid/>
          <w:sz w:val="24"/>
          <w:szCs w:val="22"/>
        </w:rPr>
        <w:t xml:space="preserve">and based on date of prescription processing) and included all </w:t>
      </w:r>
      <w:proofErr w:type="spellStart"/>
      <w:r w:rsidRPr="00B206F3">
        <w:rPr>
          <w:rFonts w:asciiTheme="minorHAnsi" w:eastAsiaTheme="minorHAnsi" w:hAnsiTheme="minorHAnsi" w:cstheme="minorBidi"/>
          <w:snapToGrid/>
          <w:sz w:val="24"/>
          <w:szCs w:val="22"/>
        </w:rPr>
        <w:t>pembrolizumab</w:t>
      </w:r>
      <w:proofErr w:type="spellEnd"/>
      <w:r w:rsidRPr="00B206F3">
        <w:rPr>
          <w:rFonts w:asciiTheme="minorHAnsi" w:eastAsiaTheme="minorHAnsi" w:hAnsiTheme="minorHAnsi" w:cstheme="minorBidi"/>
          <w:snapToGrid/>
          <w:sz w:val="24"/>
          <w:szCs w:val="22"/>
        </w:rPr>
        <w:t xml:space="preserve"> PBS services for the calendar years 2016 and 2017. The average benefit paid was approximately $700 and $590 less for private and public hospitals respectively, compared to the proposed price for the 200 mg fixed dose.</w:t>
      </w:r>
    </w:p>
    <w:p w:rsidR="005C22A3" w:rsidRPr="00F12AD2" w:rsidRDefault="00F12AD2" w:rsidP="00A77AE5">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noProof/>
          <w:snapToGrid/>
          <w:color w:val="000000"/>
          <w:sz w:val="24"/>
          <w:szCs w:val="22"/>
          <w:highlight w:val="black"/>
        </w:rPr>
        <w:t xml:space="preserve">''''''' ''''''''''' '''''''''''''''''''' ''''''''''''' '''''''' ''''''' '''''''''''''' ''''''''''''' ''''' ''''''''''' ''''''''''' '''''''''''''''''''''''''''''' '''' '''''' '''''''''''' ''''''' '''''' ''''''''' ''' '''''' '''''''''''' ''''' '''''' '''''''''' '''''''' '''''''''''''' '''' '''''''''''''' ''''''''''''''' '''''''' '''''''''' ''''''''''''''''''' ''''' ''''''''''''' '''' '''''' '''''''''''' ''''''' '''''''' ''''' ''''' '''''''' '''''''''''' ''''''''''' '''''''''''''''''' '''''''''''' ''''''''''''''' '''''''''''''''' '''''' '''''' '''''''''''''''''''''''' '''''''''''''' ''''''''''''''''''' ''''''' ''''''''''' ''''''''''''''''' ''''''''''' ''''''''' ''''''''' '''''' ''''''''''''''''' '''''''''''''''''''''' '''' ''''''' '''''''''''''' ''''''''' ''''''''''''' '''''' '''''''''''' '''''' ''''''''''' '''''' ''''''''''''''''' '''''' '''''' '''' ''''''''''' '''' '''''''''''''''' ''''''''' '''''''''''''' '''''' '''''' '''''''''''''''''''''''' '''''''''''''' '''' ''''''''' '''''''''''' ''''''' '''''' ''''''' '''' ''''''''''''''' '''''' ''''''''''''''' ''''''''''' ''''''''''''''''' ''''''' '''''''''''''''''''''''' ''''''''''' ''''' ''''' ''''''''''''''''' '''''''' ''''''' '''' ''''''''''''''''' ''''''''''''''''' '''''''' ''''''' '''''''''''''' ''''''''' ''''''''' '''' '''''''''''''''' '''''' ''''''''''''''''''''''' ''''' ''''''' '''''''''''''' ''''''''''''''' '''' ''''''''''''''''''''''''''''' ''''''''''' ''''''''''' '''''''''''''''''' '''' ''''''' ''''''' ''''''''' '''' '''''' ''''''''''''' '''''' '''''' '''''''''''' ''''' ''''' '''''''''''''''' '''''''' ''''' '''''''''''''''' ''''' '''' '''''''''''' </w:t>
      </w:r>
      <w:r w:rsidR="00150CEB" w:rsidRPr="00811DEF">
        <w:rPr>
          <w:rFonts w:asciiTheme="minorHAnsi" w:eastAsiaTheme="minorHAnsi" w:hAnsiTheme="minorHAnsi" w:cstheme="minorBidi"/>
          <w:snapToGrid/>
          <w:sz w:val="24"/>
          <w:szCs w:val="22"/>
        </w:rPr>
        <w:t>The reduction in the maximum amount requested by the submission, from 240 mg to 200 mg, therefore may not be a true reduction at the PBS population level, as the maximum amount would only be reduced for patients greater than 100 kg. For patients less than 100 kg, the change to fixed dosing represents an increase of the maximum amount per patient per dose.</w:t>
      </w:r>
    </w:p>
    <w:p w:rsidR="009C5BEB" w:rsidRPr="00F12AD2" w:rsidRDefault="00F12AD2" w:rsidP="00F12AD2">
      <w:pPr>
        <w:spacing w:after="120"/>
        <w:ind w:left="720" w:hanging="720"/>
        <w:rPr>
          <w:rFonts w:asciiTheme="minorHAnsi" w:eastAsiaTheme="minorHAnsi" w:hAnsiTheme="minorHAnsi" w:cstheme="minorBidi"/>
          <w:szCs w:val="22"/>
          <w:highlight w:val="black"/>
        </w:rPr>
      </w:pPr>
      <w:r>
        <w:rPr>
          <w:rFonts w:asciiTheme="minorHAnsi" w:eastAsiaTheme="minorHAnsi" w:hAnsiTheme="minorHAnsi" w:cstheme="minorBidi"/>
          <w:noProof/>
          <w:color w:val="000000"/>
          <w:szCs w:val="22"/>
          <w:highlight w:val="black"/>
          <w:lang w:eastAsia="en-US"/>
        </w:rPr>
        <w:t>''''''''''''''' '''''''''''''''''''' ''''''''''''''''''' ''''''''''''' '''''''' '''''' '''''''''''''''''''''''''' '''' '''''' '''''''''''''''''''''''''''''''' ''''''''''' ''''''' '''''' '''''''''''''''''' '''''''' ''''''''' '''''''''''''' ''''''' ''''''''' '''''' '''''''''''''''' '''''''''''''''''' ''''' ''''''''''' ''''''' '''''''''''' ''''''' '''''''' '''''' '''''''' '''' '''''' '''''''' ''''' '''''''''''''' ''' '''''''''''' ''''''' ''''''''''''''''''' ''''''''''''''''''' ''''''''''''' ''''''''' '''''''''''' ''''''' ''''''''''' ''''''' ''' ''''''''''''''''' '''''' ''''''' ''''''''''''''''''' ''''''''''' ''''''''' '''''' ''''''''' ''''' '''''' '''''' ''''''''' '''' '''''' ''''''''''''' '''''''</w:t>
      </w:r>
    </w:p>
    <w:p w:rsidR="005D5604" w:rsidRDefault="005D5604" w:rsidP="00366E3B">
      <w:pPr>
        <w:pStyle w:val="Heading2"/>
      </w:pPr>
      <w:r>
        <w:lastRenderedPageBreak/>
        <w:t>Risk Sharing Arrangement</w:t>
      </w:r>
    </w:p>
    <w:p w:rsidR="00807C2A" w:rsidRPr="00B0302B" w:rsidRDefault="005D5604" w:rsidP="004F2275">
      <w:pPr>
        <w:pStyle w:val="ListParagraph"/>
        <w:widowControl/>
        <w:numPr>
          <w:ilvl w:val="1"/>
          <w:numId w:val="14"/>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There is a risk sharing arrangement</w:t>
      </w:r>
      <w:r w:rsidR="00A23CC0">
        <w:rPr>
          <w:rFonts w:asciiTheme="minorHAnsi" w:eastAsiaTheme="minorHAnsi" w:hAnsiTheme="minorHAnsi" w:cstheme="minorBidi"/>
          <w:snapToGrid/>
          <w:sz w:val="24"/>
          <w:szCs w:val="22"/>
        </w:rPr>
        <w:t xml:space="preserve"> (</w:t>
      </w:r>
      <w:r w:rsidR="00A23CC0" w:rsidRPr="007C10F9">
        <w:rPr>
          <w:rFonts w:asciiTheme="minorHAnsi" w:eastAsiaTheme="minorHAnsi" w:hAnsiTheme="minorHAnsi" w:cstheme="minorBidi"/>
          <w:snapToGrid/>
          <w:sz w:val="24"/>
          <w:szCs w:val="22"/>
        </w:rPr>
        <w:t xml:space="preserve">in the form of </w:t>
      </w:r>
      <w:r w:rsidR="00C705A0" w:rsidRPr="007C10F9">
        <w:rPr>
          <w:rFonts w:asciiTheme="minorHAnsi" w:eastAsiaTheme="minorHAnsi" w:hAnsiTheme="minorHAnsi" w:cstheme="minorBidi"/>
          <w:snapToGrid/>
          <w:sz w:val="24"/>
          <w:szCs w:val="22"/>
        </w:rPr>
        <w:t xml:space="preserve">annual </w:t>
      </w:r>
      <w:r w:rsidR="00A23CC0" w:rsidRPr="007C10F9">
        <w:rPr>
          <w:rFonts w:asciiTheme="minorHAnsi" w:eastAsiaTheme="minorHAnsi" w:hAnsiTheme="minorHAnsi" w:cstheme="minorBidi"/>
          <w:snapToGrid/>
          <w:sz w:val="24"/>
          <w:szCs w:val="22"/>
        </w:rPr>
        <w:t>expenditure caps</w:t>
      </w:r>
      <w:r w:rsidR="00A23CC0">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in place </w:t>
      </w:r>
      <w:r w:rsidR="00ED152C">
        <w:rPr>
          <w:rFonts w:asciiTheme="minorHAnsi" w:eastAsiaTheme="minorHAnsi" w:hAnsiTheme="minorHAnsi" w:cstheme="minorBidi"/>
          <w:snapToGrid/>
          <w:sz w:val="24"/>
          <w:szCs w:val="22"/>
        </w:rPr>
        <w:t xml:space="preserve">for the treatment of </w:t>
      </w:r>
      <w:proofErr w:type="spellStart"/>
      <w:r w:rsidR="00ED152C">
        <w:rPr>
          <w:rFonts w:asciiTheme="minorHAnsi" w:eastAsiaTheme="minorHAnsi" w:hAnsiTheme="minorHAnsi" w:cstheme="minorBidi"/>
          <w:snapToGrid/>
          <w:sz w:val="24"/>
          <w:szCs w:val="22"/>
        </w:rPr>
        <w:t>unresectable</w:t>
      </w:r>
      <w:proofErr w:type="spellEnd"/>
      <w:r w:rsidR="00ED152C">
        <w:rPr>
          <w:rFonts w:asciiTheme="minorHAnsi" w:eastAsiaTheme="minorHAnsi" w:hAnsiTheme="minorHAnsi" w:cstheme="minorBidi"/>
          <w:snapToGrid/>
          <w:sz w:val="24"/>
          <w:szCs w:val="22"/>
        </w:rPr>
        <w:t xml:space="preserve"> Stage III or Stage IV malignant melanoma</w:t>
      </w:r>
      <w:r w:rsidR="00A23CC0">
        <w:rPr>
          <w:rFonts w:asciiTheme="minorHAnsi" w:eastAsiaTheme="minorHAnsi" w:hAnsiTheme="minorHAnsi" w:cstheme="minorBidi"/>
          <w:snapToGrid/>
          <w:sz w:val="24"/>
          <w:szCs w:val="22"/>
        </w:rPr>
        <w:t xml:space="preserve">, which is shared by the sponsors for </w:t>
      </w:r>
      <w:proofErr w:type="spellStart"/>
      <w:r w:rsidR="00A23CC0">
        <w:rPr>
          <w:rFonts w:asciiTheme="minorHAnsi" w:eastAsiaTheme="minorHAnsi" w:hAnsiTheme="minorHAnsi" w:cstheme="minorBidi"/>
          <w:snapToGrid/>
          <w:sz w:val="24"/>
          <w:szCs w:val="22"/>
        </w:rPr>
        <w:t>pembrolizumab</w:t>
      </w:r>
      <w:proofErr w:type="spellEnd"/>
      <w:r w:rsidR="00A23CC0">
        <w:rPr>
          <w:rFonts w:asciiTheme="minorHAnsi" w:eastAsiaTheme="minorHAnsi" w:hAnsiTheme="minorHAnsi" w:cstheme="minorBidi"/>
          <w:snapToGrid/>
          <w:sz w:val="24"/>
          <w:szCs w:val="22"/>
        </w:rPr>
        <w:t xml:space="preserve"> and </w:t>
      </w:r>
      <w:proofErr w:type="spellStart"/>
      <w:r w:rsidR="00A23CC0">
        <w:rPr>
          <w:rFonts w:asciiTheme="minorHAnsi" w:eastAsiaTheme="minorHAnsi" w:hAnsiTheme="minorHAnsi" w:cstheme="minorBidi"/>
          <w:snapToGrid/>
          <w:sz w:val="24"/>
          <w:szCs w:val="22"/>
        </w:rPr>
        <w:t>nivolumab</w:t>
      </w:r>
      <w:proofErr w:type="spellEnd"/>
      <w:r w:rsidR="00A23CC0">
        <w:rPr>
          <w:rFonts w:asciiTheme="minorHAnsi" w:eastAsiaTheme="minorHAnsi" w:hAnsiTheme="minorHAnsi" w:cstheme="minorBidi"/>
          <w:snapToGrid/>
          <w:sz w:val="24"/>
          <w:szCs w:val="22"/>
        </w:rPr>
        <w:t>. The current cap values (and previous values)</w:t>
      </w:r>
      <w:r w:rsidR="006D7BF8">
        <w:rPr>
          <w:rFonts w:asciiTheme="minorHAnsi" w:eastAsiaTheme="minorHAnsi" w:hAnsiTheme="minorHAnsi" w:cstheme="minorBidi"/>
          <w:snapToGrid/>
          <w:sz w:val="24"/>
          <w:szCs w:val="22"/>
        </w:rPr>
        <w:t xml:space="preserve"> </w:t>
      </w:r>
      <w:r w:rsidR="00807C2A" w:rsidRPr="004F2275">
        <w:rPr>
          <w:rFonts w:asciiTheme="minorHAnsi" w:eastAsiaTheme="minorHAnsi" w:hAnsiTheme="minorHAnsi" w:cstheme="minorBidi"/>
          <w:snapToGrid/>
          <w:sz w:val="24"/>
          <w:szCs w:val="22"/>
        </w:rPr>
        <w:t>are</w:t>
      </w:r>
      <w:r w:rsidR="004F2275">
        <w:rPr>
          <w:rFonts w:asciiTheme="minorHAnsi" w:eastAsiaTheme="minorHAnsi" w:hAnsiTheme="minorHAnsi" w:cstheme="minorBidi"/>
          <w:snapToGrid/>
          <w:sz w:val="24"/>
          <w:szCs w:val="22"/>
        </w:rPr>
        <w:t xml:space="preserve"> </w:t>
      </w:r>
      <w:r w:rsidR="00A23CC0">
        <w:rPr>
          <w:rFonts w:asciiTheme="minorHAnsi" w:eastAsiaTheme="minorHAnsi" w:hAnsiTheme="minorHAnsi" w:cstheme="minorBidi"/>
          <w:snapToGrid/>
          <w:sz w:val="24"/>
          <w:szCs w:val="22"/>
        </w:rPr>
        <w:t>summarised</w:t>
      </w:r>
      <w:r w:rsidR="004F2275">
        <w:rPr>
          <w:rFonts w:asciiTheme="minorHAnsi" w:eastAsiaTheme="minorHAnsi" w:hAnsiTheme="minorHAnsi" w:cstheme="minorBidi"/>
          <w:snapToGrid/>
          <w:sz w:val="24"/>
          <w:szCs w:val="22"/>
        </w:rPr>
        <w:t xml:space="preserve"> below</w:t>
      </w:r>
      <w:r w:rsidR="00B0302B">
        <w:rPr>
          <w:rFonts w:asciiTheme="minorHAnsi" w:eastAsiaTheme="minorHAnsi" w:hAnsiTheme="minorHAnsi" w:cstheme="minorBidi"/>
          <w:snapToGrid/>
          <w:sz w:val="24"/>
          <w:szCs w:val="22"/>
        </w:rPr>
        <w:t>.</w:t>
      </w:r>
    </w:p>
    <w:p w:rsidR="00B0302B" w:rsidRPr="00B0302B" w:rsidRDefault="00B0302B" w:rsidP="00B0302B">
      <w:pPr>
        <w:pStyle w:val="TableHeading0"/>
      </w:pPr>
      <w:r>
        <w:t xml:space="preserve">Table </w:t>
      </w:r>
      <w:r w:rsidR="00260792">
        <w:t>2</w:t>
      </w:r>
      <w:r>
        <w:t xml:space="preserve">: </w:t>
      </w:r>
      <w:r w:rsidR="00C705A0" w:rsidRPr="007C10F9">
        <w:t>Annual</w:t>
      </w:r>
      <w:r w:rsidRPr="007C10F9">
        <w:t xml:space="preserve"> </w:t>
      </w:r>
      <w:r w:rsidR="00C705A0" w:rsidRPr="007C10F9">
        <w:t>expenditure</w:t>
      </w:r>
      <w:r>
        <w:t xml:space="preserve"> caps under the risk sharing arrangement for the treatment of </w:t>
      </w:r>
      <w:proofErr w:type="spellStart"/>
      <w:r>
        <w:t>unresectable</w:t>
      </w:r>
      <w:proofErr w:type="spellEnd"/>
      <w:r>
        <w:t xml:space="preserve"> Stage III or Stage IV malignant melanoma.</w:t>
      </w: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416"/>
        <w:gridCol w:w="1534"/>
        <w:gridCol w:w="1533"/>
        <w:gridCol w:w="1533"/>
        <w:gridCol w:w="1533"/>
        <w:gridCol w:w="1533"/>
      </w:tblGrid>
      <w:tr w:rsidR="00292742" w:rsidRPr="00292742" w:rsidTr="00292742">
        <w:tc>
          <w:tcPr>
            <w:tcW w:w="779" w:type="pct"/>
          </w:tcPr>
          <w:p w:rsidR="00292742" w:rsidRPr="00292742" w:rsidRDefault="00292742" w:rsidP="006E64C1">
            <w:pPr>
              <w:pStyle w:val="ListParagraph"/>
              <w:widowControl/>
              <w:ind w:left="0"/>
              <w:contextualSpacing w:val="0"/>
              <w:rPr>
                <w:rFonts w:ascii="Arial Narrow" w:hAnsi="Arial Narrow"/>
                <w:b/>
                <w:sz w:val="20"/>
              </w:rPr>
            </w:pPr>
            <w:r w:rsidRPr="00292742">
              <w:rPr>
                <w:rFonts w:ascii="Arial Narrow" w:hAnsi="Arial Narrow"/>
                <w:b/>
                <w:sz w:val="20"/>
              </w:rPr>
              <w:t>Year</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b/>
                <w:sz w:val="20"/>
              </w:rPr>
            </w:pPr>
            <w:r w:rsidRPr="00292742">
              <w:rPr>
                <w:rFonts w:ascii="Arial Narrow" w:hAnsi="Arial Narrow"/>
                <w:b/>
                <w:sz w:val="20"/>
              </w:rPr>
              <w:t>1</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b/>
                <w:sz w:val="20"/>
              </w:rPr>
            </w:pPr>
            <w:r w:rsidRPr="00292742">
              <w:rPr>
                <w:rFonts w:ascii="Arial Narrow" w:hAnsi="Arial Narrow"/>
                <w:b/>
                <w:sz w:val="20"/>
              </w:rPr>
              <w:t>2</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b/>
                <w:sz w:val="20"/>
              </w:rPr>
            </w:pPr>
            <w:r w:rsidRPr="00292742">
              <w:rPr>
                <w:rFonts w:ascii="Arial Narrow" w:hAnsi="Arial Narrow"/>
                <w:b/>
                <w:sz w:val="20"/>
              </w:rPr>
              <w:t>3</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b/>
                <w:sz w:val="20"/>
              </w:rPr>
            </w:pPr>
            <w:r w:rsidRPr="00292742">
              <w:rPr>
                <w:rFonts w:ascii="Arial Narrow" w:hAnsi="Arial Narrow"/>
                <w:b/>
                <w:sz w:val="20"/>
              </w:rPr>
              <w:t>4</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b/>
                <w:sz w:val="20"/>
              </w:rPr>
            </w:pPr>
            <w:r w:rsidRPr="00292742">
              <w:rPr>
                <w:rFonts w:ascii="Arial Narrow" w:hAnsi="Arial Narrow"/>
                <w:b/>
                <w:sz w:val="20"/>
              </w:rPr>
              <w:t>5</w:t>
            </w:r>
          </w:p>
        </w:tc>
      </w:tr>
      <w:tr w:rsidR="00292742" w:rsidRPr="00292742" w:rsidTr="00292742">
        <w:tc>
          <w:tcPr>
            <w:tcW w:w="779" w:type="pct"/>
          </w:tcPr>
          <w:p w:rsidR="00292742" w:rsidRPr="00292742" w:rsidRDefault="00292742" w:rsidP="006E64C1">
            <w:pPr>
              <w:pStyle w:val="ListParagraph"/>
              <w:widowControl/>
              <w:ind w:left="0"/>
              <w:contextualSpacing w:val="0"/>
              <w:rPr>
                <w:rFonts w:ascii="Arial Narrow" w:hAnsi="Arial Narrow"/>
                <w:b/>
                <w:sz w:val="20"/>
              </w:rPr>
            </w:pPr>
            <w:r w:rsidRPr="00292742">
              <w:rPr>
                <w:rFonts w:ascii="Arial Narrow" w:hAnsi="Arial Narrow"/>
                <w:b/>
                <w:sz w:val="20"/>
              </w:rPr>
              <w:t>Previous cap</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r>
      <w:tr w:rsidR="00292742" w:rsidRPr="00292742" w:rsidTr="00292742">
        <w:tc>
          <w:tcPr>
            <w:tcW w:w="779" w:type="pct"/>
          </w:tcPr>
          <w:p w:rsidR="00292742" w:rsidRPr="009E64A0" w:rsidRDefault="00292742" w:rsidP="006E64C1">
            <w:pPr>
              <w:pStyle w:val="ListParagraph"/>
              <w:widowControl/>
              <w:ind w:left="0"/>
              <w:contextualSpacing w:val="0"/>
              <w:rPr>
                <w:rFonts w:ascii="Arial Narrow" w:hAnsi="Arial Narrow"/>
                <w:b/>
                <w:sz w:val="20"/>
                <w:vertAlign w:val="superscript"/>
              </w:rPr>
            </w:pPr>
            <w:r w:rsidRPr="00292742">
              <w:rPr>
                <w:rFonts w:ascii="Arial Narrow" w:hAnsi="Arial Narrow"/>
                <w:b/>
                <w:sz w:val="20"/>
              </w:rPr>
              <w:t xml:space="preserve">Current </w:t>
            </w:r>
            <w:proofErr w:type="spellStart"/>
            <w:r w:rsidRPr="00292742">
              <w:rPr>
                <w:rFonts w:ascii="Arial Narrow" w:hAnsi="Arial Narrow"/>
                <w:b/>
                <w:sz w:val="20"/>
              </w:rPr>
              <w:t>cap</w:t>
            </w:r>
            <w:r w:rsidR="009E64A0">
              <w:rPr>
                <w:rFonts w:ascii="Arial Narrow" w:hAnsi="Arial Narrow"/>
                <w:b/>
                <w:sz w:val="20"/>
                <w:vertAlign w:val="superscript"/>
              </w:rPr>
              <w:t>a</w:t>
            </w:r>
            <w:proofErr w:type="spellEnd"/>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Pr>
                <w:rFonts w:ascii="Arial Narrow" w:hAnsi="Arial Narrow"/>
                <w:sz w:val="20"/>
              </w:rPr>
              <w:t>$</w:t>
            </w:r>
            <w:r w:rsidR="00F12AD2">
              <w:rPr>
                <w:rFonts w:ascii="Arial Narrow" w:hAnsi="Arial Narrow"/>
                <w:noProof/>
                <w:color w:val="000000"/>
                <w:sz w:val="20"/>
                <w:highlight w:val="black"/>
              </w:rPr>
              <w:t>''''''''''''''''''''''''''</w:t>
            </w:r>
          </w:p>
        </w:tc>
      </w:tr>
      <w:tr w:rsidR="00292742" w:rsidRPr="00292742" w:rsidTr="00292742">
        <w:tc>
          <w:tcPr>
            <w:tcW w:w="779" w:type="pct"/>
          </w:tcPr>
          <w:p w:rsidR="00292742" w:rsidRPr="00292742" w:rsidRDefault="00292742" w:rsidP="006E64C1">
            <w:pPr>
              <w:pStyle w:val="ListParagraph"/>
              <w:widowControl/>
              <w:ind w:left="0"/>
              <w:contextualSpacing w:val="0"/>
              <w:rPr>
                <w:rFonts w:ascii="Arial Narrow" w:hAnsi="Arial Narrow"/>
                <w:b/>
                <w:sz w:val="20"/>
              </w:rPr>
            </w:pPr>
            <w:r w:rsidRPr="00292742">
              <w:rPr>
                <w:rFonts w:ascii="Arial Narrow" w:hAnsi="Arial Narrow"/>
                <w:b/>
                <w:sz w:val="20"/>
              </w:rPr>
              <w:t>% reached</w:t>
            </w:r>
          </w:p>
        </w:tc>
        <w:tc>
          <w:tcPr>
            <w:tcW w:w="844" w:type="pct"/>
            <w:vAlign w:val="center"/>
          </w:tcPr>
          <w:p w:rsidR="00292742" w:rsidRPr="00292742" w:rsidRDefault="00F12AD2" w:rsidP="006E64C1">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292742" w:rsidRPr="00292742">
              <w:rPr>
                <w:rFonts w:ascii="Arial Narrow" w:hAnsi="Arial Narrow"/>
                <w:sz w:val="20"/>
              </w:rPr>
              <w:t>%</w:t>
            </w:r>
          </w:p>
        </w:tc>
        <w:tc>
          <w:tcPr>
            <w:tcW w:w="844" w:type="pct"/>
            <w:vAlign w:val="center"/>
          </w:tcPr>
          <w:p w:rsidR="00292742" w:rsidRPr="00292742" w:rsidRDefault="00F12AD2" w:rsidP="006E64C1">
            <w:pPr>
              <w:pStyle w:val="ListParagraph"/>
              <w:widowControl/>
              <w:ind w:left="0"/>
              <w:contextualSpacing w:val="0"/>
              <w:jc w:val="center"/>
              <w:rPr>
                <w:rFonts w:ascii="Arial Narrow" w:hAnsi="Arial Narrow"/>
                <w:sz w:val="20"/>
              </w:rPr>
            </w:pPr>
            <w:r>
              <w:rPr>
                <w:rFonts w:ascii="Arial Narrow" w:hAnsi="Arial Narrow"/>
                <w:noProof/>
                <w:color w:val="000000"/>
                <w:sz w:val="20"/>
                <w:highlight w:val="black"/>
              </w:rPr>
              <w:t>'''''''''''''''''</w:t>
            </w:r>
            <w:r w:rsidR="00292742" w:rsidRPr="00292742">
              <w:rPr>
                <w:rFonts w:ascii="Arial Narrow" w:hAnsi="Arial Narrow"/>
                <w:sz w:val="20"/>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sidRPr="00292742">
              <w:rPr>
                <w:rFonts w:ascii="Arial Narrow" w:hAnsi="Arial Narrow"/>
                <w:sz w:val="20"/>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sidRPr="00292742">
              <w:rPr>
                <w:rFonts w:ascii="Arial Narrow" w:hAnsi="Arial Narrow"/>
                <w:sz w:val="20"/>
              </w:rPr>
              <w:t>–</w:t>
            </w:r>
          </w:p>
        </w:tc>
        <w:tc>
          <w:tcPr>
            <w:tcW w:w="844" w:type="pct"/>
            <w:vAlign w:val="center"/>
          </w:tcPr>
          <w:p w:rsidR="00292742" w:rsidRPr="00292742" w:rsidRDefault="00292742" w:rsidP="006E64C1">
            <w:pPr>
              <w:pStyle w:val="ListParagraph"/>
              <w:widowControl/>
              <w:ind w:left="0"/>
              <w:contextualSpacing w:val="0"/>
              <w:jc w:val="center"/>
              <w:rPr>
                <w:rFonts w:ascii="Arial Narrow" w:hAnsi="Arial Narrow"/>
                <w:sz w:val="20"/>
              </w:rPr>
            </w:pPr>
            <w:r w:rsidRPr="00292742">
              <w:rPr>
                <w:rFonts w:ascii="Arial Narrow" w:hAnsi="Arial Narrow"/>
                <w:sz w:val="20"/>
              </w:rPr>
              <w:t>–</w:t>
            </w:r>
          </w:p>
        </w:tc>
      </w:tr>
    </w:tbl>
    <w:p w:rsidR="00B0302B" w:rsidRPr="00366E3B" w:rsidRDefault="009E64A0" w:rsidP="009E64A0">
      <w:pPr>
        <w:spacing w:after="120"/>
        <w:rPr>
          <w:rFonts w:ascii="Arial Narrow" w:hAnsi="Arial Narrow"/>
          <w:sz w:val="18"/>
          <w:szCs w:val="18"/>
        </w:rPr>
      </w:pPr>
      <w:proofErr w:type="spellStart"/>
      <w:proofErr w:type="gramStart"/>
      <w:r w:rsidRPr="00366E3B">
        <w:rPr>
          <w:rFonts w:ascii="Arial Narrow" w:hAnsi="Arial Narrow"/>
          <w:sz w:val="18"/>
          <w:szCs w:val="18"/>
          <w:vertAlign w:val="superscript"/>
        </w:rPr>
        <w:t>a</w:t>
      </w:r>
      <w:proofErr w:type="spellEnd"/>
      <w:proofErr w:type="gramEnd"/>
      <w:r w:rsidRPr="00366E3B">
        <w:rPr>
          <w:rFonts w:ascii="Arial Narrow" w:hAnsi="Arial Narrow"/>
          <w:sz w:val="18"/>
          <w:szCs w:val="18"/>
        </w:rPr>
        <w:t xml:space="preserve"> The current </w:t>
      </w:r>
      <w:r w:rsidR="00A30F63" w:rsidRPr="00366E3B">
        <w:rPr>
          <w:rFonts w:ascii="Arial Narrow" w:hAnsi="Arial Narrow"/>
          <w:sz w:val="18"/>
          <w:szCs w:val="18"/>
        </w:rPr>
        <w:t xml:space="preserve">risk sharing arrangement </w:t>
      </w:r>
      <w:r w:rsidRPr="00366E3B">
        <w:rPr>
          <w:rFonts w:ascii="Arial Narrow" w:hAnsi="Arial Narrow"/>
          <w:sz w:val="18"/>
          <w:szCs w:val="18"/>
        </w:rPr>
        <w:t xml:space="preserve">commenced on 1 April 2017 and </w:t>
      </w:r>
      <w:r w:rsidR="00A30F63" w:rsidRPr="00366E3B">
        <w:rPr>
          <w:rFonts w:ascii="Arial Narrow" w:hAnsi="Arial Narrow"/>
          <w:sz w:val="18"/>
          <w:szCs w:val="18"/>
        </w:rPr>
        <w:t>a</w:t>
      </w:r>
      <w:r w:rsidRPr="00366E3B">
        <w:rPr>
          <w:rFonts w:ascii="Arial Narrow" w:hAnsi="Arial Narrow"/>
          <w:sz w:val="18"/>
          <w:szCs w:val="18"/>
        </w:rPr>
        <w:t>ffect</w:t>
      </w:r>
      <w:r w:rsidR="00A30F63" w:rsidRPr="00366E3B">
        <w:rPr>
          <w:rFonts w:ascii="Arial Narrow" w:hAnsi="Arial Narrow"/>
          <w:sz w:val="18"/>
          <w:szCs w:val="18"/>
        </w:rPr>
        <w:t>ed the caps for Years 2 – 5.</w:t>
      </w:r>
    </w:p>
    <w:p w:rsidR="00ED152C" w:rsidRPr="00B206F3" w:rsidRDefault="00D4046A" w:rsidP="00C65CA5">
      <w:pPr>
        <w:pStyle w:val="ListParagraph"/>
        <w:widowControl/>
        <w:numPr>
          <w:ilvl w:val="1"/>
          <w:numId w:val="14"/>
        </w:numPr>
        <w:spacing w:after="120"/>
        <w:contextualSpacing w:val="0"/>
        <w:rPr>
          <w:rFonts w:asciiTheme="minorHAnsi" w:hAnsiTheme="minorHAnsi"/>
          <w:sz w:val="24"/>
          <w:szCs w:val="24"/>
        </w:rPr>
      </w:pPr>
      <w:r w:rsidRPr="00B206F3">
        <w:rPr>
          <w:rFonts w:asciiTheme="minorHAnsi" w:hAnsiTheme="minorHAnsi"/>
          <w:sz w:val="24"/>
          <w:szCs w:val="24"/>
        </w:rPr>
        <w:t>The sponsors are required to</w:t>
      </w:r>
      <w:r w:rsidR="00C65CA5" w:rsidRPr="00B206F3">
        <w:rPr>
          <w:rFonts w:asciiTheme="minorHAnsi" w:hAnsiTheme="minorHAnsi"/>
          <w:sz w:val="24"/>
          <w:szCs w:val="24"/>
        </w:rPr>
        <w:t xml:space="preserve"> rebate </w:t>
      </w:r>
      <w:r w:rsidR="00F12AD2">
        <w:rPr>
          <w:rFonts w:asciiTheme="minorHAnsi" w:hAnsiTheme="minorHAnsi"/>
          <w:noProof/>
          <w:color w:val="000000"/>
          <w:sz w:val="24"/>
          <w:szCs w:val="24"/>
          <w:highlight w:val="black"/>
        </w:rPr>
        <w:t>'''''''</w:t>
      </w:r>
      <w:r w:rsidR="00C65CA5" w:rsidRPr="00B206F3">
        <w:rPr>
          <w:rFonts w:asciiTheme="minorHAnsi" w:hAnsiTheme="minorHAnsi"/>
          <w:sz w:val="24"/>
          <w:szCs w:val="24"/>
        </w:rPr>
        <w:t xml:space="preserve">% to the Commonwealth </w:t>
      </w:r>
      <w:r w:rsidR="00C65CA5" w:rsidRPr="007C10F9">
        <w:rPr>
          <w:rFonts w:asciiTheme="minorHAnsi" w:hAnsiTheme="minorHAnsi"/>
          <w:sz w:val="24"/>
          <w:szCs w:val="24"/>
        </w:rPr>
        <w:t xml:space="preserve">for </w:t>
      </w:r>
      <w:r w:rsidR="00C705A0" w:rsidRPr="007C10F9">
        <w:rPr>
          <w:rFonts w:asciiTheme="minorHAnsi" w:hAnsiTheme="minorHAnsi"/>
          <w:sz w:val="24"/>
          <w:szCs w:val="24"/>
        </w:rPr>
        <w:t>costs</w:t>
      </w:r>
      <w:r w:rsidR="00C65CA5" w:rsidRPr="007C10F9">
        <w:rPr>
          <w:rFonts w:asciiTheme="minorHAnsi" w:hAnsiTheme="minorHAnsi"/>
          <w:sz w:val="24"/>
          <w:szCs w:val="24"/>
        </w:rPr>
        <w:t xml:space="preserve"> exceeding the agreed </w:t>
      </w:r>
      <w:r w:rsidR="00C705A0" w:rsidRPr="007C10F9">
        <w:rPr>
          <w:rFonts w:asciiTheme="minorHAnsi" w:hAnsiTheme="minorHAnsi"/>
          <w:sz w:val="24"/>
          <w:szCs w:val="24"/>
        </w:rPr>
        <w:t>annual expenditure caps</w:t>
      </w:r>
      <w:r w:rsidR="00C65CA5" w:rsidRPr="00B206F3">
        <w:rPr>
          <w:rFonts w:asciiTheme="minorHAnsi" w:hAnsiTheme="minorHAnsi"/>
          <w:sz w:val="24"/>
          <w:szCs w:val="24"/>
        </w:rPr>
        <w:t xml:space="preserve">. </w:t>
      </w:r>
      <w:r w:rsidR="00F12AD2">
        <w:rPr>
          <w:rFonts w:asciiTheme="minorHAnsi" w:hAnsiTheme="minorHAnsi"/>
          <w:noProof/>
          <w:color w:val="000000"/>
          <w:sz w:val="24"/>
          <w:szCs w:val="24"/>
          <w:highlight w:val="black"/>
        </w:rPr>
        <w:t>'''''' ''''''''''''''''''''' '''''''''''''' ''''''''' '''''' '''''''''''''''''' ''''' '''''''''''''''''''''''''''''' ''''''' '''''''''''''''''' ''' '''''''''''''''''''' '''''''' ''''''' '''''''''''''''''''''' '''''''''''''' '''''''''''' ''''' '''''''' '''''''''''''''''''' ''''' ''''''' ''''''''' '''' ''''''' '''''''''''''''''''''''' ''''''''''' '''''''''' ''''' '''''''''''''' '''' ''''''''''''''''''''' ''''''''''''''''' ''''''''''''''''''''' ''''' ''''''''''''''''''' '''''''' '''''' ''''''''''''' '''''' '''''''''''''' '''''' ''''''''''''''''''''''''''' '''''' '''''''''''' ''''''' '''''''''''''''''''''' '''''''''''''' '''''''''' '''''''''''''''' ''''''''''''''''''''''''''''''' ''''''' ''''''''''''''''''''' ''''''''''' '''''''' '''''''''''''' '''''''''''''''' ''''''''''''''''''''''' '''' '''''' ''''''''''''''' ''''' ''''''''''''''''''</w:t>
      </w:r>
      <w:r w:rsidR="00C65CA5" w:rsidRPr="00B206F3">
        <w:rPr>
          <w:rFonts w:asciiTheme="minorHAnsi" w:hAnsiTheme="minorHAnsi"/>
          <w:sz w:val="24"/>
          <w:szCs w:val="24"/>
        </w:rPr>
        <w:t>.</w:t>
      </w:r>
    </w:p>
    <w:p w:rsidR="003836FF" w:rsidRPr="00366E3B" w:rsidRDefault="00B20209" w:rsidP="00366E3B">
      <w:pPr>
        <w:pStyle w:val="ListParagraph"/>
        <w:widowControl/>
        <w:numPr>
          <w:ilvl w:val="1"/>
          <w:numId w:val="14"/>
        </w:numPr>
        <w:spacing w:after="120"/>
        <w:contextualSpacing w:val="0"/>
        <w:rPr>
          <w:rFonts w:asciiTheme="minorHAnsi" w:hAnsiTheme="minorHAnsi"/>
          <w:sz w:val="24"/>
          <w:szCs w:val="24"/>
        </w:rPr>
      </w:pPr>
      <w:r w:rsidRPr="00B206F3">
        <w:rPr>
          <w:rFonts w:asciiTheme="minorHAnsi" w:hAnsiTheme="minorHAnsi"/>
          <w:sz w:val="24"/>
          <w:szCs w:val="24"/>
        </w:rPr>
        <w:t>The department’s s</w:t>
      </w:r>
      <w:r w:rsidR="0020182A" w:rsidRPr="00B206F3">
        <w:rPr>
          <w:rFonts w:asciiTheme="minorHAnsi" w:hAnsiTheme="minorHAnsi"/>
          <w:sz w:val="24"/>
          <w:szCs w:val="24"/>
        </w:rPr>
        <w:t xml:space="preserve">cenario analyses of the impact of increased </w:t>
      </w:r>
      <w:proofErr w:type="spellStart"/>
      <w:r w:rsidR="0020182A" w:rsidRPr="00B206F3">
        <w:rPr>
          <w:rFonts w:asciiTheme="minorHAnsi" w:hAnsiTheme="minorHAnsi"/>
          <w:sz w:val="24"/>
          <w:szCs w:val="24"/>
        </w:rPr>
        <w:t>pembrolizumab</w:t>
      </w:r>
      <w:proofErr w:type="spellEnd"/>
      <w:r w:rsidR="0020182A" w:rsidRPr="00B206F3">
        <w:rPr>
          <w:rFonts w:asciiTheme="minorHAnsi" w:hAnsiTheme="minorHAnsi"/>
          <w:sz w:val="24"/>
          <w:szCs w:val="24"/>
        </w:rPr>
        <w:t xml:space="preserve"> expenditure </w:t>
      </w:r>
      <w:r w:rsidR="0024004B" w:rsidRPr="00B206F3">
        <w:rPr>
          <w:rFonts w:asciiTheme="minorHAnsi" w:hAnsiTheme="minorHAnsi"/>
          <w:sz w:val="24"/>
          <w:szCs w:val="24"/>
        </w:rPr>
        <w:t xml:space="preserve">on the rebate required </w:t>
      </w:r>
      <w:r w:rsidR="008C4CE4" w:rsidRPr="00B206F3">
        <w:rPr>
          <w:rFonts w:asciiTheme="minorHAnsi" w:hAnsiTheme="minorHAnsi"/>
          <w:sz w:val="24"/>
          <w:szCs w:val="24"/>
        </w:rPr>
        <w:t xml:space="preserve">from the sponsor of </w:t>
      </w:r>
      <w:proofErr w:type="spellStart"/>
      <w:r w:rsidR="008C4CE4" w:rsidRPr="00B206F3">
        <w:rPr>
          <w:rFonts w:asciiTheme="minorHAnsi" w:hAnsiTheme="minorHAnsi"/>
          <w:sz w:val="24"/>
          <w:szCs w:val="24"/>
        </w:rPr>
        <w:t>nivolumab</w:t>
      </w:r>
      <w:proofErr w:type="spellEnd"/>
      <w:r w:rsidR="008C4CE4" w:rsidRPr="00B206F3">
        <w:rPr>
          <w:rFonts w:asciiTheme="minorHAnsi" w:hAnsiTheme="minorHAnsi"/>
          <w:sz w:val="24"/>
          <w:szCs w:val="24"/>
        </w:rPr>
        <w:t xml:space="preserve"> are</w:t>
      </w:r>
      <w:r w:rsidR="0024004B" w:rsidRPr="00B206F3">
        <w:rPr>
          <w:rFonts w:asciiTheme="minorHAnsi" w:hAnsiTheme="minorHAnsi"/>
          <w:sz w:val="24"/>
          <w:szCs w:val="24"/>
        </w:rPr>
        <w:t xml:space="preserve"> shown below.</w:t>
      </w:r>
      <w:r w:rsidR="003836FF" w:rsidRPr="00366E3B">
        <w:rPr>
          <w:rFonts w:ascii="Arial Narrow" w:eastAsiaTheme="minorHAnsi" w:hAnsi="Arial Narrow" w:cstheme="minorBidi"/>
          <w:bCs/>
          <w:sz w:val="20"/>
          <w:szCs w:val="22"/>
        </w:rPr>
        <w:br w:type="page"/>
      </w:r>
    </w:p>
    <w:p w:rsidR="001F6D3A" w:rsidRPr="001F6D3A" w:rsidRDefault="001F6D3A" w:rsidP="001F6D3A">
      <w:pPr>
        <w:pStyle w:val="Caption"/>
        <w:keepNext/>
        <w:spacing w:after="0"/>
        <w:rPr>
          <w:rFonts w:ascii="Arial Narrow" w:eastAsiaTheme="minorHAnsi" w:hAnsi="Arial Narrow" w:cstheme="minorBidi"/>
          <w:bCs w:val="0"/>
          <w:color w:val="auto"/>
          <w:sz w:val="20"/>
          <w:szCs w:val="22"/>
          <w:lang w:eastAsia="en-US"/>
        </w:rPr>
      </w:pPr>
      <w:r w:rsidRPr="001F6D3A">
        <w:rPr>
          <w:rFonts w:ascii="Arial Narrow" w:eastAsiaTheme="minorHAnsi" w:hAnsi="Arial Narrow" w:cstheme="minorBidi"/>
          <w:bCs w:val="0"/>
          <w:color w:val="auto"/>
          <w:sz w:val="20"/>
          <w:szCs w:val="22"/>
          <w:lang w:eastAsia="en-US"/>
        </w:rPr>
        <w:lastRenderedPageBreak/>
        <w:t xml:space="preserve">Table </w:t>
      </w:r>
      <w:r w:rsidR="00260792">
        <w:rPr>
          <w:rFonts w:ascii="Arial Narrow" w:eastAsiaTheme="minorHAnsi" w:hAnsi="Arial Narrow" w:cstheme="minorBidi"/>
          <w:bCs w:val="0"/>
          <w:color w:val="auto"/>
          <w:sz w:val="20"/>
          <w:szCs w:val="22"/>
          <w:lang w:eastAsia="en-US"/>
        </w:rPr>
        <w:t>3</w:t>
      </w:r>
      <w:r>
        <w:rPr>
          <w:rFonts w:ascii="Arial Narrow" w:eastAsiaTheme="minorHAnsi" w:hAnsi="Arial Narrow" w:cstheme="minorBidi"/>
          <w:bCs w:val="0"/>
          <w:color w:val="auto"/>
          <w:sz w:val="20"/>
          <w:szCs w:val="22"/>
          <w:lang w:eastAsia="en-US"/>
        </w:rPr>
        <w:t xml:space="preserve">: Current (Year 2) market share between </w:t>
      </w:r>
      <w:proofErr w:type="spellStart"/>
      <w:r>
        <w:rPr>
          <w:rFonts w:ascii="Arial Narrow" w:eastAsiaTheme="minorHAnsi" w:hAnsi="Arial Narrow" w:cstheme="minorBidi"/>
          <w:bCs w:val="0"/>
          <w:color w:val="auto"/>
          <w:sz w:val="20"/>
          <w:szCs w:val="22"/>
          <w:lang w:eastAsia="en-US"/>
        </w:rPr>
        <w:t>pembrolizumab</w:t>
      </w:r>
      <w:proofErr w:type="spellEnd"/>
      <w:r>
        <w:rPr>
          <w:rFonts w:ascii="Arial Narrow" w:eastAsiaTheme="minorHAnsi" w:hAnsi="Arial Narrow" w:cstheme="minorBidi"/>
          <w:bCs w:val="0"/>
          <w:color w:val="auto"/>
          <w:sz w:val="20"/>
          <w:szCs w:val="22"/>
          <w:lang w:eastAsia="en-US"/>
        </w:rPr>
        <w:t xml:space="preserve"> and </w:t>
      </w:r>
      <w:proofErr w:type="spellStart"/>
      <w:r>
        <w:rPr>
          <w:rFonts w:ascii="Arial Narrow" w:eastAsiaTheme="minorHAnsi" w:hAnsi="Arial Narrow" w:cstheme="minorBidi"/>
          <w:bCs w:val="0"/>
          <w:color w:val="auto"/>
          <w:sz w:val="20"/>
          <w:szCs w:val="22"/>
          <w:lang w:eastAsia="en-US"/>
        </w:rPr>
        <w:t>nivolumab</w:t>
      </w:r>
      <w:proofErr w:type="spellEnd"/>
      <w:r>
        <w:rPr>
          <w:rFonts w:ascii="Arial Narrow" w:eastAsiaTheme="minorHAnsi" w:hAnsi="Arial Narrow" w:cstheme="minorBidi"/>
          <w:bCs w:val="0"/>
          <w:color w:val="auto"/>
          <w:sz w:val="20"/>
          <w:szCs w:val="22"/>
          <w:lang w:eastAsia="en-US"/>
        </w:rPr>
        <w:t xml:space="preserve"> and analyses of the flow-on financial implications to the sponsor of </w:t>
      </w:r>
      <w:proofErr w:type="spellStart"/>
      <w:r>
        <w:rPr>
          <w:rFonts w:ascii="Arial Narrow" w:eastAsiaTheme="minorHAnsi" w:hAnsi="Arial Narrow" w:cstheme="minorBidi"/>
          <w:bCs w:val="0"/>
          <w:color w:val="auto"/>
          <w:sz w:val="20"/>
          <w:szCs w:val="22"/>
          <w:lang w:eastAsia="en-US"/>
        </w:rPr>
        <w:t>nivolumab</w:t>
      </w:r>
      <w:proofErr w:type="spellEnd"/>
      <w:r>
        <w:rPr>
          <w:rFonts w:ascii="Arial Narrow" w:eastAsiaTheme="minorHAnsi" w:hAnsi="Arial Narrow" w:cstheme="minorBidi"/>
          <w:bCs w:val="0"/>
          <w:color w:val="auto"/>
          <w:sz w:val="20"/>
          <w:szCs w:val="22"/>
          <w:lang w:eastAsia="en-US"/>
        </w:rPr>
        <w:t xml:space="preserve"> if the total expenditure for </w:t>
      </w:r>
      <w:proofErr w:type="spellStart"/>
      <w:r>
        <w:rPr>
          <w:rFonts w:ascii="Arial Narrow" w:eastAsiaTheme="minorHAnsi" w:hAnsi="Arial Narrow" w:cstheme="minorBidi"/>
          <w:bCs w:val="0"/>
          <w:color w:val="auto"/>
          <w:sz w:val="20"/>
          <w:szCs w:val="22"/>
          <w:lang w:eastAsia="en-US"/>
        </w:rPr>
        <w:t>pembrolizumab</w:t>
      </w:r>
      <w:proofErr w:type="spellEnd"/>
      <w:r>
        <w:rPr>
          <w:rFonts w:ascii="Arial Narrow" w:eastAsiaTheme="minorHAnsi" w:hAnsi="Arial Narrow" w:cstheme="minorBidi"/>
          <w:bCs w:val="0"/>
          <w:color w:val="auto"/>
          <w:sz w:val="20"/>
          <w:szCs w:val="22"/>
          <w:lang w:eastAsia="en-US"/>
        </w:rPr>
        <w:t xml:space="preserve"> increases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19"/>
        <w:gridCol w:w="1595"/>
        <w:gridCol w:w="2078"/>
        <w:gridCol w:w="1680"/>
        <w:gridCol w:w="3010"/>
      </w:tblGrid>
      <w:tr w:rsidR="008C4CE4" w:rsidRPr="009A745E" w:rsidTr="008C4CE4">
        <w:trPr>
          <w:tblHeader/>
        </w:trPr>
        <w:tc>
          <w:tcPr>
            <w:tcW w:w="1274" w:type="pct"/>
            <w:gridSpan w:val="2"/>
            <w:tcBorders>
              <w:bottom w:val="single" w:sz="4" w:space="0" w:color="auto"/>
            </w:tcBorders>
            <w:shd w:val="clear" w:color="auto" w:fill="auto"/>
            <w:vAlign w:val="center"/>
          </w:tcPr>
          <w:p w:rsidR="008C4CE4" w:rsidRPr="009A745E" w:rsidRDefault="008C4CE4" w:rsidP="003E2DD3">
            <w:pPr>
              <w:pStyle w:val="TableText0"/>
              <w:spacing w:before="0" w:after="0"/>
              <w:jc w:val="left"/>
              <w:rPr>
                <w:b/>
                <w:szCs w:val="20"/>
              </w:rPr>
            </w:pPr>
            <w:r w:rsidRPr="009A745E">
              <w:rPr>
                <w:b/>
                <w:szCs w:val="20"/>
              </w:rPr>
              <w:t>Circumstance</w:t>
            </w:r>
          </w:p>
        </w:tc>
        <w:tc>
          <w:tcPr>
            <w:tcW w:w="1144" w:type="pct"/>
            <w:tcBorders>
              <w:bottom w:val="single" w:sz="4" w:space="0" w:color="auto"/>
            </w:tcBorders>
            <w:shd w:val="clear" w:color="auto" w:fill="auto"/>
            <w:vAlign w:val="center"/>
          </w:tcPr>
          <w:p w:rsidR="008C4CE4" w:rsidRPr="009A745E" w:rsidRDefault="001F6D3A" w:rsidP="003E2DD3">
            <w:pPr>
              <w:pStyle w:val="TableText0"/>
              <w:spacing w:before="0" w:after="0"/>
              <w:jc w:val="center"/>
              <w:rPr>
                <w:b/>
                <w:szCs w:val="20"/>
              </w:rPr>
            </w:pPr>
            <w:r w:rsidRPr="009A745E">
              <w:rPr>
                <w:b/>
                <w:szCs w:val="20"/>
              </w:rPr>
              <w:t>E</w:t>
            </w:r>
            <w:r w:rsidR="008C4CE4" w:rsidRPr="009A745E">
              <w:rPr>
                <w:b/>
                <w:szCs w:val="20"/>
              </w:rPr>
              <w:t>xpenditure</w:t>
            </w:r>
          </w:p>
        </w:tc>
        <w:tc>
          <w:tcPr>
            <w:tcW w:w="925" w:type="pct"/>
            <w:tcBorders>
              <w:bottom w:val="single" w:sz="4" w:space="0" w:color="auto"/>
            </w:tcBorders>
            <w:shd w:val="clear" w:color="auto" w:fill="auto"/>
            <w:vAlign w:val="center"/>
          </w:tcPr>
          <w:p w:rsidR="008C4CE4" w:rsidRPr="009A745E" w:rsidRDefault="008C4CE4" w:rsidP="003E2DD3">
            <w:pPr>
              <w:pStyle w:val="TableText0"/>
              <w:spacing w:before="0" w:after="0"/>
              <w:jc w:val="center"/>
              <w:rPr>
                <w:b/>
                <w:szCs w:val="20"/>
              </w:rPr>
            </w:pPr>
            <w:r w:rsidRPr="009A745E">
              <w:rPr>
                <w:b/>
                <w:szCs w:val="20"/>
              </w:rPr>
              <w:t>% Market share</w:t>
            </w:r>
          </w:p>
        </w:tc>
        <w:tc>
          <w:tcPr>
            <w:tcW w:w="1657" w:type="pct"/>
            <w:tcBorders>
              <w:bottom w:val="single" w:sz="4" w:space="0" w:color="auto"/>
            </w:tcBorders>
            <w:shd w:val="clear" w:color="auto" w:fill="auto"/>
            <w:vAlign w:val="center"/>
          </w:tcPr>
          <w:p w:rsidR="008C4CE4" w:rsidRPr="009A745E" w:rsidRDefault="008C4CE4" w:rsidP="003E2DD3">
            <w:pPr>
              <w:pStyle w:val="TableText0"/>
              <w:spacing w:before="0" w:after="0"/>
              <w:jc w:val="center"/>
              <w:rPr>
                <w:b/>
                <w:szCs w:val="20"/>
              </w:rPr>
            </w:pPr>
            <w:r w:rsidRPr="009A745E">
              <w:rPr>
                <w:b/>
                <w:szCs w:val="20"/>
              </w:rPr>
              <w:t xml:space="preserve">Rebate (% </w:t>
            </w:r>
            <w:proofErr w:type="spellStart"/>
            <w:r w:rsidRPr="009A745E">
              <w:rPr>
                <w:b/>
                <w:szCs w:val="20"/>
              </w:rPr>
              <w:t>increase</w:t>
            </w:r>
            <w:r w:rsidR="001F6D3A" w:rsidRPr="009A745E">
              <w:rPr>
                <w:b/>
                <w:szCs w:val="20"/>
                <w:vertAlign w:val="superscript"/>
              </w:rPr>
              <w:t>a</w:t>
            </w:r>
            <w:proofErr w:type="spellEnd"/>
            <w:r w:rsidRPr="009A745E">
              <w:rPr>
                <w:b/>
                <w:szCs w:val="20"/>
              </w:rPr>
              <w:t>)</w:t>
            </w:r>
          </w:p>
        </w:tc>
      </w:tr>
      <w:tr w:rsidR="008C4CE4" w:rsidRPr="009A745E" w:rsidTr="008C4CE4">
        <w:tc>
          <w:tcPr>
            <w:tcW w:w="1274" w:type="pct"/>
            <w:gridSpan w:val="2"/>
            <w:vAlign w:val="center"/>
          </w:tcPr>
          <w:p w:rsidR="008C4CE4" w:rsidRPr="009A745E" w:rsidRDefault="008C4CE4" w:rsidP="003E2DD3">
            <w:pPr>
              <w:rPr>
                <w:rFonts w:ascii="Arial Narrow" w:hAnsi="Arial Narrow" w:cs="Arial"/>
                <w:b/>
                <w:bCs/>
                <w:sz w:val="20"/>
                <w:szCs w:val="20"/>
              </w:rPr>
            </w:pPr>
            <w:r w:rsidRPr="009A745E">
              <w:rPr>
                <w:rFonts w:ascii="Arial Narrow" w:hAnsi="Arial Narrow" w:cs="Arial"/>
                <w:b/>
                <w:bCs/>
                <w:sz w:val="20"/>
                <w:szCs w:val="20"/>
              </w:rPr>
              <w:t>Year 2</w:t>
            </w:r>
            <w:r w:rsidR="00A30F63" w:rsidRPr="009A745E">
              <w:rPr>
                <w:rFonts w:ascii="Arial Narrow" w:hAnsi="Arial Narrow" w:cs="Arial"/>
                <w:b/>
                <w:bCs/>
                <w:sz w:val="20"/>
                <w:szCs w:val="20"/>
              </w:rPr>
              <w:t xml:space="preserve"> (cap</w:t>
            </w:r>
            <w:r w:rsidRPr="009A745E">
              <w:rPr>
                <w:rFonts w:ascii="Arial Narrow" w:hAnsi="Arial Narrow" w:cs="Arial"/>
                <w:b/>
                <w:bCs/>
                <w:sz w:val="20"/>
                <w:szCs w:val="20"/>
              </w:rPr>
              <w:t>)</w:t>
            </w:r>
          </w:p>
        </w:tc>
        <w:tc>
          <w:tcPr>
            <w:tcW w:w="1144" w:type="pct"/>
            <w:vAlign w:val="center"/>
          </w:tcPr>
          <w:p w:rsidR="008C4CE4" w:rsidRPr="00F12AD2" w:rsidRDefault="00F12AD2" w:rsidP="003E2DD3">
            <w:pPr>
              <w:jc w:val="center"/>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925" w:type="pct"/>
            <w:shd w:val="clear" w:color="auto" w:fill="FFFFFF" w:themeFill="background1"/>
            <w:vAlign w:val="center"/>
          </w:tcPr>
          <w:p w:rsidR="008C4CE4" w:rsidRPr="009A745E" w:rsidRDefault="008C4CE4" w:rsidP="008C4CE4">
            <w:pPr>
              <w:pStyle w:val="TableText0"/>
              <w:spacing w:before="0" w:after="0"/>
              <w:jc w:val="center"/>
              <w:rPr>
                <w:szCs w:val="20"/>
              </w:rPr>
            </w:pPr>
            <w:r w:rsidRPr="009A745E">
              <w:rPr>
                <w:szCs w:val="20"/>
              </w:rPr>
              <w:t>–</w:t>
            </w:r>
          </w:p>
        </w:tc>
        <w:tc>
          <w:tcPr>
            <w:tcW w:w="1657" w:type="pct"/>
            <w:shd w:val="clear" w:color="auto" w:fill="FFFFFF" w:themeFill="background1"/>
            <w:vAlign w:val="center"/>
          </w:tcPr>
          <w:p w:rsidR="008C4CE4" w:rsidRPr="009A745E" w:rsidRDefault="008C4CE4" w:rsidP="008C4CE4">
            <w:pPr>
              <w:pStyle w:val="TableText0"/>
              <w:spacing w:before="0" w:after="0"/>
              <w:jc w:val="center"/>
              <w:rPr>
                <w:szCs w:val="20"/>
              </w:rPr>
            </w:pPr>
            <w:r w:rsidRPr="009A745E">
              <w:rPr>
                <w:szCs w:val="20"/>
              </w:rPr>
              <w:t>–</w:t>
            </w:r>
          </w:p>
        </w:tc>
      </w:tr>
      <w:tr w:rsidR="008C4CE4" w:rsidRPr="009A745E" w:rsidTr="003E2DD3">
        <w:tc>
          <w:tcPr>
            <w:tcW w:w="396" w:type="pct"/>
            <w:vMerge w:val="restart"/>
          </w:tcPr>
          <w:p w:rsidR="008C4CE4" w:rsidRPr="009A745E" w:rsidRDefault="008C4CE4" w:rsidP="003E2DD3">
            <w:pPr>
              <w:pStyle w:val="TableText0"/>
              <w:spacing w:before="0" w:after="0"/>
              <w:rPr>
                <w:b/>
                <w:szCs w:val="20"/>
              </w:rPr>
            </w:pPr>
            <w:r w:rsidRPr="009A745E">
              <w:rPr>
                <w:b/>
                <w:szCs w:val="20"/>
              </w:rPr>
              <w:t>Year 2</w:t>
            </w:r>
          </w:p>
          <w:p w:rsidR="008C4CE4" w:rsidRPr="009A745E" w:rsidRDefault="008C4CE4" w:rsidP="00A30F63">
            <w:pPr>
              <w:pStyle w:val="TableText0"/>
              <w:spacing w:before="0" w:after="0"/>
              <w:rPr>
                <w:szCs w:val="20"/>
              </w:rPr>
            </w:pPr>
            <w:r w:rsidRPr="009A745E">
              <w:rPr>
                <w:b/>
                <w:szCs w:val="20"/>
              </w:rPr>
              <w:t>(actual data)</w:t>
            </w:r>
          </w:p>
        </w:tc>
        <w:tc>
          <w:tcPr>
            <w:tcW w:w="878" w:type="pct"/>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vAlign w:val="center"/>
          </w:tcPr>
          <w:p w:rsidR="008C4CE4" w:rsidRPr="00F12AD2" w:rsidRDefault="00F12AD2" w:rsidP="003E2DD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C4CE4" w:rsidRPr="009A745E" w:rsidTr="003E2DD3">
        <w:tc>
          <w:tcPr>
            <w:tcW w:w="396" w:type="pct"/>
            <w:vMerge/>
          </w:tcPr>
          <w:p w:rsidR="008C4CE4" w:rsidRPr="009A745E" w:rsidRDefault="008C4CE4" w:rsidP="003E2DD3">
            <w:pPr>
              <w:pStyle w:val="TableText0"/>
              <w:spacing w:before="0" w:after="0"/>
              <w:rPr>
                <w:szCs w:val="20"/>
              </w:rPr>
            </w:pPr>
          </w:p>
        </w:tc>
        <w:tc>
          <w:tcPr>
            <w:tcW w:w="878" w:type="pct"/>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vAlign w:val="center"/>
          </w:tcPr>
          <w:p w:rsidR="008C4CE4" w:rsidRPr="00F12AD2" w:rsidRDefault="00F12AD2" w:rsidP="003E2DD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C4CE4" w:rsidRPr="009A745E" w:rsidTr="003E2DD3">
        <w:tc>
          <w:tcPr>
            <w:tcW w:w="396" w:type="pct"/>
            <w:vMerge/>
            <w:tcBorders>
              <w:bottom w:val="thinThickSmallGap" w:sz="24" w:space="0" w:color="auto"/>
            </w:tcBorders>
          </w:tcPr>
          <w:p w:rsidR="008C4CE4" w:rsidRPr="009A745E" w:rsidRDefault="008C4CE4" w:rsidP="003E2DD3">
            <w:pPr>
              <w:pStyle w:val="TableText0"/>
              <w:spacing w:before="0" w:after="0"/>
              <w:rPr>
                <w:szCs w:val="20"/>
              </w:rPr>
            </w:pPr>
          </w:p>
        </w:tc>
        <w:tc>
          <w:tcPr>
            <w:tcW w:w="878" w:type="pct"/>
            <w:tcBorders>
              <w:bottom w:val="thinThickSmallGap" w:sz="24" w:space="0" w:color="auto"/>
            </w:tcBorders>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bottom w:val="thinThickSmallGap" w:sz="2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bottom w:val="thinThickSmallGap" w:sz="2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bottom w:val="thinThickSmallGap" w:sz="24" w:space="0" w:color="auto"/>
            </w:tcBorders>
            <w:vAlign w:val="center"/>
          </w:tcPr>
          <w:p w:rsidR="008C4CE4" w:rsidRPr="00F12AD2" w:rsidRDefault="00F12AD2" w:rsidP="003E2DD3">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C4CE4" w:rsidRPr="009A745E" w:rsidTr="008C4CE4">
        <w:tc>
          <w:tcPr>
            <w:tcW w:w="5000" w:type="pct"/>
            <w:gridSpan w:val="5"/>
            <w:tcBorders>
              <w:top w:val="thinThickSmallGap" w:sz="24" w:space="0" w:color="auto"/>
              <w:bottom w:val="single" w:sz="4" w:space="0" w:color="auto"/>
            </w:tcBorders>
          </w:tcPr>
          <w:p w:rsidR="008C4CE4" w:rsidRPr="009A745E" w:rsidRDefault="008C4CE4" w:rsidP="008C4CE4">
            <w:pPr>
              <w:rPr>
                <w:rFonts w:ascii="Arial Narrow" w:hAnsi="Arial Narrow" w:cs="Arial"/>
                <w:b/>
                <w:sz w:val="20"/>
                <w:szCs w:val="20"/>
                <w:vertAlign w:val="superscript"/>
              </w:rPr>
            </w:pPr>
            <w:r w:rsidRPr="009A745E">
              <w:rPr>
                <w:rFonts w:ascii="Arial Narrow" w:hAnsi="Arial Narrow" w:cs="Arial"/>
                <w:b/>
                <w:sz w:val="20"/>
                <w:szCs w:val="20"/>
              </w:rPr>
              <w:t>Scenario analyses</w:t>
            </w:r>
            <w:r w:rsidR="00A30F63" w:rsidRPr="009A745E">
              <w:rPr>
                <w:rFonts w:ascii="Arial Narrow" w:hAnsi="Arial Narrow" w:cs="Arial"/>
                <w:b/>
                <w:sz w:val="20"/>
                <w:szCs w:val="20"/>
              </w:rPr>
              <w:t xml:space="preserve"> with percentage increases of current </w:t>
            </w:r>
            <w:proofErr w:type="spellStart"/>
            <w:r w:rsidR="00A30F63" w:rsidRPr="009A745E">
              <w:rPr>
                <w:rFonts w:ascii="Arial Narrow" w:hAnsi="Arial Narrow" w:cs="Arial"/>
                <w:b/>
                <w:sz w:val="20"/>
                <w:szCs w:val="20"/>
              </w:rPr>
              <w:t>pembrolizumab</w:t>
            </w:r>
            <w:proofErr w:type="spellEnd"/>
            <w:r w:rsidR="00A30F63" w:rsidRPr="009A745E">
              <w:rPr>
                <w:rFonts w:ascii="Arial Narrow" w:hAnsi="Arial Narrow" w:cs="Arial"/>
                <w:b/>
                <w:sz w:val="20"/>
                <w:szCs w:val="20"/>
              </w:rPr>
              <w:t xml:space="preserve"> </w:t>
            </w:r>
            <w:r w:rsidR="009A372C" w:rsidRPr="009A745E">
              <w:rPr>
                <w:rFonts w:ascii="Arial Narrow" w:hAnsi="Arial Narrow" w:cs="Arial"/>
                <w:b/>
                <w:sz w:val="20"/>
                <w:szCs w:val="20"/>
              </w:rPr>
              <w:t xml:space="preserve">expenditure due to </w:t>
            </w:r>
            <w:r w:rsidR="00A30F63" w:rsidRPr="009A745E">
              <w:rPr>
                <w:rFonts w:ascii="Arial Narrow" w:hAnsi="Arial Narrow" w:cs="Arial"/>
                <w:b/>
                <w:sz w:val="20"/>
                <w:szCs w:val="20"/>
              </w:rPr>
              <w:t>price</w:t>
            </w:r>
            <w:r w:rsidR="009A372C" w:rsidRPr="009A745E">
              <w:rPr>
                <w:rFonts w:ascii="Arial Narrow" w:hAnsi="Arial Narrow" w:cs="Arial"/>
                <w:b/>
                <w:sz w:val="20"/>
                <w:szCs w:val="20"/>
              </w:rPr>
              <w:t xml:space="preserve"> </w:t>
            </w:r>
            <w:proofErr w:type="spellStart"/>
            <w:r w:rsidR="009A372C" w:rsidRPr="009A745E">
              <w:rPr>
                <w:rFonts w:ascii="Arial Narrow" w:hAnsi="Arial Narrow" w:cs="Arial"/>
                <w:b/>
                <w:sz w:val="20"/>
                <w:szCs w:val="20"/>
              </w:rPr>
              <w:t>increase</w:t>
            </w:r>
            <w:r w:rsidR="001F6D3A" w:rsidRPr="009A745E">
              <w:rPr>
                <w:rFonts w:ascii="Arial Narrow" w:hAnsi="Arial Narrow" w:cs="Arial"/>
                <w:b/>
                <w:sz w:val="20"/>
                <w:szCs w:val="20"/>
                <w:vertAlign w:val="superscript"/>
              </w:rPr>
              <w:t>b</w:t>
            </w:r>
            <w:proofErr w:type="spellEnd"/>
          </w:p>
        </w:tc>
      </w:tr>
      <w:tr w:rsidR="008C4CE4" w:rsidRPr="009A745E" w:rsidTr="003E2DD3">
        <w:tc>
          <w:tcPr>
            <w:tcW w:w="396" w:type="pct"/>
            <w:vMerge w:val="restart"/>
          </w:tcPr>
          <w:p w:rsidR="008C4CE4" w:rsidRPr="009A745E" w:rsidRDefault="008C4CE4" w:rsidP="00A30F63">
            <w:pPr>
              <w:pStyle w:val="TableText0"/>
              <w:spacing w:before="0" w:after="0"/>
              <w:rPr>
                <w:b/>
                <w:szCs w:val="20"/>
              </w:rPr>
            </w:pPr>
            <w:r w:rsidRPr="009A745E">
              <w:rPr>
                <w:b/>
                <w:szCs w:val="20"/>
              </w:rPr>
              <w:t>110%</w:t>
            </w:r>
          </w:p>
        </w:tc>
        <w:tc>
          <w:tcPr>
            <w:tcW w:w="878" w:type="pct"/>
            <w:tcBorders>
              <w:top w:val="single" w:sz="4" w:space="0" w:color="auto"/>
              <w:left w:val="single" w:sz="4" w:space="0" w:color="auto"/>
              <w:bottom w:val="single" w:sz="4" w:space="0" w:color="auto"/>
              <w:right w:val="single" w:sz="4" w:space="0" w:color="auto"/>
            </w:tcBorders>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4" w:space="0" w:color="auto"/>
              <w:left w:val="single" w:sz="4" w:space="0" w:color="auto"/>
              <w:bottom w:val="single" w:sz="4"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4" w:space="0" w:color="auto"/>
              <w:right w:val="single" w:sz="4" w:space="0" w:color="auto"/>
            </w:tcBorders>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tcBorders>
              <w:bottom w:val="single" w:sz="8" w:space="0" w:color="auto"/>
            </w:tcBorders>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8" w:space="0" w:color="auto"/>
              <w:right w:val="single" w:sz="4" w:space="0" w:color="auto"/>
            </w:tcBorders>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8"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8"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8" w:space="0" w:color="auto"/>
              <w:right w:val="single" w:sz="4" w:space="0" w:color="auto"/>
            </w:tcBorders>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8C4CE4" w:rsidRPr="009A745E" w:rsidTr="003E2DD3">
        <w:tc>
          <w:tcPr>
            <w:tcW w:w="396" w:type="pct"/>
            <w:vMerge w:val="restart"/>
            <w:tcBorders>
              <w:top w:val="single" w:sz="8" w:space="0" w:color="auto"/>
            </w:tcBorders>
            <w:shd w:val="clear" w:color="auto" w:fill="FFFFFF" w:themeFill="background1"/>
          </w:tcPr>
          <w:p w:rsidR="008C4CE4" w:rsidRPr="009A745E" w:rsidRDefault="008C4CE4" w:rsidP="003E2DD3">
            <w:pPr>
              <w:pStyle w:val="TableText0"/>
              <w:spacing w:before="0" w:after="0"/>
              <w:rPr>
                <w:b/>
                <w:szCs w:val="20"/>
              </w:rPr>
            </w:pPr>
            <w:r w:rsidRPr="009A745E">
              <w:rPr>
                <w:b/>
                <w:szCs w:val="20"/>
              </w:rPr>
              <w:t>115%</w:t>
            </w:r>
          </w:p>
        </w:tc>
        <w:tc>
          <w:tcPr>
            <w:tcW w:w="878"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tcBorders>
              <w:bottom w:val="single" w:sz="8" w:space="0" w:color="auto"/>
            </w:tcBorders>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8C4CE4" w:rsidRPr="009A745E" w:rsidTr="003E2DD3">
        <w:tc>
          <w:tcPr>
            <w:tcW w:w="396" w:type="pct"/>
            <w:vMerge w:val="restart"/>
            <w:tcBorders>
              <w:top w:val="single" w:sz="8" w:space="0" w:color="auto"/>
            </w:tcBorders>
            <w:shd w:val="clear" w:color="auto" w:fill="FFFFFF" w:themeFill="background1"/>
          </w:tcPr>
          <w:p w:rsidR="008C4CE4" w:rsidRPr="009A745E" w:rsidRDefault="008C4CE4" w:rsidP="003E2DD3">
            <w:pPr>
              <w:pStyle w:val="TableText0"/>
              <w:spacing w:before="0" w:after="0"/>
              <w:rPr>
                <w:b/>
                <w:szCs w:val="20"/>
              </w:rPr>
            </w:pPr>
            <w:r w:rsidRPr="009A745E">
              <w:rPr>
                <w:b/>
                <w:szCs w:val="20"/>
              </w:rPr>
              <w:t>120%</w:t>
            </w:r>
          </w:p>
        </w:tc>
        <w:tc>
          <w:tcPr>
            <w:tcW w:w="878"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B13178">
        <w:tc>
          <w:tcPr>
            <w:tcW w:w="396" w:type="pct"/>
            <w:vMerge/>
            <w:tcBorders>
              <w:bottom w:val="single" w:sz="8" w:space="0" w:color="auto"/>
            </w:tcBorders>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8C4CE4" w:rsidRPr="009A745E" w:rsidTr="003E2DD3">
        <w:tc>
          <w:tcPr>
            <w:tcW w:w="396" w:type="pct"/>
            <w:vMerge w:val="restart"/>
            <w:tcBorders>
              <w:top w:val="single" w:sz="8" w:space="0" w:color="auto"/>
            </w:tcBorders>
            <w:shd w:val="clear" w:color="auto" w:fill="FFFFFF" w:themeFill="background1"/>
          </w:tcPr>
          <w:p w:rsidR="008C4CE4" w:rsidRPr="009A745E" w:rsidRDefault="008C4CE4" w:rsidP="003E2DD3">
            <w:pPr>
              <w:pStyle w:val="TableText0"/>
              <w:spacing w:before="0" w:after="0"/>
              <w:rPr>
                <w:b/>
                <w:szCs w:val="20"/>
              </w:rPr>
            </w:pPr>
            <w:r w:rsidRPr="009A745E">
              <w:rPr>
                <w:b/>
                <w:szCs w:val="20"/>
              </w:rPr>
              <w:t>125%</w:t>
            </w:r>
          </w:p>
        </w:tc>
        <w:tc>
          <w:tcPr>
            <w:tcW w:w="878"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B13178">
        <w:tc>
          <w:tcPr>
            <w:tcW w:w="396" w:type="pct"/>
            <w:vMerge/>
            <w:tcBorders>
              <w:bottom w:val="single" w:sz="8" w:space="0" w:color="auto"/>
            </w:tcBorders>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8C4CE4" w:rsidRPr="009A745E" w:rsidTr="00B13178">
        <w:tc>
          <w:tcPr>
            <w:tcW w:w="396" w:type="pct"/>
            <w:vMerge w:val="restart"/>
            <w:tcBorders>
              <w:top w:val="single" w:sz="8" w:space="0" w:color="auto"/>
            </w:tcBorders>
            <w:shd w:val="clear" w:color="auto" w:fill="FFFFFF" w:themeFill="background1"/>
          </w:tcPr>
          <w:p w:rsidR="008C4CE4" w:rsidRPr="009A745E" w:rsidRDefault="008C4CE4" w:rsidP="003E2DD3">
            <w:pPr>
              <w:pStyle w:val="TableText0"/>
              <w:spacing w:before="0" w:after="0"/>
              <w:rPr>
                <w:b/>
                <w:szCs w:val="20"/>
              </w:rPr>
            </w:pPr>
            <w:r w:rsidRPr="009A745E">
              <w:rPr>
                <w:b/>
                <w:szCs w:val="20"/>
              </w:rPr>
              <w:t>130%</w:t>
            </w:r>
          </w:p>
        </w:tc>
        <w:tc>
          <w:tcPr>
            <w:tcW w:w="878"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00"/>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tcBorders>
              <w:bottom w:val="single" w:sz="8" w:space="0" w:color="auto"/>
            </w:tcBorders>
            <w:shd w:val="clear" w:color="auto" w:fill="FFFF00"/>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8C4CE4" w:rsidRPr="009A745E" w:rsidTr="003E2DD3">
        <w:tc>
          <w:tcPr>
            <w:tcW w:w="396" w:type="pct"/>
            <w:vMerge w:val="restart"/>
            <w:tcBorders>
              <w:top w:val="single" w:sz="8" w:space="0" w:color="auto"/>
            </w:tcBorders>
            <w:shd w:val="clear" w:color="auto" w:fill="FFFFFF" w:themeFill="background1"/>
          </w:tcPr>
          <w:p w:rsidR="008C4CE4" w:rsidRPr="009A745E" w:rsidRDefault="008C4CE4" w:rsidP="003E2DD3">
            <w:pPr>
              <w:pStyle w:val="TableText0"/>
              <w:spacing w:before="0" w:after="0"/>
              <w:rPr>
                <w:b/>
                <w:szCs w:val="20"/>
              </w:rPr>
            </w:pPr>
            <w:r w:rsidRPr="009A745E">
              <w:rPr>
                <w:b/>
                <w:szCs w:val="20"/>
              </w:rPr>
              <w:t>135%</w:t>
            </w:r>
          </w:p>
        </w:tc>
        <w:tc>
          <w:tcPr>
            <w:tcW w:w="878"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tcBorders>
              <w:bottom w:val="single" w:sz="8" w:space="0" w:color="auto"/>
            </w:tcBorders>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8C4CE4" w:rsidRPr="009A745E" w:rsidTr="003E2DD3">
        <w:tc>
          <w:tcPr>
            <w:tcW w:w="396" w:type="pct"/>
            <w:vMerge w:val="restart"/>
            <w:tcBorders>
              <w:top w:val="single" w:sz="8" w:space="0" w:color="auto"/>
            </w:tcBorders>
            <w:shd w:val="clear" w:color="auto" w:fill="FFFFFF" w:themeFill="background1"/>
          </w:tcPr>
          <w:p w:rsidR="008C4CE4" w:rsidRPr="009A745E" w:rsidRDefault="008C4CE4" w:rsidP="003E2DD3">
            <w:pPr>
              <w:pStyle w:val="TableText0"/>
              <w:spacing w:before="0" w:after="0"/>
              <w:rPr>
                <w:b/>
                <w:szCs w:val="20"/>
              </w:rPr>
            </w:pPr>
            <w:r w:rsidRPr="009A745E">
              <w:rPr>
                <w:b/>
                <w:szCs w:val="20"/>
              </w:rPr>
              <w:t>140%</w:t>
            </w:r>
          </w:p>
        </w:tc>
        <w:tc>
          <w:tcPr>
            <w:tcW w:w="878"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tcBorders>
              <w:bottom w:val="single" w:sz="8" w:space="0" w:color="auto"/>
            </w:tcBorders>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8C4CE4" w:rsidRPr="009A745E" w:rsidTr="003E2DD3">
        <w:tc>
          <w:tcPr>
            <w:tcW w:w="396" w:type="pct"/>
            <w:vMerge w:val="restart"/>
            <w:tcBorders>
              <w:top w:val="single" w:sz="8" w:space="0" w:color="auto"/>
            </w:tcBorders>
            <w:shd w:val="clear" w:color="auto" w:fill="FFFFFF" w:themeFill="background1"/>
          </w:tcPr>
          <w:p w:rsidR="008C4CE4" w:rsidRPr="009A745E" w:rsidRDefault="008C4CE4" w:rsidP="003E2DD3">
            <w:pPr>
              <w:pStyle w:val="TableText0"/>
              <w:spacing w:before="0" w:after="0"/>
              <w:rPr>
                <w:b/>
                <w:szCs w:val="20"/>
              </w:rPr>
            </w:pPr>
            <w:r w:rsidRPr="009A745E">
              <w:rPr>
                <w:b/>
                <w:szCs w:val="20"/>
              </w:rPr>
              <w:t>145%</w:t>
            </w:r>
          </w:p>
        </w:tc>
        <w:tc>
          <w:tcPr>
            <w:tcW w:w="878"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tcBorders>
              <w:bottom w:val="single" w:sz="8" w:space="0" w:color="auto"/>
            </w:tcBorders>
            <w:shd w:val="clear" w:color="auto" w:fill="FFFFFF" w:themeFill="background1"/>
          </w:tcPr>
          <w:p w:rsidR="008C4CE4" w:rsidRPr="009A745E" w:rsidRDefault="008C4CE4" w:rsidP="003E2DD3">
            <w:pPr>
              <w:pStyle w:val="TableText0"/>
              <w:spacing w:before="0" w:after="0"/>
              <w:rPr>
                <w:b/>
                <w:szCs w:val="20"/>
              </w:rPr>
            </w:pPr>
          </w:p>
        </w:tc>
        <w:tc>
          <w:tcPr>
            <w:tcW w:w="878"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8C4CE4" w:rsidRPr="009A745E" w:rsidTr="003E2DD3">
        <w:tc>
          <w:tcPr>
            <w:tcW w:w="396" w:type="pct"/>
            <w:vMerge w:val="restart"/>
            <w:tcBorders>
              <w:top w:val="single" w:sz="8" w:space="0" w:color="auto"/>
            </w:tcBorders>
            <w:shd w:val="clear" w:color="auto" w:fill="FFFFFF" w:themeFill="background1"/>
          </w:tcPr>
          <w:p w:rsidR="008C4CE4" w:rsidRPr="009A745E" w:rsidRDefault="008C4CE4" w:rsidP="003E2DD3">
            <w:pPr>
              <w:pStyle w:val="TableText0"/>
              <w:spacing w:before="0" w:after="0"/>
              <w:rPr>
                <w:b/>
                <w:szCs w:val="20"/>
              </w:rPr>
            </w:pPr>
            <w:r w:rsidRPr="009A745E">
              <w:rPr>
                <w:b/>
                <w:szCs w:val="20"/>
              </w:rPr>
              <w:t>150%</w:t>
            </w:r>
          </w:p>
        </w:tc>
        <w:tc>
          <w:tcPr>
            <w:tcW w:w="878"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Pembrolizumab</w:t>
            </w:r>
            <w:proofErr w:type="spellEnd"/>
          </w:p>
        </w:tc>
        <w:tc>
          <w:tcPr>
            <w:tcW w:w="114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FF" w:themeFill="background1"/>
          </w:tcPr>
          <w:p w:rsidR="008C4CE4" w:rsidRPr="009A745E" w:rsidRDefault="008C4CE4" w:rsidP="003E2DD3">
            <w:pPr>
              <w:pStyle w:val="TableText0"/>
              <w:spacing w:before="0" w:after="0"/>
              <w:rPr>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proofErr w:type="spellStart"/>
            <w:r w:rsidRPr="009A745E">
              <w:rPr>
                <w:szCs w:val="20"/>
              </w:rPr>
              <w:t>Nivolumab</w:t>
            </w:r>
            <w:proofErr w:type="spellEnd"/>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 ''''''''''''''''''''</w:t>
            </w:r>
          </w:p>
        </w:tc>
      </w:tr>
      <w:tr w:rsidR="008C4CE4" w:rsidRPr="009A745E" w:rsidTr="003E2DD3">
        <w:tc>
          <w:tcPr>
            <w:tcW w:w="396" w:type="pct"/>
            <w:vMerge/>
            <w:shd w:val="clear" w:color="auto" w:fill="FFFFFF" w:themeFill="background1"/>
          </w:tcPr>
          <w:p w:rsidR="008C4CE4" w:rsidRPr="009A745E" w:rsidRDefault="008C4CE4" w:rsidP="003E2DD3">
            <w:pPr>
              <w:pStyle w:val="TableText0"/>
              <w:spacing w:before="0" w:after="0"/>
              <w:rPr>
                <w:szCs w:val="20"/>
              </w:rPr>
            </w:pPr>
          </w:p>
        </w:tc>
        <w:tc>
          <w:tcPr>
            <w:tcW w:w="8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9A745E" w:rsidRDefault="008C4CE4" w:rsidP="003E2DD3">
            <w:pPr>
              <w:pStyle w:val="TableText0"/>
              <w:spacing w:before="0" w:after="0"/>
              <w:jc w:val="left"/>
              <w:rPr>
                <w:szCs w:val="20"/>
              </w:rPr>
            </w:pPr>
            <w:r w:rsidRPr="009A745E">
              <w:rPr>
                <w:szCs w:val="20"/>
              </w:rPr>
              <w:t>Total</w:t>
            </w:r>
          </w:p>
        </w:tc>
        <w:tc>
          <w:tcPr>
            <w:tcW w:w="1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6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4CE4" w:rsidRPr="00F12AD2" w:rsidRDefault="00F12AD2" w:rsidP="003E2DD3">
            <w:pPr>
              <w:jc w:val="center"/>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bl>
    <w:p w:rsidR="008C4CE4" w:rsidRPr="00366E3B" w:rsidRDefault="001F6D3A" w:rsidP="001F6D3A">
      <w:pPr>
        <w:rPr>
          <w:rFonts w:ascii="Arial Narrow" w:hAnsi="Arial Narrow"/>
          <w:sz w:val="18"/>
          <w:szCs w:val="18"/>
        </w:rPr>
      </w:pPr>
      <w:proofErr w:type="gramStart"/>
      <w:r w:rsidRPr="00366E3B">
        <w:rPr>
          <w:rFonts w:ascii="Arial Narrow" w:hAnsi="Arial Narrow"/>
          <w:sz w:val="18"/>
          <w:szCs w:val="18"/>
        </w:rPr>
        <w:t>a</w:t>
      </w:r>
      <w:proofErr w:type="gramEnd"/>
      <w:r w:rsidRPr="00366E3B">
        <w:rPr>
          <w:rFonts w:ascii="Arial Narrow" w:hAnsi="Arial Narrow"/>
          <w:sz w:val="18"/>
          <w:szCs w:val="18"/>
        </w:rPr>
        <w:t xml:space="preserve"> Percentage increase in rebate as the expenditure for </w:t>
      </w:r>
      <w:proofErr w:type="spellStart"/>
      <w:r w:rsidRPr="00366E3B">
        <w:rPr>
          <w:rFonts w:ascii="Arial Narrow" w:hAnsi="Arial Narrow"/>
          <w:sz w:val="18"/>
          <w:szCs w:val="18"/>
        </w:rPr>
        <w:t>pembrolizumab</w:t>
      </w:r>
      <w:proofErr w:type="spellEnd"/>
      <w:r w:rsidRPr="00366E3B">
        <w:rPr>
          <w:rFonts w:ascii="Arial Narrow" w:hAnsi="Arial Narrow"/>
          <w:sz w:val="18"/>
          <w:szCs w:val="18"/>
        </w:rPr>
        <w:t xml:space="preserve"> increases.</w:t>
      </w:r>
    </w:p>
    <w:p w:rsidR="001F6D3A" w:rsidRPr="00366E3B" w:rsidRDefault="001F6D3A" w:rsidP="008C4CE4">
      <w:pPr>
        <w:spacing w:after="120"/>
        <w:rPr>
          <w:rFonts w:ascii="Arial Narrow" w:hAnsi="Arial Narrow"/>
          <w:sz w:val="18"/>
          <w:szCs w:val="18"/>
        </w:rPr>
      </w:pPr>
      <w:proofErr w:type="gramStart"/>
      <w:r w:rsidRPr="00366E3B">
        <w:rPr>
          <w:rFonts w:ascii="Arial Narrow" w:hAnsi="Arial Narrow"/>
          <w:sz w:val="18"/>
          <w:szCs w:val="18"/>
        </w:rPr>
        <w:t>b</w:t>
      </w:r>
      <w:proofErr w:type="gramEnd"/>
      <w:r w:rsidRPr="00366E3B">
        <w:rPr>
          <w:rFonts w:ascii="Arial Narrow" w:hAnsi="Arial Narrow"/>
          <w:sz w:val="18"/>
          <w:szCs w:val="18"/>
        </w:rPr>
        <w:t xml:space="preserve"> Impact on the rebate required from the sponsor of </w:t>
      </w:r>
      <w:proofErr w:type="spellStart"/>
      <w:r w:rsidRPr="00366E3B">
        <w:rPr>
          <w:rFonts w:ascii="Arial Narrow" w:hAnsi="Arial Narrow"/>
          <w:sz w:val="18"/>
          <w:szCs w:val="18"/>
        </w:rPr>
        <w:t>nivolumab</w:t>
      </w:r>
      <w:proofErr w:type="spellEnd"/>
      <w:r w:rsidRPr="00366E3B">
        <w:rPr>
          <w:rFonts w:ascii="Arial Narrow" w:hAnsi="Arial Narrow"/>
          <w:sz w:val="18"/>
          <w:szCs w:val="18"/>
        </w:rPr>
        <w:t xml:space="preserve"> as the expenditure for </w:t>
      </w:r>
      <w:proofErr w:type="spellStart"/>
      <w:r w:rsidRPr="00366E3B">
        <w:rPr>
          <w:rFonts w:ascii="Arial Narrow" w:hAnsi="Arial Narrow"/>
          <w:sz w:val="18"/>
          <w:szCs w:val="18"/>
        </w:rPr>
        <w:t>pembrolizumab</w:t>
      </w:r>
      <w:proofErr w:type="spellEnd"/>
      <w:r w:rsidRPr="00366E3B">
        <w:rPr>
          <w:rFonts w:ascii="Arial Narrow" w:hAnsi="Arial Narrow"/>
          <w:sz w:val="18"/>
          <w:szCs w:val="18"/>
        </w:rPr>
        <w:t xml:space="preserve"> increases by 10%, 15%, 20% etc.</w:t>
      </w:r>
    </w:p>
    <w:p w:rsidR="0066583F" w:rsidRDefault="0024004B" w:rsidP="0066583F">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B206F3">
        <w:rPr>
          <w:rFonts w:asciiTheme="minorHAnsi" w:hAnsiTheme="minorHAnsi"/>
          <w:sz w:val="24"/>
          <w:szCs w:val="24"/>
        </w:rPr>
        <w:t xml:space="preserve">Although the market share of </w:t>
      </w:r>
      <w:proofErr w:type="spellStart"/>
      <w:r w:rsidRPr="00B206F3">
        <w:rPr>
          <w:rFonts w:asciiTheme="minorHAnsi" w:hAnsiTheme="minorHAnsi"/>
          <w:sz w:val="24"/>
          <w:szCs w:val="24"/>
        </w:rPr>
        <w:t>nivolumab</w:t>
      </w:r>
      <w:proofErr w:type="spellEnd"/>
      <w:r w:rsidRPr="00B206F3">
        <w:rPr>
          <w:rFonts w:asciiTheme="minorHAnsi" w:hAnsiTheme="minorHAnsi"/>
          <w:sz w:val="24"/>
          <w:szCs w:val="24"/>
        </w:rPr>
        <w:t xml:space="preserve"> </w:t>
      </w:r>
      <w:r w:rsidR="00F12AD2">
        <w:rPr>
          <w:rFonts w:asciiTheme="minorHAnsi" w:hAnsiTheme="minorHAnsi"/>
          <w:noProof/>
          <w:color w:val="000000"/>
          <w:sz w:val="24"/>
          <w:szCs w:val="24"/>
          <w:highlight w:val="black"/>
        </w:rPr>
        <w:t xml:space="preserve">''''''''''''''''''''' ''''' '''''' ''''''''''''''''''''' '''''' '''''''''''''''''''''''''''''' '''''''''''''''''' ''''''' ''''''''' ''''''''''' ''''''''' '''''' '''''''''''''' '''''' ''''''''''''''''''' ''' '''''''''''''''' '''' '''''''''''''''''' ''''''' ''''''''''''''''''''''''''''''''' '''''''''''''''''''' ''''' '''''' '''''''''''''' '''''''''''' ''''''''''' ''' '''''''''''''''''''' '''''' ''' ''''''''''' '''''''''' ''''''''''''''''''''''''' '''''''''''''' ''''''' ''''''''''' ''''''''''' '''''''' ''' '''''''''''''''''''''''''''''''' '''' '''''' '''''' ''''''''' ''''''''' '''''''' ''''''''''''''''' '''''''''''''' ''''''' '''''''''''''''' '''' </w:t>
      </w:r>
      <w:r w:rsidR="00F12AD2">
        <w:rPr>
          <w:rFonts w:asciiTheme="minorHAnsi" w:hAnsiTheme="minorHAnsi"/>
          <w:noProof/>
          <w:color w:val="000000"/>
          <w:sz w:val="24"/>
          <w:szCs w:val="24"/>
          <w:highlight w:val="black"/>
        </w:rPr>
        <w:lastRenderedPageBreak/>
        <w:t>'''''''''''''''''' '''' '''''''' '' '''''''''''''' '''' '''''' '''''''''''''' '''''''''''' ''''''''''' '''' ''''''''''' ''''''''''''' ''' '''''''''''''' '''''''''''' '''''''''''''' '''''''''''''''''' '''''''' ''''''''''''' ''''''''''''''''</w:t>
      </w:r>
    </w:p>
    <w:p w:rsidR="003F2708" w:rsidRDefault="0066583F" w:rsidP="003F270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pre-PBAC response clarified the sponsor’s intent that implementation to change to the fixed dose regimen should not have unintended consequences to other sponsors sharing the existing deed for melanoma. It stated that the sponsor proposes to work with the government </w:t>
      </w:r>
      <w:r w:rsidRPr="00345166">
        <w:rPr>
          <w:rFonts w:asciiTheme="minorHAnsi" w:eastAsiaTheme="minorHAnsi" w:hAnsiTheme="minorHAnsi" w:cstheme="minorBidi"/>
          <w:snapToGrid/>
          <w:sz w:val="24"/>
          <w:szCs w:val="22"/>
        </w:rPr>
        <w:t xml:space="preserve">after a positive PBAC recommendation, </w:t>
      </w:r>
      <w:r w:rsidR="00F12AD2">
        <w:rPr>
          <w:rFonts w:asciiTheme="minorHAnsi" w:eastAsiaTheme="minorHAnsi" w:hAnsiTheme="minorHAnsi" w:cstheme="minorBidi"/>
          <w:noProof/>
          <w:snapToGrid/>
          <w:color w:val="000000"/>
          <w:sz w:val="24"/>
          <w:szCs w:val="22"/>
          <w:highlight w:val="black"/>
        </w:rPr>
        <w:t xml:space="preserve">'''' '''''''''''''' '''''''' '''''' '''''''''''' '''''''' ''''' '''''' '''''''''''''' ''''' ''''''''''''''''''' ''''''''' '''''''''''''' ''''''' ''''''''''''''' '''''''' ''''' '' ''''''''''''''''''' ''''''''''''' '''''''' ''''''' '''''''''''''''''''''''''''' ''''''''''' '''''''''''' ''' '''''''''''' </w:t>
      </w:r>
      <w:r>
        <w:rPr>
          <w:rFonts w:asciiTheme="minorHAnsi" w:eastAsiaTheme="minorHAnsi" w:hAnsiTheme="minorHAnsi" w:cstheme="minorBidi"/>
          <w:snapToGrid/>
          <w:sz w:val="24"/>
          <w:szCs w:val="22"/>
        </w:rPr>
        <w:t xml:space="preserve">The pre-PBAC response stated that the sponsor’s preferred approach would be </w:t>
      </w:r>
      <w:r w:rsidR="00F12AD2">
        <w:rPr>
          <w:rFonts w:asciiTheme="minorHAnsi" w:eastAsiaTheme="minorHAnsi" w:hAnsiTheme="minorHAnsi" w:cstheme="minorBidi"/>
          <w:noProof/>
          <w:snapToGrid/>
          <w:color w:val="000000"/>
          <w:sz w:val="24"/>
          <w:szCs w:val="22"/>
          <w:highlight w:val="black"/>
        </w:rPr>
        <w:t>'''' ''''''''''' '''''' '''''''''''''''''''''''''''''' '''''''''''' '''''''''''' '''''''''''' '''''''' ''''''''''''''''' '''''' ''''''''''''''' ''''''''''''''''''''''''''''' '''''' ''''''''' '''''''''''''''' ''''''''''''''''' '''' ''''''' '''''''''''''''''' '''''''''</w:t>
      </w:r>
      <w:r w:rsidRPr="0004329B">
        <w:rPr>
          <w:rFonts w:asciiTheme="minorHAnsi" w:eastAsiaTheme="minorHAnsi" w:hAnsiTheme="minorHAnsi" w:cstheme="minorBidi"/>
          <w:snapToGrid/>
          <w:sz w:val="24"/>
          <w:szCs w:val="22"/>
        </w:rPr>
        <w:t>.</w:t>
      </w:r>
    </w:p>
    <w:p w:rsidR="00811683" w:rsidRPr="003F2708" w:rsidRDefault="003F2708" w:rsidP="003F2708">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PBAC noted that a</w:t>
      </w:r>
      <w:r w:rsidRPr="00DE3D08">
        <w:rPr>
          <w:rFonts w:asciiTheme="minorHAnsi" w:eastAsiaTheme="minorHAnsi" w:hAnsiTheme="minorHAnsi" w:cstheme="minorBidi"/>
          <w:snapToGrid/>
          <w:sz w:val="24"/>
          <w:szCs w:val="22"/>
        </w:rPr>
        <w:t xml:space="preserve">n increased cost per patient per course for </w:t>
      </w:r>
      <w:proofErr w:type="spellStart"/>
      <w:r w:rsidRPr="00DE3D08">
        <w:rPr>
          <w:rFonts w:asciiTheme="minorHAnsi" w:eastAsiaTheme="minorHAnsi" w:hAnsiTheme="minorHAnsi" w:cstheme="minorBidi"/>
          <w:snapToGrid/>
          <w:sz w:val="24"/>
          <w:szCs w:val="22"/>
        </w:rPr>
        <w:t>pembrolizumab</w:t>
      </w:r>
      <w:proofErr w:type="spellEnd"/>
      <w:r w:rsidRPr="00DE3D08">
        <w:rPr>
          <w:rFonts w:asciiTheme="minorHAnsi" w:eastAsiaTheme="minorHAnsi" w:hAnsiTheme="minorHAnsi" w:cstheme="minorBidi"/>
          <w:snapToGrid/>
          <w:sz w:val="24"/>
          <w:szCs w:val="22"/>
        </w:rPr>
        <w:t xml:space="preserve"> will </w:t>
      </w:r>
      <w:r w:rsidR="00F12AD2">
        <w:rPr>
          <w:rFonts w:asciiTheme="minorHAnsi" w:eastAsiaTheme="minorHAnsi" w:hAnsiTheme="minorHAnsi" w:cstheme="minorBidi"/>
          <w:noProof/>
          <w:snapToGrid/>
          <w:color w:val="000000"/>
          <w:sz w:val="24"/>
          <w:szCs w:val="22"/>
          <w:highlight w:val="black"/>
        </w:rPr>
        <w:t>''''''' '''''''''' ''' ''''''''''''' '''''''''''' ''''' '''''' '''''''''''''''' ''''' '''''''''''''''''''''' ''''' ''''''' ''''''' '''''''''''' ''''''''''' '''''' '''''''''''''' ''''''''''''''''''''''' '''''''' '''''' ''''''''''''''''''</w:t>
      </w:r>
      <w:r w:rsidRPr="00DE3D08">
        <w:rPr>
          <w:rFonts w:asciiTheme="minorHAnsi" w:eastAsiaTheme="minorHAnsi" w:hAnsiTheme="minorHAnsi" w:cstheme="minorBidi"/>
          <w:snapToGrid/>
          <w:sz w:val="24"/>
          <w:szCs w:val="22"/>
        </w:rPr>
        <w:t xml:space="preserve">. Furthermore, although there is a </w:t>
      </w:r>
      <w:r w:rsidR="00F12AD2">
        <w:rPr>
          <w:rFonts w:asciiTheme="minorHAnsi" w:eastAsiaTheme="minorHAnsi" w:hAnsiTheme="minorHAnsi" w:cstheme="minorBidi"/>
          <w:noProof/>
          <w:snapToGrid/>
          <w:color w:val="000000"/>
          <w:sz w:val="24"/>
          <w:szCs w:val="22"/>
          <w:highlight w:val="black"/>
        </w:rPr>
        <w:t>'''''''''''</w:t>
      </w:r>
      <w:r w:rsidRPr="00DE3D08">
        <w:rPr>
          <w:rFonts w:asciiTheme="minorHAnsi" w:eastAsiaTheme="minorHAnsi" w:hAnsiTheme="minorHAnsi" w:cstheme="minorBidi"/>
          <w:snapToGrid/>
          <w:sz w:val="24"/>
          <w:szCs w:val="22"/>
        </w:rPr>
        <w:t xml:space="preserve"> rebate for </w:t>
      </w:r>
      <w:proofErr w:type="spellStart"/>
      <w:r w:rsidRPr="00DE3D08">
        <w:rPr>
          <w:rFonts w:asciiTheme="minorHAnsi" w:eastAsiaTheme="minorHAnsi" w:hAnsiTheme="minorHAnsi" w:cstheme="minorBidi"/>
          <w:snapToGrid/>
          <w:sz w:val="24"/>
          <w:szCs w:val="22"/>
        </w:rPr>
        <w:t>pembrolizumab</w:t>
      </w:r>
      <w:proofErr w:type="spellEnd"/>
      <w:r w:rsidRPr="00DE3D08">
        <w:rPr>
          <w:rFonts w:asciiTheme="minorHAnsi" w:eastAsiaTheme="minorHAnsi" w:hAnsiTheme="minorHAnsi" w:cstheme="minorBidi"/>
          <w:snapToGrid/>
          <w:sz w:val="24"/>
          <w:szCs w:val="22"/>
        </w:rPr>
        <w:t xml:space="preserve"> use exceeding the agreed caps, the Commonwealth would nonetheless incur increased expenditure in the period between each dispensing of the medicine and the payment of the associated rebate by the sponsor.</w:t>
      </w:r>
    </w:p>
    <w:p w:rsidR="00906B87" w:rsidRPr="0042322C" w:rsidRDefault="0042322C" w:rsidP="0042322C">
      <w:pPr>
        <w:ind w:firstLine="720"/>
        <w:rPr>
          <w:rFonts w:asciiTheme="minorHAnsi" w:hAnsiTheme="minorHAnsi"/>
          <w:sz w:val="22"/>
          <w:szCs w:val="22"/>
        </w:rPr>
      </w:pPr>
      <w:r w:rsidRPr="0042322C">
        <w:rPr>
          <w:rFonts w:asciiTheme="minorHAnsi" w:hAnsiTheme="minorHAnsi"/>
          <w:i/>
        </w:rPr>
        <w:t xml:space="preserve">For more detail on PBAC’s view, see section </w:t>
      </w:r>
      <w:r w:rsidR="00353D90">
        <w:rPr>
          <w:rFonts w:asciiTheme="minorHAnsi" w:hAnsiTheme="minorHAnsi"/>
          <w:i/>
        </w:rPr>
        <w:t>5</w:t>
      </w:r>
      <w:r w:rsidRPr="0042322C">
        <w:rPr>
          <w:rFonts w:asciiTheme="minorHAnsi" w:hAnsiTheme="minorHAnsi"/>
          <w:i/>
        </w:rPr>
        <w:t xml:space="preserve"> PBAC outcome.</w:t>
      </w:r>
    </w:p>
    <w:p w:rsidR="00681010" w:rsidRPr="002873B2" w:rsidRDefault="00681010" w:rsidP="00366E3B">
      <w:pPr>
        <w:pStyle w:val="PBACHeading1"/>
      </w:pPr>
      <w:r w:rsidRPr="002873B2">
        <w:t xml:space="preserve">PBAC </w:t>
      </w:r>
      <w:r w:rsidR="00E06DB2" w:rsidRPr="002873B2">
        <w:t>o</w:t>
      </w:r>
      <w:r w:rsidRPr="002873B2">
        <w:t>utcome</w:t>
      </w:r>
    </w:p>
    <w:p w:rsidR="00A70910" w:rsidRDefault="00681010" w:rsidP="00E96597">
      <w:pPr>
        <w:widowControl w:val="0"/>
        <w:numPr>
          <w:ilvl w:val="1"/>
          <w:numId w:val="5"/>
        </w:numPr>
        <w:spacing w:after="120"/>
        <w:jc w:val="both"/>
        <w:rPr>
          <w:rFonts w:asciiTheme="minorHAnsi" w:hAnsiTheme="minorHAnsi" w:cs="Arial"/>
          <w:bCs/>
          <w:snapToGrid w:val="0"/>
          <w:lang w:val="en-GB"/>
        </w:rPr>
      </w:pPr>
      <w:r w:rsidRPr="00A70910">
        <w:rPr>
          <w:rFonts w:asciiTheme="minorHAnsi" w:hAnsiTheme="minorHAnsi" w:cs="Arial"/>
          <w:bCs/>
          <w:snapToGrid w:val="0"/>
          <w:lang w:val="en-GB"/>
        </w:rPr>
        <w:t>The PBAC recommended</w:t>
      </w:r>
      <w:r w:rsidR="00377948" w:rsidRPr="00A70910">
        <w:rPr>
          <w:rFonts w:asciiTheme="minorHAnsi" w:hAnsiTheme="minorHAnsi" w:cs="Arial"/>
          <w:bCs/>
          <w:snapToGrid w:val="0"/>
          <w:lang w:val="en-GB"/>
        </w:rPr>
        <w:t xml:space="preserve"> </w:t>
      </w:r>
      <w:r w:rsidR="00E96597" w:rsidRPr="00A70910">
        <w:rPr>
          <w:rFonts w:asciiTheme="minorHAnsi" w:hAnsiTheme="minorHAnsi" w:cs="Arial"/>
          <w:bCs/>
          <w:snapToGrid w:val="0"/>
          <w:lang w:val="en-GB"/>
        </w:rPr>
        <w:t>an</w:t>
      </w:r>
      <w:r w:rsidR="00D64604" w:rsidRPr="00A70910">
        <w:rPr>
          <w:rFonts w:asciiTheme="minorHAnsi" w:hAnsiTheme="minorHAnsi" w:cs="Arial"/>
          <w:bCs/>
          <w:snapToGrid w:val="0"/>
          <w:lang w:val="en-GB"/>
        </w:rPr>
        <w:t xml:space="preserve"> </w:t>
      </w:r>
      <w:r w:rsidR="00CF630F" w:rsidRPr="00A70910">
        <w:rPr>
          <w:rFonts w:asciiTheme="minorHAnsi" w:hAnsiTheme="minorHAnsi" w:cs="Arial"/>
          <w:bCs/>
          <w:snapToGrid w:val="0"/>
          <w:lang w:val="en-GB"/>
        </w:rPr>
        <w:t xml:space="preserve">amendment to the </w:t>
      </w:r>
      <w:r w:rsidR="00E96597" w:rsidRPr="00A70910">
        <w:rPr>
          <w:rFonts w:asciiTheme="minorHAnsi" w:hAnsiTheme="minorHAnsi" w:cs="Arial"/>
          <w:bCs/>
          <w:snapToGrid w:val="0"/>
          <w:lang w:val="en-GB"/>
        </w:rPr>
        <w:t xml:space="preserve">existing PBS restrictions </w:t>
      </w:r>
      <w:r w:rsidR="00BA2913">
        <w:rPr>
          <w:rFonts w:asciiTheme="minorHAnsi" w:hAnsiTheme="minorHAnsi" w:cs="Arial"/>
          <w:bCs/>
          <w:snapToGrid w:val="0"/>
          <w:lang w:val="en-GB"/>
        </w:rPr>
        <w:t xml:space="preserve">for </w:t>
      </w:r>
      <w:proofErr w:type="spellStart"/>
      <w:r w:rsidR="00BA2913">
        <w:rPr>
          <w:rFonts w:asciiTheme="minorHAnsi" w:hAnsiTheme="minorHAnsi" w:cs="Arial"/>
          <w:bCs/>
          <w:snapToGrid w:val="0"/>
          <w:lang w:val="en-GB"/>
        </w:rPr>
        <w:t>pembrolizumab</w:t>
      </w:r>
      <w:proofErr w:type="spellEnd"/>
      <w:r w:rsidR="00BA2913">
        <w:rPr>
          <w:rFonts w:asciiTheme="minorHAnsi" w:hAnsiTheme="minorHAnsi" w:cs="Arial"/>
          <w:bCs/>
          <w:snapToGrid w:val="0"/>
          <w:lang w:val="en-GB"/>
        </w:rPr>
        <w:t xml:space="preserve">, </w:t>
      </w:r>
      <w:r w:rsidR="00E96597" w:rsidRPr="00A70910">
        <w:rPr>
          <w:rFonts w:asciiTheme="minorHAnsi" w:hAnsiTheme="minorHAnsi" w:cs="Arial"/>
          <w:bCs/>
          <w:snapToGrid w:val="0"/>
          <w:lang w:val="en-GB"/>
        </w:rPr>
        <w:t xml:space="preserve">for the treatment of </w:t>
      </w:r>
      <w:proofErr w:type="spellStart"/>
      <w:r w:rsidR="00E96597" w:rsidRPr="00A70910">
        <w:rPr>
          <w:rFonts w:asciiTheme="minorHAnsi" w:hAnsiTheme="minorHAnsi" w:cs="Arial"/>
          <w:bCs/>
          <w:snapToGrid w:val="0"/>
          <w:lang w:val="en-GB"/>
        </w:rPr>
        <w:t>unresectable</w:t>
      </w:r>
      <w:proofErr w:type="spellEnd"/>
      <w:r w:rsidR="00E96597" w:rsidRPr="00A70910">
        <w:rPr>
          <w:rFonts w:asciiTheme="minorHAnsi" w:hAnsiTheme="minorHAnsi" w:cs="Arial"/>
          <w:bCs/>
          <w:snapToGrid w:val="0"/>
          <w:lang w:val="en-GB"/>
        </w:rPr>
        <w:t xml:space="preserve"> Stage III or Stage IV malignant melanoma, to allow </w:t>
      </w:r>
      <w:proofErr w:type="gramStart"/>
      <w:r w:rsidR="00E96597" w:rsidRPr="00A70910">
        <w:rPr>
          <w:rFonts w:asciiTheme="minorHAnsi" w:hAnsiTheme="minorHAnsi" w:cs="Arial"/>
          <w:bCs/>
          <w:snapToGrid w:val="0"/>
          <w:lang w:val="en-GB"/>
        </w:rPr>
        <w:t>either</w:t>
      </w:r>
      <w:r w:rsidR="00381C49">
        <w:rPr>
          <w:rFonts w:asciiTheme="minorHAnsi" w:hAnsiTheme="minorHAnsi" w:cs="Arial"/>
          <w:bCs/>
          <w:snapToGrid w:val="0"/>
          <w:lang w:val="en-GB"/>
        </w:rPr>
        <w:t xml:space="preserve"> </w:t>
      </w:r>
      <w:r w:rsidR="00C033DB">
        <w:rPr>
          <w:rFonts w:asciiTheme="minorHAnsi" w:hAnsiTheme="minorHAnsi" w:cs="Arial"/>
          <w:bCs/>
          <w:snapToGrid w:val="0"/>
          <w:lang w:val="en-GB"/>
        </w:rPr>
        <w:t>a</w:t>
      </w:r>
      <w:proofErr w:type="gramEnd"/>
      <w:r w:rsidR="00E96597" w:rsidRPr="00A70910">
        <w:rPr>
          <w:rFonts w:asciiTheme="minorHAnsi" w:hAnsiTheme="minorHAnsi" w:cs="Arial"/>
          <w:bCs/>
          <w:snapToGrid w:val="0"/>
          <w:lang w:val="en-GB"/>
        </w:rPr>
        <w:t xml:space="preserve"> weight-based dos</w:t>
      </w:r>
      <w:r w:rsidR="00C033DB">
        <w:rPr>
          <w:rFonts w:asciiTheme="minorHAnsi" w:hAnsiTheme="minorHAnsi" w:cs="Arial"/>
          <w:bCs/>
          <w:snapToGrid w:val="0"/>
          <w:lang w:val="en-GB"/>
        </w:rPr>
        <w:t>e</w:t>
      </w:r>
      <w:r w:rsidR="00E96597" w:rsidRPr="00A70910">
        <w:rPr>
          <w:rFonts w:asciiTheme="minorHAnsi" w:hAnsiTheme="minorHAnsi" w:cs="Arial"/>
          <w:bCs/>
          <w:snapToGrid w:val="0"/>
          <w:lang w:val="en-GB"/>
        </w:rPr>
        <w:t xml:space="preserve"> of </w:t>
      </w:r>
      <w:r w:rsidR="00D24C01" w:rsidRPr="00A70910">
        <w:rPr>
          <w:rFonts w:asciiTheme="minorHAnsi" w:hAnsiTheme="minorHAnsi" w:cs="Arial"/>
          <w:bCs/>
          <w:snapToGrid w:val="0"/>
          <w:lang w:val="en-GB"/>
        </w:rPr>
        <w:t>2</w:t>
      </w:r>
      <w:r w:rsidR="00E96597" w:rsidRPr="00A70910">
        <w:rPr>
          <w:rFonts w:asciiTheme="minorHAnsi" w:hAnsiTheme="minorHAnsi" w:cs="Arial"/>
          <w:bCs/>
          <w:snapToGrid w:val="0"/>
          <w:lang w:val="en-GB"/>
        </w:rPr>
        <w:t> </w:t>
      </w:r>
      <w:r w:rsidR="00D24C01" w:rsidRPr="00A70910">
        <w:rPr>
          <w:rFonts w:asciiTheme="minorHAnsi" w:hAnsiTheme="minorHAnsi" w:cs="Arial"/>
          <w:bCs/>
          <w:snapToGrid w:val="0"/>
          <w:lang w:val="en-GB"/>
        </w:rPr>
        <w:t>mg</w:t>
      </w:r>
      <w:r w:rsidR="00E96597" w:rsidRPr="00A70910">
        <w:rPr>
          <w:rFonts w:asciiTheme="minorHAnsi" w:hAnsiTheme="minorHAnsi" w:cs="Arial"/>
          <w:bCs/>
          <w:snapToGrid w:val="0"/>
          <w:lang w:val="en-GB"/>
        </w:rPr>
        <w:t>/</w:t>
      </w:r>
      <w:r w:rsidR="000B3287" w:rsidRPr="00A70910">
        <w:rPr>
          <w:rFonts w:asciiTheme="minorHAnsi" w:hAnsiTheme="minorHAnsi" w:cs="Arial"/>
          <w:bCs/>
          <w:snapToGrid w:val="0"/>
          <w:lang w:val="en-GB"/>
        </w:rPr>
        <w:t xml:space="preserve">kg </w:t>
      </w:r>
      <w:r w:rsidR="00E96597" w:rsidRPr="00A70910">
        <w:rPr>
          <w:rFonts w:asciiTheme="minorHAnsi" w:hAnsiTheme="minorHAnsi" w:cs="Arial"/>
          <w:bCs/>
          <w:snapToGrid w:val="0"/>
          <w:lang w:val="en-GB"/>
        </w:rPr>
        <w:t>or</w:t>
      </w:r>
      <w:r w:rsidR="000B3287" w:rsidRPr="00A70910">
        <w:rPr>
          <w:rFonts w:asciiTheme="minorHAnsi" w:hAnsiTheme="minorHAnsi" w:cs="Arial"/>
          <w:bCs/>
          <w:snapToGrid w:val="0"/>
          <w:lang w:val="en-GB"/>
        </w:rPr>
        <w:t xml:space="preserve"> a </w:t>
      </w:r>
      <w:r w:rsidR="00E96597" w:rsidRPr="00A70910">
        <w:rPr>
          <w:rFonts w:asciiTheme="minorHAnsi" w:hAnsiTheme="minorHAnsi" w:cs="Arial"/>
          <w:bCs/>
          <w:snapToGrid w:val="0"/>
          <w:lang w:val="en-GB"/>
        </w:rPr>
        <w:t xml:space="preserve">fixed dose of </w:t>
      </w:r>
      <w:r w:rsidR="00EA5377" w:rsidRPr="00A70910">
        <w:rPr>
          <w:rFonts w:asciiTheme="minorHAnsi" w:hAnsiTheme="minorHAnsi" w:cs="Arial"/>
          <w:bCs/>
          <w:snapToGrid w:val="0"/>
          <w:lang w:val="en-GB"/>
        </w:rPr>
        <w:t>200</w:t>
      </w:r>
      <w:r w:rsidR="00E96597" w:rsidRPr="00A70910">
        <w:rPr>
          <w:rFonts w:asciiTheme="minorHAnsi" w:hAnsiTheme="minorHAnsi" w:cs="Arial"/>
          <w:bCs/>
          <w:snapToGrid w:val="0"/>
          <w:lang w:val="en-GB"/>
        </w:rPr>
        <w:t> </w:t>
      </w:r>
      <w:r w:rsidR="00EA5377" w:rsidRPr="00A70910">
        <w:rPr>
          <w:rFonts w:asciiTheme="minorHAnsi" w:hAnsiTheme="minorHAnsi" w:cs="Arial"/>
          <w:bCs/>
          <w:snapToGrid w:val="0"/>
          <w:lang w:val="en-GB"/>
        </w:rPr>
        <w:t>mg</w:t>
      </w:r>
      <w:r w:rsidR="00E96597" w:rsidRPr="00A70910">
        <w:rPr>
          <w:rFonts w:asciiTheme="minorHAnsi" w:hAnsiTheme="minorHAnsi" w:cs="Arial"/>
          <w:bCs/>
          <w:snapToGrid w:val="0"/>
          <w:lang w:val="en-GB"/>
        </w:rPr>
        <w:t>, every three weeks. The PBAC recommended that the maximu</w:t>
      </w:r>
      <w:r w:rsidR="0066583F">
        <w:rPr>
          <w:rFonts w:asciiTheme="minorHAnsi" w:hAnsiTheme="minorHAnsi" w:cs="Arial"/>
          <w:bCs/>
          <w:snapToGrid w:val="0"/>
          <w:lang w:val="en-GB"/>
        </w:rPr>
        <w:t>m amount be adjusted to 200 mg.</w:t>
      </w:r>
    </w:p>
    <w:p w:rsidR="00A70910" w:rsidRPr="00A70910" w:rsidRDefault="00A70910" w:rsidP="00E96597">
      <w:pPr>
        <w:widowControl w:val="0"/>
        <w:numPr>
          <w:ilvl w:val="1"/>
          <w:numId w:val="5"/>
        </w:numPr>
        <w:spacing w:after="120"/>
        <w:jc w:val="both"/>
        <w:rPr>
          <w:rFonts w:asciiTheme="minorHAnsi" w:hAnsiTheme="minorHAnsi" w:cs="Arial"/>
          <w:bCs/>
          <w:snapToGrid w:val="0"/>
          <w:lang w:val="en-GB"/>
        </w:rPr>
      </w:pPr>
      <w:r w:rsidRPr="00A70910">
        <w:rPr>
          <w:rFonts w:asciiTheme="minorHAnsi" w:hAnsiTheme="minorHAnsi" w:cs="Arial"/>
          <w:bCs/>
          <w:snapToGrid w:val="0"/>
          <w:lang w:val="en-GB"/>
        </w:rPr>
        <w:t xml:space="preserve">The PBAC noted the minor submission’s claim that there is a flat relationship between </w:t>
      </w:r>
      <w:proofErr w:type="spellStart"/>
      <w:r w:rsidRPr="00A70910">
        <w:rPr>
          <w:rFonts w:asciiTheme="minorHAnsi" w:eastAsiaTheme="minorHAnsi" w:hAnsiTheme="minorHAnsi" w:cstheme="minorBidi"/>
          <w:szCs w:val="22"/>
        </w:rPr>
        <w:t>pembrolizumab</w:t>
      </w:r>
      <w:proofErr w:type="spellEnd"/>
      <w:r w:rsidRPr="00A70910">
        <w:rPr>
          <w:rFonts w:asciiTheme="minorHAnsi" w:eastAsiaTheme="minorHAnsi" w:hAnsiTheme="minorHAnsi" w:cstheme="minorBidi"/>
          <w:szCs w:val="22"/>
        </w:rPr>
        <w:t xml:space="preserve"> exposure and efficacy or safety within the dose range of 2 to 10 mg/kg. The PBAC therefore con</w:t>
      </w:r>
      <w:r w:rsidR="0066583F">
        <w:rPr>
          <w:rFonts w:asciiTheme="minorHAnsi" w:eastAsiaTheme="minorHAnsi" w:hAnsiTheme="minorHAnsi" w:cstheme="minorBidi"/>
          <w:szCs w:val="22"/>
        </w:rPr>
        <w:t>cluded</w:t>
      </w:r>
      <w:r w:rsidRPr="00A70910">
        <w:rPr>
          <w:rFonts w:asciiTheme="minorHAnsi" w:eastAsiaTheme="minorHAnsi" w:hAnsiTheme="minorHAnsi" w:cstheme="minorBidi"/>
          <w:szCs w:val="22"/>
        </w:rPr>
        <w:t xml:space="preserve"> that</w:t>
      </w:r>
      <w:r w:rsidR="0066583F">
        <w:rPr>
          <w:rFonts w:asciiTheme="minorHAnsi" w:eastAsiaTheme="minorHAnsi" w:hAnsiTheme="minorHAnsi" w:cstheme="minorBidi"/>
          <w:szCs w:val="22"/>
        </w:rPr>
        <w:t>,</w:t>
      </w:r>
      <w:r w:rsidRPr="00A70910">
        <w:rPr>
          <w:rFonts w:asciiTheme="minorHAnsi" w:eastAsiaTheme="minorHAnsi" w:hAnsiTheme="minorHAnsi" w:cstheme="minorBidi"/>
          <w:szCs w:val="22"/>
        </w:rPr>
        <w:t xml:space="preserve"> for patients who are currently on a weight-based dose of less than 200 mg, </w:t>
      </w:r>
      <w:r w:rsidR="0066583F" w:rsidRPr="00A70910">
        <w:rPr>
          <w:rFonts w:asciiTheme="minorHAnsi" w:eastAsiaTheme="minorHAnsi" w:hAnsiTheme="minorHAnsi" w:cstheme="minorBidi"/>
          <w:szCs w:val="22"/>
        </w:rPr>
        <w:t xml:space="preserve">there is no </w:t>
      </w:r>
      <w:r w:rsidR="0066583F">
        <w:rPr>
          <w:rFonts w:asciiTheme="minorHAnsi" w:eastAsiaTheme="minorHAnsi" w:hAnsiTheme="minorHAnsi" w:cstheme="minorBidi"/>
          <w:szCs w:val="22"/>
        </w:rPr>
        <w:t xml:space="preserve">extra </w:t>
      </w:r>
      <w:r w:rsidR="0066583F" w:rsidRPr="00A70910">
        <w:rPr>
          <w:rFonts w:asciiTheme="minorHAnsi" w:eastAsiaTheme="minorHAnsi" w:hAnsiTheme="minorHAnsi" w:cstheme="minorBidi"/>
          <w:szCs w:val="22"/>
        </w:rPr>
        <w:t xml:space="preserve">clinical benefit </w:t>
      </w:r>
      <w:r w:rsidR="0066583F">
        <w:rPr>
          <w:rFonts w:asciiTheme="minorHAnsi" w:eastAsiaTheme="minorHAnsi" w:hAnsiTheme="minorHAnsi" w:cstheme="minorBidi"/>
          <w:szCs w:val="22"/>
        </w:rPr>
        <w:t xml:space="preserve">achieved by </w:t>
      </w:r>
      <w:r w:rsidRPr="00A70910">
        <w:rPr>
          <w:rFonts w:asciiTheme="minorHAnsi" w:eastAsiaTheme="minorHAnsi" w:hAnsiTheme="minorHAnsi" w:cstheme="minorBidi"/>
          <w:szCs w:val="22"/>
        </w:rPr>
        <w:t>increas</w:t>
      </w:r>
      <w:r w:rsidR="0066583F">
        <w:rPr>
          <w:rFonts w:asciiTheme="minorHAnsi" w:eastAsiaTheme="minorHAnsi" w:hAnsiTheme="minorHAnsi" w:cstheme="minorBidi"/>
          <w:szCs w:val="22"/>
        </w:rPr>
        <w:t>ing</w:t>
      </w:r>
      <w:r w:rsidRPr="00A70910">
        <w:rPr>
          <w:rFonts w:asciiTheme="minorHAnsi" w:eastAsiaTheme="minorHAnsi" w:hAnsiTheme="minorHAnsi" w:cstheme="minorBidi"/>
          <w:szCs w:val="22"/>
        </w:rPr>
        <w:t xml:space="preserve"> to the fixed 200 mg dose, but there coul</w:t>
      </w:r>
      <w:r w:rsidR="0066583F">
        <w:rPr>
          <w:rFonts w:asciiTheme="minorHAnsi" w:eastAsiaTheme="minorHAnsi" w:hAnsiTheme="minorHAnsi" w:cstheme="minorBidi"/>
          <w:szCs w:val="22"/>
        </w:rPr>
        <w:t>d potentially be more toxicity.</w:t>
      </w:r>
    </w:p>
    <w:p w:rsidR="00A70910" w:rsidRDefault="00EB585D" w:rsidP="00B32C8C">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the sponsor’s request to change dosing from weight based to fixed dosing </w:t>
      </w:r>
      <w:r w:rsidR="00F12AD2">
        <w:rPr>
          <w:rFonts w:asciiTheme="minorHAnsi" w:hAnsiTheme="minorHAnsi" w:cs="Arial"/>
          <w:bCs/>
          <w:noProof/>
          <w:snapToGrid w:val="0"/>
          <w:color w:val="000000"/>
          <w:highlight w:val="black"/>
          <w:lang w:val="en-GB"/>
        </w:rPr>
        <w:t>'''''''' ''''''''''''''''''''' ''''' ''''''' ''''''''''''''''' ''''' ''''''''''' '''''''''''''''''''''''' ''''' '''''' '''''''''''' ''''''' '''' ''''''''''''''''''''''''''''''</w:t>
      </w:r>
      <w:r>
        <w:rPr>
          <w:rFonts w:asciiTheme="minorHAnsi" w:hAnsiTheme="minorHAnsi" w:cs="Arial"/>
          <w:bCs/>
          <w:snapToGrid w:val="0"/>
          <w:lang w:val="en-GB"/>
        </w:rPr>
        <w:t xml:space="preserve">. The change in dosing has the effect of wasting on average 25% of the drug because the fixed dosing results in a higher administered dose without any additional patient benefit. For this reason, the PBAC concluded </w:t>
      </w:r>
      <w:r w:rsidR="00A70910">
        <w:rPr>
          <w:rFonts w:asciiTheme="minorHAnsi" w:hAnsiTheme="minorHAnsi" w:cs="Arial"/>
          <w:bCs/>
          <w:snapToGrid w:val="0"/>
          <w:lang w:val="en-GB"/>
        </w:rPr>
        <w:t xml:space="preserve">that a change from the weight-based to fixed dose regimen would not be cost-effective on a per-patient basis, as currently the </w:t>
      </w:r>
      <w:r w:rsidR="00667BA2">
        <w:rPr>
          <w:rFonts w:asciiTheme="minorHAnsi" w:hAnsiTheme="minorHAnsi" w:cs="Arial"/>
          <w:bCs/>
          <w:snapToGrid w:val="0"/>
          <w:lang w:val="en-GB"/>
        </w:rPr>
        <w:t xml:space="preserve">mean dose of </w:t>
      </w:r>
      <w:proofErr w:type="spellStart"/>
      <w:r w:rsidR="00667BA2">
        <w:rPr>
          <w:rFonts w:asciiTheme="minorHAnsi" w:hAnsiTheme="minorHAnsi" w:cs="Arial"/>
          <w:bCs/>
          <w:snapToGrid w:val="0"/>
          <w:lang w:val="en-GB"/>
        </w:rPr>
        <w:t>pembrolizumab</w:t>
      </w:r>
      <w:proofErr w:type="spellEnd"/>
      <w:r w:rsidR="00667BA2">
        <w:rPr>
          <w:rFonts w:asciiTheme="minorHAnsi" w:hAnsiTheme="minorHAnsi" w:cs="Arial"/>
          <w:bCs/>
          <w:snapToGrid w:val="0"/>
          <w:lang w:val="en-GB"/>
        </w:rPr>
        <w:t xml:space="preserve"> is </w:t>
      </w:r>
      <w:r w:rsidR="00C033DB">
        <w:rPr>
          <w:rFonts w:asciiTheme="minorHAnsi" w:hAnsiTheme="minorHAnsi" w:cs="Arial"/>
          <w:bCs/>
          <w:snapToGrid w:val="0"/>
          <w:lang w:val="en-GB"/>
        </w:rPr>
        <w:t xml:space="preserve">significantly </w:t>
      </w:r>
      <w:r w:rsidR="00667BA2">
        <w:rPr>
          <w:rFonts w:asciiTheme="minorHAnsi" w:hAnsiTheme="minorHAnsi" w:cs="Arial"/>
          <w:bCs/>
          <w:snapToGrid w:val="0"/>
          <w:lang w:val="en-GB"/>
        </w:rPr>
        <w:t xml:space="preserve">less than 200 mg. </w:t>
      </w:r>
      <w:r w:rsidR="00B32C8C" w:rsidRPr="00B32C8C">
        <w:rPr>
          <w:rFonts w:asciiTheme="minorHAnsi" w:hAnsiTheme="minorHAnsi" w:cs="Arial"/>
          <w:bCs/>
          <w:snapToGrid w:val="0"/>
          <w:lang w:val="en-GB"/>
        </w:rPr>
        <w:t xml:space="preserve">However, the PBAC noted that there is currently a </w:t>
      </w:r>
      <w:r w:rsidR="0066583F">
        <w:rPr>
          <w:rFonts w:asciiTheme="minorHAnsi" w:hAnsiTheme="minorHAnsi" w:cs="Arial"/>
          <w:bCs/>
          <w:snapToGrid w:val="0"/>
          <w:lang w:val="en-GB"/>
        </w:rPr>
        <w:t xml:space="preserve">relevant </w:t>
      </w:r>
      <w:r w:rsidR="00B32C8C" w:rsidRPr="00B32C8C">
        <w:rPr>
          <w:rFonts w:asciiTheme="minorHAnsi" w:hAnsiTheme="minorHAnsi" w:cs="Arial"/>
          <w:bCs/>
          <w:snapToGrid w:val="0"/>
          <w:lang w:val="en-GB"/>
        </w:rPr>
        <w:t xml:space="preserve">risk sharing arrangement in place, with a </w:t>
      </w:r>
      <w:r w:rsidR="00F12AD2">
        <w:rPr>
          <w:rFonts w:asciiTheme="minorHAnsi" w:hAnsiTheme="minorHAnsi" w:cs="Arial"/>
          <w:bCs/>
          <w:noProof/>
          <w:snapToGrid w:val="0"/>
          <w:color w:val="000000"/>
          <w:highlight w:val="black"/>
          <w:lang w:val="en-GB"/>
        </w:rPr>
        <w:t>'''''''''''</w:t>
      </w:r>
      <w:r w:rsidR="00B32C8C" w:rsidRPr="00B32C8C">
        <w:rPr>
          <w:rFonts w:asciiTheme="minorHAnsi" w:hAnsiTheme="minorHAnsi" w:cs="Arial"/>
          <w:bCs/>
          <w:snapToGrid w:val="0"/>
          <w:lang w:val="en-GB"/>
        </w:rPr>
        <w:t xml:space="preserve"> rebate over the </w:t>
      </w:r>
      <w:r w:rsidR="00C705A0">
        <w:rPr>
          <w:rFonts w:asciiTheme="minorHAnsi" w:hAnsiTheme="minorHAnsi" w:cs="Arial"/>
          <w:bCs/>
          <w:snapToGrid w:val="0"/>
          <w:lang w:val="en-GB"/>
        </w:rPr>
        <w:t>annual expenditure</w:t>
      </w:r>
      <w:r w:rsidR="00B32C8C" w:rsidRPr="00B32C8C">
        <w:rPr>
          <w:rFonts w:asciiTheme="minorHAnsi" w:hAnsiTheme="minorHAnsi" w:cs="Arial"/>
          <w:bCs/>
          <w:snapToGrid w:val="0"/>
          <w:lang w:val="en-GB"/>
        </w:rPr>
        <w:t xml:space="preserve"> caps. These caps have been exceeded in previous years. If the caps continue to be exceeded, the </w:t>
      </w:r>
      <w:r w:rsidR="0066583F">
        <w:rPr>
          <w:rFonts w:asciiTheme="minorHAnsi" w:hAnsiTheme="minorHAnsi" w:cs="Arial"/>
          <w:bCs/>
          <w:snapToGrid w:val="0"/>
          <w:lang w:val="en-GB"/>
        </w:rPr>
        <w:lastRenderedPageBreak/>
        <w:t xml:space="preserve">overall </w:t>
      </w:r>
      <w:r w:rsidR="00B32C8C" w:rsidRPr="00B32C8C">
        <w:rPr>
          <w:rFonts w:asciiTheme="minorHAnsi" w:hAnsiTheme="minorHAnsi" w:cs="Arial"/>
          <w:bCs/>
          <w:snapToGrid w:val="0"/>
          <w:lang w:val="en-GB"/>
        </w:rPr>
        <w:t xml:space="preserve">net cost to Government with the restriction amendment would remain the same as it would be contained </w:t>
      </w:r>
      <w:r w:rsidR="00B32C8C">
        <w:rPr>
          <w:rFonts w:asciiTheme="minorHAnsi" w:hAnsiTheme="minorHAnsi" w:cs="Arial"/>
          <w:bCs/>
          <w:snapToGrid w:val="0"/>
          <w:lang w:val="en-GB"/>
        </w:rPr>
        <w:t>by the risk sharing arrangement</w:t>
      </w:r>
      <w:r w:rsidR="00A70910">
        <w:rPr>
          <w:rFonts w:asciiTheme="minorHAnsi" w:hAnsiTheme="minorHAnsi" w:cs="Arial"/>
          <w:bCs/>
          <w:snapToGrid w:val="0"/>
          <w:lang w:val="en-GB"/>
        </w:rPr>
        <w:t>. The PBAC therefore advised that</w:t>
      </w:r>
      <w:r w:rsidR="00E06DB2">
        <w:rPr>
          <w:rFonts w:asciiTheme="minorHAnsi" w:hAnsiTheme="minorHAnsi" w:cs="Arial"/>
          <w:bCs/>
          <w:snapToGrid w:val="0"/>
          <w:lang w:val="en-GB"/>
        </w:rPr>
        <w:t xml:space="preserve"> subsequent </w:t>
      </w:r>
      <w:r w:rsidR="00C705A0">
        <w:rPr>
          <w:rFonts w:asciiTheme="minorHAnsi" w:hAnsiTheme="minorHAnsi" w:cs="Arial"/>
          <w:bCs/>
          <w:snapToGrid w:val="0"/>
          <w:lang w:val="en-GB"/>
        </w:rPr>
        <w:t xml:space="preserve">annual </w:t>
      </w:r>
      <w:r w:rsidR="00E06DB2">
        <w:rPr>
          <w:rFonts w:asciiTheme="minorHAnsi" w:hAnsiTheme="minorHAnsi" w:cs="Arial"/>
          <w:bCs/>
          <w:snapToGrid w:val="0"/>
          <w:lang w:val="en-GB"/>
        </w:rPr>
        <w:t>expenditure caps</w:t>
      </w:r>
      <w:r w:rsidR="00A70910">
        <w:rPr>
          <w:rFonts w:asciiTheme="minorHAnsi" w:hAnsiTheme="minorHAnsi" w:cs="Arial"/>
          <w:bCs/>
          <w:snapToGrid w:val="0"/>
          <w:lang w:val="en-GB"/>
        </w:rPr>
        <w:t xml:space="preserve"> </w:t>
      </w:r>
      <w:r w:rsidR="00C705A0">
        <w:rPr>
          <w:rFonts w:asciiTheme="minorHAnsi" w:hAnsiTheme="minorHAnsi" w:cs="Arial"/>
          <w:bCs/>
          <w:snapToGrid w:val="0"/>
          <w:lang w:val="en-GB"/>
        </w:rPr>
        <w:t xml:space="preserve">for this melanoma-based Deed of Agreement </w:t>
      </w:r>
      <w:r w:rsidR="00A70910">
        <w:rPr>
          <w:rFonts w:asciiTheme="minorHAnsi" w:hAnsiTheme="minorHAnsi" w:cs="Arial"/>
          <w:bCs/>
          <w:snapToGrid w:val="0"/>
          <w:lang w:val="en-GB"/>
        </w:rPr>
        <w:t xml:space="preserve">should be negotiated </w:t>
      </w:r>
      <w:r w:rsidR="00E06DB2">
        <w:rPr>
          <w:rFonts w:asciiTheme="minorHAnsi" w:hAnsiTheme="minorHAnsi" w:cs="Arial"/>
          <w:bCs/>
          <w:snapToGrid w:val="0"/>
          <w:lang w:val="en-GB"/>
        </w:rPr>
        <w:t xml:space="preserve">with the sponsor for </w:t>
      </w:r>
      <w:proofErr w:type="spellStart"/>
      <w:r w:rsidR="00E06DB2">
        <w:rPr>
          <w:rFonts w:asciiTheme="minorHAnsi" w:hAnsiTheme="minorHAnsi" w:cs="Arial"/>
          <w:bCs/>
          <w:snapToGrid w:val="0"/>
          <w:lang w:val="en-GB"/>
        </w:rPr>
        <w:t>pembrolizumab</w:t>
      </w:r>
      <w:proofErr w:type="spellEnd"/>
      <w:r w:rsidR="00E06DB2">
        <w:rPr>
          <w:rFonts w:asciiTheme="minorHAnsi" w:hAnsiTheme="minorHAnsi" w:cs="Arial"/>
          <w:bCs/>
          <w:snapToGrid w:val="0"/>
          <w:lang w:val="en-GB"/>
        </w:rPr>
        <w:t xml:space="preserve"> </w:t>
      </w:r>
      <w:r w:rsidR="00A70910">
        <w:rPr>
          <w:rFonts w:asciiTheme="minorHAnsi" w:hAnsiTheme="minorHAnsi" w:cs="Arial"/>
          <w:bCs/>
          <w:snapToGrid w:val="0"/>
          <w:lang w:val="en-GB"/>
        </w:rPr>
        <w:t xml:space="preserve">based on the weight-based dosing regimen, to ensure that the PBS </w:t>
      </w:r>
      <w:r w:rsidR="00E06DB2">
        <w:rPr>
          <w:rFonts w:asciiTheme="minorHAnsi" w:hAnsiTheme="minorHAnsi" w:cs="Arial"/>
          <w:bCs/>
          <w:snapToGrid w:val="0"/>
          <w:lang w:val="en-GB"/>
        </w:rPr>
        <w:t xml:space="preserve">listing remains </w:t>
      </w:r>
      <w:r w:rsidR="00C705A0">
        <w:rPr>
          <w:rFonts w:asciiTheme="minorHAnsi" w:hAnsiTheme="minorHAnsi" w:cs="Arial"/>
          <w:bCs/>
          <w:snapToGrid w:val="0"/>
          <w:lang w:val="en-GB"/>
        </w:rPr>
        <w:t xml:space="preserve">acceptably </w:t>
      </w:r>
      <w:r w:rsidR="00E06DB2">
        <w:rPr>
          <w:rFonts w:asciiTheme="minorHAnsi" w:hAnsiTheme="minorHAnsi" w:cs="Arial"/>
          <w:bCs/>
          <w:snapToGrid w:val="0"/>
          <w:lang w:val="en-GB"/>
        </w:rPr>
        <w:t>cost-effective.</w:t>
      </w:r>
    </w:p>
    <w:p w:rsidR="00353D90" w:rsidRPr="00667BA2" w:rsidRDefault="00667BA2" w:rsidP="00667BA2">
      <w:pPr>
        <w:widowControl w:val="0"/>
        <w:numPr>
          <w:ilvl w:val="1"/>
          <w:numId w:val="5"/>
        </w:numPr>
        <w:spacing w:after="120"/>
        <w:jc w:val="both"/>
        <w:rPr>
          <w:rFonts w:asciiTheme="minorHAnsi" w:eastAsiaTheme="minorHAnsi" w:hAnsiTheme="minorHAnsi" w:cstheme="minorBidi"/>
        </w:rPr>
      </w:pPr>
      <w:r w:rsidRPr="00667BA2">
        <w:rPr>
          <w:rFonts w:asciiTheme="minorHAnsi" w:hAnsiTheme="minorHAnsi" w:cs="Arial"/>
          <w:bCs/>
          <w:snapToGrid w:val="0"/>
          <w:lang w:val="en-GB"/>
        </w:rPr>
        <w:t xml:space="preserve">The PBAC agreed with the Secretariat’s suggested changes to the </w:t>
      </w:r>
      <w:proofErr w:type="spellStart"/>
      <w:r w:rsidRPr="00667BA2">
        <w:rPr>
          <w:rFonts w:asciiTheme="minorHAnsi" w:hAnsiTheme="minorHAnsi" w:cs="Arial"/>
          <w:bCs/>
          <w:snapToGrid w:val="0"/>
          <w:lang w:val="en-GB"/>
        </w:rPr>
        <w:t>pembrolizumab</w:t>
      </w:r>
      <w:proofErr w:type="spellEnd"/>
      <w:r w:rsidRPr="00667BA2">
        <w:rPr>
          <w:rFonts w:asciiTheme="minorHAnsi" w:hAnsiTheme="minorHAnsi" w:cs="Arial"/>
          <w:bCs/>
          <w:snapToGrid w:val="0"/>
          <w:lang w:val="en-GB"/>
        </w:rPr>
        <w:t xml:space="preserve"> restriction.</w:t>
      </w:r>
    </w:p>
    <w:p w:rsidR="00687E5E" w:rsidRDefault="00687E5E" w:rsidP="00353D90">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noted that this submission is not eligible for</w:t>
      </w:r>
      <w:r w:rsidR="00667BA2">
        <w:rPr>
          <w:rFonts w:asciiTheme="minorHAnsi" w:hAnsiTheme="minorHAnsi" w:cs="Arial"/>
          <w:bCs/>
          <w:snapToGrid w:val="0"/>
          <w:lang w:val="en-GB"/>
        </w:rPr>
        <w:t xml:space="preserve"> an</w:t>
      </w:r>
      <w:r>
        <w:rPr>
          <w:rFonts w:asciiTheme="minorHAnsi" w:hAnsiTheme="minorHAnsi" w:cs="Arial"/>
          <w:bCs/>
          <w:snapToGrid w:val="0"/>
          <w:lang w:val="en-GB"/>
        </w:rPr>
        <w:t xml:space="preserve"> Independent Review </w:t>
      </w:r>
      <w:r w:rsidR="00667BA2">
        <w:rPr>
          <w:rFonts w:asciiTheme="minorHAnsi" w:hAnsiTheme="minorHAnsi" w:cs="Arial"/>
          <w:bCs/>
          <w:snapToGrid w:val="0"/>
          <w:lang w:val="en-GB"/>
        </w:rPr>
        <w:t>it has received</w:t>
      </w:r>
      <w:r>
        <w:rPr>
          <w:rFonts w:asciiTheme="minorHAnsi" w:hAnsiTheme="minorHAnsi" w:cs="Arial"/>
          <w:bCs/>
          <w:snapToGrid w:val="0"/>
          <w:lang w:val="en-GB"/>
        </w:rPr>
        <w:t xml:space="preserve"> a positive recommendation.</w:t>
      </w:r>
    </w:p>
    <w:p w:rsidR="00681010" w:rsidRPr="00525B39" w:rsidRDefault="00681010" w:rsidP="00E30BBF">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681010" w:rsidRPr="00525B39" w:rsidRDefault="00E06DB2" w:rsidP="00353D90">
      <w:pPr>
        <w:jc w:val="both"/>
        <w:rPr>
          <w:rFonts w:asciiTheme="minorHAnsi" w:hAnsiTheme="minorHAnsi" w:cs="Arial"/>
          <w:bCs/>
          <w:snapToGrid w:val="0"/>
          <w:lang w:val="en-GB"/>
        </w:rPr>
      </w:pPr>
      <w:r>
        <w:rPr>
          <w:rFonts w:asciiTheme="minorHAnsi" w:hAnsiTheme="minorHAnsi" w:cs="Arial"/>
          <w:bCs/>
          <w:snapToGrid w:val="0"/>
          <w:lang w:val="en-GB"/>
        </w:rPr>
        <w:t>Recommended</w:t>
      </w:r>
    </w:p>
    <w:p w:rsidR="00681010" w:rsidRPr="00E06DB2" w:rsidRDefault="00681010" w:rsidP="00366E3B">
      <w:pPr>
        <w:pStyle w:val="PBACHeading1"/>
        <w:rPr>
          <w:lang w:val="en-GB"/>
        </w:rPr>
      </w:pPr>
      <w:r w:rsidRPr="00525B39">
        <w:rPr>
          <w:lang w:val="en-GB"/>
        </w:rPr>
        <w:t>Recommended listing</w:t>
      </w:r>
    </w:p>
    <w:p w:rsidR="00681010" w:rsidRDefault="00681010" w:rsidP="00D86043">
      <w:pPr>
        <w:widowControl w:val="0"/>
        <w:numPr>
          <w:ilvl w:val="1"/>
          <w:numId w:val="5"/>
        </w:numPr>
        <w:spacing w:after="120"/>
        <w:jc w:val="both"/>
        <w:rPr>
          <w:rFonts w:asciiTheme="minorHAnsi" w:hAnsiTheme="minorHAnsi"/>
          <w:sz w:val="22"/>
          <w:szCs w:val="22"/>
        </w:rPr>
      </w:pPr>
      <w:r w:rsidRPr="00525B39">
        <w:rPr>
          <w:rFonts w:asciiTheme="minorHAnsi" w:hAnsiTheme="minorHAnsi" w:cs="Arial"/>
          <w:bCs/>
          <w:snapToGrid w:val="0"/>
        </w:rPr>
        <w:t>Amend existing listing as follows:</w:t>
      </w:r>
    </w:p>
    <w:tbl>
      <w:tblPr>
        <w:tblW w:w="4915" w:type="pct"/>
        <w:tblLook w:val="0000" w:firstRow="0" w:lastRow="0" w:firstColumn="0" w:lastColumn="0" w:noHBand="0" w:noVBand="0"/>
      </w:tblPr>
      <w:tblGrid>
        <w:gridCol w:w="2944"/>
        <w:gridCol w:w="850"/>
        <w:gridCol w:w="1274"/>
        <w:gridCol w:w="1701"/>
        <w:gridCol w:w="1039"/>
        <w:gridCol w:w="1277"/>
      </w:tblGrid>
      <w:tr w:rsidR="00D86043" w:rsidRPr="002873B2" w:rsidTr="00BD4589">
        <w:trPr>
          <w:cantSplit/>
          <w:trHeight w:val="465"/>
        </w:trPr>
        <w:tc>
          <w:tcPr>
            <w:tcW w:w="1620" w:type="pct"/>
            <w:tcBorders>
              <w:bottom w:val="single" w:sz="4" w:space="0" w:color="auto"/>
            </w:tcBorders>
          </w:tcPr>
          <w:p w:rsidR="00D86043" w:rsidRPr="0039782C" w:rsidRDefault="00D86043" w:rsidP="00BD4589">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D86043" w:rsidRPr="0039782C" w:rsidRDefault="00D86043" w:rsidP="00BD4589">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68" w:type="pct"/>
            <w:tcBorders>
              <w:bottom w:val="single" w:sz="4" w:space="0" w:color="auto"/>
            </w:tcBorders>
          </w:tcPr>
          <w:p w:rsidR="00D86043" w:rsidRPr="0039782C" w:rsidRDefault="00D86043" w:rsidP="00BD4589">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D86043" w:rsidRPr="0039782C" w:rsidRDefault="00D86043" w:rsidP="00BD4589">
            <w:pPr>
              <w:keepNext/>
              <w:spacing w:before="40" w:after="40"/>
              <w:jc w:val="both"/>
              <w:rPr>
                <w:rFonts w:ascii="Arial Narrow" w:hAnsi="Arial Narrow" w:cs="Arial"/>
                <w:b/>
                <w:sz w:val="20"/>
                <w:szCs w:val="20"/>
              </w:rPr>
            </w:pPr>
            <w:r>
              <w:rPr>
                <w:rFonts w:ascii="Arial Narrow" w:hAnsi="Arial Narrow" w:cs="Arial"/>
                <w:b/>
                <w:sz w:val="20"/>
                <w:szCs w:val="20"/>
              </w:rPr>
              <w:t>Amount</w:t>
            </w:r>
          </w:p>
        </w:tc>
        <w:tc>
          <w:tcPr>
            <w:tcW w:w="701" w:type="pct"/>
            <w:tcBorders>
              <w:bottom w:val="single" w:sz="4" w:space="0" w:color="auto"/>
            </w:tcBorders>
          </w:tcPr>
          <w:p w:rsidR="00D86043" w:rsidRPr="0039782C" w:rsidRDefault="00D86043" w:rsidP="00BD4589">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D86043" w:rsidRPr="0039782C" w:rsidRDefault="00D86043" w:rsidP="00BD4589">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936" w:type="pct"/>
            <w:tcBorders>
              <w:bottom w:val="single" w:sz="4" w:space="0" w:color="auto"/>
            </w:tcBorders>
          </w:tcPr>
          <w:p w:rsidR="00D86043" w:rsidRPr="0039782C" w:rsidRDefault="00D86043" w:rsidP="00BD4589">
            <w:pPr>
              <w:keepNext/>
              <w:spacing w:before="40" w:after="40"/>
              <w:rPr>
                <w:rFonts w:ascii="Arial Narrow" w:hAnsi="Arial Narrow" w:cs="Arial"/>
                <w:b/>
                <w:sz w:val="20"/>
                <w:szCs w:val="20"/>
              </w:rPr>
            </w:pPr>
          </w:p>
        </w:tc>
        <w:tc>
          <w:tcPr>
            <w:tcW w:w="1275" w:type="pct"/>
            <w:gridSpan w:val="2"/>
            <w:tcBorders>
              <w:bottom w:val="single" w:sz="4" w:space="0" w:color="auto"/>
            </w:tcBorders>
          </w:tcPr>
          <w:p w:rsidR="00D86043" w:rsidRPr="002873B2" w:rsidRDefault="00D86043" w:rsidP="00BD4589">
            <w:pPr>
              <w:keepNext/>
              <w:spacing w:before="40" w:after="40"/>
              <w:rPr>
                <w:rFonts w:ascii="Arial Narrow" w:hAnsi="Arial Narrow" w:cs="Arial"/>
                <w:b/>
                <w:sz w:val="20"/>
                <w:szCs w:val="20"/>
                <w:lang w:val="fr-FR"/>
              </w:rPr>
            </w:pPr>
            <w:r w:rsidRPr="002873B2">
              <w:rPr>
                <w:rFonts w:ascii="Arial Narrow" w:hAnsi="Arial Narrow" w:cs="Arial"/>
                <w:b/>
                <w:sz w:val="20"/>
                <w:szCs w:val="20"/>
              </w:rPr>
              <w:t>Proprietary Name and Manufacturer</w:t>
            </w:r>
          </w:p>
        </w:tc>
      </w:tr>
      <w:tr w:rsidR="00D86043" w:rsidRPr="002873B2" w:rsidTr="00BD4589">
        <w:trPr>
          <w:cantSplit/>
          <w:trHeight w:val="567"/>
        </w:trPr>
        <w:tc>
          <w:tcPr>
            <w:tcW w:w="1620" w:type="pct"/>
          </w:tcPr>
          <w:p w:rsidR="00D86043" w:rsidRPr="00E17531" w:rsidRDefault="00D86043" w:rsidP="00BD4589">
            <w:pPr>
              <w:keepNext/>
              <w:spacing w:before="40" w:after="40"/>
              <w:ind w:right="-57"/>
              <w:rPr>
                <w:rFonts w:ascii="Arial Narrow" w:hAnsi="Arial Narrow"/>
                <w:sz w:val="20"/>
                <w:szCs w:val="20"/>
              </w:rPr>
            </w:pPr>
            <w:r w:rsidRPr="00E17531">
              <w:rPr>
                <w:rFonts w:ascii="Arial Narrow" w:hAnsi="Arial Narrow"/>
                <w:sz w:val="20"/>
                <w:szCs w:val="20"/>
              </w:rPr>
              <w:t>PEMBROLIZUMAB</w:t>
            </w:r>
          </w:p>
          <w:p w:rsidR="00D86043" w:rsidRPr="00E17531" w:rsidRDefault="00D86043" w:rsidP="00BD4589">
            <w:pPr>
              <w:keepNext/>
              <w:spacing w:before="40" w:after="40"/>
              <w:ind w:right="-57"/>
              <w:rPr>
                <w:rFonts w:ascii="Arial Narrow" w:hAnsi="Arial Narrow"/>
                <w:sz w:val="20"/>
                <w:szCs w:val="20"/>
              </w:rPr>
            </w:pPr>
            <w:r w:rsidRPr="00E17531">
              <w:rPr>
                <w:rFonts w:ascii="Arial Narrow" w:hAnsi="Arial Narrow"/>
                <w:sz w:val="20"/>
                <w:szCs w:val="20"/>
              </w:rPr>
              <w:t>50 mg injection: powder for, 1 vial</w:t>
            </w:r>
            <w:r w:rsidRPr="00E17531">
              <w:rPr>
                <w:rFonts w:ascii="Arial Narrow" w:hAnsi="Arial Narrow"/>
                <w:sz w:val="20"/>
                <w:szCs w:val="20"/>
                <w:vertAlign w:val="superscript"/>
              </w:rPr>
              <w:t xml:space="preserve"> a</w:t>
            </w:r>
          </w:p>
          <w:p w:rsidR="00D86043" w:rsidRPr="00260CE3" w:rsidRDefault="00D86043" w:rsidP="00BD4589">
            <w:pPr>
              <w:keepNext/>
              <w:spacing w:before="40" w:after="40"/>
              <w:jc w:val="both"/>
              <w:rPr>
                <w:rFonts w:ascii="Arial Narrow" w:hAnsi="Arial Narrow" w:cs="Arial"/>
                <w:sz w:val="20"/>
                <w:szCs w:val="20"/>
              </w:rPr>
            </w:pPr>
            <w:r w:rsidRPr="00E17531">
              <w:rPr>
                <w:rFonts w:ascii="Arial Narrow" w:hAnsi="Arial Narrow"/>
                <w:sz w:val="20"/>
                <w:szCs w:val="20"/>
              </w:rPr>
              <w:t>100 mg/4 mL injection, 1 vial</w:t>
            </w:r>
            <w:r w:rsidRPr="00E17531">
              <w:rPr>
                <w:rFonts w:ascii="Arial Narrow" w:hAnsi="Arial Narrow"/>
                <w:sz w:val="20"/>
                <w:szCs w:val="20"/>
                <w:vertAlign w:val="superscript"/>
              </w:rPr>
              <w:t xml:space="preserve"> a</w:t>
            </w:r>
          </w:p>
        </w:tc>
        <w:tc>
          <w:tcPr>
            <w:tcW w:w="468" w:type="pct"/>
          </w:tcPr>
          <w:p w:rsidR="00D86043" w:rsidRPr="00260CE3" w:rsidRDefault="00D86043" w:rsidP="00BD4589">
            <w:pPr>
              <w:keepNext/>
              <w:spacing w:before="40" w:after="40"/>
              <w:jc w:val="both"/>
              <w:rPr>
                <w:rFonts w:ascii="Arial Narrow" w:hAnsi="Arial Narrow" w:cs="Arial"/>
                <w:sz w:val="20"/>
                <w:szCs w:val="20"/>
              </w:rPr>
            </w:pPr>
          </w:p>
          <w:p w:rsidR="00D86043" w:rsidRPr="00260CE3" w:rsidRDefault="00D86043" w:rsidP="00BD4589">
            <w:pPr>
              <w:keepNext/>
              <w:spacing w:before="40" w:after="40"/>
              <w:jc w:val="both"/>
              <w:rPr>
                <w:rFonts w:ascii="Arial Narrow" w:hAnsi="Arial Narrow" w:cs="Arial"/>
                <w:sz w:val="20"/>
                <w:szCs w:val="20"/>
              </w:rPr>
            </w:pPr>
            <w:r>
              <w:rPr>
                <w:rFonts w:ascii="Arial Narrow" w:hAnsi="Arial Narrow" w:cs="Arial"/>
                <w:sz w:val="20"/>
                <w:szCs w:val="20"/>
              </w:rPr>
              <w:t>200 mg</w:t>
            </w:r>
          </w:p>
        </w:tc>
        <w:tc>
          <w:tcPr>
            <w:tcW w:w="701" w:type="pct"/>
          </w:tcPr>
          <w:p w:rsidR="00D86043" w:rsidRPr="00260CE3" w:rsidRDefault="00D86043" w:rsidP="00BD4589">
            <w:pPr>
              <w:keepNext/>
              <w:spacing w:before="40" w:after="40"/>
              <w:jc w:val="both"/>
              <w:rPr>
                <w:rFonts w:ascii="Arial Narrow" w:hAnsi="Arial Narrow" w:cs="Arial"/>
                <w:sz w:val="20"/>
                <w:szCs w:val="20"/>
              </w:rPr>
            </w:pPr>
          </w:p>
          <w:p w:rsidR="00D86043" w:rsidRDefault="00D86043" w:rsidP="00BD4589">
            <w:pPr>
              <w:keepNext/>
              <w:spacing w:before="40" w:after="40"/>
              <w:jc w:val="both"/>
              <w:rPr>
                <w:rFonts w:ascii="Arial Narrow" w:hAnsi="Arial Narrow" w:cs="Arial"/>
                <w:sz w:val="20"/>
                <w:szCs w:val="20"/>
              </w:rPr>
            </w:pPr>
            <w:r>
              <w:rPr>
                <w:rFonts w:ascii="Arial Narrow" w:hAnsi="Arial Narrow" w:cs="Arial"/>
                <w:sz w:val="20"/>
                <w:szCs w:val="20"/>
              </w:rPr>
              <w:t>5 (initial)</w:t>
            </w:r>
          </w:p>
          <w:p w:rsidR="00D86043" w:rsidRPr="00260CE3" w:rsidRDefault="00D86043" w:rsidP="00BD4589">
            <w:pPr>
              <w:keepNext/>
              <w:spacing w:before="40" w:after="40"/>
              <w:jc w:val="both"/>
              <w:rPr>
                <w:rFonts w:ascii="Arial Narrow" w:hAnsi="Arial Narrow" w:cs="Arial"/>
                <w:sz w:val="20"/>
                <w:szCs w:val="20"/>
              </w:rPr>
            </w:pPr>
            <w:r>
              <w:rPr>
                <w:rFonts w:ascii="Arial Narrow" w:hAnsi="Arial Narrow" w:cs="Arial"/>
                <w:sz w:val="20"/>
                <w:szCs w:val="20"/>
              </w:rPr>
              <w:t>7 (continuing)</w:t>
            </w:r>
          </w:p>
        </w:tc>
        <w:tc>
          <w:tcPr>
            <w:tcW w:w="936" w:type="pct"/>
          </w:tcPr>
          <w:p w:rsidR="00D86043" w:rsidRPr="00260CE3" w:rsidRDefault="00D86043" w:rsidP="00BD4589">
            <w:pPr>
              <w:keepNext/>
              <w:spacing w:before="40" w:after="40"/>
              <w:jc w:val="both"/>
              <w:rPr>
                <w:rFonts w:ascii="Arial Narrow" w:hAnsi="Arial Narrow" w:cs="Arial"/>
                <w:sz w:val="20"/>
                <w:szCs w:val="20"/>
              </w:rPr>
            </w:pPr>
          </w:p>
        </w:tc>
        <w:tc>
          <w:tcPr>
            <w:tcW w:w="572" w:type="pct"/>
          </w:tcPr>
          <w:p w:rsidR="00D86043" w:rsidRDefault="00D86043" w:rsidP="00BD4589">
            <w:pPr>
              <w:keepNext/>
              <w:spacing w:before="40" w:after="40"/>
              <w:jc w:val="both"/>
              <w:rPr>
                <w:rFonts w:ascii="Arial Narrow" w:hAnsi="Arial Narrow" w:cs="Arial"/>
                <w:sz w:val="20"/>
                <w:szCs w:val="20"/>
              </w:rPr>
            </w:pPr>
          </w:p>
          <w:p w:rsidR="00D86043" w:rsidRPr="00260CE3" w:rsidRDefault="00D86043" w:rsidP="00BD4589">
            <w:pPr>
              <w:keepNext/>
              <w:spacing w:before="40" w:after="40"/>
              <w:jc w:val="both"/>
              <w:rPr>
                <w:rFonts w:ascii="Arial Narrow" w:hAnsi="Arial Narrow" w:cs="Arial"/>
                <w:sz w:val="20"/>
                <w:szCs w:val="20"/>
              </w:rPr>
            </w:pPr>
            <w:proofErr w:type="spellStart"/>
            <w:r w:rsidRPr="00E17531">
              <w:rPr>
                <w:rFonts w:ascii="Arial Narrow" w:hAnsi="Arial Narrow"/>
                <w:sz w:val="20"/>
                <w:szCs w:val="20"/>
              </w:rPr>
              <w:t>Keytruda</w:t>
            </w:r>
            <w:proofErr w:type="spellEnd"/>
            <w:r w:rsidRPr="00E17531">
              <w:rPr>
                <w:rFonts w:ascii="Arial Narrow" w:hAnsi="Arial Narrow"/>
                <w:sz w:val="20"/>
                <w:szCs w:val="20"/>
                <w:vertAlign w:val="superscript"/>
              </w:rPr>
              <w:t>®</w:t>
            </w:r>
          </w:p>
        </w:tc>
        <w:tc>
          <w:tcPr>
            <w:tcW w:w="703" w:type="pct"/>
          </w:tcPr>
          <w:p w:rsidR="00D86043" w:rsidRPr="002873B2" w:rsidRDefault="00D86043" w:rsidP="00BD4589">
            <w:pPr>
              <w:keepNext/>
              <w:spacing w:before="40" w:after="40"/>
              <w:jc w:val="both"/>
              <w:rPr>
                <w:rFonts w:ascii="Arial Narrow" w:hAnsi="Arial Narrow" w:cs="Arial"/>
                <w:sz w:val="20"/>
                <w:szCs w:val="20"/>
              </w:rPr>
            </w:pPr>
          </w:p>
          <w:p w:rsidR="00D86043" w:rsidRPr="002873B2" w:rsidRDefault="00D86043" w:rsidP="00BD4589">
            <w:pPr>
              <w:keepNext/>
              <w:spacing w:before="40" w:after="40"/>
              <w:rPr>
                <w:rFonts w:ascii="Arial Narrow" w:hAnsi="Arial Narrow" w:cs="Arial"/>
                <w:sz w:val="20"/>
                <w:szCs w:val="20"/>
              </w:rPr>
            </w:pPr>
            <w:r w:rsidRPr="002873B2">
              <w:rPr>
                <w:rFonts w:ascii="Arial Narrow" w:hAnsi="Arial Narrow"/>
                <w:sz w:val="20"/>
                <w:szCs w:val="20"/>
              </w:rPr>
              <w:t>Merck Sharp &amp; Dohme (AU) Pty Ltd</w:t>
            </w:r>
          </w:p>
        </w:tc>
      </w:tr>
    </w:tbl>
    <w:p w:rsidR="00D86043" w:rsidRPr="002873B2" w:rsidRDefault="00D86043" w:rsidP="00D86043">
      <w:pPr>
        <w:rPr>
          <w:rFonts w:ascii="Arial Narrow" w:hAnsi="Arial Narrow"/>
          <w:sz w:val="20"/>
          <w:szCs w:val="20"/>
        </w:rPr>
      </w:pPr>
      <w:r w:rsidRPr="00E17531">
        <w:rPr>
          <w:rFonts w:ascii="Arial Narrow" w:hAnsi="Arial Narrow"/>
          <w:b/>
          <w:sz w:val="20"/>
          <w:szCs w:val="20"/>
          <w:u w:val="single"/>
        </w:rPr>
        <w:t>Treatment phase: Initial treatment</w:t>
      </w:r>
      <w:r>
        <w:rPr>
          <w:rFonts w:ascii="Arial Narrow" w:hAnsi="Arial Narrow"/>
          <w:b/>
          <w:sz w:val="20"/>
          <w:szCs w:val="20"/>
          <w:u w:val="single"/>
        </w:rPr>
        <w:t xml:space="preserve"> 1</w:t>
      </w:r>
    </w:p>
    <w:tbl>
      <w:tblPr>
        <w:tblW w:w="4915" w:type="pct"/>
        <w:tblLook w:val="0000" w:firstRow="0" w:lastRow="0" w:firstColumn="0" w:lastColumn="0" w:noHBand="0" w:noVBand="0"/>
      </w:tblPr>
      <w:tblGrid>
        <w:gridCol w:w="1801"/>
        <w:gridCol w:w="7284"/>
      </w:tblGrid>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646A23" w:rsidRDefault="00D86043" w:rsidP="00BD4589">
            <w:pPr>
              <w:spacing w:before="40" w:after="40"/>
              <w:jc w:val="both"/>
              <w:rPr>
                <w:rFonts w:ascii="Arial Narrow" w:hAnsi="Arial Narrow" w:cs="Arial"/>
                <w:b/>
                <w:sz w:val="20"/>
                <w:szCs w:val="20"/>
              </w:rPr>
            </w:pPr>
            <w:r w:rsidRPr="00646A23">
              <w:rPr>
                <w:rFonts w:ascii="Arial Narrow" w:hAnsi="Arial Narrow" w:cs="Arial"/>
                <w:b/>
                <w:sz w:val="20"/>
                <w:szCs w:val="20"/>
              </w:rPr>
              <w:t>Category / Program</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r w:rsidRPr="00260CE3">
              <w:rPr>
                <w:rFonts w:ascii="Arial Narrow" w:hAnsi="Arial Narrow" w:cs="Arial"/>
                <w:sz w:val="20"/>
                <w:szCs w:val="20"/>
              </w:rPr>
              <w:t>Section 100 –</w:t>
            </w:r>
            <w:r>
              <w:rPr>
                <w:rFonts w:ascii="Arial Narrow" w:hAnsi="Arial Narrow" w:cs="Arial"/>
                <w:sz w:val="20"/>
                <w:szCs w:val="20"/>
              </w:rPr>
              <w:t xml:space="preserve"> Efficient funding of </w:t>
            </w:r>
            <w:r w:rsidRPr="00260CE3">
              <w:rPr>
                <w:rFonts w:ascii="Arial Narrow" w:hAnsi="Arial Narrow" w:cs="Arial"/>
                <w:sz w:val="20"/>
                <w:szCs w:val="20"/>
              </w:rPr>
              <w:t>Chemotherapy</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proofErr w:type="spellStart"/>
            <w:r w:rsidRPr="00975603">
              <w:rPr>
                <w:rFonts w:ascii="Arial Narrow" w:hAnsi="Arial Narrow"/>
                <w:sz w:val="20"/>
              </w:rPr>
              <w:t>Unresectable</w:t>
            </w:r>
            <w:proofErr w:type="spellEnd"/>
            <w:r w:rsidRPr="00975603">
              <w:rPr>
                <w:rFonts w:ascii="Arial Narrow" w:hAnsi="Arial Narrow"/>
                <w:sz w:val="20"/>
              </w:rPr>
              <w:t xml:space="preserve"> Stage III or Stage IV</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r w:rsidRPr="007A0506">
              <w:rPr>
                <w:rFonts w:ascii="Arial Narrow" w:hAnsi="Arial Narrow"/>
                <w:sz w:val="20"/>
              </w:rPr>
              <w:t>Malignant melanoma</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proofErr w:type="spellStart"/>
            <w:r w:rsidRPr="00975603">
              <w:rPr>
                <w:rFonts w:ascii="Arial Narrow" w:hAnsi="Arial Narrow"/>
                <w:sz w:val="20"/>
              </w:rPr>
              <w:t>Unresectable</w:t>
            </w:r>
            <w:proofErr w:type="spellEnd"/>
            <w:r w:rsidRPr="00975603">
              <w:rPr>
                <w:rFonts w:ascii="Arial Narrow" w:hAnsi="Arial Narrow"/>
                <w:sz w:val="20"/>
              </w:rPr>
              <w:t xml:space="preserve"> Stage III or Stage IV malignant melanoma</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r>
              <w:rPr>
                <w:rFonts w:ascii="Arial Narrow" w:hAnsi="Arial Narrow" w:cs="Arial"/>
                <w:sz w:val="20"/>
                <w:szCs w:val="20"/>
              </w:rPr>
              <w:t>Initial treatment 1</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987F08"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4009" w:type="pct"/>
            <w:tcBorders>
              <w:top w:val="single" w:sz="4" w:space="0" w:color="auto"/>
              <w:left w:val="single" w:sz="4" w:space="0" w:color="auto"/>
              <w:bottom w:val="single" w:sz="4" w:space="0" w:color="auto"/>
              <w:right w:val="single" w:sz="4" w:space="0" w:color="auto"/>
            </w:tcBorders>
          </w:tcPr>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Check1"/>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Restricted benefit</w:t>
            </w:r>
          </w:p>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In Writing</w:t>
            </w:r>
          </w:p>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Check3"/>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Telephone</w:t>
            </w:r>
          </w:p>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Emergency</w:t>
            </w:r>
          </w:p>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Check5"/>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Electronic</w:t>
            </w:r>
          </w:p>
          <w:p w:rsidR="00D86043" w:rsidRPr="00260CE3" w:rsidRDefault="00D86043" w:rsidP="00BD4589">
            <w:pPr>
              <w:spacing w:before="40" w:after="40"/>
              <w:rPr>
                <w:rFonts w:ascii="Arial Narrow" w:hAnsi="Arial Narrow" w:cs="Arial"/>
                <w:sz w:val="20"/>
                <w:szCs w:val="20"/>
              </w:rPr>
            </w:pPr>
            <w:r w:rsidRPr="00E17531">
              <w:rPr>
                <w:rFonts w:ascii="Arial Narrow" w:hAnsi="Arial Narrow"/>
                <w:sz w:val="20"/>
              </w:rPr>
              <w:fldChar w:fldCharType="begin">
                <w:ffData>
                  <w:name w:val=""/>
                  <w:enabled/>
                  <w:calcOnExit w:val="0"/>
                  <w:checkBox>
                    <w:sizeAuto/>
                    <w:default w:val="1"/>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Streamlined</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sz w:val="20"/>
                <w:szCs w:val="20"/>
              </w:rPr>
            </w:pPr>
            <w:r w:rsidRPr="00260CE3">
              <w:rPr>
                <w:rFonts w:ascii="Arial Narrow" w:hAnsi="Arial Narrow" w:cs="Arial"/>
                <w:b/>
                <w:sz w:val="20"/>
                <w:szCs w:val="20"/>
              </w:rPr>
              <w:lastRenderedPageBreak/>
              <w:t>Clinical criteria:</w:t>
            </w:r>
          </w:p>
        </w:tc>
        <w:tc>
          <w:tcPr>
            <w:tcW w:w="4009" w:type="pct"/>
            <w:tcBorders>
              <w:top w:val="single" w:sz="4" w:space="0" w:color="auto"/>
              <w:left w:val="single" w:sz="4" w:space="0" w:color="auto"/>
              <w:bottom w:val="single" w:sz="4" w:space="0" w:color="auto"/>
              <w:right w:val="single" w:sz="4" w:space="0" w:color="auto"/>
            </w:tcBorders>
          </w:tcPr>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condition must be positive for a BRAF V600 mutation,</w:t>
            </w:r>
          </w:p>
          <w:p w:rsidR="00D86043" w:rsidRDefault="00067E5B"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condition must have progressed following treatment with a BRAF inhibitor (with or without a MEK inhibitor) unless contraindicated or not tolerated according to the TG</w:t>
            </w:r>
            <w:r w:rsidR="00067E5B">
              <w:rPr>
                <w:rFonts w:ascii="Arial Narrow" w:hAnsi="Arial Narrow" w:cs="Arial"/>
                <w:snapToGrid w:val="0"/>
                <w:sz w:val="20"/>
                <w:szCs w:val="20"/>
                <w:lang w:eastAsia="en-US"/>
              </w:rPr>
              <w:t>A approved Product Information,</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 xml:space="preserve">Patient must not have received prior treatment with </w:t>
            </w:r>
            <w:proofErr w:type="spellStart"/>
            <w:r w:rsidRPr="00875D05">
              <w:rPr>
                <w:rFonts w:ascii="Arial Narrow" w:hAnsi="Arial Narrow" w:cs="Arial"/>
                <w:snapToGrid w:val="0"/>
                <w:sz w:val="20"/>
                <w:szCs w:val="20"/>
                <w:lang w:eastAsia="en-US"/>
              </w:rPr>
              <w:t>ipilimumab</w:t>
            </w:r>
            <w:proofErr w:type="spellEnd"/>
            <w:r w:rsidRPr="00875D05">
              <w:rPr>
                <w:rFonts w:ascii="Arial Narrow" w:hAnsi="Arial Narrow" w:cs="Arial"/>
                <w:snapToGrid w:val="0"/>
                <w:sz w:val="20"/>
                <w:szCs w:val="20"/>
                <w:lang w:eastAsia="en-US"/>
              </w:rPr>
              <w:t xml:space="preserve"> or a PD-1 (programmed cell death-1</w:t>
            </w:r>
            <w:r w:rsidR="00067E5B">
              <w:rPr>
                <w:rFonts w:ascii="Arial Narrow" w:hAnsi="Arial Narrow" w:cs="Arial"/>
                <w:snapToGrid w:val="0"/>
                <w:sz w:val="20"/>
                <w:szCs w:val="20"/>
                <w:lang w:eastAsia="en-US"/>
              </w:rPr>
              <w:t>) inhibitor for this condition,</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treatment must be the sole PBS-subsidised therapy for this condition,</w:t>
            </w:r>
          </w:p>
          <w:p w:rsidR="00D86043" w:rsidRDefault="00067E5B"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D86043" w:rsidRPr="00D86043" w:rsidRDefault="00D86043" w:rsidP="00366E3B">
            <w:pPr>
              <w:widowControl w:val="0"/>
              <w:spacing w:before="40" w:after="40"/>
              <w:jc w:val="both"/>
              <w:rPr>
                <w:rFonts w:ascii="Arial Narrow" w:hAnsi="Arial Narrow" w:cs="Arial"/>
                <w:i/>
                <w:sz w:val="20"/>
                <w:szCs w:val="20"/>
              </w:rPr>
            </w:pPr>
            <w:r w:rsidRPr="00067E5B">
              <w:rPr>
                <w:rFonts w:ascii="Arial Narrow" w:hAnsi="Arial Narrow" w:cs="Arial"/>
                <w:snapToGrid w:val="0"/>
                <w:sz w:val="20"/>
                <w:szCs w:val="20"/>
                <w:lang w:eastAsia="en-US"/>
              </w:rPr>
              <w:t>The treatment must not exceed a total of 6 doses</w:t>
            </w:r>
            <w:r w:rsidR="00C033DB">
              <w:rPr>
                <w:rFonts w:ascii="Arial Narrow" w:hAnsi="Arial Narrow" w:cs="Arial"/>
                <w:snapToGrid w:val="0"/>
                <w:sz w:val="20"/>
                <w:szCs w:val="20"/>
                <w:lang w:eastAsia="en-US"/>
              </w:rPr>
              <w:t xml:space="preserve"> administered every 3 weeks, with e</w:t>
            </w:r>
            <w:r w:rsidR="00E852EE">
              <w:rPr>
                <w:rFonts w:ascii="Arial Narrow" w:hAnsi="Arial Narrow" w:cs="Arial"/>
                <w:snapToGrid w:val="0"/>
                <w:sz w:val="20"/>
                <w:szCs w:val="20"/>
                <w:lang w:eastAsia="en-US"/>
              </w:rPr>
              <w:t xml:space="preserve">ach </w:t>
            </w:r>
            <w:r w:rsidR="000003BE">
              <w:rPr>
                <w:rFonts w:ascii="Arial Narrow" w:hAnsi="Arial Narrow" w:cs="Arial"/>
                <w:snapToGrid w:val="0"/>
                <w:sz w:val="20"/>
                <w:szCs w:val="20"/>
                <w:lang w:eastAsia="en-US"/>
              </w:rPr>
              <w:t xml:space="preserve">maximum </w:t>
            </w:r>
            <w:r w:rsidR="00E852EE">
              <w:rPr>
                <w:rFonts w:ascii="Arial Narrow" w:hAnsi="Arial Narrow" w:cs="Arial"/>
                <w:snapToGrid w:val="0"/>
                <w:sz w:val="20"/>
                <w:szCs w:val="20"/>
                <w:lang w:eastAsia="en-US"/>
              </w:rPr>
              <w:t xml:space="preserve">dose </w:t>
            </w:r>
            <w:r w:rsidRPr="00067E5B">
              <w:rPr>
                <w:rFonts w:ascii="Arial Narrow" w:hAnsi="Arial Narrow" w:cs="Arial"/>
                <w:snapToGrid w:val="0"/>
                <w:sz w:val="20"/>
                <w:szCs w:val="20"/>
                <w:lang w:eastAsia="en-US"/>
              </w:rPr>
              <w:t xml:space="preserve">either </w:t>
            </w:r>
            <w:r w:rsidR="000003BE">
              <w:rPr>
                <w:rFonts w:ascii="Arial Narrow" w:hAnsi="Arial Narrow" w:cs="Arial"/>
                <w:snapToGrid w:val="0"/>
                <w:sz w:val="20"/>
                <w:szCs w:val="20"/>
                <w:lang w:eastAsia="en-US"/>
              </w:rPr>
              <w:t xml:space="preserve">at </w:t>
            </w:r>
            <w:r w:rsidRPr="00067E5B">
              <w:rPr>
                <w:rFonts w:ascii="Arial Narrow" w:hAnsi="Arial Narrow" w:cs="Arial"/>
                <w:snapToGrid w:val="0"/>
                <w:sz w:val="20"/>
                <w:szCs w:val="20"/>
                <w:lang w:eastAsia="en-US"/>
              </w:rPr>
              <w:t>2 m</w:t>
            </w:r>
            <w:r w:rsidR="00067E5B">
              <w:rPr>
                <w:rFonts w:ascii="Arial Narrow" w:hAnsi="Arial Narrow" w:cs="Arial"/>
                <w:snapToGrid w:val="0"/>
                <w:sz w:val="20"/>
                <w:szCs w:val="20"/>
                <w:lang w:eastAsia="en-US"/>
              </w:rPr>
              <w:t xml:space="preserve">g per kg </w:t>
            </w:r>
            <w:r w:rsidR="00E852EE">
              <w:rPr>
                <w:rFonts w:ascii="Arial Narrow" w:hAnsi="Arial Narrow" w:cs="Arial"/>
                <w:snapToGrid w:val="0"/>
                <w:sz w:val="20"/>
                <w:szCs w:val="20"/>
                <w:lang w:eastAsia="en-US"/>
              </w:rPr>
              <w:t>for patients &lt;100</w:t>
            </w:r>
            <w:r w:rsidR="00C033DB">
              <w:rPr>
                <w:rFonts w:ascii="Arial Narrow" w:hAnsi="Arial Narrow" w:cs="Arial"/>
                <w:snapToGrid w:val="0"/>
                <w:sz w:val="20"/>
                <w:szCs w:val="20"/>
                <w:lang w:eastAsia="en-US"/>
              </w:rPr>
              <w:t> </w:t>
            </w:r>
            <w:r w:rsidR="00E852EE">
              <w:rPr>
                <w:rFonts w:ascii="Arial Narrow" w:hAnsi="Arial Narrow" w:cs="Arial"/>
                <w:snapToGrid w:val="0"/>
                <w:sz w:val="20"/>
                <w:szCs w:val="20"/>
                <w:lang w:eastAsia="en-US"/>
              </w:rPr>
              <w:t xml:space="preserve">kg </w:t>
            </w:r>
            <w:r w:rsidR="00067E5B">
              <w:rPr>
                <w:rFonts w:ascii="Arial Narrow" w:hAnsi="Arial Narrow" w:cs="Arial"/>
                <w:snapToGrid w:val="0"/>
                <w:sz w:val="20"/>
                <w:szCs w:val="20"/>
                <w:lang w:eastAsia="en-US"/>
              </w:rPr>
              <w:t xml:space="preserve">or fixed </w:t>
            </w:r>
            <w:r w:rsidR="000003BE">
              <w:rPr>
                <w:rFonts w:ascii="Arial Narrow" w:hAnsi="Arial Narrow" w:cs="Arial"/>
                <w:snapToGrid w:val="0"/>
                <w:sz w:val="20"/>
                <w:szCs w:val="20"/>
                <w:lang w:eastAsia="en-US"/>
              </w:rPr>
              <w:t>at</w:t>
            </w:r>
            <w:r w:rsidR="00067E5B">
              <w:rPr>
                <w:rFonts w:ascii="Arial Narrow" w:hAnsi="Arial Narrow" w:cs="Arial"/>
                <w:snapToGrid w:val="0"/>
                <w:sz w:val="20"/>
                <w:szCs w:val="20"/>
                <w:lang w:eastAsia="en-US"/>
              </w:rPr>
              <w:t xml:space="preserve"> 200 </w:t>
            </w:r>
            <w:r w:rsidRPr="00067E5B">
              <w:rPr>
                <w:rFonts w:ascii="Arial Narrow" w:hAnsi="Arial Narrow" w:cs="Arial"/>
                <w:snapToGrid w:val="0"/>
                <w:sz w:val="20"/>
                <w:szCs w:val="20"/>
                <w:lang w:eastAsia="en-US"/>
              </w:rPr>
              <w:t>mg</w:t>
            </w:r>
            <w:r w:rsidR="005E6D31">
              <w:rPr>
                <w:rFonts w:ascii="Arial Narrow" w:hAnsi="Arial Narrow" w:cs="Arial"/>
                <w:snapToGrid w:val="0"/>
                <w:sz w:val="20"/>
                <w:szCs w:val="20"/>
                <w:lang w:eastAsia="en-US"/>
              </w:rPr>
              <w:t>.</w:t>
            </w:r>
            <w:r w:rsidRPr="00067E5B">
              <w:rPr>
                <w:rFonts w:ascii="Arial Narrow" w:hAnsi="Arial Narrow" w:cs="Arial"/>
                <w:snapToGrid w:val="0"/>
                <w:sz w:val="20"/>
                <w:szCs w:val="20"/>
                <w:lang w:eastAsia="en-US"/>
              </w:rPr>
              <w:t xml:space="preserve"> </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rPr>
                <w:rFonts w:ascii="Arial Narrow" w:hAnsi="Arial Narrow"/>
                <w:sz w:val="20"/>
              </w:rPr>
            </w:pPr>
            <w:r w:rsidRPr="00260CE3">
              <w:rPr>
                <w:rFonts w:ascii="Arial Narrow" w:hAnsi="Arial Narrow"/>
                <w:b/>
                <w:sz w:val="20"/>
              </w:rPr>
              <w:t>Prescriber Instructions</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366E3B">
            <w:pPr>
              <w:spacing w:before="40" w:after="40"/>
              <w:rPr>
                <w:rFonts w:ascii="Arial Narrow" w:hAnsi="Arial Narrow"/>
                <w:sz w:val="20"/>
              </w:rPr>
            </w:pPr>
            <w:r w:rsidRPr="00460FF0">
              <w:rPr>
                <w:rFonts w:ascii="Arial Narrow" w:hAnsi="Arial Narrow"/>
                <w:sz w:val="20"/>
              </w:rPr>
              <w:t>The patient's body weight must be documented in the patient's medical records at the time treatment is initiated.</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09" w:type="pct"/>
            <w:tcBorders>
              <w:top w:val="single" w:sz="4" w:space="0" w:color="auto"/>
              <w:left w:val="single" w:sz="4" w:space="0" w:color="auto"/>
              <w:bottom w:val="single" w:sz="4" w:space="0" w:color="auto"/>
              <w:right w:val="single" w:sz="4" w:space="0" w:color="auto"/>
            </w:tcBorders>
          </w:tcPr>
          <w:p w:rsidR="00D86043" w:rsidRPr="00067E5B" w:rsidRDefault="00D86043" w:rsidP="00366E3B">
            <w:pPr>
              <w:widowControl w:val="0"/>
              <w:spacing w:before="40" w:after="40"/>
              <w:jc w:val="both"/>
              <w:rPr>
                <w:rFonts w:ascii="Arial Narrow" w:hAnsi="Arial Narrow" w:cs="Arial"/>
                <w:snapToGrid w:val="0"/>
                <w:sz w:val="20"/>
                <w:szCs w:val="20"/>
                <w:lang w:eastAsia="en-US"/>
              </w:rPr>
            </w:pPr>
            <w:r w:rsidRPr="00067E5B">
              <w:rPr>
                <w:rFonts w:ascii="Arial Narrow" w:hAnsi="Arial Narrow" w:cs="Arial"/>
                <w:snapToGrid w:val="0"/>
                <w:sz w:val="20"/>
                <w:szCs w:val="20"/>
                <w:lang w:eastAsia="en-US"/>
              </w:rPr>
              <w:t>No increase in the maximum number of repeats will be authorised.</w:t>
            </w:r>
          </w:p>
          <w:p w:rsidR="00D86043" w:rsidRPr="00260CE3" w:rsidRDefault="00D86043" w:rsidP="00366E3B">
            <w:pPr>
              <w:widowControl w:val="0"/>
              <w:spacing w:before="40" w:after="40"/>
              <w:jc w:val="both"/>
              <w:rPr>
                <w:rFonts w:ascii="Arial Narrow" w:hAnsi="Arial Narrow" w:cs="Arial"/>
                <w:sz w:val="20"/>
                <w:szCs w:val="20"/>
              </w:rPr>
            </w:pPr>
            <w:r w:rsidRPr="00875D05">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Pr>
                <w:rFonts w:ascii="Arial Narrow" w:hAnsi="Arial Narrow" w:cs="Arial"/>
                <w:snapToGrid w:val="0"/>
                <w:sz w:val="20"/>
                <w:szCs w:val="20"/>
                <w:lang w:eastAsia="en-US"/>
              </w:rPr>
              <w:t>.</w:t>
            </w:r>
          </w:p>
        </w:tc>
      </w:tr>
    </w:tbl>
    <w:p w:rsidR="00D86043" w:rsidRPr="002873B2" w:rsidRDefault="00D86043" w:rsidP="00366E3B">
      <w:pPr>
        <w:spacing w:before="120"/>
        <w:rPr>
          <w:rFonts w:ascii="Arial Narrow" w:hAnsi="Arial Narrow"/>
          <w:sz w:val="20"/>
          <w:szCs w:val="20"/>
        </w:rPr>
      </w:pPr>
      <w:r w:rsidRPr="00E17531">
        <w:rPr>
          <w:rFonts w:ascii="Arial Narrow" w:hAnsi="Arial Narrow"/>
          <w:b/>
          <w:sz w:val="20"/>
          <w:szCs w:val="20"/>
          <w:u w:val="single"/>
        </w:rPr>
        <w:t>Treatment phase: Initial treatment</w:t>
      </w:r>
      <w:r>
        <w:rPr>
          <w:rFonts w:ascii="Arial Narrow" w:hAnsi="Arial Narrow"/>
          <w:b/>
          <w:sz w:val="20"/>
          <w:szCs w:val="20"/>
          <w:u w:val="single"/>
        </w:rPr>
        <w:t xml:space="preserve"> 2</w:t>
      </w:r>
    </w:p>
    <w:tbl>
      <w:tblPr>
        <w:tblW w:w="4915" w:type="pct"/>
        <w:tblLook w:val="0000" w:firstRow="0" w:lastRow="0" w:firstColumn="0" w:lastColumn="0" w:noHBand="0" w:noVBand="0"/>
      </w:tblPr>
      <w:tblGrid>
        <w:gridCol w:w="1801"/>
        <w:gridCol w:w="7284"/>
      </w:tblGrid>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646A23" w:rsidRDefault="00D86043" w:rsidP="00BD4589">
            <w:pPr>
              <w:spacing w:before="40" w:after="40"/>
              <w:jc w:val="both"/>
              <w:rPr>
                <w:rFonts w:ascii="Arial Narrow" w:hAnsi="Arial Narrow" w:cs="Arial"/>
                <w:b/>
                <w:sz w:val="20"/>
                <w:szCs w:val="20"/>
              </w:rPr>
            </w:pPr>
            <w:r w:rsidRPr="00646A23">
              <w:rPr>
                <w:rFonts w:ascii="Arial Narrow" w:hAnsi="Arial Narrow" w:cs="Arial"/>
                <w:b/>
                <w:sz w:val="20"/>
                <w:szCs w:val="20"/>
              </w:rPr>
              <w:t>Category / Program</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r w:rsidRPr="00260CE3">
              <w:rPr>
                <w:rFonts w:ascii="Arial Narrow" w:hAnsi="Arial Narrow" w:cs="Arial"/>
                <w:sz w:val="20"/>
                <w:szCs w:val="20"/>
              </w:rPr>
              <w:t>Section 100 –</w:t>
            </w:r>
            <w:r>
              <w:rPr>
                <w:rFonts w:ascii="Arial Narrow" w:hAnsi="Arial Narrow" w:cs="Arial"/>
                <w:sz w:val="20"/>
                <w:szCs w:val="20"/>
              </w:rPr>
              <w:t xml:space="preserve"> Efficient funding of </w:t>
            </w:r>
            <w:r w:rsidRPr="00260CE3">
              <w:rPr>
                <w:rFonts w:ascii="Arial Narrow" w:hAnsi="Arial Narrow" w:cs="Arial"/>
                <w:sz w:val="20"/>
                <w:szCs w:val="20"/>
              </w:rPr>
              <w:t>Chemotherapy</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proofErr w:type="spellStart"/>
            <w:r w:rsidRPr="00975603">
              <w:rPr>
                <w:rFonts w:ascii="Arial Narrow" w:hAnsi="Arial Narrow"/>
                <w:sz w:val="20"/>
              </w:rPr>
              <w:t>Unresectable</w:t>
            </w:r>
            <w:proofErr w:type="spellEnd"/>
            <w:r w:rsidRPr="00975603">
              <w:rPr>
                <w:rFonts w:ascii="Arial Narrow" w:hAnsi="Arial Narrow"/>
                <w:sz w:val="20"/>
              </w:rPr>
              <w:t xml:space="preserve"> Stage III or Stage IV</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r>
              <w:rPr>
                <w:rFonts w:ascii="Arial Narrow" w:hAnsi="Arial Narrow"/>
                <w:sz w:val="20"/>
              </w:rPr>
              <w:t>Malignant melanoma</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proofErr w:type="spellStart"/>
            <w:r w:rsidRPr="00975603">
              <w:rPr>
                <w:rFonts w:ascii="Arial Narrow" w:hAnsi="Arial Narrow"/>
                <w:sz w:val="20"/>
              </w:rPr>
              <w:t>Unresectable</w:t>
            </w:r>
            <w:proofErr w:type="spellEnd"/>
            <w:r w:rsidRPr="00975603">
              <w:rPr>
                <w:rFonts w:ascii="Arial Narrow" w:hAnsi="Arial Narrow"/>
                <w:sz w:val="20"/>
              </w:rPr>
              <w:t xml:space="preserve"> Stage III or Stage IV malignant melanoma</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rPr>
                <w:rFonts w:ascii="Arial Narrow" w:hAnsi="Arial Narrow" w:cs="Arial"/>
                <w:sz w:val="20"/>
                <w:szCs w:val="20"/>
              </w:rPr>
            </w:pPr>
            <w:r>
              <w:rPr>
                <w:rFonts w:ascii="Arial Narrow" w:hAnsi="Arial Narrow" w:cs="Arial"/>
                <w:sz w:val="20"/>
                <w:szCs w:val="20"/>
              </w:rPr>
              <w:t>Initial treatment 2</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4009" w:type="pct"/>
            <w:tcBorders>
              <w:top w:val="single" w:sz="4" w:space="0" w:color="auto"/>
              <w:left w:val="single" w:sz="4" w:space="0" w:color="auto"/>
              <w:bottom w:val="single" w:sz="4" w:space="0" w:color="auto"/>
              <w:right w:val="single" w:sz="4" w:space="0" w:color="auto"/>
            </w:tcBorders>
          </w:tcPr>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Check1"/>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Restricted benefit</w:t>
            </w:r>
          </w:p>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In Writing</w:t>
            </w:r>
          </w:p>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Check3"/>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Telephone</w:t>
            </w:r>
          </w:p>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Emergency</w:t>
            </w:r>
          </w:p>
          <w:p w:rsidR="00D86043" w:rsidRPr="00E17531" w:rsidRDefault="00D86043" w:rsidP="00BD4589">
            <w:pPr>
              <w:spacing w:before="40" w:after="40"/>
              <w:rPr>
                <w:rFonts w:ascii="Arial Narrow" w:hAnsi="Arial Narrow"/>
                <w:sz w:val="20"/>
              </w:rPr>
            </w:pPr>
            <w:r w:rsidRPr="00E17531">
              <w:rPr>
                <w:rFonts w:ascii="Arial Narrow" w:hAnsi="Arial Narrow"/>
                <w:sz w:val="20"/>
              </w:rPr>
              <w:fldChar w:fldCharType="begin">
                <w:ffData>
                  <w:name w:val="Check5"/>
                  <w:enabled/>
                  <w:calcOnExit w:val="0"/>
                  <w:checkBox>
                    <w:sizeAuto/>
                    <w:default w:val="0"/>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Authority Required - Electronic</w:t>
            </w:r>
          </w:p>
          <w:p w:rsidR="00D86043" w:rsidRPr="00260CE3" w:rsidRDefault="00D86043" w:rsidP="00BD4589">
            <w:pPr>
              <w:spacing w:before="40" w:after="40"/>
              <w:rPr>
                <w:rFonts w:ascii="Arial Narrow" w:hAnsi="Arial Narrow" w:cs="Arial"/>
                <w:sz w:val="20"/>
                <w:szCs w:val="20"/>
              </w:rPr>
            </w:pPr>
            <w:r w:rsidRPr="00E17531">
              <w:rPr>
                <w:rFonts w:ascii="Arial Narrow" w:hAnsi="Arial Narrow"/>
                <w:sz w:val="20"/>
              </w:rPr>
              <w:fldChar w:fldCharType="begin">
                <w:ffData>
                  <w:name w:val=""/>
                  <w:enabled/>
                  <w:calcOnExit w:val="0"/>
                  <w:checkBox>
                    <w:sizeAuto/>
                    <w:default w:val="1"/>
                  </w:checkBox>
                </w:ffData>
              </w:fldChar>
            </w:r>
            <w:r w:rsidRPr="00E17531">
              <w:rPr>
                <w:rFonts w:ascii="Arial Narrow" w:hAnsi="Arial Narrow"/>
                <w:sz w:val="20"/>
              </w:rPr>
              <w:instrText xml:space="preserve"> FORMCHECKBOX </w:instrText>
            </w:r>
            <w:r w:rsidR="00B52FA3">
              <w:rPr>
                <w:rFonts w:ascii="Arial Narrow" w:hAnsi="Arial Narrow"/>
                <w:sz w:val="20"/>
              </w:rPr>
            </w:r>
            <w:r w:rsidR="00B52FA3">
              <w:rPr>
                <w:rFonts w:ascii="Arial Narrow" w:hAnsi="Arial Narrow"/>
                <w:sz w:val="20"/>
              </w:rPr>
              <w:fldChar w:fldCharType="separate"/>
            </w:r>
            <w:r w:rsidRPr="00E17531">
              <w:rPr>
                <w:rFonts w:ascii="Arial Narrow" w:hAnsi="Arial Narrow"/>
                <w:sz w:val="20"/>
              </w:rPr>
              <w:fldChar w:fldCharType="end"/>
            </w:r>
            <w:r w:rsidRPr="00E17531">
              <w:rPr>
                <w:rFonts w:ascii="Arial Narrow" w:hAnsi="Arial Narrow"/>
                <w:sz w:val="20"/>
              </w:rPr>
              <w:t>Streamlined</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09" w:type="pct"/>
            <w:tcBorders>
              <w:top w:val="single" w:sz="4" w:space="0" w:color="auto"/>
              <w:left w:val="single" w:sz="4" w:space="0" w:color="auto"/>
              <w:bottom w:val="single" w:sz="4" w:space="0" w:color="auto"/>
              <w:right w:val="single" w:sz="4" w:space="0" w:color="auto"/>
            </w:tcBorders>
          </w:tcPr>
          <w:p w:rsidR="00D86043" w:rsidRDefault="00D86043" w:rsidP="00366E3B">
            <w:pPr>
              <w:widowControl w:val="0"/>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The condition must be negative</w:t>
            </w:r>
            <w:r w:rsidRPr="00875D05">
              <w:rPr>
                <w:rFonts w:ascii="Arial Narrow" w:hAnsi="Arial Narrow" w:cs="Arial"/>
                <w:snapToGrid w:val="0"/>
                <w:sz w:val="20"/>
                <w:szCs w:val="20"/>
                <w:lang w:eastAsia="en-US"/>
              </w:rPr>
              <w:t xml:space="preserve"> for a BRAF V600 mutation,</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 xml:space="preserve">Patient must not have received prior treatment with </w:t>
            </w:r>
            <w:proofErr w:type="spellStart"/>
            <w:r w:rsidRPr="00875D05">
              <w:rPr>
                <w:rFonts w:ascii="Arial Narrow" w:hAnsi="Arial Narrow" w:cs="Arial"/>
                <w:snapToGrid w:val="0"/>
                <w:sz w:val="20"/>
                <w:szCs w:val="20"/>
                <w:lang w:eastAsia="en-US"/>
              </w:rPr>
              <w:t>ipilimumab</w:t>
            </w:r>
            <w:proofErr w:type="spellEnd"/>
            <w:r w:rsidRPr="00875D05">
              <w:rPr>
                <w:rFonts w:ascii="Arial Narrow" w:hAnsi="Arial Narrow" w:cs="Arial"/>
                <w:snapToGrid w:val="0"/>
                <w:sz w:val="20"/>
                <w:szCs w:val="20"/>
                <w:lang w:eastAsia="en-US"/>
              </w:rPr>
              <w:t xml:space="preserve"> or a PD-1 (programmed cell death-1) inhibitor for this co</w:t>
            </w:r>
            <w:r w:rsidR="00067E5B">
              <w:rPr>
                <w:rFonts w:ascii="Arial Narrow" w:hAnsi="Arial Narrow" w:cs="Arial"/>
                <w:snapToGrid w:val="0"/>
                <w:sz w:val="20"/>
                <w:szCs w:val="20"/>
                <w:lang w:eastAsia="en-US"/>
              </w:rPr>
              <w:t>ndition,</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AND</w:t>
            </w:r>
          </w:p>
          <w:p w:rsidR="00D86043" w:rsidRDefault="00D86043" w:rsidP="00366E3B">
            <w:pPr>
              <w:widowControl w:val="0"/>
              <w:spacing w:before="40" w:after="40"/>
              <w:jc w:val="both"/>
              <w:rPr>
                <w:rFonts w:ascii="Arial Narrow" w:hAnsi="Arial Narrow" w:cs="Arial"/>
                <w:snapToGrid w:val="0"/>
                <w:sz w:val="20"/>
                <w:szCs w:val="20"/>
                <w:lang w:eastAsia="en-US"/>
              </w:rPr>
            </w:pPr>
            <w:r w:rsidRPr="00875D05">
              <w:rPr>
                <w:rFonts w:ascii="Arial Narrow" w:hAnsi="Arial Narrow" w:cs="Arial"/>
                <w:snapToGrid w:val="0"/>
                <w:sz w:val="20"/>
                <w:szCs w:val="20"/>
                <w:lang w:eastAsia="en-US"/>
              </w:rPr>
              <w:t>The treatment must be the sole PBS-subsidised therapy for this condition,</w:t>
            </w:r>
          </w:p>
          <w:p w:rsidR="00D86043" w:rsidRDefault="00067E5B" w:rsidP="00366E3B">
            <w:pPr>
              <w:widowControl w:val="0"/>
              <w:tabs>
                <w:tab w:val="left" w:pos="2260"/>
              </w:tabs>
              <w:spacing w:before="40" w:after="40"/>
              <w:jc w:val="both"/>
              <w:rPr>
                <w:rFonts w:ascii="Arial Narrow" w:hAnsi="Arial Narrow" w:cs="Arial"/>
                <w:snapToGrid w:val="0"/>
                <w:sz w:val="20"/>
                <w:szCs w:val="20"/>
                <w:lang w:eastAsia="en-US"/>
              </w:rPr>
            </w:pPr>
            <w:r>
              <w:rPr>
                <w:rFonts w:ascii="Arial Narrow" w:hAnsi="Arial Narrow" w:cs="Arial"/>
                <w:snapToGrid w:val="0"/>
                <w:sz w:val="20"/>
                <w:szCs w:val="20"/>
                <w:lang w:eastAsia="en-US"/>
              </w:rPr>
              <w:t>AND</w:t>
            </w:r>
          </w:p>
          <w:p w:rsidR="00D86043" w:rsidRPr="00067E5B" w:rsidRDefault="00D86043" w:rsidP="00366E3B">
            <w:pPr>
              <w:widowControl w:val="0"/>
              <w:spacing w:before="40" w:after="40"/>
              <w:jc w:val="both"/>
              <w:rPr>
                <w:rFonts w:ascii="Arial Narrow" w:hAnsi="Arial Narrow" w:cs="Arial"/>
                <w:sz w:val="20"/>
                <w:szCs w:val="20"/>
              </w:rPr>
            </w:pPr>
            <w:r w:rsidRPr="00067E5B">
              <w:rPr>
                <w:rFonts w:ascii="Arial Narrow" w:hAnsi="Arial Narrow" w:cs="Arial"/>
                <w:snapToGrid w:val="0"/>
                <w:sz w:val="20"/>
                <w:szCs w:val="20"/>
                <w:lang w:eastAsia="en-US"/>
              </w:rPr>
              <w:t>The treatment must not exceed a total of 6 doses</w:t>
            </w:r>
            <w:r w:rsidR="000003BE">
              <w:rPr>
                <w:rFonts w:ascii="Arial Narrow" w:hAnsi="Arial Narrow" w:cs="Arial"/>
                <w:snapToGrid w:val="0"/>
                <w:sz w:val="20"/>
                <w:szCs w:val="20"/>
                <w:lang w:eastAsia="en-US"/>
              </w:rPr>
              <w:t xml:space="preserve"> administered every 3 weeks</w:t>
            </w:r>
            <w:r w:rsidR="00C033DB">
              <w:rPr>
                <w:rFonts w:ascii="Arial Narrow" w:hAnsi="Arial Narrow" w:cs="Arial"/>
                <w:snapToGrid w:val="0"/>
                <w:sz w:val="20"/>
                <w:szCs w:val="20"/>
                <w:lang w:eastAsia="en-US"/>
              </w:rPr>
              <w:t xml:space="preserve">, with each </w:t>
            </w:r>
            <w:r w:rsidR="000003BE">
              <w:rPr>
                <w:rFonts w:ascii="Arial Narrow" w:hAnsi="Arial Narrow" w:cs="Arial"/>
                <w:snapToGrid w:val="0"/>
                <w:sz w:val="20"/>
                <w:szCs w:val="20"/>
                <w:lang w:eastAsia="en-US"/>
              </w:rPr>
              <w:t xml:space="preserve">maximum </w:t>
            </w:r>
            <w:r w:rsidR="00C033DB">
              <w:rPr>
                <w:rFonts w:ascii="Arial Narrow" w:hAnsi="Arial Narrow" w:cs="Arial"/>
                <w:snapToGrid w:val="0"/>
                <w:sz w:val="20"/>
                <w:szCs w:val="20"/>
                <w:lang w:eastAsia="en-US"/>
              </w:rPr>
              <w:t xml:space="preserve">dose </w:t>
            </w:r>
            <w:r w:rsidR="000003BE">
              <w:rPr>
                <w:rFonts w:ascii="Arial Narrow" w:hAnsi="Arial Narrow" w:cs="Arial"/>
                <w:snapToGrid w:val="0"/>
                <w:sz w:val="20"/>
                <w:szCs w:val="20"/>
                <w:lang w:eastAsia="en-US"/>
              </w:rPr>
              <w:t xml:space="preserve">either </w:t>
            </w:r>
            <w:r w:rsidR="00C033DB" w:rsidRPr="00067E5B">
              <w:rPr>
                <w:rFonts w:ascii="Arial Narrow" w:hAnsi="Arial Narrow" w:cs="Arial"/>
                <w:snapToGrid w:val="0"/>
                <w:sz w:val="20"/>
                <w:szCs w:val="20"/>
                <w:lang w:eastAsia="en-US"/>
              </w:rPr>
              <w:t>at 2 m</w:t>
            </w:r>
            <w:r w:rsidR="00C033DB">
              <w:rPr>
                <w:rFonts w:ascii="Arial Narrow" w:hAnsi="Arial Narrow" w:cs="Arial"/>
                <w:snapToGrid w:val="0"/>
                <w:sz w:val="20"/>
                <w:szCs w:val="20"/>
                <w:lang w:eastAsia="en-US"/>
              </w:rPr>
              <w:t xml:space="preserve">g per kg for patients &lt;100 kg or fixed </w:t>
            </w:r>
            <w:r w:rsidR="000003BE">
              <w:rPr>
                <w:rFonts w:ascii="Arial Narrow" w:hAnsi="Arial Narrow" w:cs="Arial"/>
                <w:snapToGrid w:val="0"/>
                <w:sz w:val="20"/>
                <w:szCs w:val="20"/>
                <w:lang w:eastAsia="en-US"/>
              </w:rPr>
              <w:t xml:space="preserve">at </w:t>
            </w:r>
            <w:r w:rsidR="00C033DB">
              <w:rPr>
                <w:rFonts w:ascii="Arial Narrow" w:hAnsi="Arial Narrow" w:cs="Arial"/>
                <w:snapToGrid w:val="0"/>
                <w:sz w:val="20"/>
                <w:szCs w:val="20"/>
                <w:lang w:eastAsia="en-US"/>
              </w:rPr>
              <w:t>200 </w:t>
            </w:r>
            <w:r w:rsidR="00C033DB" w:rsidRPr="00067E5B">
              <w:rPr>
                <w:rFonts w:ascii="Arial Narrow" w:hAnsi="Arial Narrow" w:cs="Arial"/>
                <w:snapToGrid w:val="0"/>
                <w:sz w:val="20"/>
                <w:szCs w:val="20"/>
                <w:lang w:eastAsia="en-US"/>
              </w:rPr>
              <w:t>mg</w:t>
            </w:r>
            <w:r w:rsidR="00C033DB">
              <w:rPr>
                <w:rFonts w:ascii="Arial Narrow" w:hAnsi="Arial Narrow" w:cs="Arial"/>
                <w:snapToGrid w:val="0"/>
                <w:sz w:val="20"/>
                <w:szCs w:val="20"/>
                <w:lang w:eastAsia="en-US"/>
              </w:rPr>
              <w:t>.</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rPr>
                <w:rFonts w:ascii="Arial Narrow" w:hAnsi="Arial Narrow"/>
                <w:sz w:val="20"/>
              </w:rPr>
            </w:pPr>
            <w:r w:rsidRPr="00260CE3">
              <w:rPr>
                <w:rFonts w:ascii="Arial Narrow" w:hAnsi="Arial Narrow"/>
                <w:b/>
                <w:sz w:val="20"/>
              </w:rPr>
              <w:t>Prescriber Instructions</w:t>
            </w:r>
          </w:p>
        </w:tc>
        <w:tc>
          <w:tcPr>
            <w:tcW w:w="4009" w:type="pct"/>
            <w:tcBorders>
              <w:top w:val="single" w:sz="4" w:space="0" w:color="auto"/>
              <w:left w:val="single" w:sz="4" w:space="0" w:color="auto"/>
              <w:bottom w:val="single" w:sz="4" w:space="0" w:color="auto"/>
              <w:right w:val="single" w:sz="4" w:space="0" w:color="auto"/>
            </w:tcBorders>
          </w:tcPr>
          <w:p w:rsidR="00D86043" w:rsidRPr="00260CE3" w:rsidRDefault="00D86043" w:rsidP="00366E3B">
            <w:pPr>
              <w:spacing w:before="40" w:after="40"/>
              <w:rPr>
                <w:rFonts w:ascii="Arial Narrow" w:hAnsi="Arial Narrow"/>
                <w:sz w:val="20"/>
              </w:rPr>
            </w:pPr>
            <w:r w:rsidRPr="00305B45">
              <w:rPr>
                <w:rFonts w:ascii="Arial Narrow" w:hAnsi="Arial Narrow"/>
                <w:sz w:val="20"/>
              </w:rPr>
              <w:t>The patient's body weight must be documented in the patient's medical records at the time treatment is initiated.</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i/>
                <w:sz w:val="20"/>
                <w:szCs w:val="20"/>
              </w:rPr>
            </w:pPr>
            <w:r w:rsidRPr="00260CE3">
              <w:rPr>
                <w:rFonts w:ascii="Arial Narrow" w:hAnsi="Arial Narrow" w:cs="Arial"/>
                <w:b/>
                <w:sz w:val="20"/>
                <w:szCs w:val="20"/>
              </w:rPr>
              <w:lastRenderedPageBreak/>
              <w:t>Administrative Advice</w:t>
            </w:r>
          </w:p>
        </w:tc>
        <w:tc>
          <w:tcPr>
            <w:tcW w:w="4009" w:type="pct"/>
            <w:tcBorders>
              <w:top w:val="single" w:sz="4" w:space="0" w:color="auto"/>
              <w:left w:val="single" w:sz="4" w:space="0" w:color="auto"/>
              <w:bottom w:val="single" w:sz="4" w:space="0" w:color="auto"/>
              <w:right w:val="single" w:sz="4" w:space="0" w:color="auto"/>
            </w:tcBorders>
          </w:tcPr>
          <w:p w:rsidR="00D86043" w:rsidRPr="00067E5B" w:rsidRDefault="00D86043" w:rsidP="00366E3B">
            <w:pPr>
              <w:widowControl w:val="0"/>
              <w:spacing w:before="40" w:after="40"/>
              <w:jc w:val="both"/>
              <w:rPr>
                <w:rFonts w:ascii="Arial Narrow" w:hAnsi="Arial Narrow" w:cs="Arial"/>
                <w:snapToGrid w:val="0"/>
                <w:sz w:val="20"/>
                <w:szCs w:val="20"/>
                <w:lang w:eastAsia="en-US"/>
              </w:rPr>
            </w:pPr>
            <w:r w:rsidRPr="00067E5B">
              <w:rPr>
                <w:rFonts w:ascii="Arial Narrow" w:hAnsi="Arial Narrow" w:cs="Arial"/>
                <w:snapToGrid w:val="0"/>
                <w:sz w:val="20"/>
                <w:szCs w:val="20"/>
                <w:lang w:eastAsia="en-US"/>
              </w:rPr>
              <w:t>No increase in the maximum number of repeats will be authorised.</w:t>
            </w:r>
          </w:p>
          <w:p w:rsidR="00D86043" w:rsidRPr="00260CE3" w:rsidRDefault="00D86043" w:rsidP="00366E3B">
            <w:pPr>
              <w:widowControl w:val="0"/>
              <w:spacing w:before="40" w:after="40"/>
              <w:jc w:val="both"/>
              <w:rPr>
                <w:rFonts w:ascii="Arial Narrow" w:hAnsi="Arial Narrow" w:cs="Arial"/>
                <w:sz w:val="20"/>
                <w:szCs w:val="20"/>
              </w:rPr>
            </w:pPr>
            <w:r w:rsidRPr="00875D05">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r>
              <w:rPr>
                <w:rFonts w:ascii="Arial Narrow" w:hAnsi="Arial Narrow" w:cs="Arial"/>
                <w:snapToGrid w:val="0"/>
                <w:sz w:val="20"/>
                <w:szCs w:val="20"/>
                <w:lang w:eastAsia="en-US"/>
              </w:rPr>
              <w:t>.</w:t>
            </w:r>
          </w:p>
        </w:tc>
      </w:tr>
    </w:tbl>
    <w:p w:rsidR="00D86043" w:rsidRPr="002873B2" w:rsidRDefault="00D86043" w:rsidP="00366E3B">
      <w:pPr>
        <w:spacing w:before="120"/>
        <w:rPr>
          <w:rFonts w:ascii="Arial Narrow" w:hAnsi="Arial Narrow"/>
          <w:sz w:val="20"/>
          <w:szCs w:val="20"/>
        </w:rPr>
      </w:pPr>
      <w:r w:rsidRPr="00E17531">
        <w:rPr>
          <w:rFonts w:ascii="Arial Narrow" w:hAnsi="Arial Narrow"/>
          <w:b/>
          <w:sz w:val="20"/>
          <w:szCs w:val="20"/>
          <w:u w:val="single"/>
        </w:rPr>
        <w:t>Treatment phase: Continuing treatment</w:t>
      </w:r>
    </w:p>
    <w:tbl>
      <w:tblPr>
        <w:tblW w:w="4915" w:type="pct"/>
        <w:tblLook w:val="0000" w:firstRow="0" w:lastRow="0" w:firstColumn="0" w:lastColumn="0" w:noHBand="0" w:noVBand="0"/>
      </w:tblPr>
      <w:tblGrid>
        <w:gridCol w:w="1801"/>
        <w:gridCol w:w="7284"/>
      </w:tblGrid>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646A23" w:rsidRDefault="00D86043" w:rsidP="00BD4589">
            <w:pPr>
              <w:spacing w:before="40" w:after="40"/>
              <w:jc w:val="both"/>
              <w:rPr>
                <w:rFonts w:ascii="Arial Narrow" w:hAnsi="Arial Narrow" w:cs="Arial"/>
                <w:b/>
                <w:sz w:val="20"/>
                <w:szCs w:val="20"/>
              </w:rPr>
            </w:pPr>
            <w:r w:rsidRPr="00646A23">
              <w:rPr>
                <w:rFonts w:ascii="Arial Narrow" w:hAnsi="Arial Narrow" w:cs="Arial"/>
                <w:b/>
                <w:sz w:val="20"/>
                <w:szCs w:val="20"/>
              </w:rPr>
              <w:t>Category / Program</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BD4589">
            <w:pPr>
              <w:spacing w:before="40" w:after="40"/>
              <w:rPr>
                <w:rFonts w:ascii="Arial Narrow" w:hAnsi="Arial Narrow" w:cs="Arial"/>
                <w:sz w:val="20"/>
                <w:szCs w:val="20"/>
              </w:rPr>
            </w:pPr>
            <w:r w:rsidRPr="002873B2">
              <w:rPr>
                <w:rFonts w:ascii="Arial Narrow" w:hAnsi="Arial Narrow" w:cs="Arial"/>
                <w:sz w:val="20"/>
                <w:szCs w:val="20"/>
              </w:rPr>
              <w:t>Section 100 – Efficient funding of Chemotherapy</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BD4589">
            <w:pPr>
              <w:spacing w:before="40" w:after="40"/>
              <w:rPr>
                <w:rFonts w:ascii="Arial Narrow" w:hAnsi="Arial Narrow" w:cs="Arial"/>
                <w:sz w:val="20"/>
                <w:szCs w:val="20"/>
              </w:rPr>
            </w:pPr>
            <w:r w:rsidRPr="002873B2">
              <w:rPr>
                <w:rFonts w:ascii="Arial Narrow" w:hAnsi="Arial Narrow" w:cs="Arial"/>
                <w:sz w:val="20"/>
                <w:szCs w:val="20"/>
              </w:rPr>
              <w:fldChar w:fldCharType="begin">
                <w:ffData>
                  <w:name w:val="Check1"/>
                  <w:enabled/>
                  <w:calcOnExit w:val="0"/>
                  <w:checkBox>
                    <w:sizeAuto/>
                    <w:default w:val="0"/>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Dental  </w:t>
            </w:r>
            <w:r w:rsidRPr="002873B2">
              <w:rPr>
                <w:rFonts w:ascii="Arial Narrow" w:hAnsi="Arial Narrow" w:cs="Arial"/>
                <w:sz w:val="20"/>
                <w:szCs w:val="20"/>
              </w:rPr>
              <w:fldChar w:fldCharType="begin">
                <w:ffData>
                  <w:name w:val=""/>
                  <w:enabled/>
                  <w:calcOnExit w:val="0"/>
                  <w:checkBox>
                    <w:sizeAuto/>
                    <w:default w:val="1"/>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Medical Practitioners  </w:t>
            </w:r>
            <w:r w:rsidRPr="002873B2">
              <w:rPr>
                <w:rFonts w:ascii="Arial Narrow" w:hAnsi="Arial Narrow" w:cs="Arial"/>
                <w:sz w:val="20"/>
                <w:szCs w:val="20"/>
              </w:rPr>
              <w:fldChar w:fldCharType="begin">
                <w:ffData>
                  <w:name w:val="Check3"/>
                  <w:enabled/>
                  <w:calcOnExit w:val="0"/>
                  <w:checkBox>
                    <w:sizeAuto/>
                    <w:default w:val="0"/>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Nurse practitioners  </w:t>
            </w:r>
            <w:r w:rsidRPr="002873B2">
              <w:rPr>
                <w:rFonts w:ascii="Arial Narrow" w:hAnsi="Arial Narrow" w:cs="Arial"/>
                <w:sz w:val="20"/>
                <w:szCs w:val="20"/>
              </w:rPr>
              <w:fldChar w:fldCharType="begin">
                <w:ffData>
                  <w:name w:val=""/>
                  <w:enabled/>
                  <w:calcOnExit w:val="0"/>
                  <w:checkBox>
                    <w:sizeAuto/>
                    <w:default w:val="0"/>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 xml:space="preserve">Optometrists </w:t>
            </w:r>
            <w:r w:rsidRPr="002873B2">
              <w:rPr>
                <w:rFonts w:ascii="Arial Narrow" w:hAnsi="Arial Narrow" w:cs="Arial"/>
                <w:sz w:val="20"/>
                <w:szCs w:val="20"/>
              </w:rPr>
              <w:fldChar w:fldCharType="begin">
                <w:ffData>
                  <w:name w:val="Check5"/>
                  <w:enabled/>
                  <w:calcOnExit w:val="0"/>
                  <w:checkBox>
                    <w:sizeAuto/>
                    <w:default w:val="0"/>
                  </w:checkBox>
                </w:ffData>
              </w:fldChar>
            </w:r>
            <w:r w:rsidRPr="002873B2">
              <w:rPr>
                <w:rFonts w:ascii="Arial Narrow" w:hAnsi="Arial Narrow" w:cs="Arial"/>
                <w:sz w:val="20"/>
                <w:szCs w:val="20"/>
              </w:rPr>
              <w:instrText xml:space="preserve"> FORMCHECKBOX </w:instrText>
            </w:r>
            <w:r w:rsidR="00B52FA3">
              <w:rPr>
                <w:rFonts w:ascii="Arial Narrow" w:hAnsi="Arial Narrow" w:cs="Arial"/>
                <w:sz w:val="20"/>
                <w:szCs w:val="20"/>
              </w:rPr>
            </w:r>
            <w:r w:rsidR="00B52FA3">
              <w:rPr>
                <w:rFonts w:ascii="Arial Narrow" w:hAnsi="Arial Narrow" w:cs="Arial"/>
                <w:sz w:val="20"/>
                <w:szCs w:val="20"/>
              </w:rPr>
              <w:fldChar w:fldCharType="separate"/>
            </w:r>
            <w:r w:rsidRPr="002873B2">
              <w:rPr>
                <w:rFonts w:ascii="Arial Narrow" w:hAnsi="Arial Narrow" w:cs="Arial"/>
                <w:sz w:val="20"/>
                <w:szCs w:val="20"/>
              </w:rPr>
              <w:fldChar w:fldCharType="end"/>
            </w:r>
            <w:r w:rsidRPr="002873B2">
              <w:rPr>
                <w:rFonts w:ascii="Arial Narrow" w:hAnsi="Arial Narrow" w:cs="Arial"/>
                <w:sz w:val="20"/>
                <w:szCs w:val="20"/>
              </w:rPr>
              <w:t>Midwives</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Severity:</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BD4589">
            <w:pPr>
              <w:spacing w:before="40" w:after="40"/>
              <w:rPr>
                <w:rFonts w:ascii="Arial Narrow" w:hAnsi="Arial Narrow" w:cs="Arial"/>
                <w:sz w:val="20"/>
                <w:szCs w:val="20"/>
              </w:rPr>
            </w:pPr>
            <w:proofErr w:type="spellStart"/>
            <w:r w:rsidRPr="002873B2">
              <w:rPr>
                <w:rFonts w:ascii="Arial Narrow" w:hAnsi="Arial Narrow"/>
                <w:sz w:val="20"/>
                <w:szCs w:val="20"/>
              </w:rPr>
              <w:t>Unresectable</w:t>
            </w:r>
            <w:proofErr w:type="spellEnd"/>
            <w:r w:rsidRPr="002873B2">
              <w:rPr>
                <w:rFonts w:ascii="Arial Narrow" w:hAnsi="Arial Narrow"/>
                <w:sz w:val="20"/>
                <w:szCs w:val="20"/>
              </w:rPr>
              <w:t xml:space="preserve"> Stage III or Stage IV</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BD4589">
            <w:pPr>
              <w:spacing w:before="40" w:after="40"/>
              <w:rPr>
                <w:rFonts w:ascii="Arial Narrow" w:hAnsi="Arial Narrow" w:cs="Arial"/>
                <w:sz w:val="20"/>
                <w:szCs w:val="20"/>
              </w:rPr>
            </w:pPr>
            <w:r w:rsidRPr="002873B2">
              <w:rPr>
                <w:rFonts w:ascii="Arial Narrow" w:hAnsi="Arial Narrow"/>
                <w:sz w:val="20"/>
                <w:szCs w:val="20"/>
              </w:rPr>
              <w:t>Malignant melanoma</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BD4589">
            <w:pPr>
              <w:spacing w:before="40" w:after="40"/>
              <w:rPr>
                <w:rFonts w:ascii="Arial Narrow" w:hAnsi="Arial Narrow" w:cs="Arial"/>
                <w:sz w:val="20"/>
                <w:szCs w:val="20"/>
              </w:rPr>
            </w:pPr>
            <w:proofErr w:type="spellStart"/>
            <w:r w:rsidRPr="002873B2">
              <w:rPr>
                <w:rFonts w:ascii="Arial Narrow" w:hAnsi="Arial Narrow"/>
                <w:sz w:val="20"/>
                <w:szCs w:val="20"/>
              </w:rPr>
              <w:t>Unresectable</w:t>
            </w:r>
            <w:proofErr w:type="spellEnd"/>
            <w:r w:rsidRPr="002873B2">
              <w:rPr>
                <w:rFonts w:ascii="Arial Narrow" w:hAnsi="Arial Narrow"/>
                <w:sz w:val="20"/>
                <w:szCs w:val="20"/>
              </w:rPr>
              <w:t xml:space="preserve"> Stage III or Stage IV malignant melanoma</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BD4589">
            <w:pPr>
              <w:spacing w:before="40" w:after="40"/>
              <w:rPr>
                <w:rFonts w:ascii="Arial Narrow" w:hAnsi="Arial Narrow" w:cs="Arial"/>
                <w:sz w:val="20"/>
                <w:szCs w:val="20"/>
              </w:rPr>
            </w:pPr>
            <w:r w:rsidRPr="002873B2">
              <w:rPr>
                <w:rFonts w:ascii="Arial Narrow" w:hAnsi="Arial Narrow" w:cs="Arial"/>
                <w:sz w:val="20"/>
                <w:szCs w:val="20"/>
              </w:rPr>
              <w:t>Continuing</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BD4589">
            <w:pPr>
              <w:spacing w:before="40" w:after="40"/>
              <w:rPr>
                <w:rFonts w:ascii="Arial Narrow" w:hAnsi="Arial Narrow"/>
                <w:sz w:val="20"/>
                <w:szCs w:val="20"/>
              </w:rPr>
            </w:pPr>
            <w:r w:rsidRPr="002873B2">
              <w:rPr>
                <w:rFonts w:ascii="Arial Narrow" w:hAnsi="Arial Narrow"/>
                <w:sz w:val="20"/>
                <w:szCs w:val="20"/>
              </w:rPr>
              <w:fldChar w:fldCharType="begin">
                <w:ffData>
                  <w:name w:val="Check1"/>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Restricted benefit</w:t>
            </w:r>
          </w:p>
          <w:p w:rsidR="00D86043" w:rsidRPr="002873B2" w:rsidRDefault="00D86043" w:rsidP="00BD4589">
            <w:pPr>
              <w:spacing w:before="40" w:after="40"/>
              <w:rPr>
                <w:rFonts w:ascii="Arial Narrow" w:hAnsi="Arial Narrow"/>
                <w:sz w:val="20"/>
                <w:szCs w:val="20"/>
              </w:rPr>
            </w:pPr>
            <w:r w:rsidRPr="002873B2">
              <w:rPr>
                <w:rFonts w:ascii="Arial Narrow" w:hAnsi="Arial Narrow"/>
                <w:sz w:val="20"/>
                <w:szCs w:val="20"/>
              </w:rPr>
              <w:fldChar w:fldCharType="begin">
                <w:ffData>
                  <w:name w:val=""/>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In Writing</w:t>
            </w:r>
          </w:p>
          <w:p w:rsidR="00D86043" w:rsidRPr="002873B2" w:rsidRDefault="00D86043" w:rsidP="00BD4589">
            <w:pPr>
              <w:spacing w:before="40" w:after="40"/>
              <w:rPr>
                <w:rFonts w:ascii="Arial Narrow" w:hAnsi="Arial Narrow"/>
                <w:sz w:val="20"/>
                <w:szCs w:val="20"/>
              </w:rPr>
            </w:pPr>
            <w:r w:rsidRPr="002873B2">
              <w:rPr>
                <w:rFonts w:ascii="Arial Narrow" w:hAnsi="Arial Narrow"/>
                <w:sz w:val="20"/>
                <w:szCs w:val="20"/>
              </w:rPr>
              <w:fldChar w:fldCharType="begin">
                <w:ffData>
                  <w:name w:val="Check3"/>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Telephone</w:t>
            </w:r>
          </w:p>
          <w:p w:rsidR="00D86043" w:rsidRPr="002873B2" w:rsidRDefault="00D86043" w:rsidP="00BD4589">
            <w:pPr>
              <w:spacing w:before="40" w:after="40"/>
              <w:rPr>
                <w:rFonts w:ascii="Arial Narrow" w:hAnsi="Arial Narrow"/>
                <w:sz w:val="20"/>
                <w:szCs w:val="20"/>
              </w:rPr>
            </w:pPr>
            <w:r w:rsidRPr="002873B2">
              <w:rPr>
                <w:rFonts w:ascii="Arial Narrow" w:hAnsi="Arial Narrow"/>
                <w:sz w:val="20"/>
                <w:szCs w:val="20"/>
              </w:rPr>
              <w:fldChar w:fldCharType="begin">
                <w:ffData>
                  <w:name w:val=""/>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Emergency</w:t>
            </w:r>
          </w:p>
          <w:p w:rsidR="00D86043" w:rsidRPr="002873B2" w:rsidRDefault="00D86043" w:rsidP="00BD4589">
            <w:pPr>
              <w:spacing w:before="40" w:after="40"/>
              <w:rPr>
                <w:rFonts w:ascii="Arial Narrow" w:hAnsi="Arial Narrow"/>
                <w:sz w:val="20"/>
                <w:szCs w:val="20"/>
              </w:rPr>
            </w:pPr>
            <w:r w:rsidRPr="002873B2">
              <w:rPr>
                <w:rFonts w:ascii="Arial Narrow" w:hAnsi="Arial Narrow"/>
                <w:sz w:val="20"/>
                <w:szCs w:val="20"/>
              </w:rPr>
              <w:fldChar w:fldCharType="begin">
                <w:ffData>
                  <w:name w:val="Check5"/>
                  <w:enabled/>
                  <w:calcOnExit w:val="0"/>
                  <w:checkBox>
                    <w:sizeAuto/>
                    <w:default w:val="0"/>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Authority Required - Electronic</w:t>
            </w:r>
          </w:p>
          <w:p w:rsidR="00D86043" w:rsidRPr="002873B2" w:rsidRDefault="00D86043" w:rsidP="00BD4589">
            <w:pPr>
              <w:spacing w:before="40" w:after="40"/>
              <w:rPr>
                <w:rFonts w:ascii="Arial Narrow" w:hAnsi="Arial Narrow" w:cs="Arial"/>
                <w:sz w:val="20"/>
                <w:szCs w:val="20"/>
              </w:rPr>
            </w:pPr>
            <w:r w:rsidRPr="002873B2">
              <w:rPr>
                <w:rFonts w:ascii="Arial Narrow" w:hAnsi="Arial Narrow"/>
                <w:sz w:val="20"/>
                <w:szCs w:val="20"/>
              </w:rPr>
              <w:fldChar w:fldCharType="begin">
                <w:ffData>
                  <w:name w:val=""/>
                  <w:enabled/>
                  <w:calcOnExit w:val="0"/>
                  <w:checkBox>
                    <w:sizeAuto/>
                    <w:default w:val="1"/>
                  </w:checkBox>
                </w:ffData>
              </w:fldChar>
            </w:r>
            <w:r w:rsidRPr="002873B2">
              <w:rPr>
                <w:rFonts w:ascii="Arial Narrow" w:hAnsi="Arial Narrow"/>
                <w:sz w:val="20"/>
                <w:szCs w:val="20"/>
              </w:rPr>
              <w:instrText xml:space="preserve"> FORMCHECKBOX </w:instrText>
            </w:r>
            <w:r w:rsidR="00B52FA3">
              <w:rPr>
                <w:rFonts w:ascii="Arial Narrow" w:hAnsi="Arial Narrow"/>
                <w:sz w:val="20"/>
                <w:szCs w:val="20"/>
              </w:rPr>
            </w:r>
            <w:r w:rsidR="00B52FA3">
              <w:rPr>
                <w:rFonts w:ascii="Arial Narrow" w:hAnsi="Arial Narrow"/>
                <w:sz w:val="20"/>
                <w:szCs w:val="20"/>
              </w:rPr>
              <w:fldChar w:fldCharType="separate"/>
            </w:r>
            <w:r w:rsidRPr="002873B2">
              <w:rPr>
                <w:rFonts w:ascii="Arial Narrow" w:hAnsi="Arial Narrow"/>
                <w:sz w:val="20"/>
                <w:szCs w:val="20"/>
              </w:rPr>
              <w:fldChar w:fldCharType="end"/>
            </w:r>
            <w:r w:rsidRPr="002873B2">
              <w:rPr>
                <w:rFonts w:ascii="Arial Narrow" w:hAnsi="Arial Narrow"/>
                <w:sz w:val="20"/>
                <w:szCs w:val="20"/>
              </w:rPr>
              <w:t>Streamlined</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sz w:val="20"/>
                <w:szCs w:val="20"/>
              </w:rPr>
            </w:pPr>
            <w:r w:rsidRPr="00260CE3">
              <w:rPr>
                <w:rFonts w:ascii="Arial Narrow" w:hAnsi="Arial Narrow" w:cs="Arial"/>
                <w:b/>
                <w:sz w:val="20"/>
                <w:szCs w:val="20"/>
              </w:rPr>
              <w:t>Clinical criteria:</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The treatment must be the sole PBS-subsidised therapy for this condition,</w:t>
            </w:r>
          </w:p>
          <w:p w:rsidR="00D86043" w:rsidRPr="002873B2" w:rsidRDefault="00067E5B"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D86043" w:rsidRPr="002873B2" w:rsidRDefault="00D8604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Patient must have previously been issued with an authority prescription for this drug for this condition,</w:t>
            </w:r>
          </w:p>
          <w:p w:rsidR="00D86043" w:rsidRPr="002873B2" w:rsidRDefault="00D8604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D86043" w:rsidRPr="002873B2" w:rsidRDefault="00D8604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Patient must have stable or responding disease,</w:t>
            </w:r>
          </w:p>
          <w:p w:rsidR="00D86043" w:rsidRPr="002873B2" w:rsidRDefault="00D8604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AND</w:t>
            </w:r>
          </w:p>
          <w:p w:rsidR="00D86043" w:rsidRPr="002873B2" w:rsidRDefault="00D86043" w:rsidP="00366E3B">
            <w:pPr>
              <w:widowControl w:val="0"/>
              <w:spacing w:before="40" w:after="40"/>
              <w:jc w:val="both"/>
              <w:rPr>
                <w:rFonts w:ascii="Arial Narrow" w:hAnsi="Arial Narrow" w:cs="Arial"/>
                <w:sz w:val="20"/>
                <w:szCs w:val="20"/>
              </w:rPr>
            </w:pPr>
            <w:r w:rsidRPr="002873B2">
              <w:rPr>
                <w:rFonts w:ascii="Arial Narrow" w:hAnsi="Arial Narrow" w:cs="Arial"/>
                <w:snapToGrid w:val="0"/>
                <w:sz w:val="20"/>
                <w:szCs w:val="20"/>
                <w:lang w:eastAsia="en-US"/>
              </w:rPr>
              <w:t xml:space="preserve">The treatment must not exceed </w:t>
            </w:r>
            <w:r w:rsidR="00C033DB" w:rsidRPr="002873B2">
              <w:rPr>
                <w:rFonts w:ascii="Arial Narrow" w:hAnsi="Arial Narrow" w:cs="Arial"/>
                <w:snapToGrid w:val="0"/>
                <w:sz w:val="20"/>
                <w:szCs w:val="20"/>
                <w:lang w:eastAsia="en-US"/>
              </w:rPr>
              <w:t xml:space="preserve">a </w:t>
            </w:r>
            <w:r w:rsidR="000003BE" w:rsidRPr="002873B2">
              <w:rPr>
                <w:rFonts w:ascii="Arial Narrow" w:hAnsi="Arial Narrow" w:cs="Arial"/>
                <w:snapToGrid w:val="0"/>
                <w:sz w:val="20"/>
                <w:szCs w:val="20"/>
                <w:lang w:eastAsia="en-US"/>
              </w:rPr>
              <w:t xml:space="preserve">maximum </w:t>
            </w:r>
            <w:r w:rsidR="00C033DB" w:rsidRPr="002873B2">
              <w:rPr>
                <w:rFonts w:ascii="Arial Narrow" w:hAnsi="Arial Narrow" w:cs="Arial"/>
                <w:snapToGrid w:val="0"/>
                <w:sz w:val="20"/>
                <w:szCs w:val="20"/>
                <w:lang w:eastAsia="en-US"/>
              </w:rPr>
              <w:t xml:space="preserve">dose </w:t>
            </w:r>
            <w:r w:rsidR="000003BE" w:rsidRPr="002873B2">
              <w:rPr>
                <w:rFonts w:ascii="Arial Narrow" w:hAnsi="Arial Narrow" w:cs="Arial"/>
                <w:snapToGrid w:val="0"/>
                <w:sz w:val="20"/>
                <w:szCs w:val="20"/>
                <w:lang w:eastAsia="en-US"/>
              </w:rPr>
              <w:t xml:space="preserve">administered every 3 weeks </w:t>
            </w:r>
            <w:r w:rsidR="00C033DB" w:rsidRPr="002873B2">
              <w:rPr>
                <w:rFonts w:ascii="Arial Narrow" w:hAnsi="Arial Narrow" w:cs="Arial"/>
                <w:snapToGrid w:val="0"/>
                <w:sz w:val="20"/>
                <w:szCs w:val="20"/>
                <w:lang w:eastAsia="en-US"/>
              </w:rPr>
              <w:t xml:space="preserve">either </w:t>
            </w:r>
            <w:r w:rsidR="000003BE" w:rsidRPr="002873B2">
              <w:rPr>
                <w:rFonts w:ascii="Arial Narrow" w:hAnsi="Arial Narrow" w:cs="Arial"/>
                <w:snapToGrid w:val="0"/>
                <w:sz w:val="20"/>
                <w:szCs w:val="20"/>
                <w:lang w:eastAsia="en-US"/>
              </w:rPr>
              <w:t xml:space="preserve">at </w:t>
            </w:r>
            <w:r w:rsidR="00C033DB" w:rsidRPr="002873B2">
              <w:rPr>
                <w:rFonts w:ascii="Arial Narrow" w:hAnsi="Arial Narrow" w:cs="Arial"/>
                <w:snapToGrid w:val="0"/>
                <w:sz w:val="20"/>
                <w:szCs w:val="20"/>
                <w:lang w:eastAsia="en-US"/>
              </w:rPr>
              <w:t xml:space="preserve">2 mg per kg for patients &lt;100 kg or fixed </w:t>
            </w:r>
            <w:r w:rsidR="000003BE" w:rsidRPr="002873B2">
              <w:rPr>
                <w:rFonts w:ascii="Arial Narrow" w:hAnsi="Arial Narrow" w:cs="Arial"/>
                <w:snapToGrid w:val="0"/>
                <w:sz w:val="20"/>
                <w:szCs w:val="20"/>
                <w:lang w:eastAsia="en-US"/>
              </w:rPr>
              <w:t xml:space="preserve">at </w:t>
            </w:r>
            <w:r w:rsidR="00C033DB" w:rsidRPr="002873B2">
              <w:rPr>
                <w:rFonts w:ascii="Arial Narrow" w:hAnsi="Arial Narrow" w:cs="Arial"/>
                <w:snapToGrid w:val="0"/>
                <w:sz w:val="20"/>
                <w:szCs w:val="20"/>
                <w:lang w:eastAsia="en-US"/>
              </w:rPr>
              <w:t>200 mg.</w:t>
            </w:r>
          </w:p>
        </w:tc>
      </w:tr>
      <w:tr w:rsidR="00D86043" w:rsidRPr="002873B2" w:rsidTr="00BD4589">
        <w:trPr>
          <w:cantSplit/>
          <w:trHeight w:val="360"/>
        </w:trPr>
        <w:tc>
          <w:tcPr>
            <w:tcW w:w="991" w:type="pct"/>
            <w:tcBorders>
              <w:top w:val="single" w:sz="4" w:space="0" w:color="auto"/>
              <w:left w:val="single" w:sz="4" w:space="0" w:color="auto"/>
              <w:bottom w:val="single" w:sz="4" w:space="0" w:color="auto"/>
              <w:right w:val="single" w:sz="4" w:space="0" w:color="auto"/>
            </w:tcBorders>
          </w:tcPr>
          <w:p w:rsidR="00D86043" w:rsidRPr="00260CE3" w:rsidRDefault="00D86043" w:rsidP="00BD4589">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09" w:type="pct"/>
            <w:tcBorders>
              <w:top w:val="single" w:sz="4" w:space="0" w:color="auto"/>
              <w:left w:val="single" w:sz="4" w:space="0" w:color="auto"/>
              <w:bottom w:val="single" w:sz="4" w:space="0" w:color="auto"/>
              <w:right w:val="single" w:sz="4" w:space="0" w:color="auto"/>
            </w:tcBorders>
          </w:tcPr>
          <w:p w:rsidR="00D86043" w:rsidRPr="002873B2" w:rsidRDefault="00D86043" w:rsidP="00366E3B">
            <w:pPr>
              <w:widowControl w:val="0"/>
              <w:spacing w:before="40" w:after="40"/>
              <w:jc w:val="both"/>
              <w:rPr>
                <w:rFonts w:ascii="Arial Narrow" w:hAnsi="Arial Narrow" w:cs="Arial"/>
                <w:snapToGrid w:val="0"/>
                <w:sz w:val="20"/>
                <w:szCs w:val="20"/>
                <w:lang w:eastAsia="en-US"/>
              </w:rPr>
            </w:pPr>
            <w:r w:rsidRPr="002873B2">
              <w:rPr>
                <w:rFonts w:ascii="Arial Narrow" w:hAnsi="Arial Narrow" w:cs="Arial"/>
                <w:snapToGrid w:val="0"/>
                <w:sz w:val="20"/>
                <w:szCs w:val="20"/>
                <w:lang w:eastAsia="en-US"/>
              </w:rPr>
              <w:t>No increase in the maximum number of repeats will be authorised.</w:t>
            </w:r>
          </w:p>
          <w:p w:rsidR="00D86043" w:rsidRPr="002873B2" w:rsidRDefault="00D86043" w:rsidP="00366E3B">
            <w:pPr>
              <w:widowControl w:val="0"/>
              <w:spacing w:before="40" w:after="40"/>
              <w:jc w:val="both"/>
              <w:rPr>
                <w:rFonts w:ascii="Arial Narrow" w:hAnsi="Arial Narrow" w:cs="Arial"/>
                <w:sz w:val="20"/>
                <w:szCs w:val="20"/>
              </w:rPr>
            </w:pPr>
            <w:r w:rsidRPr="002873B2">
              <w:rPr>
                <w:rFonts w:ascii="Arial Narrow" w:hAnsi="Arial Narrow" w:cs="Arial"/>
                <w:snapToGrid w:val="0"/>
                <w:sz w:val="20"/>
                <w:szCs w:val="20"/>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1922A4" w:rsidRPr="001922A4" w:rsidRDefault="001922A4" w:rsidP="00366E3B">
      <w:pPr>
        <w:pStyle w:val="PBACHeading1"/>
        <w:rPr>
          <w:rFonts w:eastAsiaTheme="minorHAnsi"/>
        </w:rPr>
      </w:pPr>
      <w:r w:rsidRPr="001922A4">
        <w:t>Context</w:t>
      </w:r>
      <w:r w:rsidRPr="001922A4">
        <w:rPr>
          <w:rFonts w:eastAsiaTheme="minorHAnsi"/>
        </w:rPr>
        <w:t xml:space="preserve"> for Decision</w:t>
      </w:r>
    </w:p>
    <w:p w:rsidR="001922A4" w:rsidRDefault="001922A4" w:rsidP="001E1A0C">
      <w:pPr>
        <w:rPr>
          <w:rFonts w:asciiTheme="minorHAnsi" w:eastAsiaTheme="minorHAnsi" w:hAnsiTheme="minorHAnsi"/>
        </w:rPr>
      </w:pPr>
      <w:r>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922A4" w:rsidRPr="001922A4" w:rsidRDefault="001922A4" w:rsidP="00366E3B">
      <w:pPr>
        <w:pStyle w:val="PBACHeading1"/>
        <w:rPr>
          <w:rFonts w:eastAsiaTheme="minorHAnsi"/>
        </w:rPr>
      </w:pPr>
      <w:r w:rsidRPr="001922A4">
        <w:rPr>
          <w:rFonts w:eastAsiaTheme="minorHAnsi"/>
        </w:rPr>
        <w:t>Sponsor’s Comment</w:t>
      </w:r>
    </w:p>
    <w:p w:rsidR="00681010" w:rsidRPr="00366E3B" w:rsidRDefault="001922A4" w:rsidP="00366E3B">
      <w:pPr>
        <w:spacing w:after="120" w:line="276" w:lineRule="auto"/>
        <w:rPr>
          <w:rFonts w:asciiTheme="minorHAnsi" w:hAnsiTheme="minorHAnsi"/>
          <w:sz w:val="22"/>
          <w:szCs w:val="22"/>
        </w:rPr>
      </w:pPr>
      <w:r w:rsidRPr="003C48A0">
        <w:rPr>
          <w:rFonts w:asciiTheme="minorHAnsi" w:eastAsiaTheme="minorHAnsi" w:hAnsiTheme="minorHAnsi"/>
          <w:bCs/>
        </w:rPr>
        <w:t>The sponsor had no comment.</w:t>
      </w:r>
    </w:p>
    <w:sectPr w:rsidR="00681010" w:rsidRPr="00366E3B"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AD2" w:rsidRDefault="00F12AD2">
      <w:r>
        <w:separator/>
      </w:r>
    </w:p>
    <w:p w:rsidR="00F12AD2" w:rsidRDefault="00F12AD2"/>
  </w:endnote>
  <w:endnote w:type="continuationSeparator" w:id="0">
    <w:p w:rsidR="00F12AD2" w:rsidRDefault="00F12AD2">
      <w:r>
        <w:continuationSeparator/>
      </w:r>
    </w:p>
    <w:p w:rsidR="00F12AD2" w:rsidRDefault="00F12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54E21" w:rsidTr="005A3173">
      <w:trPr>
        <w:trHeight w:val="151"/>
      </w:trPr>
      <w:tc>
        <w:tcPr>
          <w:tcW w:w="2250" w:type="pct"/>
          <w:tcBorders>
            <w:top w:val="nil"/>
            <w:left w:val="nil"/>
            <w:bottom w:val="single" w:sz="4" w:space="0" w:color="4F81BD"/>
            <w:right w:val="nil"/>
          </w:tcBorders>
        </w:tcPr>
        <w:p w:rsidR="00E54E21" w:rsidRPr="005A3173" w:rsidRDefault="00E54E2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4E21" w:rsidRPr="005A3173" w:rsidRDefault="00E54E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4E21" w:rsidRPr="005A3173" w:rsidRDefault="00E54E21" w:rsidP="005A3173">
          <w:pPr>
            <w:pStyle w:val="Header"/>
            <w:spacing w:line="276" w:lineRule="auto"/>
            <w:rPr>
              <w:rFonts w:ascii="Calibri" w:eastAsia="MS Gothic" w:hAnsi="Calibri"/>
              <w:b/>
              <w:bCs/>
              <w:color w:val="4F81BD"/>
            </w:rPr>
          </w:pPr>
        </w:p>
      </w:tc>
    </w:tr>
    <w:tr w:rsidR="00E54E21" w:rsidTr="005A3173">
      <w:trPr>
        <w:trHeight w:val="150"/>
      </w:trPr>
      <w:tc>
        <w:tcPr>
          <w:tcW w:w="2250" w:type="pct"/>
          <w:tcBorders>
            <w:top w:val="single" w:sz="4" w:space="0" w:color="4F81BD"/>
            <w:left w:val="nil"/>
            <w:bottom w:val="nil"/>
            <w:right w:val="nil"/>
          </w:tcBorders>
        </w:tcPr>
        <w:p w:rsidR="00E54E21" w:rsidRPr="005A3173" w:rsidRDefault="00E54E21" w:rsidP="005A3173">
          <w:pPr>
            <w:pStyle w:val="Header"/>
            <w:spacing w:line="276" w:lineRule="auto"/>
            <w:rPr>
              <w:rFonts w:ascii="Calibri" w:eastAsia="MS Gothic" w:hAnsi="Calibri"/>
              <w:b/>
              <w:bCs/>
              <w:color w:val="4F81BD"/>
            </w:rPr>
          </w:pPr>
        </w:p>
      </w:tc>
      <w:tc>
        <w:tcPr>
          <w:tcW w:w="0" w:type="auto"/>
          <w:vMerge/>
          <w:vAlign w:val="center"/>
          <w:hideMark/>
        </w:tcPr>
        <w:p w:rsidR="00E54E21" w:rsidRPr="005A3173" w:rsidRDefault="00E54E21"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4E21" w:rsidRPr="005A3173" w:rsidRDefault="00E54E21" w:rsidP="005A3173">
          <w:pPr>
            <w:pStyle w:val="Header"/>
            <w:spacing w:line="276" w:lineRule="auto"/>
            <w:rPr>
              <w:rFonts w:ascii="Calibri" w:eastAsia="MS Gothic" w:hAnsi="Calibri"/>
              <w:b/>
              <w:bCs/>
              <w:color w:val="4F81BD"/>
            </w:rPr>
          </w:pPr>
        </w:p>
      </w:tc>
    </w:tr>
  </w:tbl>
  <w:p w:rsidR="00E54E21" w:rsidRDefault="00E54E2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4E21" w:rsidRDefault="00E54E21">
    <w:pPr>
      <w:pStyle w:val="Footer"/>
    </w:pPr>
  </w:p>
  <w:p w:rsidR="00E54E21" w:rsidRDefault="00E54E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21" w:rsidRPr="00F90A91" w:rsidRDefault="00E54E21" w:rsidP="00DE3D08">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B52FA3">
      <w:rPr>
        <w:rFonts w:ascii="Calibri" w:hAnsi="Calibri" w:cs="Arial"/>
        <w:b/>
        <w:noProof/>
        <w:sz w:val="20"/>
      </w:rPr>
      <w:t>13</w:t>
    </w:r>
    <w:r w:rsidRPr="00F90A91">
      <w:rPr>
        <w:rFonts w:ascii="Calibri" w:hAnsi="Calibri" w:cs="Arial"/>
        <w:b/>
        <w:noProof/>
        <w:sz w:val="20"/>
      </w:rPr>
      <w:fldChar w:fldCharType="end"/>
    </w:r>
  </w:p>
  <w:p w:rsidR="00E54E21" w:rsidRPr="00DE3D08" w:rsidRDefault="00E54E21" w:rsidP="00DE3D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54E21" w:rsidTr="005A3173">
      <w:trPr>
        <w:trHeight w:val="151"/>
      </w:trPr>
      <w:tc>
        <w:tcPr>
          <w:tcW w:w="2250" w:type="pct"/>
          <w:tcBorders>
            <w:top w:val="nil"/>
            <w:left w:val="nil"/>
            <w:bottom w:val="single" w:sz="4" w:space="0" w:color="4F81BD"/>
            <w:right w:val="nil"/>
          </w:tcBorders>
        </w:tcPr>
        <w:p w:rsidR="00E54E21" w:rsidRPr="005A3173" w:rsidRDefault="00E54E2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4E21" w:rsidRPr="005A3173" w:rsidRDefault="00E54E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4E21" w:rsidRPr="005A3173" w:rsidRDefault="00E54E21" w:rsidP="005A3173">
          <w:pPr>
            <w:pStyle w:val="Header"/>
            <w:spacing w:line="276" w:lineRule="auto"/>
            <w:rPr>
              <w:rFonts w:ascii="Calibri" w:eastAsia="MS Gothic" w:hAnsi="Calibri"/>
              <w:b/>
              <w:bCs/>
              <w:color w:val="4F81BD"/>
            </w:rPr>
          </w:pPr>
        </w:p>
      </w:tc>
    </w:tr>
    <w:tr w:rsidR="00E54E21" w:rsidTr="005A3173">
      <w:trPr>
        <w:trHeight w:val="150"/>
      </w:trPr>
      <w:tc>
        <w:tcPr>
          <w:tcW w:w="2250" w:type="pct"/>
          <w:tcBorders>
            <w:top w:val="single" w:sz="4" w:space="0" w:color="4F81BD"/>
            <w:left w:val="nil"/>
            <w:bottom w:val="nil"/>
            <w:right w:val="nil"/>
          </w:tcBorders>
        </w:tcPr>
        <w:p w:rsidR="00E54E21" w:rsidRPr="005A3173" w:rsidRDefault="00E54E21" w:rsidP="005A3173">
          <w:pPr>
            <w:pStyle w:val="Header"/>
            <w:spacing w:line="276" w:lineRule="auto"/>
            <w:rPr>
              <w:rFonts w:ascii="Calibri" w:eastAsia="MS Gothic" w:hAnsi="Calibri"/>
              <w:b/>
              <w:bCs/>
              <w:color w:val="4F81BD"/>
            </w:rPr>
          </w:pPr>
        </w:p>
      </w:tc>
      <w:tc>
        <w:tcPr>
          <w:tcW w:w="0" w:type="auto"/>
          <w:vMerge/>
          <w:vAlign w:val="center"/>
          <w:hideMark/>
        </w:tcPr>
        <w:p w:rsidR="00E54E21" w:rsidRPr="005A3173" w:rsidRDefault="00E54E21"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4E21" w:rsidRPr="005A3173" w:rsidRDefault="00E54E2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54E21" w:rsidTr="005A3173">
      <w:trPr>
        <w:trHeight w:val="151"/>
      </w:trPr>
      <w:tc>
        <w:tcPr>
          <w:tcW w:w="2250" w:type="pct"/>
          <w:tcBorders>
            <w:top w:val="nil"/>
            <w:left w:val="nil"/>
            <w:bottom w:val="single" w:sz="4" w:space="0" w:color="4F81BD"/>
            <w:right w:val="nil"/>
          </w:tcBorders>
        </w:tcPr>
        <w:p w:rsidR="00E54E21" w:rsidRPr="005A3173" w:rsidRDefault="00E54E2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54E21" w:rsidRPr="005A3173" w:rsidRDefault="00E54E2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54E21" w:rsidRPr="005A3173" w:rsidRDefault="00E54E21" w:rsidP="005A3173">
          <w:pPr>
            <w:pStyle w:val="Header"/>
            <w:spacing w:line="276" w:lineRule="auto"/>
            <w:rPr>
              <w:rFonts w:ascii="Calibri" w:eastAsia="MS Gothic" w:hAnsi="Calibri"/>
              <w:b/>
              <w:bCs/>
              <w:color w:val="4F81BD"/>
            </w:rPr>
          </w:pPr>
        </w:p>
      </w:tc>
    </w:tr>
    <w:tr w:rsidR="00E54E21" w:rsidTr="005A3173">
      <w:trPr>
        <w:trHeight w:val="150"/>
      </w:trPr>
      <w:tc>
        <w:tcPr>
          <w:tcW w:w="2250" w:type="pct"/>
          <w:tcBorders>
            <w:top w:val="single" w:sz="4" w:space="0" w:color="4F81BD"/>
            <w:left w:val="nil"/>
            <w:bottom w:val="nil"/>
            <w:right w:val="nil"/>
          </w:tcBorders>
        </w:tcPr>
        <w:p w:rsidR="00E54E21" w:rsidRPr="005A3173" w:rsidRDefault="00E54E21" w:rsidP="005A3173">
          <w:pPr>
            <w:pStyle w:val="Header"/>
            <w:spacing w:line="276" w:lineRule="auto"/>
            <w:rPr>
              <w:rFonts w:ascii="Calibri" w:eastAsia="MS Gothic" w:hAnsi="Calibri"/>
              <w:b/>
              <w:bCs/>
              <w:color w:val="4F81BD"/>
            </w:rPr>
          </w:pPr>
        </w:p>
      </w:tc>
      <w:tc>
        <w:tcPr>
          <w:tcW w:w="0" w:type="auto"/>
          <w:vMerge/>
          <w:vAlign w:val="center"/>
          <w:hideMark/>
        </w:tcPr>
        <w:p w:rsidR="00E54E21" w:rsidRPr="005A3173" w:rsidRDefault="00E54E21" w:rsidP="005A3173">
          <w:pPr>
            <w:rPr>
              <w:rFonts w:ascii="Calibri" w:hAnsi="Calibri"/>
              <w:color w:val="365F91"/>
              <w:sz w:val="22"/>
              <w:szCs w:val="22"/>
            </w:rPr>
          </w:pPr>
        </w:p>
      </w:tc>
      <w:tc>
        <w:tcPr>
          <w:tcW w:w="2250" w:type="pct"/>
          <w:tcBorders>
            <w:top w:val="single" w:sz="4" w:space="0" w:color="4F81BD"/>
            <w:left w:val="nil"/>
            <w:bottom w:val="nil"/>
            <w:right w:val="nil"/>
          </w:tcBorders>
        </w:tcPr>
        <w:p w:rsidR="00E54E21" w:rsidRPr="005A3173" w:rsidRDefault="00E54E21" w:rsidP="005A3173">
          <w:pPr>
            <w:pStyle w:val="Header"/>
            <w:spacing w:line="276" w:lineRule="auto"/>
            <w:rPr>
              <w:rFonts w:ascii="Calibri" w:eastAsia="MS Gothic" w:hAnsi="Calibri"/>
              <w:b/>
              <w:bCs/>
              <w:color w:val="4F81BD"/>
            </w:rPr>
          </w:pPr>
        </w:p>
      </w:tc>
    </w:tr>
  </w:tbl>
  <w:p w:rsidR="00E54E21" w:rsidRPr="007C0F57" w:rsidRDefault="00E54E2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54E21" w:rsidRPr="007C0F57" w:rsidRDefault="00E54E21" w:rsidP="007C0F57">
    <w:pPr>
      <w:pStyle w:val="Footer"/>
      <w:jc w:val="center"/>
      <w:rPr>
        <w:b/>
        <w:i/>
        <w:sz w:val="20"/>
        <w:szCs w:val="20"/>
      </w:rPr>
    </w:pPr>
    <w:r w:rsidRPr="007C0F57">
      <w:rPr>
        <w:b/>
        <w:i/>
        <w:sz w:val="20"/>
        <w:szCs w:val="20"/>
      </w:rPr>
      <w:t>Commercial-in-Confidence</w:t>
    </w:r>
  </w:p>
  <w:p w:rsidR="00E54E21" w:rsidRDefault="00E54E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AD2" w:rsidRDefault="00F12AD2">
      <w:r>
        <w:separator/>
      </w:r>
    </w:p>
    <w:p w:rsidR="00F12AD2" w:rsidRDefault="00F12AD2"/>
  </w:footnote>
  <w:footnote w:type="continuationSeparator" w:id="0">
    <w:p w:rsidR="00F12AD2" w:rsidRDefault="00F12AD2">
      <w:r>
        <w:continuationSeparator/>
      </w:r>
    </w:p>
    <w:p w:rsidR="00F12AD2" w:rsidRDefault="00F12AD2"/>
  </w:footnote>
  <w:footnote w:id="1">
    <w:p w:rsidR="00E54E21" w:rsidRDefault="00E54E21">
      <w:pPr>
        <w:pStyle w:val="FootnoteText"/>
      </w:pPr>
      <w:r>
        <w:rPr>
          <w:rStyle w:val="FootnoteReference"/>
        </w:rPr>
        <w:footnoteRef/>
      </w:r>
      <w:r>
        <w:t xml:space="preserve"> Calculations applied weighted co-payments across patient categories using the 2016 fees of $38.30 and $6.20 for general and concessional patients respectively. These co-payments were increased in 2017 to $38.80 and $6.30 respectively. The impact of changes to the co-payments across time has minimal impact on the estimates presented.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54E21" w:rsidRPr="008E0D90" w:rsidTr="00A06225">
      <w:trPr>
        <w:trHeight w:val="151"/>
      </w:trPr>
      <w:tc>
        <w:tcPr>
          <w:tcW w:w="2389" w:type="pct"/>
          <w:tcBorders>
            <w:top w:val="nil"/>
            <w:left w:val="nil"/>
            <w:bottom w:val="single" w:sz="4" w:space="0" w:color="4F81BD"/>
            <w:right w:val="nil"/>
          </w:tcBorders>
        </w:tcPr>
        <w:p w:rsidR="00E54E21" w:rsidRPr="00A06225" w:rsidRDefault="00E54E21">
          <w:pPr>
            <w:pStyle w:val="Header"/>
            <w:spacing w:line="276" w:lineRule="auto"/>
            <w:rPr>
              <w:rFonts w:ascii="Cambria" w:eastAsia="MS Gothic" w:hAnsi="Cambria"/>
              <w:b/>
              <w:bCs/>
              <w:color w:val="4F81BD"/>
            </w:rPr>
          </w:pPr>
        </w:p>
      </w:tc>
      <w:tc>
        <w:tcPr>
          <w:tcW w:w="333" w:type="pct"/>
          <w:vMerge w:val="restart"/>
          <w:noWrap/>
          <w:vAlign w:val="center"/>
          <w:hideMark/>
        </w:tcPr>
        <w:p w:rsidR="00E54E21" w:rsidRPr="00A06225" w:rsidRDefault="00E54E2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54E21" w:rsidRPr="00A06225" w:rsidRDefault="00E54E21">
          <w:pPr>
            <w:pStyle w:val="Header"/>
            <w:spacing w:line="276" w:lineRule="auto"/>
            <w:rPr>
              <w:rFonts w:ascii="Cambria" w:eastAsia="MS Gothic" w:hAnsi="Cambria"/>
              <w:b/>
              <w:bCs/>
              <w:color w:val="4F81BD"/>
            </w:rPr>
          </w:pPr>
        </w:p>
      </w:tc>
    </w:tr>
    <w:tr w:rsidR="00E54E21" w:rsidRPr="008E0D90" w:rsidTr="00A06225">
      <w:trPr>
        <w:trHeight w:val="150"/>
      </w:trPr>
      <w:tc>
        <w:tcPr>
          <w:tcW w:w="2389" w:type="pct"/>
          <w:tcBorders>
            <w:top w:val="single" w:sz="4" w:space="0" w:color="4F81BD"/>
            <w:left w:val="nil"/>
            <w:bottom w:val="nil"/>
            <w:right w:val="nil"/>
          </w:tcBorders>
        </w:tcPr>
        <w:p w:rsidR="00E54E21" w:rsidRPr="00A06225" w:rsidRDefault="00E54E21">
          <w:pPr>
            <w:pStyle w:val="Header"/>
            <w:spacing w:line="276" w:lineRule="auto"/>
            <w:rPr>
              <w:rFonts w:ascii="Cambria" w:eastAsia="MS Gothic" w:hAnsi="Cambria"/>
              <w:b/>
              <w:bCs/>
              <w:color w:val="4F81BD"/>
            </w:rPr>
          </w:pPr>
        </w:p>
      </w:tc>
      <w:tc>
        <w:tcPr>
          <w:tcW w:w="0" w:type="auto"/>
          <w:vMerge/>
          <w:vAlign w:val="center"/>
          <w:hideMark/>
        </w:tcPr>
        <w:p w:rsidR="00E54E21" w:rsidRPr="00A06225" w:rsidRDefault="00E54E21">
          <w:pPr>
            <w:rPr>
              <w:rFonts w:ascii="Cambria" w:hAnsi="Cambria"/>
              <w:color w:val="4F81BD"/>
              <w:sz w:val="22"/>
              <w:szCs w:val="22"/>
            </w:rPr>
          </w:pPr>
        </w:p>
      </w:tc>
      <w:tc>
        <w:tcPr>
          <w:tcW w:w="2278" w:type="pct"/>
          <w:tcBorders>
            <w:top w:val="single" w:sz="4" w:space="0" w:color="4F81BD"/>
            <w:left w:val="nil"/>
            <w:bottom w:val="nil"/>
            <w:right w:val="nil"/>
          </w:tcBorders>
        </w:tcPr>
        <w:p w:rsidR="00E54E21" w:rsidRPr="00A06225" w:rsidRDefault="00E54E21">
          <w:pPr>
            <w:pStyle w:val="Header"/>
            <w:spacing w:line="276" w:lineRule="auto"/>
            <w:rPr>
              <w:rFonts w:ascii="Cambria" w:eastAsia="MS Gothic" w:hAnsi="Cambria"/>
              <w:b/>
              <w:bCs/>
              <w:color w:val="4F81BD"/>
            </w:rPr>
          </w:pPr>
        </w:p>
      </w:tc>
    </w:tr>
  </w:tbl>
  <w:p w:rsidR="00E54E21" w:rsidRDefault="00E54E21">
    <w:pPr>
      <w:pStyle w:val="Header"/>
    </w:pPr>
  </w:p>
  <w:p w:rsidR="00E54E21" w:rsidRDefault="00E54E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21" w:rsidRPr="00F90A91" w:rsidRDefault="00E54E21" w:rsidP="00DE3D08">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Pr="00F90A91">
      <w:rPr>
        <w:rFonts w:asciiTheme="minorHAnsi" w:hAnsiTheme="minorHAnsi" w:cs="Arial"/>
        <w:i/>
        <w:color w:val="808080"/>
        <w:sz w:val="22"/>
      </w:rPr>
      <w:t xml:space="preserve"> – </w:t>
    </w:r>
    <w:r>
      <w:rPr>
        <w:rFonts w:asciiTheme="minorHAnsi" w:hAnsiTheme="minorHAnsi" w:cs="Arial"/>
        <w:i/>
        <w:color w:val="808080"/>
        <w:sz w:val="22"/>
      </w:rPr>
      <w:t>March 2018</w:t>
    </w:r>
    <w:r w:rsidRPr="00F90A91">
      <w:rPr>
        <w:rFonts w:asciiTheme="minorHAnsi" w:hAnsiTheme="minorHAnsi" w:cs="Arial"/>
        <w:i/>
        <w:color w:val="808080"/>
        <w:sz w:val="22"/>
      </w:rPr>
      <w:t xml:space="preserve"> PBAC Meeting</w:t>
    </w:r>
  </w:p>
  <w:p w:rsidR="00E54E21" w:rsidRDefault="00E54E21"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21" w:rsidRDefault="00E54E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1CC04FC"/>
    <w:multiLevelType w:val="hybridMultilevel"/>
    <w:tmpl w:val="F1B42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2D607A"/>
    <w:multiLevelType w:val="multilevel"/>
    <w:tmpl w:val="10EEF2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84E6825"/>
    <w:multiLevelType w:val="multilevel"/>
    <w:tmpl w:val="EB7802C2"/>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050A0B"/>
    <w:multiLevelType w:val="hybridMultilevel"/>
    <w:tmpl w:val="0FD6D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045F26"/>
    <w:multiLevelType w:val="multilevel"/>
    <w:tmpl w:val="CA582310"/>
    <w:lvl w:ilvl="0">
      <w:start w:val="1"/>
      <w:numFmt w:val="decimal"/>
      <w:lvlText w:val="%1"/>
      <w:lvlJc w:val="left"/>
      <w:pPr>
        <w:ind w:left="720" w:hanging="720"/>
      </w:pPr>
      <w:rPr>
        <w:rFonts w:hint="default"/>
        <w:b/>
      </w:rPr>
    </w:lvl>
    <w:lvl w:ilvl="1">
      <w:start w:val="1"/>
      <w:numFmt w:val="decimal"/>
      <w:lvlText w:val="6.%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2234693"/>
    <w:multiLevelType w:val="hybridMultilevel"/>
    <w:tmpl w:val="5BCE592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DC52D2"/>
    <w:multiLevelType w:val="hybridMultilevel"/>
    <w:tmpl w:val="9B101C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E6D48FC"/>
    <w:multiLevelType w:val="hybridMultilevel"/>
    <w:tmpl w:val="EDFA217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1CE70BC"/>
    <w:multiLevelType w:val="hybridMultilevel"/>
    <w:tmpl w:val="381AC5C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nsid w:val="6A115712"/>
    <w:multiLevelType w:val="hybridMultilevel"/>
    <w:tmpl w:val="40A0A7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84D033C"/>
    <w:multiLevelType w:val="multilevel"/>
    <w:tmpl w:val="9DC2B45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D8649A5"/>
    <w:multiLevelType w:val="multilevel"/>
    <w:tmpl w:val="10EEF27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F664690"/>
    <w:multiLevelType w:val="hybridMultilevel"/>
    <w:tmpl w:val="B25E59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9"/>
  </w:num>
  <w:num w:numId="5">
    <w:abstractNumId w:val="26"/>
  </w:num>
  <w:num w:numId="6">
    <w:abstractNumId w:val="8"/>
  </w:num>
  <w:num w:numId="7">
    <w:abstractNumId w:val="17"/>
  </w:num>
  <w:num w:numId="8">
    <w:abstractNumId w:val="4"/>
  </w:num>
  <w:num w:numId="9">
    <w:abstractNumId w:val="15"/>
  </w:num>
  <w:num w:numId="10">
    <w:abstractNumId w:val="14"/>
  </w:num>
  <w:num w:numId="11">
    <w:abstractNumId w:val="13"/>
  </w:num>
  <w:num w:numId="12">
    <w:abstractNumId w:val="1"/>
  </w:num>
  <w:num w:numId="13">
    <w:abstractNumId w:val="0"/>
  </w:num>
  <w:num w:numId="14">
    <w:abstractNumId w:val="26"/>
  </w:num>
  <w:num w:numId="15">
    <w:abstractNumId w:val="27"/>
  </w:num>
  <w:num w:numId="16">
    <w:abstractNumId w:val="7"/>
  </w:num>
  <w:num w:numId="17">
    <w:abstractNumId w:val="11"/>
  </w:num>
  <w:num w:numId="18">
    <w:abstractNumId w:val="23"/>
  </w:num>
  <w:num w:numId="19">
    <w:abstractNumId w:val="18"/>
  </w:num>
  <w:num w:numId="20">
    <w:abstractNumId w:val="12"/>
  </w:num>
  <w:num w:numId="21">
    <w:abstractNumId w:val="20"/>
  </w:num>
  <w:num w:numId="22">
    <w:abstractNumId w:val="24"/>
  </w:num>
  <w:num w:numId="23">
    <w:abstractNumId w:val="25"/>
  </w:num>
  <w:num w:numId="24">
    <w:abstractNumId w:val="16"/>
  </w:num>
  <w:num w:numId="25">
    <w:abstractNumId w:val="21"/>
  </w:num>
  <w:num w:numId="26">
    <w:abstractNumId w:val="5"/>
  </w:num>
  <w:num w:numId="27">
    <w:abstractNumId w:val="2"/>
  </w:num>
  <w:num w:numId="28">
    <w:abstractNumId w:val="10"/>
  </w:num>
  <w:num w:numId="29">
    <w:abstractNumId w:val="28"/>
  </w:num>
  <w:num w:numId="30">
    <w:abstractNumId w:val="2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3BE"/>
    <w:rsid w:val="000025AD"/>
    <w:rsid w:val="00002CC7"/>
    <w:rsid w:val="0000335D"/>
    <w:rsid w:val="00005547"/>
    <w:rsid w:val="0001074F"/>
    <w:rsid w:val="00010A59"/>
    <w:rsid w:val="0001627D"/>
    <w:rsid w:val="0002464A"/>
    <w:rsid w:val="00025339"/>
    <w:rsid w:val="00026050"/>
    <w:rsid w:val="00030B07"/>
    <w:rsid w:val="0003106B"/>
    <w:rsid w:val="00040338"/>
    <w:rsid w:val="000421A1"/>
    <w:rsid w:val="0004240E"/>
    <w:rsid w:val="0004329B"/>
    <w:rsid w:val="0004410D"/>
    <w:rsid w:val="00045E26"/>
    <w:rsid w:val="000514B5"/>
    <w:rsid w:val="0005579B"/>
    <w:rsid w:val="00060E64"/>
    <w:rsid w:val="0006128B"/>
    <w:rsid w:val="00063079"/>
    <w:rsid w:val="00063C9E"/>
    <w:rsid w:val="00066755"/>
    <w:rsid w:val="00067E5B"/>
    <w:rsid w:val="00073A1F"/>
    <w:rsid w:val="0007561E"/>
    <w:rsid w:val="00077143"/>
    <w:rsid w:val="00080A67"/>
    <w:rsid w:val="00082169"/>
    <w:rsid w:val="00087081"/>
    <w:rsid w:val="00093880"/>
    <w:rsid w:val="00094ACC"/>
    <w:rsid w:val="000969AD"/>
    <w:rsid w:val="000A55E1"/>
    <w:rsid w:val="000A7140"/>
    <w:rsid w:val="000B2A32"/>
    <w:rsid w:val="000B3287"/>
    <w:rsid w:val="000B4F99"/>
    <w:rsid w:val="000B558D"/>
    <w:rsid w:val="000C44ED"/>
    <w:rsid w:val="000C6996"/>
    <w:rsid w:val="000C6F6B"/>
    <w:rsid w:val="000D140A"/>
    <w:rsid w:val="000D18AC"/>
    <w:rsid w:val="000D20BF"/>
    <w:rsid w:val="000D23BA"/>
    <w:rsid w:val="000E681E"/>
    <w:rsid w:val="000E70AA"/>
    <w:rsid w:val="000F0003"/>
    <w:rsid w:val="000F4E6A"/>
    <w:rsid w:val="000F6DB7"/>
    <w:rsid w:val="00104227"/>
    <w:rsid w:val="00106F04"/>
    <w:rsid w:val="001107BF"/>
    <w:rsid w:val="00112D79"/>
    <w:rsid w:val="00120DF4"/>
    <w:rsid w:val="0012417C"/>
    <w:rsid w:val="001253EE"/>
    <w:rsid w:val="001348A8"/>
    <w:rsid w:val="0013575C"/>
    <w:rsid w:val="001360A4"/>
    <w:rsid w:val="001361FB"/>
    <w:rsid w:val="00137BC1"/>
    <w:rsid w:val="001422EB"/>
    <w:rsid w:val="00142395"/>
    <w:rsid w:val="00142714"/>
    <w:rsid w:val="001452ED"/>
    <w:rsid w:val="00145AAF"/>
    <w:rsid w:val="00146E84"/>
    <w:rsid w:val="00150CEB"/>
    <w:rsid w:val="0015203C"/>
    <w:rsid w:val="00155066"/>
    <w:rsid w:val="00163329"/>
    <w:rsid w:val="00164623"/>
    <w:rsid w:val="001652AE"/>
    <w:rsid w:val="00165B64"/>
    <w:rsid w:val="00181907"/>
    <w:rsid w:val="001830CE"/>
    <w:rsid w:val="0018643B"/>
    <w:rsid w:val="00190151"/>
    <w:rsid w:val="00190533"/>
    <w:rsid w:val="001922A4"/>
    <w:rsid w:val="00196307"/>
    <w:rsid w:val="001A33EA"/>
    <w:rsid w:val="001A3FD7"/>
    <w:rsid w:val="001B017F"/>
    <w:rsid w:val="001B2BBC"/>
    <w:rsid w:val="001B5129"/>
    <w:rsid w:val="001C1195"/>
    <w:rsid w:val="001D2BCF"/>
    <w:rsid w:val="001D3B64"/>
    <w:rsid w:val="001E1A0C"/>
    <w:rsid w:val="001E39A9"/>
    <w:rsid w:val="001E3AC1"/>
    <w:rsid w:val="001E490F"/>
    <w:rsid w:val="001E53D7"/>
    <w:rsid w:val="001F0ECD"/>
    <w:rsid w:val="001F1850"/>
    <w:rsid w:val="001F6D3A"/>
    <w:rsid w:val="001F7933"/>
    <w:rsid w:val="0020182A"/>
    <w:rsid w:val="00203FAC"/>
    <w:rsid w:val="00204B40"/>
    <w:rsid w:val="00213CFB"/>
    <w:rsid w:val="00217BE1"/>
    <w:rsid w:val="00237C8F"/>
    <w:rsid w:val="0024004B"/>
    <w:rsid w:val="002450A6"/>
    <w:rsid w:val="0025284E"/>
    <w:rsid w:val="00253759"/>
    <w:rsid w:val="00256B68"/>
    <w:rsid w:val="00260792"/>
    <w:rsid w:val="002617B0"/>
    <w:rsid w:val="00271BA1"/>
    <w:rsid w:val="002762FA"/>
    <w:rsid w:val="00276815"/>
    <w:rsid w:val="00277505"/>
    <w:rsid w:val="00281318"/>
    <w:rsid w:val="002873B2"/>
    <w:rsid w:val="00292742"/>
    <w:rsid w:val="0029458F"/>
    <w:rsid w:val="00294597"/>
    <w:rsid w:val="00296865"/>
    <w:rsid w:val="002A104C"/>
    <w:rsid w:val="002A3A23"/>
    <w:rsid w:val="002A4960"/>
    <w:rsid w:val="002B05AE"/>
    <w:rsid w:val="002B1AE6"/>
    <w:rsid w:val="002B2DE8"/>
    <w:rsid w:val="002B30F8"/>
    <w:rsid w:val="002B5596"/>
    <w:rsid w:val="002B76E2"/>
    <w:rsid w:val="002B7AB5"/>
    <w:rsid w:val="002C212F"/>
    <w:rsid w:val="002D4543"/>
    <w:rsid w:val="002E0B9D"/>
    <w:rsid w:val="002E3153"/>
    <w:rsid w:val="002E72CA"/>
    <w:rsid w:val="00300AD6"/>
    <w:rsid w:val="00300B03"/>
    <w:rsid w:val="0030371B"/>
    <w:rsid w:val="00312DAE"/>
    <w:rsid w:val="00317C6C"/>
    <w:rsid w:val="00317D4F"/>
    <w:rsid w:val="003258C2"/>
    <w:rsid w:val="00326E79"/>
    <w:rsid w:val="003271F1"/>
    <w:rsid w:val="0033518A"/>
    <w:rsid w:val="003367EF"/>
    <w:rsid w:val="00341AE4"/>
    <w:rsid w:val="00345166"/>
    <w:rsid w:val="00345E62"/>
    <w:rsid w:val="00351438"/>
    <w:rsid w:val="00353D90"/>
    <w:rsid w:val="00357F65"/>
    <w:rsid w:val="00361432"/>
    <w:rsid w:val="00363098"/>
    <w:rsid w:val="00366E3B"/>
    <w:rsid w:val="003719F2"/>
    <w:rsid w:val="00377948"/>
    <w:rsid w:val="00381C49"/>
    <w:rsid w:val="003836FF"/>
    <w:rsid w:val="00384B15"/>
    <w:rsid w:val="003872CF"/>
    <w:rsid w:val="00395BFE"/>
    <w:rsid w:val="0039782C"/>
    <w:rsid w:val="003A2894"/>
    <w:rsid w:val="003A55E9"/>
    <w:rsid w:val="003A5B4A"/>
    <w:rsid w:val="003B168D"/>
    <w:rsid w:val="003B23C5"/>
    <w:rsid w:val="003B2A75"/>
    <w:rsid w:val="003B6124"/>
    <w:rsid w:val="003B63D3"/>
    <w:rsid w:val="003B7F5A"/>
    <w:rsid w:val="003C2FB5"/>
    <w:rsid w:val="003C48A0"/>
    <w:rsid w:val="003C5164"/>
    <w:rsid w:val="003C65BC"/>
    <w:rsid w:val="003D4AC4"/>
    <w:rsid w:val="003D63B7"/>
    <w:rsid w:val="003E2DD3"/>
    <w:rsid w:val="003E3A00"/>
    <w:rsid w:val="003E468B"/>
    <w:rsid w:val="003E48E3"/>
    <w:rsid w:val="003E4DA4"/>
    <w:rsid w:val="003F187B"/>
    <w:rsid w:val="003F2708"/>
    <w:rsid w:val="003F3228"/>
    <w:rsid w:val="003F5C8C"/>
    <w:rsid w:val="0042322C"/>
    <w:rsid w:val="004252EC"/>
    <w:rsid w:val="004257DA"/>
    <w:rsid w:val="00426F97"/>
    <w:rsid w:val="0043431C"/>
    <w:rsid w:val="0043442F"/>
    <w:rsid w:val="0043703F"/>
    <w:rsid w:val="00441659"/>
    <w:rsid w:val="00442CC5"/>
    <w:rsid w:val="004465BD"/>
    <w:rsid w:val="00452DD5"/>
    <w:rsid w:val="00456024"/>
    <w:rsid w:val="0046682C"/>
    <w:rsid w:val="00466ADA"/>
    <w:rsid w:val="00466D45"/>
    <w:rsid w:val="00475722"/>
    <w:rsid w:val="00476245"/>
    <w:rsid w:val="00483035"/>
    <w:rsid w:val="00485940"/>
    <w:rsid w:val="004A2484"/>
    <w:rsid w:val="004A5A85"/>
    <w:rsid w:val="004A71D1"/>
    <w:rsid w:val="004B55CD"/>
    <w:rsid w:val="004B5640"/>
    <w:rsid w:val="004C1BD7"/>
    <w:rsid w:val="004C31FE"/>
    <w:rsid w:val="004C691D"/>
    <w:rsid w:val="004C6C07"/>
    <w:rsid w:val="004E692D"/>
    <w:rsid w:val="004F2275"/>
    <w:rsid w:val="00501554"/>
    <w:rsid w:val="00514CD7"/>
    <w:rsid w:val="00523C50"/>
    <w:rsid w:val="005319B2"/>
    <w:rsid w:val="00532402"/>
    <w:rsid w:val="00532C74"/>
    <w:rsid w:val="00534E2E"/>
    <w:rsid w:val="00544552"/>
    <w:rsid w:val="0055427C"/>
    <w:rsid w:val="00554AEF"/>
    <w:rsid w:val="00562FE6"/>
    <w:rsid w:val="00567623"/>
    <w:rsid w:val="00570B4E"/>
    <w:rsid w:val="005712EA"/>
    <w:rsid w:val="00571884"/>
    <w:rsid w:val="00574991"/>
    <w:rsid w:val="00577C4D"/>
    <w:rsid w:val="00581932"/>
    <w:rsid w:val="00586141"/>
    <w:rsid w:val="00586AB3"/>
    <w:rsid w:val="00594524"/>
    <w:rsid w:val="005963BB"/>
    <w:rsid w:val="005A3173"/>
    <w:rsid w:val="005A3223"/>
    <w:rsid w:val="005A33AA"/>
    <w:rsid w:val="005A3DA3"/>
    <w:rsid w:val="005A52C4"/>
    <w:rsid w:val="005B0653"/>
    <w:rsid w:val="005B2FA2"/>
    <w:rsid w:val="005B79BA"/>
    <w:rsid w:val="005C22A3"/>
    <w:rsid w:val="005C78DA"/>
    <w:rsid w:val="005D03AB"/>
    <w:rsid w:val="005D19F1"/>
    <w:rsid w:val="005D5017"/>
    <w:rsid w:val="005D5604"/>
    <w:rsid w:val="005D7BAE"/>
    <w:rsid w:val="005D7D03"/>
    <w:rsid w:val="005E1333"/>
    <w:rsid w:val="005E2C4C"/>
    <w:rsid w:val="005E6D31"/>
    <w:rsid w:val="005F3F56"/>
    <w:rsid w:val="00601A91"/>
    <w:rsid w:val="00602BA3"/>
    <w:rsid w:val="00603042"/>
    <w:rsid w:val="006111A0"/>
    <w:rsid w:val="00612E34"/>
    <w:rsid w:val="00614159"/>
    <w:rsid w:val="00617C00"/>
    <w:rsid w:val="006263BF"/>
    <w:rsid w:val="0062748A"/>
    <w:rsid w:val="00630A2C"/>
    <w:rsid w:val="0063682E"/>
    <w:rsid w:val="00636BFE"/>
    <w:rsid w:val="006436CD"/>
    <w:rsid w:val="00644DA1"/>
    <w:rsid w:val="00646A23"/>
    <w:rsid w:val="00647E82"/>
    <w:rsid w:val="00651169"/>
    <w:rsid w:val="00653D69"/>
    <w:rsid w:val="0066583F"/>
    <w:rsid w:val="006670BE"/>
    <w:rsid w:val="00667BA2"/>
    <w:rsid w:val="00670A76"/>
    <w:rsid w:val="006711AA"/>
    <w:rsid w:val="00672B57"/>
    <w:rsid w:val="00675622"/>
    <w:rsid w:val="0067747D"/>
    <w:rsid w:val="00681010"/>
    <w:rsid w:val="00687E5E"/>
    <w:rsid w:val="006906DB"/>
    <w:rsid w:val="00691E6C"/>
    <w:rsid w:val="00696129"/>
    <w:rsid w:val="00697CF2"/>
    <w:rsid w:val="006A12A5"/>
    <w:rsid w:val="006A375F"/>
    <w:rsid w:val="006B0D94"/>
    <w:rsid w:val="006B485D"/>
    <w:rsid w:val="006C3250"/>
    <w:rsid w:val="006C708E"/>
    <w:rsid w:val="006D6493"/>
    <w:rsid w:val="006D6EC7"/>
    <w:rsid w:val="006D7BF8"/>
    <w:rsid w:val="006E4AF7"/>
    <w:rsid w:val="006E64C1"/>
    <w:rsid w:val="006F0481"/>
    <w:rsid w:val="006F2D8D"/>
    <w:rsid w:val="006F48CD"/>
    <w:rsid w:val="006F5125"/>
    <w:rsid w:val="006F5176"/>
    <w:rsid w:val="006F7262"/>
    <w:rsid w:val="00700795"/>
    <w:rsid w:val="007027E8"/>
    <w:rsid w:val="00702B6F"/>
    <w:rsid w:val="0071340B"/>
    <w:rsid w:val="00714E86"/>
    <w:rsid w:val="007174BB"/>
    <w:rsid w:val="0072025D"/>
    <w:rsid w:val="00725BF0"/>
    <w:rsid w:val="007353D3"/>
    <w:rsid w:val="00744BBE"/>
    <w:rsid w:val="0076420C"/>
    <w:rsid w:val="007753C2"/>
    <w:rsid w:val="00775AC6"/>
    <w:rsid w:val="007838B8"/>
    <w:rsid w:val="0079314F"/>
    <w:rsid w:val="0079478A"/>
    <w:rsid w:val="00797FD3"/>
    <w:rsid w:val="007A6453"/>
    <w:rsid w:val="007C0F57"/>
    <w:rsid w:val="007C10F9"/>
    <w:rsid w:val="007C34B2"/>
    <w:rsid w:val="007C40B6"/>
    <w:rsid w:val="007C4BD7"/>
    <w:rsid w:val="007C729F"/>
    <w:rsid w:val="007E1497"/>
    <w:rsid w:val="007E1D28"/>
    <w:rsid w:val="007E409C"/>
    <w:rsid w:val="007F2641"/>
    <w:rsid w:val="007F7C36"/>
    <w:rsid w:val="00804B2D"/>
    <w:rsid w:val="00806486"/>
    <w:rsid w:val="00806796"/>
    <w:rsid w:val="00807C2A"/>
    <w:rsid w:val="00811683"/>
    <w:rsid w:val="00811DEF"/>
    <w:rsid w:val="008151D6"/>
    <w:rsid w:val="00816635"/>
    <w:rsid w:val="00826F6D"/>
    <w:rsid w:val="00827E9F"/>
    <w:rsid w:val="008306F3"/>
    <w:rsid w:val="00856DDD"/>
    <w:rsid w:val="008575E5"/>
    <w:rsid w:val="00857E1C"/>
    <w:rsid w:val="00863E68"/>
    <w:rsid w:val="008755E7"/>
    <w:rsid w:val="00875D05"/>
    <w:rsid w:val="00882085"/>
    <w:rsid w:val="00883188"/>
    <w:rsid w:val="00897D58"/>
    <w:rsid w:val="00897F22"/>
    <w:rsid w:val="008A1956"/>
    <w:rsid w:val="008A4937"/>
    <w:rsid w:val="008A50F1"/>
    <w:rsid w:val="008A66A8"/>
    <w:rsid w:val="008B0214"/>
    <w:rsid w:val="008B3B11"/>
    <w:rsid w:val="008C4CE4"/>
    <w:rsid w:val="008C74B4"/>
    <w:rsid w:val="008D1B5C"/>
    <w:rsid w:val="008D3C82"/>
    <w:rsid w:val="008D447E"/>
    <w:rsid w:val="008D7A41"/>
    <w:rsid w:val="008E3680"/>
    <w:rsid w:val="008E5870"/>
    <w:rsid w:val="008F1434"/>
    <w:rsid w:val="008F4A1D"/>
    <w:rsid w:val="008F57AE"/>
    <w:rsid w:val="008F7355"/>
    <w:rsid w:val="009067B7"/>
    <w:rsid w:val="00906B87"/>
    <w:rsid w:val="00914EE3"/>
    <w:rsid w:val="0091579D"/>
    <w:rsid w:val="00924C0A"/>
    <w:rsid w:val="00930937"/>
    <w:rsid w:val="00933E6C"/>
    <w:rsid w:val="00937276"/>
    <w:rsid w:val="00937958"/>
    <w:rsid w:val="00942160"/>
    <w:rsid w:val="0095146F"/>
    <w:rsid w:val="009570B0"/>
    <w:rsid w:val="009602C5"/>
    <w:rsid w:val="00962223"/>
    <w:rsid w:val="00962D69"/>
    <w:rsid w:val="00966D0D"/>
    <w:rsid w:val="009747D2"/>
    <w:rsid w:val="00974C21"/>
    <w:rsid w:val="00976707"/>
    <w:rsid w:val="0098268C"/>
    <w:rsid w:val="00987F08"/>
    <w:rsid w:val="009928D6"/>
    <w:rsid w:val="009A0ADF"/>
    <w:rsid w:val="009A372C"/>
    <w:rsid w:val="009A745E"/>
    <w:rsid w:val="009B0F67"/>
    <w:rsid w:val="009B2F78"/>
    <w:rsid w:val="009C5BEB"/>
    <w:rsid w:val="009C703C"/>
    <w:rsid w:val="009D3CAA"/>
    <w:rsid w:val="009D6697"/>
    <w:rsid w:val="009E01D2"/>
    <w:rsid w:val="009E64A0"/>
    <w:rsid w:val="009F4E46"/>
    <w:rsid w:val="009F5B65"/>
    <w:rsid w:val="009F5F2E"/>
    <w:rsid w:val="009F60F2"/>
    <w:rsid w:val="00A00050"/>
    <w:rsid w:val="00A06225"/>
    <w:rsid w:val="00A128E6"/>
    <w:rsid w:val="00A13595"/>
    <w:rsid w:val="00A20068"/>
    <w:rsid w:val="00A20873"/>
    <w:rsid w:val="00A23C06"/>
    <w:rsid w:val="00A23CC0"/>
    <w:rsid w:val="00A252F9"/>
    <w:rsid w:val="00A30F63"/>
    <w:rsid w:val="00A34E6C"/>
    <w:rsid w:val="00A37C8D"/>
    <w:rsid w:val="00A42C9C"/>
    <w:rsid w:val="00A5031E"/>
    <w:rsid w:val="00A523CC"/>
    <w:rsid w:val="00A5273B"/>
    <w:rsid w:val="00A53A9D"/>
    <w:rsid w:val="00A55FEE"/>
    <w:rsid w:val="00A56BBA"/>
    <w:rsid w:val="00A61AF2"/>
    <w:rsid w:val="00A62C1A"/>
    <w:rsid w:val="00A6426D"/>
    <w:rsid w:val="00A65124"/>
    <w:rsid w:val="00A665C1"/>
    <w:rsid w:val="00A70622"/>
    <w:rsid w:val="00A70910"/>
    <w:rsid w:val="00A70977"/>
    <w:rsid w:val="00A72CBC"/>
    <w:rsid w:val="00A77613"/>
    <w:rsid w:val="00A77AE5"/>
    <w:rsid w:val="00A8390C"/>
    <w:rsid w:val="00A928BD"/>
    <w:rsid w:val="00A95B4C"/>
    <w:rsid w:val="00AA2ED3"/>
    <w:rsid w:val="00AA4D1C"/>
    <w:rsid w:val="00AA5100"/>
    <w:rsid w:val="00AB2194"/>
    <w:rsid w:val="00AC193C"/>
    <w:rsid w:val="00AC5206"/>
    <w:rsid w:val="00AD0567"/>
    <w:rsid w:val="00AE11A5"/>
    <w:rsid w:val="00AE13E2"/>
    <w:rsid w:val="00AE22D3"/>
    <w:rsid w:val="00AE4A0F"/>
    <w:rsid w:val="00AE5354"/>
    <w:rsid w:val="00AF62DF"/>
    <w:rsid w:val="00AF68CC"/>
    <w:rsid w:val="00B01C1C"/>
    <w:rsid w:val="00B0302B"/>
    <w:rsid w:val="00B1059E"/>
    <w:rsid w:val="00B13178"/>
    <w:rsid w:val="00B176C8"/>
    <w:rsid w:val="00B20209"/>
    <w:rsid w:val="00B205AA"/>
    <w:rsid w:val="00B206F3"/>
    <w:rsid w:val="00B22E84"/>
    <w:rsid w:val="00B24523"/>
    <w:rsid w:val="00B25F75"/>
    <w:rsid w:val="00B26B3F"/>
    <w:rsid w:val="00B32C8C"/>
    <w:rsid w:val="00B33A7F"/>
    <w:rsid w:val="00B43E90"/>
    <w:rsid w:val="00B467DC"/>
    <w:rsid w:val="00B528F4"/>
    <w:rsid w:val="00B52FA3"/>
    <w:rsid w:val="00B56118"/>
    <w:rsid w:val="00B56A17"/>
    <w:rsid w:val="00B57008"/>
    <w:rsid w:val="00B6773F"/>
    <w:rsid w:val="00B71FCB"/>
    <w:rsid w:val="00B801BA"/>
    <w:rsid w:val="00B80229"/>
    <w:rsid w:val="00B84D5C"/>
    <w:rsid w:val="00B857E5"/>
    <w:rsid w:val="00BA2913"/>
    <w:rsid w:val="00BB1682"/>
    <w:rsid w:val="00BB2452"/>
    <w:rsid w:val="00BB69F5"/>
    <w:rsid w:val="00BB7EC3"/>
    <w:rsid w:val="00BC3ED9"/>
    <w:rsid w:val="00BC4B9A"/>
    <w:rsid w:val="00BD4589"/>
    <w:rsid w:val="00BD513B"/>
    <w:rsid w:val="00BD784C"/>
    <w:rsid w:val="00BF39B4"/>
    <w:rsid w:val="00BF4CB6"/>
    <w:rsid w:val="00BF67C6"/>
    <w:rsid w:val="00C00DA7"/>
    <w:rsid w:val="00C033DB"/>
    <w:rsid w:val="00C07F6E"/>
    <w:rsid w:val="00C12768"/>
    <w:rsid w:val="00C149FD"/>
    <w:rsid w:val="00C27B58"/>
    <w:rsid w:val="00C35996"/>
    <w:rsid w:val="00C4747E"/>
    <w:rsid w:val="00C52726"/>
    <w:rsid w:val="00C5342C"/>
    <w:rsid w:val="00C56710"/>
    <w:rsid w:val="00C603D4"/>
    <w:rsid w:val="00C6256A"/>
    <w:rsid w:val="00C62A10"/>
    <w:rsid w:val="00C65CA5"/>
    <w:rsid w:val="00C67FAB"/>
    <w:rsid w:val="00C70582"/>
    <w:rsid w:val="00C705A0"/>
    <w:rsid w:val="00C7353D"/>
    <w:rsid w:val="00C77891"/>
    <w:rsid w:val="00C91449"/>
    <w:rsid w:val="00C92D10"/>
    <w:rsid w:val="00C96EC8"/>
    <w:rsid w:val="00CC6735"/>
    <w:rsid w:val="00CE10C4"/>
    <w:rsid w:val="00CE27B5"/>
    <w:rsid w:val="00CF630F"/>
    <w:rsid w:val="00D0321E"/>
    <w:rsid w:val="00D1455A"/>
    <w:rsid w:val="00D16BD7"/>
    <w:rsid w:val="00D24C01"/>
    <w:rsid w:val="00D31150"/>
    <w:rsid w:val="00D3138B"/>
    <w:rsid w:val="00D3280C"/>
    <w:rsid w:val="00D34043"/>
    <w:rsid w:val="00D3406A"/>
    <w:rsid w:val="00D4046A"/>
    <w:rsid w:val="00D4572C"/>
    <w:rsid w:val="00D469B2"/>
    <w:rsid w:val="00D64604"/>
    <w:rsid w:val="00D65E08"/>
    <w:rsid w:val="00D72921"/>
    <w:rsid w:val="00D741EB"/>
    <w:rsid w:val="00D8000D"/>
    <w:rsid w:val="00D80FC7"/>
    <w:rsid w:val="00D83605"/>
    <w:rsid w:val="00D83F61"/>
    <w:rsid w:val="00D84934"/>
    <w:rsid w:val="00D86043"/>
    <w:rsid w:val="00D867A2"/>
    <w:rsid w:val="00D91271"/>
    <w:rsid w:val="00DA0BFC"/>
    <w:rsid w:val="00DA0F9A"/>
    <w:rsid w:val="00DA2CB5"/>
    <w:rsid w:val="00DA4BAC"/>
    <w:rsid w:val="00DB6884"/>
    <w:rsid w:val="00DE213A"/>
    <w:rsid w:val="00DE3D08"/>
    <w:rsid w:val="00DE6D27"/>
    <w:rsid w:val="00DF217D"/>
    <w:rsid w:val="00DF26A7"/>
    <w:rsid w:val="00DF6E96"/>
    <w:rsid w:val="00E06DB2"/>
    <w:rsid w:val="00E15627"/>
    <w:rsid w:val="00E164B3"/>
    <w:rsid w:val="00E16910"/>
    <w:rsid w:val="00E23BFB"/>
    <w:rsid w:val="00E30BBF"/>
    <w:rsid w:val="00E36001"/>
    <w:rsid w:val="00E42BDB"/>
    <w:rsid w:val="00E443EE"/>
    <w:rsid w:val="00E54E21"/>
    <w:rsid w:val="00E572F3"/>
    <w:rsid w:val="00E573C0"/>
    <w:rsid w:val="00E57EEB"/>
    <w:rsid w:val="00E62D94"/>
    <w:rsid w:val="00E648F5"/>
    <w:rsid w:val="00E65E54"/>
    <w:rsid w:val="00E80155"/>
    <w:rsid w:val="00E81F28"/>
    <w:rsid w:val="00E83A36"/>
    <w:rsid w:val="00E848C0"/>
    <w:rsid w:val="00E852EE"/>
    <w:rsid w:val="00E91B96"/>
    <w:rsid w:val="00E9362B"/>
    <w:rsid w:val="00E941A1"/>
    <w:rsid w:val="00E95CE3"/>
    <w:rsid w:val="00E96597"/>
    <w:rsid w:val="00E96E7D"/>
    <w:rsid w:val="00EA2825"/>
    <w:rsid w:val="00EA5377"/>
    <w:rsid w:val="00EB0B63"/>
    <w:rsid w:val="00EB1936"/>
    <w:rsid w:val="00EB1D68"/>
    <w:rsid w:val="00EB5088"/>
    <w:rsid w:val="00EB585D"/>
    <w:rsid w:val="00EC47E3"/>
    <w:rsid w:val="00ED152C"/>
    <w:rsid w:val="00ED1644"/>
    <w:rsid w:val="00ED2593"/>
    <w:rsid w:val="00ED5EC8"/>
    <w:rsid w:val="00ED75C7"/>
    <w:rsid w:val="00ED7D9C"/>
    <w:rsid w:val="00EE442E"/>
    <w:rsid w:val="00EE4B9D"/>
    <w:rsid w:val="00EE5297"/>
    <w:rsid w:val="00EE697B"/>
    <w:rsid w:val="00EF44A0"/>
    <w:rsid w:val="00EF4FED"/>
    <w:rsid w:val="00EF501D"/>
    <w:rsid w:val="00EF70C2"/>
    <w:rsid w:val="00F050BD"/>
    <w:rsid w:val="00F05657"/>
    <w:rsid w:val="00F12AD2"/>
    <w:rsid w:val="00F144A9"/>
    <w:rsid w:val="00F168F8"/>
    <w:rsid w:val="00F2172D"/>
    <w:rsid w:val="00F23B24"/>
    <w:rsid w:val="00F24BE9"/>
    <w:rsid w:val="00F25578"/>
    <w:rsid w:val="00F258E5"/>
    <w:rsid w:val="00F300BC"/>
    <w:rsid w:val="00F30809"/>
    <w:rsid w:val="00F3334E"/>
    <w:rsid w:val="00F335DB"/>
    <w:rsid w:val="00F36CCB"/>
    <w:rsid w:val="00F374E5"/>
    <w:rsid w:val="00F43AF2"/>
    <w:rsid w:val="00F46669"/>
    <w:rsid w:val="00F46A57"/>
    <w:rsid w:val="00F50EC4"/>
    <w:rsid w:val="00F524CB"/>
    <w:rsid w:val="00F550CF"/>
    <w:rsid w:val="00F57A6D"/>
    <w:rsid w:val="00F638CC"/>
    <w:rsid w:val="00F64CC1"/>
    <w:rsid w:val="00F72317"/>
    <w:rsid w:val="00F7733A"/>
    <w:rsid w:val="00F80475"/>
    <w:rsid w:val="00F8201E"/>
    <w:rsid w:val="00F8247A"/>
    <w:rsid w:val="00F82D23"/>
    <w:rsid w:val="00F85503"/>
    <w:rsid w:val="00F9629A"/>
    <w:rsid w:val="00F97EFC"/>
    <w:rsid w:val="00FA3799"/>
    <w:rsid w:val="00FA5883"/>
    <w:rsid w:val="00FA6055"/>
    <w:rsid w:val="00FB1AEF"/>
    <w:rsid w:val="00FB322F"/>
    <w:rsid w:val="00FB442F"/>
    <w:rsid w:val="00FC1929"/>
    <w:rsid w:val="00FC3D32"/>
    <w:rsid w:val="00FC5B46"/>
    <w:rsid w:val="00FD046B"/>
    <w:rsid w:val="00FD6D8E"/>
    <w:rsid w:val="00FE03C5"/>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qFormat="1"/>
    <w:lsdException w:name="footnote reference"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366E3B"/>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3E48E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List Paragraph1"/>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List Paragraph1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366E3B"/>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66E3B"/>
    <w:rPr>
      <w:rFonts w:asciiTheme="minorHAnsi" w:eastAsiaTheme="majorEastAsia" w:hAnsiTheme="minorHAnsi" w:cstheme="majorBidi"/>
      <w:b/>
      <w:i/>
      <w:sz w:val="28"/>
      <w:szCs w:val="28"/>
      <w:lang w:eastAsia="en-US"/>
    </w:rPr>
  </w:style>
  <w:style w:type="paragraph" w:styleId="BodyText">
    <w:name w:val="Body Text"/>
    <w:basedOn w:val="Normal"/>
    <w:link w:val="BodyTextChar"/>
    <w:rsid w:val="00FB1AEF"/>
    <w:pPr>
      <w:spacing w:after="120"/>
    </w:pPr>
  </w:style>
  <w:style w:type="character" w:customStyle="1" w:styleId="BodyTextChar">
    <w:name w:val="Body Text Char"/>
    <w:basedOn w:val="DefaultParagraphFont"/>
    <w:link w:val="BodyText"/>
    <w:rsid w:val="00FB1AEF"/>
    <w:rPr>
      <w:sz w:val="24"/>
      <w:szCs w:val="24"/>
    </w:rPr>
  </w:style>
  <w:style w:type="character" w:customStyle="1" w:styleId="FootnoteTextChar">
    <w:name w:val="Footnote Text Char"/>
    <w:aliases w:val="Footnote Text Char Char Char,Footnote Text Char2 Char,Footnote Text Char Char1 Char,Char Char,wcp_Footnote Char,Footnote_Bas Page Char, Char Char"/>
    <w:basedOn w:val="DefaultParagraphFont"/>
    <w:link w:val="FootnoteText"/>
    <w:locked/>
    <w:rsid w:val="00857E1C"/>
    <w:rPr>
      <w:rFonts w:asciiTheme="minorHAnsi" w:eastAsiaTheme="minorHAnsi" w:hAnsiTheme="minorHAnsi" w:cstheme="minorBidi"/>
      <w:sz w:val="18"/>
      <w:lang w:eastAsia="en-US"/>
    </w:rPr>
  </w:style>
  <w:style w:type="paragraph" w:styleId="FootnoteText">
    <w:name w:val="footnote text"/>
    <w:aliases w:val="Footnote Text Char Char,Footnote Text Char2,Footnote Text Char Char1,Char,wcp_Footnote,Footnote_Bas Page, Char"/>
    <w:basedOn w:val="Normal"/>
    <w:link w:val="FootnoteTextChar"/>
    <w:unhideWhenUsed/>
    <w:rsid w:val="00857E1C"/>
    <w:pPr>
      <w:jc w:val="both"/>
    </w:pPr>
    <w:rPr>
      <w:rFonts w:asciiTheme="minorHAnsi" w:eastAsiaTheme="minorHAnsi" w:hAnsiTheme="minorHAnsi" w:cstheme="minorBidi"/>
      <w:sz w:val="18"/>
      <w:szCs w:val="20"/>
      <w:lang w:eastAsia="en-US"/>
    </w:rPr>
  </w:style>
  <w:style w:type="character" w:customStyle="1" w:styleId="FootnoteTextChar1">
    <w:name w:val="Footnote Text Char1"/>
    <w:basedOn w:val="DefaultParagraphFont"/>
    <w:rsid w:val="00857E1C"/>
  </w:style>
  <w:style w:type="character" w:styleId="FootnoteReference">
    <w:name w:val="footnote reference"/>
    <w:basedOn w:val="DefaultParagraphFont"/>
    <w:uiPriority w:val="99"/>
    <w:unhideWhenUsed/>
    <w:rsid w:val="00857E1C"/>
    <w:rPr>
      <w:vertAlign w:val="superscript"/>
    </w:rPr>
  </w:style>
  <w:style w:type="character" w:customStyle="1" w:styleId="Heading8Char">
    <w:name w:val="Heading 8 Char"/>
    <w:basedOn w:val="DefaultParagraphFont"/>
    <w:link w:val="Heading8"/>
    <w:uiPriority w:val="7"/>
    <w:rsid w:val="003E48E3"/>
    <w:rPr>
      <w:rFonts w:asciiTheme="majorHAnsi" w:eastAsiaTheme="majorEastAsia" w:hAnsiTheme="majorHAnsi" w:cstheme="majorBidi"/>
      <w:color w:val="272727" w:themeColor="text1" w:themeTint="D8"/>
      <w:sz w:val="21"/>
      <w:szCs w:val="21"/>
      <w:lang w:eastAsia="en-US"/>
    </w:rPr>
  </w:style>
  <w:style w:type="paragraph" w:customStyle="1" w:styleId="TableText0">
    <w:name w:val="Table Text"/>
    <w:basedOn w:val="Normal"/>
    <w:link w:val="TableTextChar"/>
    <w:qFormat/>
    <w:rsid w:val="00F144A9"/>
    <w:pPr>
      <w:widowControl w:val="0"/>
      <w:spacing w:before="40" w:after="40"/>
      <w:jc w:val="both"/>
    </w:pPr>
    <w:rPr>
      <w:rFonts w:ascii="Arial Narrow" w:eastAsiaTheme="minorHAnsi" w:hAnsi="Arial Narrow" w:cstheme="minorBidi"/>
      <w:sz w:val="20"/>
      <w:szCs w:val="22"/>
      <w:lang w:eastAsia="en-US"/>
    </w:rPr>
  </w:style>
  <w:style w:type="character" w:customStyle="1" w:styleId="TableTextChar">
    <w:name w:val="Table Text Char"/>
    <w:link w:val="TableText0"/>
    <w:rsid w:val="00F144A9"/>
    <w:rPr>
      <w:rFonts w:ascii="Arial Narrow" w:eastAsiaTheme="minorHAnsi" w:hAnsi="Arial Narrow" w:cstheme="minorBidi"/>
      <w:szCs w:val="22"/>
      <w:lang w:eastAsia="en-US"/>
    </w:rPr>
  </w:style>
  <w:style w:type="paragraph" w:customStyle="1" w:styleId="TableHeading0">
    <w:name w:val="Table Heading"/>
    <w:basedOn w:val="Normal"/>
    <w:qFormat/>
    <w:rsid w:val="00B0302B"/>
    <w:pPr>
      <w:keepNext/>
      <w:spacing w:before="240" w:after="60"/>
      <w:jc w:val="both"/>
    </w:pPr>
    <w:rPr>
      <w:rFonts w:ascii="Arial Narrow" w:eastAsiaTheme="minorHAnsi" w:hAnsi="Arial Narrow" w:cstheme="minorBidi"/>
      <w:b/>
      <w:sz w:val="20"/>
      <w:szCs w:val="22"/>
      <w:lang w:eastAsia="en-US"/>
    </w:rPr>
  </w:style>
  <w:style w:type="paragraph" w:customStyle="1" w:styleId="PBACheading10">
    <w:name w:val="PBAC heading 1"/>
    <w:qFormat/>
    <w:rsid w:val="0046682C"/>
    <w:pPr>
      <w:ind w:left="720" w:hanging="720"/>
      <w:outlineLvl w:val="0"/>
    </w:pPr>
    <w:rPr>
      <w:rFonts w:ascii="Arial" w:hAnsi="Arial" w:cs="Arial"/>
      <w:snapToGrid w:val="0"/>
      <w:sz w:val="22"/>
      <w:szCs w:val="22"/>
      <w:lang w:eastAsia="en-US"/>
    </w:rPr>
  </w:style>
  <w:style w:type="paragraph" w:styleId="Caption">
    <w:name w:val="caption"/>
    <w:basedOn w:val="Normal"/>
    <w:next w:val="Normal"/>
    <w:unhideWhenUsed/>
    <w:qFormat/>
    <w:rsid w:val="00BF67C6"/>
    <w:pPr>
      <w:spacing w:after="200"/>
    </w:pPr>
    <w:rPr>
      <w:b/>
      <w:bCs/>
      <w:color w:val="4F81BD" w:themeColor="accent1"/>
      <w:sz w:val="18"/>
      <w:szCs w:val="18"/>
    </w:rPr>
  </w:style>
  <w:style w:type="paragraph" w:styleId="Revision">
    <w:name w:val="Revision"/>
    <w:hidden/>
    <w:uiPriority w:val="71"/>
    <w:rsid w:val="008F4A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qFormat="1"/>
    <w:lsdException w:name="footnote reference"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366E3B"/>
    <w:pPr>
      <w:keepNext/>
      <w:keepLines/>
      <w:spacing w:before="24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3E48E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List Paragraph1"/>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List Paragraph1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366E3B"/>
    <w:pPr>
      <w:numPr>
        <w:numId w:val="14"/>
      </w:numPr>
      <w:spacing w:before="240" w:after="120"/>
      <w:ind w:left="709" w:hanging="709"/>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66E3B"/>
    <w:rPr>
      <w:rFonts w:asciiTheme="minorHAnsi" w:eastAsiaTheme="majorEastAsia" w:hAnsiTheme="minorHAnsi" w:cstheme="majorBidi"/>
      <w:b/>
      <w:i/>
      <w:sz w:val="28"/>
      <w:szCs w:val="28"/>
      <w:lang w:eastAsia="en-US"/>
    </w:rPr>
  </w:style>
  <w:style w:type="paragraph" w:styleId="BodyText">
    <w:name w:val="Body Text"/>
    <w:basedOn w:val="Normal"/>
    <w:link w:val="BodyTextChar"/>
    <w:rsid w:val="00FB1AEF"/>
    <w:pPr>
      <w:spacing w:after="120"/>
    </w:pPr>
  </w:style>
  <w:style w:type="character" w:customStyle="1" w:styleId="BodyTextChar">
    <w:name w:val="Body Text Char"/>
    <w:basedOn w:val="DefaultParagraphFont"/>
    <w:link w:val="BodyText"/>
    <w:rsid w:val="00FB1AEF"/>
    <w:rPr>
      <w:sz w:val="24"/>
      <w:szCs w:val="24"/>
    </w:rPr>
  </w:style>
  <w:style w:type="character" w:customStyle="1" w:styleId="FootnoteTextChar">
    <w:name w:val="Footnote Text Char"/>
    <w:aliases w:val="Footnote Text Char Char Char,Footnote Text Char2 Char,Footnote Text Char Char1 Char,Char Char,wcp_Footnote Char,Footnote_Bas Page Char, Char Char"/>
    <w:basedOn w:val="DefaultParagraphFont"/>
    <w:link w:val="FootnoteText"/>
    <w:locked/>
    <w:rsid w:val="00857E1C"/>
    <w:rPr>
      <w:rFonts w:asciiTheme="minorHAnsi" w:eastAsiaTheme="minorHAnsi" w:hAnsiTheme="minorHAnsi" w:cstheme="minorBidi"/>
      <w:sz w:val="18"/>
      <w:lang w:eastAsia="en-US"/>
    </w:rPr>
  </w:style>
  <w:style w:type="paragraph" w:styleId="FootnoteText">
    <w:name w:val="footnote text"/>
    <w:aliases w:val="Footnote Text Char Char,Footnote Text Char2,Footnote Text Char Char1,Char,wcp_Footnote,Footnote_Bas Page, Char"/>
    <w:basedOn w:val="Normal"/>
    <w:link w:val="FootnoteTextChar"/>
    <w:unhideWhenUsed/>
    <w:rsid w:val="00857E1C"/>
    <w:pPr>
      <w:jc w:val="both"/>
    </w:pPr>
    <w:rPr>
      <w:rFonts w:asciiTheme="minorHAnsi" w:eastAsiaTheme="minorHAnsi" w:hAnsiTheme="minorHAnsi" w:cstheme="minorBidi"/>
      <w:sz w:val="18"/>
      <w:szCs w:val="20"/>
      <w:lang w:eastAsia="en-US"/>
    </w:rPr>
  </w:style>
  <w:style w:type="character" w:customStyle="1" w:styleId="FootnoteTextChar1">
    <w:name w:val="Footnote Text Char1"/>
    <w:basedOn w:val="DefaultParagraphFont"/>
    <w:rsid w:val="00857E1C"/>
  </w:style>
  <w:style w:type="character" w:styleId="FootnoteReference">
    <w:name w:val="footnote reference"/>
    <w:basedOn w:val="DefaultParagraphFont"/>
    <w:uiPriority w:val="99"/>
    <w:unhideWhenUsed/>
    <w:rsid w:val="00857E1C"/>
    <w:rPr>
      <w:vertAlign w:val="superscript"/>
    </w:rPr>
  </w:style>
  <w:style w:type="character" w:customStyle="1" w:styleId="Heading8Char">
    <w:name w:val="Heading 8 Char"/>
    <w:basedOn w:val="DefaultParagraphFont"/>
    <w:link w:val="Heading8"/>
    <w:uiPriority w:val="7"/>
    <w:rsid w:val="003E48E3"/>
    <w:rPr>
      <w:rFonts w:asciiTheme="majorHAnsi" w:eastAsiaTheme="majorEastAsia" w:hAnsiTheme="majorHAnsi" w:cstheme="majorBidi"/>
      <w:color w:val="272727" w:themeColor="text1" w:themeTint="D8"/>
      <w:sz w:val="21"/>
      <w:szCs w:val="21"/>
      <w:lang w:eastAsia="en-US"/>
    </w:rPr>
  </w:style>
  <w:style w:type="paragraph" w:customStyle="1" w:styleId="TableText0">
    <w:name w:val="Table Text"/>
    <w:basedOn w:val="Normal"/>
    <w:link w:val="TableTextChar"/>
    <w:qFormat/>
    <w:rsid w:val="00F144A9"/>
    <w:pPr>
      <w:widowControl w:val="0"/>
      <w:spacing w:before="40" w:after="40"/>
      <w:jc w:val="both"/>
    </w:pPr>
    <w:rPr>
      <w:rFonts w:ascii="Arial Narrow" w:eastAsiaTheme="minorHAnsi" w:hAnsi="Arial Narrow" w:cstheme="minorBidi"/>
      <w:sz w:val="20"/>
      <w:szCs w:val="22"/>
      <w:lang w:eastAsia="en-US"/>
    </w:rPr>
  </w:style>
  <w:style w:type="character" w:customStyle="1" w:styleId="TableTextChar">
    <w:name w:val="Table Text Char"/>
    <w:link w:val="TableText0"/>
    <w:rsid w:val="00F144A9"/>
    <w:rPr>
      <w:rFonts w:ascii="Arial Narrow" w:eastAsiaTheme="minorHAnsi" w:hAnsi="Arial Narrow" w:cstheme="minorBidi"/>
      <w:szCs w:val="22"/>
      <w:lang w:eastAsia="en-US"/>
    </w:rPr>
  </w:style>
  <w:style w:type="paragraph" w:customStyle="1" w:styleId="TableHeading0">
    <w:name w:val="Table Heading"/>
    <w:basedOn w:val="Normal"/>
    <w:qFormat/>
    <w:rsid w:val="00B0302B"/>
    <w:pPr>
      <w:keepNext/>
      <w:spacing w:before="240" w:after="60"/>
      <w:jc w:val="both"/>
    </w:pPr>
    <w:rPr>
      <w:rFonts w:ascii="Arial Narrow" w:eastAsiaTheme="minorHAnsi" w:hAnsi="Arial Narrow" w:cstheme="minorBidi"/>
      <w:b/>
      <w:sz w:val="20"/>
      <w:szCs w:val="22"/>
      <w:lang w:eastAsia="en-US"/>
    </w:rPr>
  </w:style>
  <w:style w:type="paragraph" w:customStyle="1" w:styleId="PBACheading10">
    <w:name w:val="PBAC heading 1"/>
    <w:qFormat/>
    <w:rsid w:val="0046682C"/>
    <w:pPr>
      <w:ind w:left="720" w:hanging="720"/>
      <w:outlineLvl w:val="0"/>
    </w:pPr>
    <w:rPr>
      <w:rFonts w:ascii="Arial" w:hAnsi="Arial" w:cs="Arial"/>
      <w:snapToGrid w:val="0"/>
      <w:sz w:val="22"/>
      <w:szCs w:val="22"/>
      <w:lang w:eastAsia="en-US"/>
    </w:rPr>
  </w:style>
  <w:style w:type="paragraph" w:styleId="Caption">
    <w:name w:val="caption"/>
    <w:basedOn w:val="Normal"/>
    <w:next w:val="Normal"/>
    <w:unhideWhenUsed/>
    <w:qFormat/>
    <w:rsid w:val="00BF67C6"/>
    <w:pPr>
      <w:spacing w:after="200"/>
    </w:pPr>
    <w:rPr>
      <w:b/>
      <w:bCs/>
      <w:color w:val="4F81BD" w:themeColor="accent1"/>
      <w:sz w:val="18"/>
      <w:szCs w:val="18"/>
    </w:rPr>
  </w:style>
  <w:style w:type="paragraph" w:styleId="Revision">
    <w:name w:val="Revision"/>
    <w:hidden/>
    <w:uiPriority w:val="71"/>
    <w:rsid w:val="008F4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95251251">
      <w:bodyDiv w:val="1"/>
      <w:marLeft w:val="0"/>
      <w:marRight w:val="0"/>
      <w:marTop w:val="0"/>
      <w:marBottom w:val="0"/>
      <w:divBdr>
        <w:top w:val="none" w:sz="0" w:space="0" w:color="auto"/>
        <w:left w:val="none" w:sz="0" w:space="0" w:color="auto"/>
        <w:bottom w:val="none" w:sz="0" w:space="0" w:color="auto"/>
        <w:right w:val="none" w:sz="0" w:space="0" w:color="auto"/>
      </w:divBdr>
    </w:div>
    <w:div w:id="78342385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01236832">
      <w:bodyDiv w:val="1"/>
      <w:marLeft w:val="0"/>
      <w:marRight w:val="0"/>
      <w:marTop w:val="0"/>
      <w:marBottom w:val="0"/>
      <w:divBdr>
        <w:top w:val="none" w:sz="0" w:space="0" w:color="auto"/>
        <w:left w:val="none" w:sz="0" w:space="0" w:color="auto"/>
        <w:bottom w:val="none" w:sz="0" w:space="0" w:color="auto"/>
        <w:right w:val="none" w:sz="0" w:space="0" w:color="auto"/>
      </w:divBdr>
    </w:div>
    <w:div w:id="1501502234">
      <w:bodyDiv w:val="1"/>
      <w:marLeft w:val="0"/>
      <w:marRight w:val="0"/>
      <w:marTop w:val="0"/>
      <w:marBottom w:val="0"/>
      <w:divBdr>
        <w:top w:val="none" w:sz="0" w:space="0" w:color="auto"/>
        <w:left w:val="none" w:sz="0" w:space="0" w:color="auto"/>
        <w:bottom w:val="none" w:sz="0" w:space="0" w:color="auto"/>
        <w:right w:val="none" w:sz="0" w:space="0" w:color="auto"/>
      </w:divBdr>
    </w:div>
    <w:div w:id="1540826107">
      <w:bodyDiv w:val="1"/>
      <w:marLeft w:val="0"/>
      <w:marRight w:val="0"/>
      <w:marTop w:val="0"/>
      <w:marBottom w:val="0"/>
      <w:divBdr>
        <w:top w:val="none" w:sz="0" w:space="0" w:color="auto"/>
        <w:left w:val="none" w:sz="0" w:space="0" w:color="auto"/>
        <w:bottom w:val="none" w:sz="0" w:space="0" w:color="auto"/>
        <w:right w:val="none" w:sz="0" w:space="0" w:color="auto"/>
      </w:divBdr>
    </w:div>
    <w:div w:id="158684317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D140-93C9-461A-A2CB-EB2D8AC8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4493</Words>
  <Characters>30725</Characters>
  <Application>Microsoft Office Word</Application>
  <DocSecurity>0</DocSecurity>
  <Lines>256</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2018-06-19T08:23:00Z</dcterms:created>
  <dcterms:modified xsi:type="dcterms:W3CDTF">2018-06-22T01:20:00Z</dcterms:modified>
</cp:coreProperties>
</file>