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73" w:rsidRDefault="006619BB" w:rsidP="00CC4D61">
      <w:pPr>
        <w:pStyle w:val="Title"/>
        <w:pBdr>
          <w:bottom w:val="none" w:sz="0" w:space="0" w:color="auto"/>
        </w:pBdr>
        <w:spacing w:before="120" w:after="160"/>
        <w:ind w:left="720" w:hanging="720"/>
        <w:jc w:val="left"/>
        <w:outlineLvl w:val="0"/>
        <w:rPr>
          <w:rFonts w:asciiTheme="minorHAnsi" w:hAnsiTheme="minorHAnsi"/>
          <w:spacing w:val="5"/>
          <w:sz w:val="36"/>
          <w:szCs w:val="36"/>
          <w:lang w:eastAsia="en-AU"/>
        </w:rPr>
      </w:pPr>
      <w:r w:rsidRPr="00CC4D61">
        <w:rPr>
          <w:rFonts w:asciiTheme="minorHAnsi" w:hAnsiTheme="minorHAnsi"/>
          <w:spacing w:val="5"/>
          <w:sz w:val="36"/>
          <w:szCs w:val="36"/>
          <w:lang w:eastAsia="en-AU"/>
        </w:rPr>
        <w:t>14.10 RITUXIMAB RESTRICTIONS</w:t>
      </w:r>
    </w:p>
    <w:p w:rsidR="006619BB" w:rsidRDefault="00526086" w:rsidP="00FD07E7">
      <w:pPr>
        <w:pStyle w:val="Title"/>
        <w:pBdr>
          <w:bottom w:val="none" w:sz="0" w:space="0" w:color="auto"/>
        </w:pBdr>
        <w:spacing w:before="120" w:after="160"/>
        <w:ind w:left="720" w:hanging="11"/>
        <w:jc w:val="left"/>
        <w:rPr>
          <w:rFonts w:asciiTheme="minorHAnsi" w:hAnsiTheme="minorHAnsi"/>
          <w:spacing w:val="5"/>
          <w:sz w:val="36"/>
          <w:szCs w:val="36"/>
          <w:lang w:eastAsia="en-AU"/>
        </w:rPr>
      </w:pPr>
      <w:r w:rsidRPr="00526086">
        <w:rPr>
          <w:rFonts w:asciiTheme="minorHAnsi" w:hAnsiTheme="minorHAnsi"/>
          <w:spacing w:val="5"/>
          <w:sz w:val="36"/>
          <w:szCs w:val="36"/>
          <w:lang w:eastAsia="en-AU"/>
        </w:rPr>
        <w:t>Solution for subcutaneous injection containing rituximab 1400 mg in 11.7 mL</w:t>
      </w:r>
      <w:r>
        <w:rPr>
          <w:rFonts w:asciiTheme="minorHAnsi" w:hAnsiTheme="minorHAnsi"/>
          <w:spacing w:val="5"/>
          <w:sz w:val="36"/>
          <w:szCs w:val="36"/>
          <w:lang w:eastAsia="en-AU"/>
        </w:rPr>
        <w:t>,</w:t>
      </w:r>
    </w:p>
    <w:p w:rsidR="00526086" w:rsidRPr="00526086" w:rsidRDefault="00526086" w:rsidP="00FD07E7">
      <w:pPr>
        <w:pStyle w:val="Title"/>
        <w:pBdr>
          <w:bottom w:val="none" w:sz="0" w:space="0" w:color="auto"/>
        </w:pBdr>
        <w:spacing w:before="120" w:after="160"/>
        <w:ind w:left="720" w:hanging="11"/>
        <w:jc w:val="left"/>
        <w:rPr>
          <w:rFonts w:asciiTheme="minorHAnsi" w:hAnsiTheme="minorHAnsi"/>
          <w:spacing w:val="5"/>
          <w:sz w:val="36"/>
          <w:szCs w:val="36"/>
          <w:lang w:eastAsia="en-AU"/>
        </w:rPr>
      </w:pPr>
      <w:r w:rsidRPr="00526086">
        <w:rPr>
          <w:rFonts w:asciiTheme="minorHAnsi" w:hAnsiTheme="minorHAnsi"/>
          <w:spacing w:val="5"/>
          <w:sz w:val="36"/>
          <w:szCs w:val="36"/>
          <w:lang w:eastAsia="en-AU"/>
        </w:rPr>
        <w:t>Mabthera SC</w:t>
      </w:r>
      <w:r>
        <w:rPr>
          <w:rFonts w:asciiTheme="minorHAnsi" w:hAnsiTheme="minorHAnsi"/>
          <w:spacing w:val="5"/>
          <w:sz w:val="36"/>
          <w:szCs w:val="36"/>
          <w:lang w:eastAsia="en-AU"/>
        </w:rPr>
        <w:t xml:space="preserve">, </w:t>
      </w:r>
      <w:r w:rsidRPr="00526086">
        <w:rPr>
          <w:rFonts w:asciiTheme="minorHAnsi" w:hAnsiTheme="minorHAnsi"/>
          <w:spacing w:val="5"/>
          <w:sz w:val="36"/>
          <w:szCs w:val="36"/>
          <w:lang w:eastAsia="en-AU"/>
        </w:rPr>
        <w:t>Roche Products Pty Ltd</w:t>
      </w:r>
    </w:p>
    <w:p w:rsidR="00CC4D61" w:rsidRPr="00CC4D61" w:rsidRDefault="00CC4D61" w:rsidP="00052ACE">
      <w:pPr>
        <w:pStyle w:val="PBACHeading1"/>
        <w:numPr>
          <w:ilvl w:val="0"/>
          <w:numId w:val="9"/>
        </w:numPr>
        <w:spacing w:before="240" w:after="120"/>
        <w:ind w:left="709" w:hanging="709"/>
        <w:rPr>
          <w:rFonts w:asciiTheme="minorHAnsi" w:hAnsiTheme="minorHAnsi"/>
          <w:sz w:val="32"/>
          <w:szCs w:val="32"/>
        </w:rPr>
      </w:pPr>
      <w:r w:rsidRPr="00CC4D61">
        <w:rPr>
          <w:rFonts w:asciiTheme="minorHAnsi" w:hAnsiTheme="minorHAnsi"/>
          <w:sz w:val="32"/>
          <w:szCs w:val="32"/>
        </w:rPr>
        <w:t xml:space="preserve">Purpose of </w:t>
      </w:r>
      <w:r>
        <w:rPr>
          <w:rFonts w:asciiTheme="minorHAnsi" w:hAnsiTheme="minorHAnsi"/>
          <w:sz w:val="32"/>
          <w:szCs w:val="32"/>
        </w:rPr>
        <w:t>request</w:t>
      </w:r>
    </w:p>
    <w:p w:rsidR="000E666D" w:rsidRPr="000E666D" w:rsidRDefault="00CC4D61" w:rsidP="000E666D">
      <w:pPr>
        <w:pStyle w:val="ListParagraph"/>
        <w:numPr>
          <w:ilvl w:val="1"/>
          <w:numId w:val="6"/>
        </w:numPr>
        <w:spacing w:after="120"/>
        <w:ind w:left="720" w:hanging="720"/>
        <w:contextualSpacing w:val="0"/>
        <w:jc w:val="both"/>
        <w:rPr>
          <w:rFonts w:asciiTheme="minorHAnsi" w:hAnsiTheme="minorHAnsi" w:cstheme="minorBidi"/>
          <w:sz w:val="24"/>
        </w:rPr>
      </w:pPr>
      <w:r w:rsidRPr="000E666D">
        <w:rPr>
          <w:rFonts w:asciiTheme="minorHAnsi" w:hAnsiTheme="minorHAnsi" w:cstheme="minorBidi"/>
          <w:sz w:val="24"/>
        </w:rPr>
        <w:t>The Department requested PBAC confirmation that the proposed rituximab restrictions changes meet the intended purpose of consolidation for the treatment of CD20 positive lymphoid cancers</w:t>
      </w:r>
      <w:r w:rsidR="000E666D" w:rsidRPr="000E666D">
        <w:rPr>
          <w:rFonts w:asciiTheme="minorHAnsi" w:hAnsiTheme="minorHAnsi" w:cstheme="minorBidi"/>
          <w:sz w:val="24"/>
        </w:rPr>
        <w:t>.</w:t>
      </w:r>
    </w:p>
    <w:p w:rsidR="00017B73" w:rsidRPr="00CC4D61" w:rsidRDefault="000E666D" w:rsidP="00052ACE">
      <w:pPr>
        <w:pStyle w:val="PBACHeading1"/>
        <w:numPr>
          <w:ilvl w:val="0"/>
          <w:numId w:val="9"/>
        </w:numPr>
        <w:spacing w:before="240" w:after="120"/>
        <w:ind w:left="709" w:hanging="709"/>
        <w:rPr>
          <w:rFonts w:asciiTheme="minorHAnsi" w:hAnsiTheme="minorHAnsi"/>
          <w:sz w:val="32"/>
          <w:szCs w:val="32"/>
        </w:rPr>
      </w:pPr>
      <w:r>
        <w:rPr>
          <w:rFonts w:asciiTheme="minorHAnsi" w:hAnsiTheme="minorHAnsi"/>
          <w:sz w:val="32"/>
          <w:szCs w:val="32"/>
        </w:rPr>
        <w:t>Background</w:t>
      </w:r>
    </w:p>
    <w:p w:rsidR="00017B73" w:rsidRPr="000E666D" w:rsidRDefault="00017B73" w:rsidP="00052ACE">
      <w:pPr>
        <w:pStyle w:val="ListParagraph"/>
        <w:numPr>
          <w:ilvl w:val="1"/>
          <w:numId w:val="9"/>
        </w:numPr>
        <w:spacing w:after="120"/>
        <w:ind w:left="720" w:hanging="720"/>
        <w:contextualSpacing w:val="0"/>
        <w:jc w:val="both"/>
        <w:rPr>
          <w:rFonts w:asciiTheme="minorHAnsi" w:hAnsiTheme="minorHAnsi" w:cstheme="minorBidi"/>
          <w:sz w:val="24"/>
        </w:rPr>
      </w:pPr>
      <w:r w:rsidRPr="000E666D">
        <w:rPr>
          <w:rFonts w:asciiTheme="minorHAnsi" w:hAnsiTheme="minorHAnsi" w:cstheme="minorBidi"/>
          <w:sz w:val="24"/>
        </w:rPr>
        <w:t xml:space="preserve">At the July 2017 meeting, the PBAC recommended a new single consolidated listing for induction therapy in combination with PBS-subsidised chemotherapy for all CD20 positive lymphoid cancers to replace the applicable current restrictions for rituximab. The recommendation is applicable to all strengths of rituximab currently PBS listed. The recommendation </w:t>
      </w:r>
      <w:r w:rsidR="009C2F54">
        <w:rPr>
          <w:rFonts w:asciiTheme="minorHAnsi" w:hAnsiTheme="minorHAnsi" w:cstheme="minorBidi"/>
          <w:sz w:val="24"/>
        </w:rPr>
        <w:t xml:space="preserve">was </w:t>
      </w:r>
      <w:r w:rsidRPr="000E666D">
        <w:rPr>
          <w:rFonts w:asciiTheme="minorHAnsi" w:hAnsiTheme="minorHAnsi" w:cstheme="minorBidi"/>
          <w:sz w:val="24"/>
        </w:rPr>
        <w:t>implemented on 1 Feb 2018.</w:t>
      </w:r>
    </w:p>
    <w:p w:rsidR="00017B73" w:rsidRPr="000E666D" w:rsidRDefault="00017B73" w:rsidP="00052ACE">
      <w:pPr>
        <w:pStyle w:val="ListParagraph"/>
        <w:numPr>
          <w:ilvl w:val="1"/>
          <w:numId w:val="9"/>
        </w:numPr>
        <w:spacing w:after="120"/>
        <w:ind w:left="720" w:hanging="720"/>
        <w:contextualSpacing w:val="0"/>
        <w:jc w:val="both"/>
        <w:rPr>
          <w:rFonts w:asciiTheme="minorHAnsi" w:hAnsiTheme="minorHAnsi" w:cstheme="minorBidi"/>
          <w:sz w:val="24"/>
        </w:rPr>
      </w:pPr>
      <w:r w:rsidRPr="000E666D">
        <w:rPr>
          <w:rFonts w:asciiTheme="minorHAnsi" w:hAnsiTheme="minorHAnsi" w:cstheme="minorBidi"/>
          <w:sz w:val="24"/>
        </w:rPr>
        <w:t xml:space="preserve">Currently, the PBS-listed strengths of rituximab available are 100 mg and 500 mg vials for IV administration, as well as 1400mg vials for subcutaneous administration. The 100 mg and 500 mg vials (IV injections) are listed under EFC (Public/Private), whereas the 1400 mg vials (SC injections) are listed under General Schedule and S100 (CT). </w:t>
      </w:r>
    </w:p>
    <w:p w:rsidR="00017B73" w:rsidRPr="000E666D" w:rsidRDefault="00017B73" w:rsidP="00052ACE">
      <w:pPr>
        <w:pStyle w:val="ListParagraph"/>
        <w:numPr>
          <w:ilvl w:val="1"/>
          <w:numId w:val="9"/>
        </w:numPr>
        <w:spacing w:after="120"/>
        <w:ind w:left="720" w:hanging="720"/>
        <w:contextualSpacing w:val="0"/>
        <w:jc w:val="both"/>
        <w:rPr>
          <w:rFonts w:asciiTheme="minorHAnsi" w:hAnsiTheme="minorHAnsi" w:cstheme="minorBidi"/>
          <w:sz w:val="24"/>
        </w:rPr>
      </w:pPr>
      <w:r w:rsidRPr="000E666D">
        <w:rPr>
          <w:rFonts w:asciiTheme="minorHAnsi" w:hAnsiTheme="minorHAnsi" w:cstheme="minorBidi"/>
          <w:sz w:val="24"/>
        </w:rPr>
        <w:t>PBS-listed indications are the same across all of the three strengths, except the indication for chronic lymphocytic leukaemia which is only available for 100 mg and 500 mg (IV administration). The table below highlights the restriction changes before and after 1 Feb 2018 for rituximab.</w:t>
      </w:r>
    </w:p>
    <w:p w:rsidR="00DE449B" w:rsidRDefault="00DE449B">
      <w:pPr>
        <w:rPr>
          <w:rFonts w:ascii="Arial" w:hAnsi="Arial" w:cs="Arial"/>
          <w:sz w:val="24"/>
          <w:szCs w:val="24"/>
        </w:rPr>
      </w:pPr>
      <w:r>
        <w:rPr>
          <w:rFonts w:ascii="Arial" w:hAnsi="Arial" w:cs="Arial"/>
          <w:sz w:val="24"/>
          <w:szCs w:val="24"/>
        </w:rPr>
        <w:br w:type="page"/>
      </w:r>
    </w:p>
    <w:p w:rsidR="00017B73" w:rsidRPr="00017B73" w:rsidRDefault="00017B73" w:rsidP="00017B73">
      <w:pPr>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1847"/>
        <w:gridCol w:w="2417"/>
        <w:gridCol w:w="4258"/>
      </w:tblGrid>
      <w:tr w:rsidR="00017B73" w:rsidRPr="006619BB" w:rsidTr="00017B73">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b/>
                <w:bCs/>
                <w:sz w:val="20"/>
                <w:szCs w:val="20"/>
              </w:rPr>
            </w:pPr>
            <w:r w:rsidRPr="006619BB">
              <w:rPr>
                <w:rFonts w:ascii="Arial Narrow" w:hAnsi="Arial Narrow" w:cs="Arial"/>
                <w:b/>
                <w:bCs/>
                <w:sz w:val="20"/>
                <w:szCs w:val="20"/>
              </w:rPr>
              <w:t>Current listing under EFC (public and private) – 100 mg and 500 mg vials</w:t>
            </w:r>
          </w:p>
        </w:tc>
        <w:tc>
          <w:tcPr>
            <w:tcW w:w="4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b/>
                <w:bCs/>
                <w:sz w:val="20"/>
                <w:szCs w:val="20"/>
              </w:rPr>
            </w:pPr>
            <w:r w:rsidRPr="006619BB">
              <w:rPr>
                <w:rFonts w:ascii="Arial Narrow" w:hAnsi="Arial Narrow" w:cs="Arial"/>
                <w:b/>
                <w:bCs/>
                <w:sz w:val="20"/>
                <w:szCs w:val="20"/>
              </w:rPr>
              <w:t>Listing from 1 Feb 2018 under EFC (public and private) – 100 mg and 500 mg vials</w:t>
            </w:r>
          </w:p>
        </w:tc>
        <w:tc>
          <w:tcPr>
            <w:tcW w:w="103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b/>
                <w:bCs/>
                <w:sz w:val="20"/>
                <w:szCs w:val="20"/>
              </w:rPr>
            </w:pPr>
            <w:r w:rsidRPr="006619BB">
              <w:rPr>
                <w:rFonts w:ascii="Arial Narrow" w:hAnsi="Arial Narrow" w:cs="Arial"/>
                <w:b/>
                <w:bCs/>
                <w:sz w:val="20"/>
                <w:szCs w:val="20"/>
              </w:rPr>
              <w:t>Restriction wording</w:t>
            </w:r>
          </w:p>
        </w:tc>
      </w:tr>
      <w:tr w:rsidR="00017B73" w:rsidRPr="006619BB" w:rsidTr="00017B73">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r w:rsidRPr="006619BB">
              <w:rPr>
                <w:rFonts w:ascii="Arial Narrow" w:hAnsi="Arial Narrow" w:cs="Arial"/>
                <w:sz w:val="20"/>
                <w:szCs w:val="20"/>
              </w:rPr>
              <w:t>Maintenance stage III or IV CD20 positive follicular B-cell non-Hodgkin lymphoma</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p>
        </w:tc>
        <w:tc>
          <w:tcPr>
            <w:tcW w:w="4313" w:type="dxa"/>
            <w:tcBorders>
              <w:top w:val="nil"/>
              <w:left w:val="nil"/>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sz w:val="20"/>
                <w:szCs w:val="20"/>
              </w:rPr>
            </w:pPr>
            <w:r w:rsidRPr="006619BB">
              <w:rPr>
                <w:rFonts w:ascii="Arial Narrow" w:hAnsi="Arial Narrow" w:cs="Arial"/>
                <w:sz w:val="20"/>
                <w:szCs w:val="20"/>
              </w:rPr>
              <w:t>RETAINED</w:t>
            </w:r>
          </w:p>
        </w:tc>
        <w:tc>
          <w:tcPr>
            <w:tcW w:w="10348" w:type="dxa"/>
            <w:tcBorders>
              <w:top w:val="nil"/>
              <w:left w:val="nil"/>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r w:rsidRPr="006619BB">
              <w:rPr>
                <w:rFonts w:ascii="Arial Narrow" w:hAnsi="Arial Narrow" w:cs="Arial"/>
                <w:sz w:val="20"/>
                <w:szCs w:val="20"/>
              </w:rPr>
              <w:t>(Maintenance therapy restriction (1 of 3) – existing restriction – no change made)</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r w:rsidRPr="006619BB">
              <w:rPr>
                <w:rFonts w:ascii="Arial Narrow" w:hAnsi="Arial Narrow" w:cs="Arial"/>
                <w:b/>
                <w:bCs/>
                <w:sz w:val="20"/>
                <w:szCs w:val="20"/>
              </w:rPr>
              <w:t>Indication</w:t>
            </w:r>
            <w:r w:rsidRPr="006619BB">
              <w:rPr>
                <w:rFonts w:ascii="Arial Narrow" w:hAnsi="Arial Narrow" w:cs="Arial"/>
                <w:sz w:val="20"/>
                <w:szCs w:val="20"/>
              </w:rPr>
              <w:t>:</w:t>
            </w:r>
          </w:p>
          <w:p w:rsidR="00017B73" w:rsidRPr="006619BB" w:rsidRDefault="00017B73">
            <w:pPr>
              <w:rPr>
                <w:rFonts w:ascii="Arial Narrow" w:hAnsi="Arial Narrow" w:cs="Arial"/>
                <w:sz w:val="20"/>
                <w:szCs w:val="20"/>
              </w:rPr>
            </w:pPr>
            <w:r w:rsidRPr="006619BB">
              <w:rPr>
                <w:rFonts w:ascii="Arial Narrow" w:hAnsi="Arial Narrow" w:cs="Arial"/>
                <w:sz w:val="20"/>
                <w:szCs w:val="20"/>
              </w:rPr>
              <w:t>Stage III or IV CD20 positive follicular B-cell non-Hodgkin's lymphoma</w:t>
            </w:r>
          </w:p>
          <w:p w:rsidR="00017B73" w:rsidRPr="006619BB" w:rsidRDefault="00017B73">
            <w:pPr>
              <w:rPr>
                <w:rFonts w:ascii="Arial Narrow" w:hAnsi="Arial Narrow" w:cs="Arial"/>
                <w:sz w:val="20"/>
                <w:szCs w:val="20"/>
              </w:rPr>
            </w:pPr>
            <w:r w:rsidRPr="006619BB">
              <w:rPr>
                <w:rFonts w:ascii="Arial Narrow" w:hAnsi="Arial Narrow" w:cs="Arial"/>
                <w:b/>
                <w:bCs/>
                <w:sz w:val="20"/>
                <w:szCs w:val="20"/>
              </w:rPr>
              <w:t>Treatment Phase</w:t>
            </w:r>
            <w:r w:rsidRPr="006619BB">
              <w:rPr>
                <w:rFonts w:ascii="Arial Narrow" w:hAnsi="Arial Narrow" w:cs="Arial"/>
                <w:sz w:val="20"/>
                <w:szCs w:val="20"/>
              </w:rPr>
              <w:t>: Maintenance therapy</w:t>
            </w:r>
          </w:p>
          <w:p w:rsidR="00017B73" w:rsidRPr="006619BB" w:rsidRDefault="00017B73">
            <w:pPr>
              <w:rPr>
                <w:rFonts w:ascii="Arial Narrow" w:hAnsi="Arial Narrow" w:cs="Arial"/>
                <w:sz w:val="20"/>
                <w:szCs w:val="20"/>
              </w:rPr>
            </w:pPr>
            <w:r w:rsidRPr="006619BB">
              <w:rPr>
                <w:rFonts w:ascii="Arial Narrow" w:hAnsi="Arial Narrow" w:cs="Arial"/>
                <w:b/>
                <w:bCs/>
                <w:sz w:val="20"/>
                <w:szCs w:val="20"/>
              </w:rPr>
              <w:t>Clinical criteria</w:t>
            </w:r>
            <w:r w:rsidRPr="006619BB">
              <w:rPr>
                <w:rFonts w:ascii="Arial Narrow" w:hAnsi="Arial Narrow" w:cs="Arial"/>
                <w:sz w:val="20"/>
                <w:szCs w:val="20"/>
              </w:rPr>
              <w:t>:</w:t>
            </w:r>
          </w:p>
          <w:p w:rsidR="00017B73" w:rsidRPr="006619BB" w:rsidRDefault="00017B73">
            <w:pPr>
              <w:rPr>
                <w:rFonts w:ascii="Arial Narrow" w:hAnsi="Arial Narrow" w:cs="Arial"/>
                <w:sz w:val="20"/>
                <w:szCs w:val="20"/>
              </w:rPr>
            </w:pPr>
            <w:r w:rsidRPr="006619BB">
              <w:rPr>
                <w:rFonts w:ascii="Arial Narrow" w:hAnsi="Arial Narrow" w:cs="Arial"/>
                <w:sz w:val="20"/>
                <w:szCs w:val="20"/>
              </w:rPr>
              <w:t xml:space="preserve">Patient must have demonstrated a partial or complete response to induction treatment with either R-CHOP or R-CVP regimens for previously untreated follicular B-cell Non-Hodgkin's lymphoma, received immediately prior to this current Authority application, </w:t>
            </w:r>
          </w:p>
          <w:p w:rsidR="00017B73" w:rsidRPr="006619BB" w:rsidRDefault="00017B73">
            <w:pPr>
              <w:rPr>
                <w:rFonts w:ascii="Arial Narrow" w:hAnsi="Arial Narrow" w:cs="Arial"/>
                <w:sz w:val="20"/>
                <w:szCs w:val="20"/>
              </w:rPr>
            </w:pPr>
            <w:r w:rsidRPr="006619BB">
              <w:rPr>
                <w:rFonts w:ascii="Arial Narrow" w:hAnsi="Arial Narrow" w:cs="Arial"/>
                <w:sz w:val="20"/>
                <w:szCs w:val="20"/>
              </w:rPr>
              <w:t>AND</w:t>
            </w:r>
          </w:p>
          <w:p w:rsidR="00017B73" w:rsidRPr="006619BB" w:rsidRDefault="00017B73">
            <w:pPr>
              <w:rPr>
                <w:rFonts w:ascii="Arial Narrow" w:hAnsi="Arial Narrow" w:cs="Arial"/>
                <w:sz w:val="20"/>
                <w:szCs w:val="20"/>
              </w:rPr>
            </w:pPr>
            <w:r w:rsidRPr="006619BB">
              <w:rPr>
                <w:rFonts w:ascii="Arial Narrow" w:hAnsi="Arial Narrow" w:cs="Arial"/>
                <w:sz w:val="20"/>
                <w:szCs w:val="20"/>
              </w:rPr>
              <w:t>Patient must not have received bendamustine induction therapy,</w:t>
            </w:r>
          </w:p>
          <w:p w:rsidR="00017B73" w:rsidRPr="006619BB" w:rsidRDefault="00017B73">
            <w:pPr>
              <w:rPr>
                <w:rFonts w:ascii="Arial Narrow" w:hAnsi="Arial Narrow" w:cs="Arial"/>
                <w:sz w:val="20"/>
                <w:szCs w:val="20"/>
              </w:rPr>
            </w:pPr>
            <w:r w:rsidRPr="006619BB">
              <w:rPr>
                <w:rFonts w:ascii="Arial Narrow" w:hAnsi="Arial Narrow" w:cs="Arial"/>
                <w:sz w:val="20"/>
                <w:szCs w:val="20"/>
              </w:rPr>
              <w:t>AND</w:t>
            </w:r>
          </w:p>
          <w:p w:rsidR="00017B73" w:rsidRPr="006619BB" w:rsidRDefault="00017B73">
            <w:pPr>
              <w:rPr>
                <w:rFonts w:ascii="Arial Narrow" w:hAnsi="Arial Narrow" w:cs="Arial"/>
                <w:sz w:val="20"/>
                <w:szCs w:val="20"/>
              </w:rPr>
            </w:pPr>
            <w:r w:rsidRPr="006619BB">
              <w:rPr>
                <w:rFonts w:ascii="Arial Narrow" w:hAnsi="Arial Narrow" w:cs="Arial"/>
                <w:sz w:val="20"/>
                <w:szCs w:val="20"/>
              </w:rPr>
              <w:t>The treatment must be maintenance therapy,</w:t>
            </w:r>
          </w:p>
          <w:p w:rsidR="00017B73" w:rsidRPr="006619BB" w:rsidRDefault="00017B73">
            <w:pPr>
              <w:rPr>
                <w:rFonts w:ascii="Arial Narrow" w:hAnsi="Arial Narrow" w:cs="Arial"/>
                <w:sz w:val="20"/>
                <w:szCs w:val="20"/>
              </w:rPr>
            </w:pPr>
            <w:r w:rsidRPr="006619BB">
              <w:rPr>
                <w:rFonts w:ascii="Arial Narrow" w:hAnsi="Arial Narrow" w:cs="Arial"/>
                <w:sz w:val="20"/>
                <w:szCs w:val="20"/>
              </w:rPr>
              <w:t>AND</w:t>
            </w:r>
          </w:p>
          <w:p w:rsidR="00017B73" w:rsidRPr="006619BB" w:rsidRDefault="00017B73">
            <w:pPr>
              <w:rPr>
                <w:rFonts w:ascii="Arial Narrow" w:hAnsi="Arial Narrow" w:cs="Arial"/>
                <w:sz w:val="20"/>
                <w:szCs w:val="20"/>
              </w:rPr>
            </w:pPr>
            <w:r w:rsidRPr="006619BB">
              <w:rPr>
                <w:rFonts w:ascii="Arial Narrow" w:hAnsi="Arial Narrow" w:cs="Arial"/>
                <w:sz w:val="20"/>
                <w:szCs w:val="20"/>
              </w:rPr>
              <w:t>Patient must not receive more than 12 doses or 2 years duration of treatment, whichever comes first, under this restriction.</w:t>
            </w:r>
          </w:p>
        </w:tc>
      </w:tr>
      <w:tr w:rsidR="00017B73" w:rsidRPr="006619BB" w:rsidTr="00017B73">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r w:rsidRPr="006619BB">
              <w:rPr>
                <w:rFonts w:ascii="Arial Narrow" w:hAnsi="Arial Narrow" w:cs="Arial"/>
                <w:sz w:val="20"/>
                <w:szCs w:val="20"/>
              </w:rPr>
              <w:t>Previously untreated aggressive CD20 positive non-Hodgkin lymphoma</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p>
        </w:tc>
        <w:tc>
          <w:tcPr>
            <w:tcW w:w="4313" w:type="dxa"/>
            <w:tcBorders>
              <w:top w:val="nil"/>
              <w:left w:val="nil"/>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sz w:val="20"/>
                <w:szCs w:val="20"/>
              </w:rPr>
            </w:pPr>
            <w:r w:rsidRPr="006619BB">
              <w:rPr>
                <w:rFonts w:ascii="Arial Narrow" w:hAnsi="Arial Narrow" w:cs="Arial"/>
                <w:sz w:val="20"/>
                <w:szCs w:val="20"/>
              </w:rPr>
              <w:t>REMOVED</w:t>
            </w:r>
          </w:p>
        </w:tc>
        <w:tc>
          <w:tcPr>
            <w:tcW w:w="10348" w:type="dxa"/>
            <w:tcBorders>
              <w:top w:val="nil"/>
              <w:left w:val="nil"/>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p>
        </w:tc>
      </w:tr>
      <w:tr w:rsidR="00017B73" w:rsidRPr="006619BB" w:rsidTr="00017B73">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r w:rsidRPr="006619BB">
              <w:rPr>
                <w:rFonts w:ascii="Arial Narrow" w:hAnsi="Arial Narrow" w:cs="Arial"/>
                <w:sz w:val="20"/>
                <w:szCs w:val="20"/>
              </w:rPr>
              <w:t>Previously untreated symptomatic indolent CD20 positive non-Hodgkin lymphoma in combination with chemotherapy</w:t>
            </w:r>
          </w:p>
          <w:p w:rsidR="00017B73" w:rsidRPr="006619BB" w:rsidRDefault="00017B73">
            <w:pPr>
              <w:rPr>
                <w:rFonts w:ascii="Arial Narrow" w:hAnsi="Arial Narrow" w:cs="Arial"/>
                <w:sz w:val="20"/>
                <w:szCs w:val="20"/>
              </w:rPr>
            </w:pPr>
          </w:p>
        </w:tc>
        <w:tc>
          <w:tcPr>
            <w:tcW w:w="4313" w:type="dxa"/>
            <w:tcBorders>
              <w:top w:val="nil"/>
              <w:left w:val="nil"/>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sz w:val="20"/>
                <w:szCs w:val="20"/>
              </w:rPr>
            </w:pPr>
            <w:r w:rsidRPr="006619BB">
              <w:rPr>
                <w:rFonts w:ascii="Arial Narrow" w:hAnsi="Arial Narrow" w:cs="Arial"/>
                <w:sz w:val="20"/>
                <w:szCs w:val="20"/>
              </w:rPr>
              <w:t>REMOVED</w:t>
            </w:r>
          </w:p>
        </w:tc>
        <w:tc>
          <w:tcPr>
            <w:tcW w:w="10348" w:type="dxa"/>
            <w:tcBorders>
              <w:top w:val="nil"/>
              <w:left w:val="nil"/>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p>
        </w:tc>
      </w:tr>
      <w:tr w:rsidR="00017B73" w:rsidRPr="006619BB" w:rsidTr="00017B73">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r w:rsidRPr="006619BB">
              <w:rPr>
                <w:rFonts w:ascii="Arial Narrow" w:hAnsi="Arial Narrow" w:cs="Arial"/>
                <w:sz w:val="20"/>
                <w:szCs w:val="20"/>
              </w:rPr>
              <w:t>Relapsed or refractory Stage III or IV CD20 positive follicular B-cell non-Hodgkin lymphoma</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p>
        </w:tc>
        <w:tc>
          <w:tcPr>
            <w:tcW w:w="4313" w:type="dxa"/>
            <w:tcBorders>
              <w:top w:val="nil"/>
              <w:left w:val="nil"/>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sz w:val="20"/>
                <w:szCs w:val="20"/>
              </w:rPr>
            </w:pPr>
            <w:r w:rsidRPr="006619BB">
              <w:rPr>
                <w:rFonts w:ascii="Arial Narrow" w:hAnsi="Arial Narrow" w:cs="Arial"/>
                <w:sz w:val="20"/>
                <w:szCs w:val="20"/>
              </w:rPr>
              <w:t>RETAINED</w:t>
            </w:r>
          </w:p>
        </w:tc>
        <w:tc>
          <w:tcPr>
            <w:tcW w:w="10348" w:type="dxa"/>
            <w:tcBorders>
              <w:top w:val="nil"/>
              <w:left w:val="nil"/>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r w:rsidRPr="006619BB">
              <w:rPr>
                <w:rFonts w:ascii="Arial Narrow" w:hAnsi="Arial Narrow" w:cs="Arial"/>
                <w:sz w:val="20"/>
                <w:szCs w:val="20"/>
              </w:rPr>
              <w:t>(Maintenance therapy restriction (2 of 3) – existing restriction – no change made)</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r w:rsidRPr="006619BB">
              <w:rPr>
                <w:rFonts w:ascii="Arial Narrow" w:hAnsi="Arial Narrow" w:cs="Arial"/>
                <w:b/>
                <w:bCs/>
                <w:sz w:val="20"/>
                <w:szCs w:val="20"/>
              </w:rPr>
              <w:t>Indication</w:t>
            </w:r>
            <w:r w:rsidRPr="006619BB">
              <w:rPr>
                <w:rFonts w:ascii="Arial Narrow" w:hAnsi="Arial Narrow" w:cs="Arial"/>
                <w:sz w:val="20"/>
                <w:szCs w:val="20"/>
              </w:rPr>
              <w:t>:</w:t>
            </w:r>
          </w:p>
          <w:p w:rsidR="00017B73" w:rsidRPr="006619BB" w:rsidRDefault="00017B73">
            <w:pPr>
              <w:rPr>
                <w:rFonts w:ascii="Arial Narrow" w:hAnsi="Arial Narrow" w:cs="Arial"/>
                <w:sz w:val="20"/>
                <w:szCs w:val="20"/>
              </w:rPr>
            </w:pPr>
            <w:r w:rsidRPr="006619BB">
              <w:rPr>
                <w:rFonts w:ascii="Arial Narrow" w:hAnsi="Arial Narrow" w:cs="Arial"/>
                <w:sz w:val="20"/>
                <w:szCs w:val="20"/>
              </w:rPr>
              <w:t>Relapsed or refractory Stage III or IV CD20 positive follicular B-cell non-Hodgkin's lymphoma</w:t>
            </w:r>
          </w:p>
          <w:p w:rsidR="00017B73" w:rsidRPr="006619BB" w:rsidRDefault="00017B73">
            <w:pPr>
              <w:rPr>
                <w:rFonts w:ascii="Arial Narrow" w:hAnsi="Arial Narrow" w:cs="Arial"/>
                <w:sz w:val="20"/>
                <w:szCs w:val="20"/>
              </w:rPr>
            </w:pPr>
            <w:r w:rsidRPr="006619BB">
              <w:rPr>
                <w:rFonts w:ascii="Arial Narrow" w:hAnsi="Arial Narrow" w:cs="Arial"/>
                <w:sz w:val="20"/>
                <w:szCs w:val="20"/>
              </w:rPr>
              <w:t>Treatment Phase: Maintenance therapy</w:t>
            </w:r>
          </w:p>
          <w:p w:rsidR="00017B73" w:rsidRPr="006619BB" w:rsidRDefault="00017B73">
            <w:pPr>
              <w:rPr>
                <w:rFonts w:ascii="Arial Narrow" w:hAnsi="Arial Narrow" w:cs="Arial"/>
                <w:sz w:val="20"/>
                <w:szCs w:val="20"/>
              </w:rPr>
            </w:pPr>
            <w:r w:rsidRPr="006619BB">
              <w:rPr>
                <w:rFonts w:ascii="Arial Narrow" w:hAnsi="Arial Narrow" w:cs="Arial"/>
                <w:b/>
                <w:bCs/>
                <w:sz w:val="20"/>
                <w:szCs w:val="20"/>
              </w:rPr>
              <w:t>Clinical criteria</w:t>
            </w:r>
            <w:r w:rsidRPr="006619BB">
              <w:rPr>
                <w:rFonts w:ascii="Arial Narrow" w:hAnsi="Arial Narrow" w:cs="Arial"/>
                <w:sz w:val="20"/>
                <w:szCs w:val="20"/>
              </w:rPr>
              <w:t>:</w:t>
            </w:r>
          </w:p>
          <w:p w:rsidR="00017B73" w:rsidRPr="006619BB" w:rsidRDefault="00017B73">
            <w:pPr>
              <w:rPr>
                <w:rFonts w:ascii="Arial Narrow" w:hAnsi="Arial Narrow" w:cs="Arial"/>
                <w:sz w:val="20"/>
                <w:szCs w:val="20"/>
              </w:rPr>
            </w:pPr>
            <w:r w:rsidRPr="006619BB">
              <w:rPr>
                <w:rFonts w:ascii="Arial Narrow" w:hAnsi="Arial Narrow" w:cs="Arial"/>
                <w:sz w:val="20"/>
                <w:szCs w:val="20"/>
              </w:rPr>
              <w:t>The treatment must be maintenance therapy,</w:t>
            </w:r>
          </w:p>
          <w:p w:rsidR="00017B73" w:rsidRPr="006619BB" w:rsidRDefault="00017B73">
            <w:pPr>
              <w:rPr>
                <w:rFonts w:ascii="Arial Narrow" w:hAnsi="Arial Narrow" w:cs="Arial"/>
                <w:sz w:val="20"/>
                <w:szCs w:val="20"/>
              </w:rPr>
            </w:pPr>
            <w:r w:rsidRPr="006619BB">
              <w:rPr>
                <w:rFonts w:ascii="Arial Narrow" w:hAnsi="Arial Narrow" w:cs="Arial"/>
                <w:sz w:val="20"/>
                <w:szCs w:val="20"/>
              </w:rPr>
              <w:t>AND</w:t>
            </w:r>
          </w:p>
          <w:p w:rsidR="00017B73" w:rsidRPr="006619BB" w:rsidRDefault="00017B73">
            <w:pPr>
              <w:rPr>
                <w:rFonts w:ascii="Arial Narrow" w:hAnsi="Arial Narrow" w:cs="Arial"/>
                <w:sz w:val="20"/>
                <w:szCs w:val="20"/>
              </w:rPr>
            </w:pPr>
            <w:r w:rsidRPr="006619BB">
              <w:rPr>
                <w:rFonts w:ascii="Arial Narrow" w:hAnsi="Arial Narrow" w:cs="Arial"/>
                <w:sz w:val="20"/>
                <w:szCs w:val="20"/>
              </w:rPr>
              <w:t xml:space="preserve">Patient must have demonstrated a partial or complete response to re-induction treatment received immediately prior to this current Authority application, </w:t>
            </w:r>
          </w:p>
          <w:p w:rsidR="00017B73" w:rsidRPr="006619BB" w:rsidRDefault="00017B73">
            <w:pPr>
              <w:rPr>
                <w:rFonts w:ascii="Arial Narrow" w:hAnsi="Arial Narrow" w:cs="Arial"/>
                <w:sz w:val="20"/>
                <w:szCs w:val="20"/>
              </w:rPr>
            </w:pPr>
            <w:r w:rsidRPr="006619BB">
              <w:rPr>
                <w:rFonts w:ascii="Arial Narrow" w:hAnsi="Arial Narrow" w:cs="Arial"/>
                <w:sz w:val="20"/>
                <w:szCs w:val="20"/>
              </w:rPr>
              <w:t>AND</w:t>
            </w:r>
          </w:p>
          <w:p w:rsidR="00017B73" w:rsidRPr="006619BB" w:rsidRDefault="00017B73">
            <w:pPr>
              <w:rPr>
                <w:rFonts w:ascii="Arial Narrow" w:hAnsi="Arial Narrow" w:cs="Arial"/>
                <w:sz w:val="20"/>
                <w:szCs w:val="20"/>
              </w:rPr>
            </w:pPr>
            <w:r w:rsidRPr="006619BB">
              <w:rPr>
                <w:rFonts w:ascii="Arial Narrow" w:hAnsi="Arial Narrow" w:cs="Arial"/>
                <w:sz w:val="20"/>
                <w:szCs w:val="20"/>
              </w:rPr>
              <w:t>Patient must not receive more than 8 cycles or 2 years duration of treatment, whichever comes first, under this restriction.</w:t>
            </w:r>
          </w:p>
        </w:tc>
      </w:tr>
      <w:tr w:rsidR="00017B73" w:rsidRPr="006619BB" w:rsidTr="00017B73">
        <w:trPr>
          <w:trHeight w:val="780"/>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sz w:val="20"/>
                <w:szCs w:val="20"/>
              </w:rPr>
            </w:pPr>
            <w:r w:rsidRPr="006619BB">
              <w:rPr>
                <w:rFonts w:ascii="Arial Narrow" w:hAnsi="Arial Narrow" w:cs="Arial"/>
                <w:sz w:val="20"/>
                <w:szCs w:val="20"/>
              </w:rPr>
              <w:lastRenderedPageBreak/>
              <w:t>Relapsed or refractory low-grade B-cell non-Hodgkin lymphoma</w:t>
            </w:r>
          </w:p>
        </w:tc>
        <w:tc>
          <w:tcPr>
            <w:tcW w:w="4313" w:type="dxa"/>
            <w:tcBorders>
              <w:top w:val="nil"/>
              <w:left w:val="nil"/>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sz w:val="20"/>
                <w:szCs w:val="20"/>
              </w:rPr>
            </w:pPr>
            <w:r w:rsidRPr="006619BB">
              <w:rPr>
                <w:rFonts w:ascii="Arial Narrow" w:hAnsi="Arial Narrow" w:cs="Arial"/>
                <w:sz w:val="20"/>
                <w:szCs w:val="20"/>
              </w:rPr>
              <w:t>REMOVED</w:t>
            </w:r>
          </w:p>
        </w:tc>
        <w:tc>
          <w:tcPr>
            <w:tcW w:w="10348" w:type="dxa"/>
            <w:tcBorders>
              <w:top w:val="nil"/>
              <w:left w:val="nil"/>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p>
        </w:tc>
      </w:tr>
      <w:tr w:rsidR="00017B73" w:rsidRPr="006619BB" w:rsidTr="00017B73">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sz w:val="20"/>
                <w:szCs w:val="20"/>
              </w:rPr>
            </w:pPr>
            <w:r w:rsidRPr="006619BB">
              <w:rPr>
                <w:rFonts w:ascii="Arial Narrow" w:hAnsi="Arial Narrow" w:cs="Arial"/>
                <w:sz w:val="20"/>
                <w:szCs w:val="20"/>
              </w:rPr>
              <w:t>Relapsed or refractory follicular B-cell non-Hodgkin lymphoma</w:t>
            </w:r>
          </w:p>
        </w:tc>
        <w:tc>
          <w:tcPr>
            <w:tcW w:w="4313" w:type="dxa"/>
            <w:tcBorders>
              <w:top w:val="nil"/>
              <w:left w:val="nil"/>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sz w:val="20"/>
                <w:szCs w:val="20"/>
              </w:rPr>
            </w:pPr>
            <w:r w:rsidRPr="006619BB">
              <w:rPr>
                <w:rFonts w:ascii="Arial Narrow" w:hAnsi="Arial Narrow" w:cs="Arial"/>
                <w:sz w:val="20"/>
                <w:szCs w:val="20"/>
              </w:rPr>
              <w:t>REMOVED</w:t>
            </w:r>
          </w:p>
        </w:tc>
        <w:tc>
          <w:tcPr>
            <w:tcW w:w="10348" w:type="dxa"/>
            <w:tcBorders>
              <w:top w:val="nil"/>
              <w:left w:val="nil"/>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p>
        </w:tc>
      </w:tr>
      <w:tr w:rsidR="00017B73" w:rsidRPr="006619BB" w:rsidTr="00017B73">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sz w:val="20"/>
                <w:szCs w:val="20"/>
              </w:rPr>
            </w:pPr>
            <w:r w:rsidRPr="006619BB">
              <w:rPr>
                <w:rFonts w:ascii="Arial Narrow" w:hAnsi="Arial Narrow" w:cs="Arial"/>
                <w:sz w:val="20"/>
                <w:szCs w:val="20"/>
              </w:rPr>
              <w:t>Chronic Lymphocytic leukaemia</w:t>
            </w:r>
          </w:p>
        </w:tc>
        <w:tc>
          <w:tcPr>
            <w:tcW w:w="4313" w:type="dxa"/>
            <w:tcBorders>
              <w:top w:val="nil"/>
              <w:left w:val="nil"/>
              <w:bottom w:val="single" w:sz="8" w:space="0" w:color="auto"/>
              <w:right w:val="single" w:sz="8" w:space="0" w:color="auto"/>
            </w:tcBorders>
            <w:tcMar>
              <w:top w:w="0" w:type="dxa"/>
              <w:left w:w="108" w:type="dxa"/>
              <w:bottom w:w="0" w:type="dxa"/>
              <w:right w:w="108" w:type="dxa"/>
            </w:tcMar>
            <w:hideMark/>
          </w:tcPr>
          <w:p w:rsidR="00017B73" w:rsidRPr="006619BB" w:rsidRDefault="00017B73">
            <w:pPr>
              <w:rPr>
                <w:rFonts w:ascii="Arial Narrow" w:hAnsi="Arial Narrow" w:cs="Arial"/>
                <w:sz w:val="20"/>
                <w:szCs w:val="20"/>
              </w:rPr>
            </w:pPr>
            <w:r w:rsidRPr="006619BB">
              <w:rPr>
                <w:rFonts w:ascii="Arial Narrow" w:hAnsi="Arial Narrow" w:cs="Arial"/>
                <w:sz w:val="20"/>
                <w:szCs w:val="20"/>
              </w:rPr>
              <w:t>REMOVED</w:t>
            </w:r>
          </w:p>
        </w:tc>
        <w:tc>
          <w:tcPr>
            <w:tcW w:w="10348" w:type="dxa"/>
            <w:tcBorders>
              <w:top w:val="nil"/>
              <w:left w:val="nil"/>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p>
        </w:tc>
      </w:tr>
      <w:tr w:rsidR="00017B73" w:rsidRPr="006619BB" w:rsidTr="00017B73">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p>
        </w:tc>
        <w:tc>
          <w:tcPr>
            <w:tcW w:w="4313" w:type="dxa"/>
            <w:tcBorders>
              <w:top w:val="nil"/>
              <w:left w:val="nil"/>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r w:rsidRPr="006619BB">
              <w:rPr>
                <w:rFonts w:ascii="Arial Narrow" w:hAnsi="Arial Narrow" w:cs="Arial"/>
                <w:sz w:val="20"/>
                <w:szCs w:val="20"/>
              </w:rPr>
              <w:t>NEW RESTRICTION ADDED:</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r w:rsidRPr="006619BB">
              <w:rPr>
                <w:rFonts w:ascii="Arial Narrow" w:hAnsi="Arial Narrow" w:cs="Arial"/>
                <w:sz w:val="20"/>
                <w:szCs w:val="20"/>
              </w:rPr>
              <w:t>Induction/re-induction for previously untreated or relapsed/refractory CD20 positive lymphoid cancer</w:t>
            </w:r>
          </w:p>
        </w:tc>
        <w:tc>
          <w:tcPr>
            <w:tcW w:w="10348" w:type="dxa"/>
            <w:tcBorders>
              <w:top w:val="nil"/>
              <w:left w:val="nil"/>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r w:rsidRPr="006619BB">
              <w:rPr>
                <w:rFonts w:ascii="Arial Narrow" w:hAnsi="Arial Narrow" w:cs="Arial"/>
                <w:sz w:val="20"/>
                <w:szCs w:val="20"/>
              </w:rPr>
              <w:t>(Induction/re-induction restriction)</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r w:rsidRPr="006619BB">
              <w:rPr>
                <w:rFonts w:ascii="Arial Narrow" w:hAnsi="Arial Narrow" w:cs="Arial"/>
                <w:b/>
                <w:bCs/>
                <w:sz w:val="20"/>
                <w:szCs w:val="20"/>
              </w:rPr>
              <w:t>Indication</w:t>
            </w:r>
            <w:r w:rsidRPr="006619BB">
              <w:rPr>
                <w:rFonts w:ascii="Arial Narrow" w:hAnsi="Arial Narrow" w:cs="Arial"/>
                <w:sz w:val="20"/>
                <w:szCs w:val="20"/>
              </w:rPr>
              <w:t>:</w:t>
            </w:r>
          </w:p>
          <w:p w:rsidR="00017B73" w:rsidRPr="006619BB" w:rsidRDefault="00017B73">
            <w:pPr>
              <w:rPr>
                <w:rFonts w:ascii="Arial Narrow" w:hAnsi="Arial Narrow" w:cs="Arial"/>
                <w:sz w:val="20"/>
                <w:szCs w:val="20"/>
              </w:rPr>
            </w:pPr>
            <w:r w:rsidRPr="006619BB">
              <w:rPr>
                <w:rFonts w:ascii="Arial Narrow" w:hAnsi="Arial Narrow" w:cs="Arial"/>
                <w:sz w:val="20"/>
                <w:szCs w:val="20"/>
              </w:rPr>
              <w:t>Previously untreated or relapsed/refractory CD20 positive lymphoid cancer.</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r w:rsidRPr="006619BB">
              <w:rPr>
                <w:rFonts w:ascii="Arial Narrow" w:hAnsi="Arial Narrow" w:cs="Arial"/>
                <w:b/>
                <w:bCs/>
                <w:sz w:val="20"/>
                <w:szCs w:val="20"/>
              </w:rPr>
              <w:t>Clinical criteria</w:t>
            </w:r>
            <w:r w:rsidRPr="006619BB">
              <w:rPr>
                <w:rFonts w:ascii="Arial Narrow" w:hAnsi="Arial Narrow" w:cs="Arial"/>
                <w:sz w:val="20"/>
                <w:szCs w:val="20"/>
              </w:rPr>
              <w:t>:</w:t>
            </w:r>
          </w:p>
          <w:p w:rsidR="00017B73" w:rsidRPr="006619BB" w:rsidRDefault="00017B73">
            <w:pPr>
              <w:rPr>
                <w:rFonts w:ascii="Arial Narrow" w:hAnsi="Arial Narrow" w:cs="Arial"/>
                <w:sz w:val="20"/>
                <w:szCs w:val="20"/>
              </w:rPr>
            </w:pPr>
            <w:r w:rsidRPr="006619BB">
              <w:rPr>
                <w:rFonts w:ascii="Arial Narrow" w:hAnsi="Arial Narrow" w:cs="Arial"/>
                <w:sz w:val="20"/>
                <w:szCs w:val="20"/>
              </w:rPr>
              <w:t xml:space="preserve">The treatment must be for induction or re-induction for CD20 positive lymphoma </w:t>
            </w:r>
          </w:p>
          <w:p w:rsidR="00017B73" w:rsidRPr="006619BB" w:rsidRDefault="00017B73">
            <w:pPr>
              <w:rPr>
                <w:rFonts w:ascii="Arial Narrow" w:hAnsi="Arial Narrow" w:cs="Arial"/>
                <w:sz w:val="20"/>
                <w:szCs w:val="20"/>
              </w:rPr>
            </w:pPr>
            <w:r w:rsidRPr="006619BB">
              <w:rPr>
                <w:rFonts w:ascii="Arial Narrow" w:hAnsi="Arial Narrow" w:cs="Arial"/>
                <w:sz w:val="20"/>
                <w:szCs w:val="20"/>
              </w:rPr>
              <w:t>OR</w:t>
            </w:r>
          </w:p>
          <w:p w:rsidR="00017B73" w:rsidRPr="006619BB" w:rsidRDefault="00017B73">
            <w:pPr>
              <w:rPr>
                <w:rFonts w:ascii="Arial Narrow" w:hAnsi="Arial Narrow" w:cs="Arial"/>
                <w:sz w:val="20"/>
                <w:szCs w:val="20"/>
              </w:rPr>
            </w:pPr>
            <w:r w:rsidRPr="006619BB">
              <w:rPr>
                <w:rFonts w:ascii="Arial Narrow" w:hAnsi="Arial Narrow" w:cs="Arial"/>
                <w:sz w:val="20"/>
                <w:szCs w:val="20"/>
                <w:highlight w:val="yellow"/>
              </w:rPr>
              <w:t>The treatment must be for induction or re-induction for CD20 positive chronic lymphocytic leukaemia;</w:t>
            </w:r>
          </w:p>
          <w:p w:rsidR="00017B73" w:rsidRPr="006619BB" w:rsidRDefault="00017B73">
            <w:pPr>
              <w:rPr>
                <w:rFonts w:ascii="Arial Narrow" w:hAnsi="Arial Narrow" w:cs="Arial"/>
                <w:sz w:val="20"/>
                <w:szCs w:val="20"/>
              </w:rPr>
            </w:pPr>
            <w:r w:rsidRPr="006619BB">
              <w:rPr>
                <w:rFonts w:ascii="Arial Narrow" w:hAnsi="Arial Narrow" w:cs="Arial"/>
                <w:sz w:val="20"/>
                <w:szCs w:val="20"/>
              </w:rPr>
              <w:t>OR</w:t>
            </w:r>
          </w:p>
          <w:p w:rsidR="00017B73" w:rsidRPr="006619BB" w:rsidRDefault="00017B73">
            <w:pPr>
              <w:rPr>
                <w:rFonts w:ascii="Arial Narrow" w:hAnsi="Arial Narrow" w:cs="Arial"/>
                <w:sz w:val="20"/>
                <w:szCs w:val="20"/>
              </w:rPr>
            </w:pPr>
            <w:r w:rsidRPr="006619BB">
              <w:rPr>
                <w:rFonts w:ascii="Arial Narrow" w:hAnsi="Arial Narrow" w:cs="Arial"/>
                <w:sz w:val="20"/>
                <w:szCs w:val="20"/>
                <w:highlight w:val="cyan"/>
              </w:rPr>
              <w:t>The treatment must be for induction or consolidation for CD20 positive acute lymphoblastic leukaemia;</w:t>
            </w:r>
          </w:p>
          <w:p w:rsidR="00017B73" w:rsidRPr="006619BB" w:rsidRDefault="00017B73">
            <w:pPr>
              <w:rPr>
                <w:rFonts w:ascii="Arial Narrow" w:hAnsi="Arial Narrow" w:cs="Arial"/>
                <w:sz w:val="20"/>
                <w:szCs w:val="20"/>
              </w:rPr>
            </w:pPr>
            <w:r w:rsidRPr="006619BB">
              <w:rPr>
                <w:rFonts w:ascii="Arial Narrow" w:hAnsi="Arial Narrow" w:cs="Arial"/>
                <w:sz w:val="20"/>
                <w:szCs w:val="20"/>
              </w:rPr>
              <w:t>AND</w:t>
            </w:r>
          </w:p>
          <w:p w:rsidR="00017B73" w:rsidRPr="006619BB" w:rsidRDefault="00017B73">
            <w:pPr>
              <w:rPr>
                <w:rFonts w:ascii="Arial Narrow" w:hAnsi="Arial Narrow" w:cs="Arial"/>
                <w:sz w:val="20"/>
                <w:szCs w:val="20"/>
              </w:rPr>
            </w:pPr>
            <w:r w:rsidRPr="006619BB">
              <w:rPr>
                <w:rFonts w:ascii="Arial Narrow" w:hAnsi="Arial Narrow" w:cs="Arial"/>
                <w:sz w:val="20"/>
                <w:szCs w:val="20"/>
              </w:rPr>
              <w:t>The treatment must be in combination with chemotherapy;</w:t>
            </w:r>
          </w:p>
          <w:p w:rsidR="00017B73" w:rsidRPr="006619BB" w:rsidRDefault="00017B73">
            <w:pPr>
              <w:rPr>
                <w:rFonts w:ascii="Arial Narrow" w:hAnsi="Arial Narrow" w:cs="Arial"/>
                <w:sz w:val="20"/>
                <w:szCs w:val="20"/>
              </w:rPr>
            </w:pPr>
            <w:r w:rsidRPr="006619BB">
              <w:rPr>
                <w:rFonts w:ascii="Arial Narrow" w:hAnsi="Arial Narrow" w:cs="Arial"/>
                <w:sz w:val="20"/>
                <w:szCs w:val="20"/>
              </w:rPr>
              <w:t>AND</w:t>
            </w:r>
          </w:p>
          <w:p w:rsidR="00017B73" w:rsidRPr="006619BB" w:rsidRDefault="00017B73">
            <w:pPr>
              <w:rPr>
                <w:rFonts w:ascii="Arial Narrow" w:hAnsi="Arial Narrow" w:cs="Arial"/>
                <w:sz w:val="20"/>
                <w:szCs w:val="20"/>
              </w:rPr>
            </w:pPr>
            <w:r w:rsidRPr="006619BB">
              <w:rPr>
                <w:rFonts w:ascii="Arial Narrow" w:hAnsi="Arial Narrow" w:cs="Arial"/>
                <w:sz w:val="20"/>
                <w:szCs w:val="20"/>
              </w:rPr>
              <w:t>Patient must not receive more than the number of cycles of treatment recommended by standard guidelines for the partner chemotherapy under this restriction.</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r w:rsidRPr="006619BB">
              <w:rPr>
                <w:rFonts w:ascii="Arial Narrow" w:hAnsi="Arial Narrow" w:cs="Arial"/>
                <w:b/>
                <w:bCs/>
                <w:sz w:val="20"/>
                <w:szCs w:val="20"/>
              </w:rPr>
              <w:t>Prescriber Instructions</w:t>
            </w:r>
            <w:r w:rsidRPr="006619BB">
              <w:rPr>
                <w:rFonts w:ascii="Arial Narrow" w:hAnsi="Arial Narrow" w:cs="Arial"/>
                <w:sz w:val="20"/>
                <w:szCs w:val="20"/>
              </w:rPr>
              <w:t>:</w:t>
            </w:r>
          </w:p>
          <w:p w:rsidR="00017B73" w:rsidRPr="006619BB" w:rsidRDefault="00017B73">
            <w:pPr>
              <w:rPr>
                <w:rFonts w:ascii="Arial Narrow" w:hAnsi="Arial Narrow" w:cs="Arial"/>
                <w:sz w:val="20"/>
                <w:szCs w:val="20"/>
              </w:rPr>
            </w:pPr>
            <w:r w:rsidRPr="006619BB">
              <w:rPr>
                <w:rFonts w:ascii="Arial Narrow" w:hAnsi="Arial Narrow" w:cs="Arial"/>
                <w:sz w:val="20"/>
                <w:szCs w:val="20"/>
              </w:rPr>
              <w:t>An initial dose of rituximab must be administered with rituximab intravenous injection. Subsequent doses may be administered with either intravenous or subcutaneous rituximab.</w:t>
            </w:r>
          </w:p>
          <w:p w:rsidR="00017B73" w:rsidRPr="006619BB" w:rsidRDefault="00017B73">
            <w:pPr>
              <w:rPr>
                <w:rFonts w:ascii="Arial Narrow" w:hAnsi="Arial Narrow" w:cs="Arial"/>
                <w:sz w:val="20"/>
                <w:szCs w:val="20"/>
              </w:rPr>
            </w:pPr>
            <w:r w:rsidRPr="006619BB">
              <w:rPr>
                <w:rFonts w:ascii="Arial Narrow" w:hAnsi="Arial Narrow" w:cs="Arial"/>
                <w:sz w:val="20"/>
                <w:szCs w:val="20"/>
              </w:rPr>
              <w:t>No more than 8 doses in total as per course of treatment will be allowed for lymphoma or chronic lymphocytic leukaemia.</w:t>
            </w:r>
          </w:p>
          <w:p w:rsidR="00017B73" w:rsidRPr="006619BB" w:rsidRDefault="00017B73">
            <w:pPr>
              <w:rPr>
                <w:rFonts w:ascii="Arial Narrow" w:hAnsi="Arial Narrow" w:cs="Arial"/>
                <w:sz w:val="20"/>
                <w:szCs w:val="20"/>
              </w:rPr>
            </w:pPr>
            <w:r w:rsidRPr="006619BB">
              <w:rPr>
                <w:rFonts w:ascii="Arial Narrow" w:hAnsi="Arial Narrow" w:cs="Arial"/>
                <w:sz w:val="20"/>
                <w:szCs w:val="20"/>
              </w:rPr>
              <w:t>No more than 12 doses in total as per course of treatment will be allowed for acute lymphoblastic leukaemia for induction course (including consolidation course).</w:t>
            </w:r>
          </w:p>
        </w:tc>
      </w:tr>
      <w:tr w:rsidR="00017B73" w:rsidRPr="006619BB" w:rsidTr="00017B73">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p>
        </w:tc>
        <w:tc>
          <w:tcPr>
            <w:tcW w:w="4313" w:type="dxa"/>
            <w:tcBorders>
              <w:top w:val="nil"/>
              <w:left w:val="nil"/>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r w:rsidRPr="006619BB">
              <w:rPr>
                <w:rFonts w:ascii="Arial Narrow" w:hAnsi="Arial Narrow" w:cs="Arial"/>
                <w:sz w:val="20"/>
                <w:szCs w:val="20"/>
              </w:rPr>
              <w:t>NEW RESTRICTION ADDED:</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r w:rsidRPr="006619BB">
              <w:rPr>
                <w:rFonts w:ascii="Arial Narrow" w:hAnsi="Arial Narrow" w:cs="Arial"/>
                <w:sz w:val="20"/>
                <w:szCs w:val="20"/>
              </w:rPr>
              <w:t>Maintenance therapy for previously untreated or relapsed/refractory CD20 positive acute lymphoblastic leukaemia</w:t>
            </w:r>
          </w:p>
        </w:tc>
        <w:tc>
          <w:tcPr>
            <w:tcW w:w="10348" w:type="dxa"/>
            <w:tcBorders>
              <w:top w:val="nil"/>
              <w:left w:val="nil"/>
              <w:bottom w:val="single" w:sz="8" w:space="0" w:color="auto"/>
              <w:right w:val="single" w:sz="8" w:space="0" w:color="auto"/>
            </w:tcBorders>
            <w:tcMar>
              <w:top w:w="0" w:type="dxa"/>
              <w:left w:w="108" w:type="dxa"/>
              <w:bottom w:w="0" w:type="dxa"/>
              <w:right w:w="108" w:type="dxa"/>
            </w:tcMar>
          </w:tcPr>
          <w:p w:rsidR="00017B73" w:rsidRPr="006619BB" w:rsidRDefault="00017B73">
            <w:pPr>
              <w:rPr>
                <w:rFonts w:ascii="Arial Narrow" w:hAnsi="Arial Narrow" w:cs="Arial"/>
                <w:sz w:val="20"/>
                <w:szCs w:val="20"/>
              </w:rPr>
            </w:pPr>
            <w:r w:rsidRPr="006619BB">
              <w:rPr>
                <w:rFonts w:ascii="Arial Narrow" w:hAnsi="Arial Narrow" w:cs="Arial"/>
                <w:sz w:val="20"/>
                <w:szCs w:val="20"/>
              </w:rPr>
              <w:t>(Maintenance therapy restriction)</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r w:rsidRPr="006619BB">
              <w:rPr>
                <w:rFonts w:ascii="Arial Narrow" w:hAnsi="Arial Narrow" w:cs="Arial"/>
                <w:b/>
                <w:bCs/>
                <w:sz w:val="20"/>
                <w:szCs w:val="20"/>
              </w:rPr>
              <w:t>Indication</w:t>
            </w:r>
            <w:r w:rsidRPr="006619BB">
              <w:rPr>
                <w:rFonts w:ascii="Arial Narrow" w:hAnsi="Arial Narrow" w:cs="Arial"/>
                <w:sz w:val="20"/>
                <w:szCs w:val="20"/>
              </w:rPr>
              <w:t>:</w:t>
            </w:r>
          </w:p>
          <w:p w:rsidR="00017B73" w:rsidRPr="006619BB" w:rsidRDefault="00017B73">
            <w:pPr>
              <w:rPr>
                <w:rFonts w:ascii="Arial Narrow" w:hAnsi="Arial Narrow" w:cs="Arial"/>
                <w:sz w:val="20"/>
                <w:szCs w:val="20"/>
              </w:rPr>
            </w:pPr>
            <w:r w:rsidRPr="006619BB">
              <w:rPr>
                <w:rFonts w:ascii="Arial Narrow" w:hAnsi="Arial Narrow" w:cs="Arial"/>
                <w:sz w:val="20"/>
                <w:szCs w:val="20"/>
              </w:rPr>
              <w:t>Previously untreated or relapsed/refractory CD20 positive acute lymphoblastic leukaemia.</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r w:rsidRPr="006619BB">
              <w:rPr>
                <w:rFonts w:ascii="Arial Narrow" w:hAnsi="Arial Narrow" w:cs="Arial"/>
                <w:b/>
                <w:bCs/>
                <w:sz w:val="20"/>
                <w:szCs w:val="20"/>
              </w:rPr>
              <w:t>Treatment Phase:</w:t>
            </w:r>
            <w:r w:rsidRPr="006619BB">
              <w:rPr>
                <w:rFonts w:ascii="Arial Narrow" w:hAnsi="Arial Narrow" w:cs="Arial"/>
                <w:sz w:val="20"/>
                <w:szCs w:val="20"/>
              </w:rPr>
              <w:t xml:space="preserve"> Maintenance therapy</w:t>
            </w:r>
          </w:p>
          <w:p w:rsidR="00017B73" w:rsidRPr="006619BB" w:rsidRDefault="00017B73">
            <w:pPr>
              <w:rPr>
                <w:rFonts w:ascii="Arial Narrow" w:hAnsi="Arial Narrow" w:cs="Arial"/>
                <w:sz w:val="20"/>
                <w:szCs w:val="20"/>
              </w:rPr>
            </w:pPr>
          </w:p>
          <w:p w:rsidR="00017B73" w:rsidRPr="006619BB" w:rsidRDefault="00017B73">
            <w:pPr>
              <w:rPr>
                <w:rFonts w:ascii="Arial Narrow" w:hAnsi="Arial Narrow" w:cs="Arial"/>
                <w:sz w:val="20"/>
                <w:szCs w:val="20"/>
              </w:rPr>
            </w:pPr>
            <w:r w:rsidRPr="006619BB">
              <w:rPr>
                <w:rFonts w:ascii="Arial Narrow" w:hAnsi="Arial Narrow" w:cs="Arial"/>
                <w:b/>
                <w:bCs/>
                <w:sz w:val="20"/>
                <w:szCs w:val="20"/>
              </w:rPr>
              <w:t>Clinical criteria</w:t>
            </w:r>
            <w:r w:rsidRPr="006619BB">
              <w:rPr>
                <w:rFonts w:ascii="Arial Narrow" w:hAnsi="Arial Narrow" w:cs="Arial"/>
                <w:sz w:val="20"/>
                <w:szCs w:val="20"/>
              </w:rPr>
              <w:t>:</w:t>
            </w:r>
          </w:p>
          <w:p w:rsidR="00017B73" w:rsidRPr="006619BB" w:rsidRDefault="00017B73">
            <w:pPr>
              <w:rPr>
                <w:rFonts w:ascii="Arial Narrow" w:hAnsi="Arial Narrow" w:cs="Arial"/>
                <w:sz w:val="20"/>
                <w:szCs w:val="20"/>
              </w:rPr>
            </w:pPr>
            <w:r w:rsidRPr="006619BB">
              <w:rPr>
                <w:rFonts w:ascii="Arial Narrow" w:hAnsi="Arial Narrow" w:cs="Arial"/>
                <w:sz w:val="20"/>
                <w:szCs w:val="20"/>
              </w:rPr>
              <w:t>The treatment must be maintenance therapy ;</w:t>
            </w:r>
          </w:p>
          <w:p w:rsidR="00017B73" w:rsidRPr="006619BB" w:rsidRDefault="00017B73">
            <w:pPr>
              <w:rPr>
                <w:rFonts w:ascii="Arial Narrow" w:hAnsi="Arial Narrow" w:cs="Arial"/>
                <w:sz w:val="20"/>
                <w:szCs w:val="20"/>
              </w:rPr>
            </w:pPr>
            <w:r w:rsidRPr="006619BB">
              <w:rPr>
                <w:rFonts w:ascii="Arial Narrow" w:hAnsi="Arial Narrow" w:cs="Arial"/>
                <w:sz w:val="20"/>
                <w:szCs w:val="20"/>
              </w:rPr>
              <w:t>AND</w:t>
            </w:r>
          </w:p>
          <w:p w:rsidR="00017B73" w:rsidRPr="006619BB" w:rsidRDefault="00017B73">
            <w:pPr>
              <w:rPr>
                <w:rFonts w:ascii="Arial Narrow" w:hAnsi="Arial Narrow" w:cs="Arial"/>
                <w:sz w:val="20"/>
                <w:szCs w:val="20"/>
              </w:rPr>
            </w:pPr>
            <w:r w:rsidRPr="006619BB">
              <w:rPr>
                <w:rFonts w:ascii="Arial Narrow" w:hAnsi="Arial Narrow" w:cs="Arial"/>
                <w:sz w:val="20"/>
                <w:szCs w:val="20"/>
              </w:rPr>
              <w:t>The treatment must be in combination with chemotherapy;</w:t>
            </w:r>
          </w:p>
          <w:p w:rsidR="00017B73" w:rsidRPr="006619BB" w:rsidRDefault="00017B73">
            <w:pPr>
              <w:rPr>
                <w:rFonts w:ascii="Arial Narrow" w:hAnsi="Arial Narrow" w:cs="Arial"/>
                <w:sz w:val="20"/>
                <w:szCs w:val="20"/>
              </w:rPr>
            </w:pPr>
            <w:r w:rsidRPr="006619BB">
              <w:rPr>
                <w:rFonts w:ascii="Arial Narrow" w:hAnsi="Arial Narrow" w:cs="Arial"/>
                <w:sz w:val="20"/>
                <w:szCs w:val="20"/>
              </w:rPr>
              <w:lastRenderedPageBreak/>
              <w:t>AND</w:t>
            </w:r>
          </w:p>
          <w:p w:rsidR="00017B73" w:rsidRPr="006619BB" w:rsidRDefault="00017B73">
            <w:pPr>
              <w:rPr>
                <w:rFonts w:ascii="Arial Narrow" w:hAnsi="Arial Narrow" w:cs="Arial"/>
                <w:sz w:val="20"/>
                <w:szCs w:val="20"/>
              </w:rPr>
            </w:pPr>
            <w:r w:rsidRPr="006619BB">
              <w:rPr>
                <w:rFonts w:ascii="Arial Narrow" w:hAnsi="Arial Narrow" w:cs="Arial"/>
                <w:sz w:val="20"/>
                <w:szCs w:val="20"/>
              </w:rPr>
              <w:t>Patient must be in complete remission;</w:t>
            </w:r>
          </w:p>
          <w:p w:rsidR="00017B73" w:rsidRPr="006619BB" w:rsidRDefault="00017B73">
            <w:pPr>
              <w:rPr>
                <w:rFonts w:ascii="Arial Narrow" w:hAnsi="Arial Narrow" w:cs="Arial"/>
                <w:sz w:val="20"/>
                <w:szCs w:val="20"/>
              </w:rPr>
            </w:pPr>
            <w:r w:rsidRPr="006619BB">
              <w:rPr>
                <w:rFonts w:ascii="Arial Narrow" w:hAnsi="Arial Narrow" w:cs="Arial"/>
                <w:sz w:val="20"/>
                <w:szCs w:val="20"/>
              </w:rPr>
              <w:t>AND</w:t>
            </w:r>
          </w:p>
          <w:p w:rsidR="00017B73" w:rsidRPr="006619BB" w:rsidRDefault="00017B73">
            <w:pPr>
              <w:rPr>
                <w:rFonts w:ascii="Arial Narrow" w:hAnsi="Arial Narrow" w:cs="Arial"/>
                <w:sz w:val="20"/>
                <w:szCs w:val="20"/>
              </w:rPr>
            </w:pPr>
            <w:r w:rsidRPr="006619BB">
              <w:rPr>
                <w:rFonts w:ascii="Arial Narrow" w:hAnsi="Arial Narrow" w:cs="Arial"/>
                <w:sz w:val="20"/>
                <w:szCs w:val="20"/>
              </w:rPr>
              <w:t>Patient must not receive more than 6 doses in total under this restriction.</w:t>
            </w:r>
          </w:p>
        </w:tc>
      </w:tr>
    </w:tbl>
    <w:p w:rsidR="00017B73" w:rsidRPr="00652563" w:rsidRDefault="00652563" w:rsidP="00652563">
      <w:pPr>
        <w:pStyle w:val="PBACHeading1"/>
        <w:numPr>
          <w:ilvl w:val="0"/>
          <w:numId w:val="9"/>
        </w:numPr>
        <w:spacing w:before="240" w:after="120"/>
        <w:ind w:left="709" w:hanging="709"/>
        <w:rPr>
          <w:rFonts w:asciiTheme="minorHAnsi" w:hAnsiTheme="minorHAnsi"/>
          <w:sz w:val="32"/>
          <w:szCs w:val="32"/>
        </w:rPr>
      </w:pPr>
      <w:r>
        <w:rPr>
          <w:rFonts w:asciiTheme="minorHAnsi" w:hAnsiTheme="minorHAnsi"/>
          <w:sz w:val="32"/>
          <w:szCs w:val="32"/>
        </w:rPr>
        <w:lastRenderedPageBreak/>
        <w:t>Current situation</w:t>
      </w:r>
    </w:p>
    <w:p w:rsidR="00017B73" w:rsidRPr="00652563" w:rsidRDefault="00017B73" w:rsidP="00652563">
      <w:pPr>
        <w:pStyle w:val="ListParagraph"/>
        <w:numPr>
          <w:ilvl w:val="1"/>
          <w:numId w:val="9"/>
        </w:numPr>
        <w:spacing w:after="120"/>
        <w:ind w:left="720" w:hanging="720"/>
        <w:contextualSpacing w:val="0"/>
        <w:jc w:val="both"/>
        <w:rPr>
          <w:rFonts w:asciiTheme="minorHAnsi" w:hAnsiTheme="minorHAnsi" w:cstheme="minorBidi"/>
          <w:sz w:val="24"/>
        </w:rPr>
      </w:pPr>
      <w:r w:rsidRPr="00652563">
        <w:rPr>
          <w:rFonts w:asciiTheme="minorHAnsi" w:hAnsiTheme="minorHAnsi" w:cstheme="minorBidi"/>
          <w:sz w:val="24"/>
        </w:rPr>
        <w:t>Prior to implementing the PBAC recommendation for a 1 February 2018 listing, the sponsor was given an opportunity to review the restrictions. The sponsor replied on 1 December 17 with no objections to the new restriction wordings. Upon reviewing the Summary of Changes for the 1 February 2018 listing, where individual listings are attached to specific strengths, the sponsor requested that the yellow highlighted text as shown above be removed from the restriction for the 1400mg SC strength as this strength does not have TGA approval for CLL. The sponsor further mentioned that a new strength of 1600mg for SC administration that does</w:t>
      </w:r>
      <w:r w:rsidR="003E371A">
        <w:rPr>
          <w:rFonts w:asciiTheme="minorHAnsi" w:hAnsiTheme="minorHAnsi" w:cstheme="minorBidi"/>
          <w:sz w:val="24"/>
        </w:rPr>
        <w:t xml:space="preserve"> have </w:t>
      </w:r>
      <w:r w:rsidRPr="00652563">
        <w:rPr>
          <w:rFonts w:asciiTheme="minorHAnsi" w:hAnsiTheme="minorHAnsi" w:cstheme="minorBidi"/>
          <w:sz w:val="24"/>
        </w:rPr>
        <w:t xml:space="preserve">TGA approval for CLL was recommended by PBAC for listing for CLL at the March 17 meeting. To date, the sponsor has requested that listing of the 1600mg not proceed. </w:t>
      </w:r>
    </w:p>
    <w:p w:rsidR="00017B73" w:rsidRPr="0017554A" w:rsidRDefault="00017B73" w:rsidP="00017B73">
      <w:pPr>
        <w:pStyle w:val="ListParagraph"/>
        <w:numPr>
          <w:ilvl w:val="1"/>
          <w:numId w:val="9"/>
        </w:numPr>
        <w:spacing w:after="120"/>
        <w:ind w:left="720" w:hanging="720"/>
        <w:contextualSpacing w:val="0"/>
        <w:jc w:val="both"/>
        <w:rPr>
          <w:rFonts w:asciiTheme="minorHAnsi" w:hAnsiTheme="minorHAnsi" w:cstheme="minorBidi"/>
          <w:sz w:val="24"/>
        </w:rPr>
      </w:pPr>
      <w:r w:rsidRPr="00652563">
        <w:rPr>
          <w:rFonts w:asciiTheme="minorHAnsi" w:hAnsiTheme="minorHAnsi" w:cstheme="minorBidi"/>
          <w:sz w:val="24"/>
        </w:rPr>
        <w:t>The PBAC note</w:t>
      </w:r>
      <w:r w:rsidR="00060A63">
        <w:rPr>
          <w:rFonts w:asciiTheme="minorHAnsi" w:hAnsiTheme="minorHAnsi" w:cstheme="minorBidi"/>
          <w:sz w:val="24"/>
        </w:rPr>
        <w:t>d</w:t>
      </w:r>
      <w:r w:rsidRPr="00652563">
        <w:rPr>
          <w:rFonts w:asciiTheme="minorHAnsi" w:hAnsiTheme="minorHAnsi" w:cstheme="minorBidi"/>
          <w:sz w:val="24"/>
        </w:rPr>
        <w:t xml:space="preserve"> that ALL (shown in blue highlighted) is also not a TGA approved indication for 1400 mg nor 100 mg and 500 mg, however the sponsor did not dispute its inclusion for all the three strengths. </w:t>
      </w:r>
    </w:p>
    <w:p w:rsidR="00017B73" w:rsidRPr="0017554A" w:rsidRDefault="00652563" w:rsidP="00017B73">
      <w:pPr>
        <w:pStyle w:val="PBACHeading1"/>
        <w:numPr>
          <w:ilvl w:val="0"/>
          <w:numId w:val="9"/>
        </w:numPr>
        <w:spacing w:before="240" w:after="120"/>
        <w:ind w:left="709" w:hanging="709"/>
        <w:rPr>
          <w:rFonts w:asciiTheme="minorHAnsi" w:hAnsiTheme="minorHAnsi"/>
          <w:sz w:val="32"/>
          <w:szCs w:val="32"/>
        </w:rPr>
      </w:pPr>
      <w:r>
        <w:rPr>
          <w:rFonts w:asciiTheme="minorHAnsi" w:hAnsiTheme="minorHAnsi"/>
          <w:sz w:val="32"/>
          <w:szCs w:val="32"/>
        </w:rPr>
        <w:t xml:space="preserve">Matters </w:t>
      </w:r>
      <w:r w:rsidR="00306D48">
        <w:rPr>
          <w:rFonts w:asciiTheme="minorHAnsi" w:hAnsiTheme="minorHAnsi"/>
          <w:sz w:val="32"/>
          <w:szCs w:val="32"/>
        </w:rPr>
        <w:t xml:space="preserve">considered by the </w:t>
      </w:r>
      <w:r>
        <w:rPr>
          <w:rFonts w:asciiTheme="minorHAnsi" w:hAnsiTheme="minorHAnsi"/>
          <w:sz w:val="32"/>
          <w:szCs w:val="32"/>
        </w:rPr>
        <w:t>PBAC</w:t>
      </w:r>
    </w:p>
    <w:p w:rsidR="00017B73" w:rsidRPr="00652563" w:rsidRDefault="003C28EA" w:rsidP="00652563">
      <w:pPr>
        <w:pStyle w:val="ListParagraph"/>
        <w:numPr>
          <w:ilvl w:val="1"/>
          <w:numId w:val="9"/>
        </w:numPr>
        <w:spacing w:after="120"/>
        <w:ind w:left="720" w:hanging="720"/>
        <w:contextualSpacing w:val="0"/>
        <w:jc w:val="both"/>
        <w:rPr>
          <w:rFonts w:asciiTheme="minorHAnsi" w:hAnsiTheme="minorHAnsi" w:cstheme="minorBidi"/>
          <w:sz w:val="24"/>
        </w:rPr>
      </w:pPr>
      <w:r>
        <w:rPr>
          <w:rFonts w:asciiTheme="minorHAnsi" w:hAnsiTheme="minorHAnsi" w:cstheme="minorBidi"/>
          <w:sz w:val="24"/>
        </w:rPr>
        <w:t>T</w:t>
      </w:r>
      <w:r w:rsidR="00017B73" w:rsidRPr="00652563">
        <w:rPr>
          <w:rFonts w:asciiTheme="minorHAnsi" w:hAnsiTheme="minorHAnsi" w:cstheme="minorBidi"/>
          <w:sz w:val="24"/>
        </w:rPr>
        <w:t xml:space="preserve">he PBAC </w:t>
      </w:r>
      <w:r>
        <w:rPr>
          <w:rFonts w:asciiTheme="minorHAnsi" w:hAnsiTheme="minorHAnsi" w:cstheme="minorBidi"/>
          <w:sz w:val="24"/>
        </w:rPr>
        <w:t xml:space="preserve">considered the </w:t>
      </w:r>
      <w:r w:rsidR="00017B73" w:rsidRPr="00652563">
        <w:rPr>
          <w:rFonts w:asciiTheme="minorHAnsi" w:hAnsiTheme="minorHAnsi" w:cstheme="minorBidi"/>
          <w:sz w:val="24"/>
        </w:rPr>
        <w:t>follow</w:t>
      </w:r>
      <w:r>
        <w:rPr>
          <w:rFonts w:asciiTheme="minorHAnsi" w:hAnsiTheme="minorHAnsi" w:cstheme="minorBidi"/>
          <w:sz w:val="24"/>
        </w:rPr>
        <w:t>ing matters</w:t>
      </w:r>
      <w:r w:rsidR="00017B73" w:rsidRPr="00652563">
        <w:rPr>
          <w:rFonts w:asciiTheme="minorHAnsi" w:hAnsiTheme="minorHAnsi" w:cstheme="minorBidi"/>
          <w:sz w:val="24"/>
        </w:rPr>
        <w:t>:</w:t>
      </w:r>
    </w:p>
    <w:p w:rsidR="00017B73" w:rsidRPr="00652563" w:rsidRDefault="00017B73" w:rsidP="00017B73">
      <w:pPr>
        <w:pStyle w:val="ListParagraph"/>
        <w:numPr>
          <w:ilvl w:val="0"/>
          <w:numId w:val="12"/>
        </w:numPr>
        <w:contextualSpacing w:val="0"/>
        <w:rPr>
          <w:rFonts w:asciiTheme="minorHAnsi" w:hAnsiTheme="minorHAnsi" w:cs="Arial"/>
          <w:sz w:val="24"/>
          <w:szCs w:val="24"/>
        </w:rPr>
      </w:pPr>
      <w:r w:rsidRPr="00652563">
        <w:rPr>
          <w:rFonts w:asciiTheme="minorHAnsi" w:hAnsiTheme="minorHAnsi" w:cs="Arial"/>
          <w:sz w:val="24"/>
          <w:szCs w:val="24"/>
        </w:rPr>
        <w:t xml:space="preserve">The PBAC </w:t>
      </w:r>
      <w:r w:rsidR="00BA244E">
        <w:rPr>
          <w:rFonts w:asciiTheme="minorHAnsi" w:hAnsiTheme="minorHAnsi" w:cs="Arial"/>
          <w:sz w:val="24"/>
          <w:szCs w:val="24"/>
        </w:rPr>
        <w:t>wa</w:t>
      </w:r>
      <w:r w:rsidRPr="00652563">
        <w:rPr>
          <w:rFonts w:asciiTheme="minorHAnsi" w:hAnsiTheme="minorHAnsi" w:cs="Arial"/>
          <w:sz w:val="24"/>
          <w:szCs w:val="24"/>
        </w:rPr>
        <w:t>s asked to confirm if its intention is to have a new simple and consolidated restriction for CD20 positive lymphoid cancer, and if so whether all three strengths should be listed for CLL.  Or alternatively, if the CLL indication should be removed from the 1400mg SC strength as requested by the sponsor.</w:t>
      </w:r>
    </w:p>
    <w:p w:rsidR="00017B73" w:rsidRPr="00652563" w:rsidRDefault="00017B73" w:rsidP="00017B73">
      <w:pPr>
        <w:pStyle w:val="ListParagraph"/>
        <w:numPr>
          <w:ilvl w:val="0"/>
          <w:numId w:val="12"/>
        </w:numPr>
        <w:contextualSpacing w:val="0"/>
        <w:rPr>
          <w:rFonts w:asciiTheme="minorHAnsi" w:hAnsiTheme="minorHAnsi" w:cs="Arial"/>
          <w:sz w:val="24"/>
          <w:szCs w:val="24"/>
        </w:rPr>
      </w:pPr>
      <w:r w:rsidRPr="00652563">
        <w:rPr>
          <w:rFonts w:asciiTheme="minorHAnsi" w:hAnsiTheme="minorHAnsi" w:cs="Arial"/>
          <w:sz w:val="24"/>
          <w:szCs w:val="24"/>
        </w:rPr>
        <w:t>If the CLL indication is removed for the 1400mg strength due to not being registered for this indication and as requested by the sponsor, should the ALL indications be removed for all strengths?</w:t>
      </w:r>
    </w:p>
    <w:p w:rsidR="00017B73" w:rsidRPr="0017554A" w:rsidRDefault="00017B73" w:rsidP="00017B73">
      <w:pPr>
        <w:pStyle w:val="ListParagraph"/>
        <w:numPr>
          <w:ilvl w:val="0"/>
          <w:numId w:val="12"/>
        </w:numPr>
        <w:contextualSpacing w:val="0"/>
        <w:rPr>
          <w:rFonts w:asciiTheme="minorHAnsi" w:hAnsiTheme="minorHAnsi" w:cs="Arial"/>
          <w:sz w:val="24"/>
          <w:szCs w:val="24"/>
        </w:rPr>
      </w:pPr>
      <w:r w:rsidRPr="00652563">
        <w:rPr>
          <w:rFonts w:asciiTheme="minorHAnsi" w:hAnsiTheme="minorHAnsi" w:cs="Arial"/>
          <w:sz w:val="24"/>
          <w:szCs w:val="24"/>
        </w:rPr>
        <w:t>If the PBAC decides to retain the CLL listing for the 1400mg SC strength, if the sponsor decides to proceed to listing with the 1600mg SC strength, should text be added to the restriction to note that the 1600mg strength is indicated for CLL such as ‘The 1600 mg vial for subcutaneous injection is indicated for CLL’ or leave treatment choice up to the treating physician’s discretion?</w:t>
      </w:r>
    </w:p>
    <w:p w:rsidR="00652563" w:rsidRPr="00652563" w:rsidRDefault="00652563" w:rsidP="00652563">
      <w:pPr>
        <w:pStyle w:val="PBACHeading1"/>
        <w:numPr>
          <w:ilvl w:val="0"/>
          <w:numId w:val="9"/>
        </w:numPr>
        <w:spacing w:before="240" w:after="120"/>
        <w:ind w:left="709" w:hanging="709"/>
        <w:rPr>
          <w:rFonts w:asciiTheme="minorHAnsi" w:hAnsiTheme="minorHAnsi"/>
          <w:sz w:val="32"/>
          <w:szCs w:val="32"/>
        </w:rPr>
      </w:pPr>
      <w:r>
        <w:rPr>
          <w:rFonts w:asciiTheme="minorHAnsi" w:hAnsiTheme="minorHAnsi"/>
          <w:sz w:val="32"/>
          <w:szCs w:val="32"/>
        </w:rPr>
        <w:t>PBAC outcome</w:t>
      </w:r>
    </w:p>
    <w:p w:rsidR="00652563" w:rsidRDefault="00652563" w:rsidP="003E371A">
      <w:pPr>
        <w:pStyle w:val="ListParagraph"/>
        <w:numPr>
          <w:ilvl w:val="1"/>
          <w:numId w:val="9"/>
        </w:numPr>
        <w:spacing w:after="120"/>
        <w:ind w:left="720" w:hanging="720"/>
        <w:contextualSpacing w:val="0"/>
        <w:jc w:val="both"/>
        <w:rPr>
          <w:rFonts w:asciiTheme="minorHAnsi" w:hAnsiTheme="minorHAnsi" w:cstheme="minorBidi"/>
          <w:sz w:val="24"/>
        </w:rPr>
      </w:pPr>
      <w:r w:rsidRPr="00652563">
        <w:rPr>
          <w:rFonts w:asciiTheme="minorHAnsi" w:hAnsiTheme="minorHAnsi" w:cstheme="minorBidi"/>
          <w:sz w:val="24"/>
        </w:rPr>
        <w:t xml:space="preserve">The </w:t>
      </w:r>
      <w:r w:rsidR="00FF6462">
        <w:rPr>
          <w:rFonts w:asciiTheme="minorHAnsi" w:hAnsiTheme="minorHAnsi" w:cstheme="minorBidi"/>
          <w:sz w:val="24"/>
        </w:rPr>
        <w:t xml:space="preserve">PBAC confirmed that </w:t>
      </w:r>
      <w:r w:rsidR="003E371A">
        <w:rPr>
          <w:rFonts w:asciiTheme="minorHAnsi" w:hAnsiTheme="minorHAnsi" w:cstheme="minorBidi"/>
          <w:sz w:val="24"/>
        </w:rPr>
        <w:t xml:space="preserve">its intent was to simplify and </w:t>
      </w:r>
      <w:r w:rsidR="003E371A" w:rsidRPr="003E371A">
        <w:rPr>
          <w:rFonts w:asciiTheme="minorHAnsi" w:hAnsiTheme="minorHAnsi" w:cstheme="minorBidi"/>
          <w:sz w:val="24"/>
        </w:rPr>
        <w:t>consolidate</w:t>
      </w:r>
      <w:r w:rsidR="003E371A">
        <w:rPr>
          <w:rFonts w:asciiTheme="minorHAnsi" w:hAnsiTheme="minorHAnsi" w:cstheme="minorBidi"/>
          <w:sz w:val="24"/>
        </w:rPr>
        <w:t xml:space="preserve"> the</w:t>
      </w:r>
      <w:r w:rsidR="003E371A" w:rsidRPr="003E371A">
        <w:rPr>
          <w:rFonts w:asciiTheme="minorHAnsi" w:hAnsiTheme="minorHAnsi" w:cstheme="minorBidi"/>
          <w:sz w:val="24"/>
        </w:rPr>
        <w:t xml:space="preserve"> evidence-based </w:t>
      </w:r>
      <w:r w:rsidR="003E371A">
        <w:rPr>
          <w:rFonts w:asciiTheme="minorHAnsi" w:hAnsiTheme="minorHAnsi" w:cstheme="minorBidi"/>
          <w:sz w:val="24"/>
        </w:rPr>
        <w:t xml:space="preserve">rituximab </w:t>
      </w:r>
      <w:r w:rsidR="003E371A" w:rsidRPr="003E371A">
        <w:rPr>
          <w:rFonts w:asciiTheme="minorHAnsi" w:hAnsiTheme="minorHAnsi" w:cstheme="minorBidi"/>
          <w:sz w:val="24"/>
        </w:rPr>
        <w:t>restriction for CD20 positive lymphoi</w:t>
      </w:r>
      <w:r w:rsidR="003E371A">
        <w:rPr>
          <w:rFonts w:asciiTheme="minorHAnsi" w:hAnsiTheme="minorHAnsi" w:cstheme="minorBidi"/>
          <w:sz w:val="24"/>
        </w:rPr>
        <w:t>d cancers.  The PBAC recommended that</w:t>
      </w:r>
      <w:r w:rsidR="003E371A" w:rsidRPr="003E371A">
        <w:rPr>
          <w:rFonts w:asciiTheme="minorHAnsi" w:hAnsiTheme="minorHAnsi" w:cstheme="minorBidi"/>
          <w:sz w:val="24"/>
        </w:rPr>
        <w:t xml:space="preserve"> the </w:t>
      </w:r>
      <w:r w:rsidR="00497E70">
        <w:rPr>
          <w:rFonts w:asciiTheme="minorHAnsi" w:hAnsiTheme="minorHAnsi" w:cstheme="minorBidi"/>
          <w:sz w:val="24"/>
        </w:rPr>
        <w:t xml:space="preserve">chronic lymphocytic leukaemia indication </w:t>
      </w:r>
      <w:r w:rsidR="00497E70">
        <w:rPr>
          <w:rFonts w:asciiTheme="minorHAnsi" w:hAnsiTheme="minorHAnsi" w:cstheme="minorBidi"/>
          <w:sz w:val="24"/>
        </w:rPr>
        <w:lastRenderedPageBreak/>
        <w:t xml:space="preserve">be removed from the </w:t>
      </w:r>
      <w:r w:rsidR="003E371A" w:rsidRPr="003E371A">
        <w:rPr>
          <w:rFonts w:asciiTheme="minorHAnsi" w:hAnsiTheme="minorHAnsi" w:cstheme="minorBidi"/>
          <w:sz w:val="24"/>
        </w:rPr>
        <w:t>1400mg SC strength as requested by the sponsor because it is not the standard dose for CLL</w:t>
      </w:r>
      <w:r w:rsidR="003E371A">
        <w:rPr>
          <w:rFonts w:asciiTheme="minorHAnsi" w:hAnsiTheme="minorHAnsi" w:cstheme="minorBidi"/>
          <w:sz w:val="24"/>
        </w:rPr>
        <w:t>.</w:t>
      </w:r>
    </w:p>
    <w:p w:rsidR="003E371A" w:rsidRDefault="003E371A" w:rsidP="003E371A">
      <w:pPr>
        <w:pStyle w:val="ListParagraph"/>
        <w:numPr>
          <w:ilvl w:val="1"/>
          <w:numId w:val="9"/>
        </w:numPr>
        <w:spacing w:after="120"/>
        <w:ind w:left="720" w:hanging="720"/>
        <w:contextualSpacing w:val="0"/>
        <w:jc w:val="both"/>
        <w:rPr>
          <w:rFonts w:asciiTheme="minorHAnsi" w:hAnsiTheme="minorHAnsi" w:cstheme="minorBidi"/>
          <w:sz w:val="24"/>
        </w:rPr>
      </w:pPr>
      <w:r>
        <w:rPr>
          <w:rFonts w:asciiTheme="minorHAnsi" w:hAnsiTheme="minorHAnsi" w:cstheme="minorBidi"/>
          <w:sz w:val="24"/>
        </w:rPr>
        <w:t>The PBAC recommended that the ALL indication be retained for all strengths as this in in line with the above</w:t>
      </w:r>
      <w:r w:rsidRPr="003E371A">
        <w:rPr>
          <w:rFonts w:asciiTheme="minorHAnsi" w:hAnsiTheme="minorHAnsi" w:cstheme="minorBidi"/>
          <w:sz w:val="24"/>
        </w:rPr>
        <w:t xml:space="preserve"> stated intention for a simple and consolidated evidence-based restriction for CD20 positive lymphoid cancers.</w:t>
      </w:r>
    </w:p>
    <w:p w:rsidR="003E371A" w:rsidRPr="00652563" w:rsidRDefault="003E371A" w:rsidP="006619BB">
      <w:pPr>
        <w:pStyle w:val="ListParagraph"/>
        <w:numPr>
          <w:ilvl w:val="1"/>
          <w:numId w:val="9"/>
        </w:numPr>
        <w:spacing w:after="120"/>
        <w:ind w:left="720" w:hanging="720"/>
        <w:contextualSpacing w:val="0"/>
        <w:jc w:val="both"/>
        <w:rPr>
          <w:rFonts w:asciiTheme="minorHAnsi" w:hAnsiTheme="minorHAnsi" w:cstheme="minorBidi"/>
          <w:sz w:val="24"/>
        </w:rPr>
      </w:pPr>
      <w:r>
        <w:rPr>
          <w:rFonts w:asciiTheme="minorHAnsi" w:hAnsiTheme="minorHAnsi" w:cstheme="minorBidi"/>
          <w:sz w:val="24"/>
        </w:rPr>
        <w:t xml:space="preserve">The PBAC further recommended that upon the </w:t>
      </w:r>
      <w:r w:rsidRPr="003E371A">
        <w:rPr>
          <w:rFonts w:asciiTheme="minorHAnsi" w:hAnsiTheme="minorHAnsi" w:cstheme="minorBidi"/>
          <w:sz w:val="24"/>
        </w:rPr>
        <w:t>1600mg vial listing</w:t>
      </w:r>
      <w:r>
        <w:rPr>
          <w:rFonts w:asciiTheme="minorHAnsi" w:hAnsiTheme="minorHAnsi" w:cstheme="minorBidi"/>
          <w:sz w:val="24"/>
        </w:rPr>
        <w:t xml:space="preserve"> proceeding</w:t>
      </w:r>
      <w:r w:rsidRPr="003E371A">
        <w:rPr>
          <w:rFonts w:asciiTheme="minorHAnsi" w:hAnsiTheme="minorHAnsi" w:cstheme="minorBidi"/>
          <w:sz w:val="24"/>
        </w:rPr>
        <w:t xml:space="preserve">, that the </w:t>
      </w:r>
      <w:r w:rsidR="00DE578C">
        <w:rPr>
          <w:rFonts w:asciiTheme="minorHAnsi" w:hAnsiTheme="minorHAnsi" w:cstheme="minorBidi"/>
          <w:sz w:val="24"/>
        </w:rPr>
        <w:t xml:space="preserve">text </w:t>
      </w:r>
      <w:r w:rsidRPr="003E371A">
        <w:rPr>
          <w:rFonts w:asciiTheme="minorHAnsi" w:hAnsiTheme="minorHAnsi" w:cstheme="minorBidi"/>
          <w:sz w:val="24"/>
        </w:rPr>
        <w:t>‘The 1600 mg vial for subcutaneous injection is indicated for CLL’</w:t>
      </w:r>
      <w:r w:rsidR="00DE578C">
        <w:rPr>
          <w:rFonts w:asciiTheme="minorHAnsi" w:hAnsiTheme="minorHAnsi" w:cstheme="minorBidi"/>
          <w:sz w:val="24"/>
        </w:rPr>
        <w:t xml:space="preserve"> be added to the listing</w:t>
      </w:r>
      <w:r w:rsidRPr="003E371A">
        <w:rPr>
          <w:rFonts w:asciiTheme="minorHAnsi" w:hAnsiTheme="minorHAnsi" w:cstheme="minorBidi"/>
          <w:sz w:val="24"/>
        </w:rPr>
        <w:t>.</w:t>
      </w:r>
    </w:p>
    <w:p w:rsidR="00652563" w:rsidRPr="003E371A" w:rsidRDefault="006619BB" w:rsidP="006619BB">
      <w:pPr>
        <w:pStyle w:val="ListParagraph"/>
        <w:numPr>
          <w:ilvl w:val="1"/>
          <w:numId w:val="9"/>
        </w:numPr>
        <w:spacing w:after="120"/>
        <w:ind w:left="720" w:hanging="720"/>
        <w:contextualSpacing w:val="0"/>
        <w:jc w:val="both"/>
        <w:rPr>
          <w:rFonts w:asciiTheme="minorHAnsi" w:hAnsiTheme="minorHAnsi" w:cstheme="minorBidi"/>
          <w:sz w:val="24"/>
        </w:rPr>
      </w:pPr>
      <w:r w:rsidRPr="006619BB">
        <w:rPr>
          <w:rFonts w:asciiTheme="minorHAnsi" w:hAnsiTheme="minorHAnsi" w:cstheme="minorBidi"/>
          <w:sz w:val="24"/>
        </w:rPr>
        <w:t>The PBAC noted that this submission is not eligible for an Independent Review as it received a positive recommendation.</w:t>
      </w:r>
    </w:p>
    <w:p w:rsidR="00FF6462" w:rsidRPr="00FF6462" w:rsidRDefault="00FF6462" w:rsidP="00FF6462">
      <w:pPr>
        <w:spacing w:before="240"/>
        <w:jc w:val="both"/>
        <w:rPr>
          <w:rFonts w:asciiTheme="minorHAnsi" w:hAnsiTheme="minorHAnsi" w:cs="Arial"/>
          <w:b/>
          <w:bCs/>
          <w:snapToGrid w:val="0"/>
          <w:sz w:val="24"/>
          <w:szCs w:val="24"/>
          <w:lang w:val="en-GB"/>
        </w:rPr>
      </w:pPr>
      <w:r w:rsidRPr="00FF6462">
        <w:rPr>
          <w:rFonts w:asciiTheme="minorHAnsi" w:hAnsiTheme="minorHAnsi" w:cs="Arial"/>
          <w:b/>
          <w:bCs/>
          <w:snapToGrid w:val="0"/>
          <w:sz w:val="24"/>
          <w:szCs w:val="24"/>
          <w:lang w:val="en-GB"/>
        </w:rPr>
        <w:t>Outcome:</w:t>
      </w:r>
    </w:p>
    <w:p w:rsidR="00FF6462" w:rsidRPr="0017554A" w:rsidRDefault="00FF6462" w:rsidP="0017554A">
      <w:pPr>
        <w:jc w:val="both"/>
        <w:rPr>
          <w:rFonts w:asciiTheme="minorHAnsi" w:hAnsiTheme="minorHAnsi" w:cs="Arial"/>
          <w:bCs/>
          <w:snapToGrid w:val="0"/>
          <w:sz w:val="24"/>
          <w:szCs w:val="24"/>
          <w:lang w:val="en-GB"/>
        </w:rPr>
      </w:pPr>
      <w:r w:rsidRPr="00FF6462">
        <w:rPr>
          <w:rFonts w:asciiTheme="minorHAnsi" w:hAnsiTheme="minorHAnsi" w:cs="Arial"/>
          <w:bCs/>
          <w:snapToGrid w:val="0"/>
          <w:sz w:val="24"/>
          <w:szCs w:val="24"/>
          <w:lang w:val="en-GB"/>
        </w:rPr>
        <w:t xml:space="preserve">Recommended </w:t>
      </w:r>
    </w:p>
    <w:p w:rsidR="00FF6462" w:rsidRPr="00FF6462" w:rsidRDefault="00FF6462" w:rsidP="00FF6462">
      <w:pPr>
        <w:pStyle w:val="PBACHeading1"/>
        <w:numPr>
          <w:ilvl w:val="0"/>
          <w:numId w:val="9"/>
        </w:numPr>
        <w:spacing w:before="240" w:after="120"/>
        <w:ind w:left="709" w:hanging="709"/>
        <w:rPr>
          <w:rFonts w:asciiTheme="minorHAnsi" w:hAnsiTheme="minorHAnsi"/>
          <w:sz w:val="32"/>
          <w:szCs w:val="32"/>
        </w:rPr>
      </w:pPr>
      <w:r w:rsidRPr="00FF6462">
        <w:rPr>
          <w:rFonts w:asciiTheme="minorHAnsi" w:hAnsiTheme="minorHAnsi"/>
          <w:sz w:val="32"/>
          <w:szCs w:val="32"/>
        </w:rPr>
        <w:t>Recomm</w:t>
      </w:r>
      <w:bookmarkStart w:id="0" w:name="_GoBack"/>
      <w:bookmarkEnd w:id="0"/>
      <w:r w:rsidRPr="00FF6462">
        <w:rPr>
          <w:rFonts w:asciiTheme="minorHAnsi" w:hAnsiTheme="minorHAnsi"/>
          <w:sz w:val="32"/>
          <w:szCs w:val="32"/>
        </w:rPr>
        <w:t>ended listing</w:t>
      </w:r>
    </w:p>
    <w:p w:rsidR="00FF6462" w:rsidRPr="005734D0" w:rsidRDefault="00FF6462" w:rsidP="000D119C">
      <w:pPr>
        <w:pStyle w:val="ListParagraph"/>
        <w:numPr>
          <w:ilvl w:val="1"/>
          <w:numId w:val="9"/>
        </w:numPr>
        <w:spacing w:after="120"/>
        <w:ind w:left="720" w:hanging="720"/>
        <w:contextualSpacing w:val="0"/>
        <w:jc w:val="both"/>
        <w:rPr>
          <w:rFonts w:asciiTheme="minorHAnsi" w:hAnsiTheme="minorHAnsi" w:cstheme="minorBidi"/>
          <w:sz w:val="24"/>
        </w:rPr>
      </w:pPr>
      <w:r w:rsidRPr="005734D0">
        <w:rPr>
          <w:rFonts w:asciiTheme="minorHAnsi" w:hAnsiTheme="minorHAnsi" w:cstheme="minorBidi"/>
          <w:sz w:val="24"/>
        </w:rPr>
        <w:t xml:space="preserve">Amend the </w:t>
      </w:r>
      <w:r w:rsidR="007D627D" w:rsidRPr="007D627D">
        <w:rPr>
          <w:rFonts w:asciiTheme="minorHAnsi" w:hAnsiTheme="minorHAnsi" w:cstheme="minorBidi"/>
          <w:sz w:val="24"/>
        </w:rPr>
        <w:t xml:space="preserve">current restrictions under S85 and S100 (CT) for the 1400 mg strength </w:t>
      </w:r>
      <w:r w:rsidRPr="005734D0">
        <w:rPr>
          <w:rFonts w:asciiTheme="minorHAnsi" w:hAnsiTheme="minorHAnsi" w:cstheme="minorBidi"/>
          <w:sz w:val="24"/>
        </w:rPr>
        <w:t xml:space="preserve">as follows: </w:t>
      </w:r>
    </w:p>
    <w:p w:rsidR="007D627D" w:rsidRDefault="007D627D" w:rsidP="007D627D"/>
    <w:tbl>
      <w:tblPr>
        <w:tblW w:w="4908" w:type="pct"/>
        <w:tblLook w:val="0000" w:firstRow="0" w:lastRow="0" w:firstColumn="0" w:lastColumn="0" w:noHBand="0" w:noVBand="0"/>
      </w:tblPr>
      <w:tblGrid>
        <w:gridCol w:w="1668"/>
        <w:gridCol w:w="6697"/>
      </w:tblGrid>
      <w:tr w:rsidR="007D627D" w:rsidRPr="00260CE3" w:rsidTr="00A47E2A">
        <w:trPr>
          <w:cantSplit/>
          <w:trHeight w:val="313"/>
        </w:trPr>
        <w:tc>
          <w:tcPr>
            <w:tcW w:w="997" w:type="pct"/>
            <w:tcBorders>
              <w:top w:val="single" w:sz="4" w:space="0" w:color="auto"/>
              <w:left w:val="single" w:sz="4" w:space="0" w:color="auto"/>
              <w:bottom w:val="single" w:sz="4" w:space="0" w:color="auto"/>
              <w:right w:val="single" w:sz="4" w:space="0" w:color="auto"/>
            </w:tcBorders>
          </w:tcPr>
          <w:p w:rsidR="007D627D" w:rsidRPr="00260CE3" w:rsidRDefault="007D627D" w:rsidP="00A47E2A">
            <w:pPr>
              <w:spacing w:before="40" w:after="40"/>
              <w:jc w:val="both"/>
              <w:rPr>
                <w:rFonts w:ascii="Arial Narrow" w:hAnsi="Arial Narrow" w:cs="Arial"/>
                <w:b/>
                <w:sz w:val="20"/>
                <w:szCs w:val="20"/>
              </w:rPr>
            </w:pPr>
            <w:r w:rsidRPr="004B56FF">
              <w:rPr>
                <w:rFonts w:ascii="Arial Narrow" w:hAnsi="Arial Narrow" w:cs="Arial"/>
                <w:b/>
                <w:sz w:val="20"/>
                <w:szCs w:val="20"/>
              </w:rPr>
              <w:t>Category / Program</w:t>
            </w:r>
          </w:p>
        </w:tc>
        <w:tc>
          <w:tcPr>
            <w:tcW w:w="4003" w:type="pct"/>
            <w:tcBorders>
              <w:top w:val="single" w:sz="4" w:space="0" w:color="auto"/>
              <w:left w:val="single" w:sz="4" w:space="0" w:color="auto"/>
              <w:bottom w:val="single" w:sz="4" w:space="0" w:color="auto"/>
              <w:right w:val="single" w:sz="4" w:space="0" w:color="auto"/>
            </w:tcBorders>
          </w:tcPr>
          <w:p w:rsidR="007D627D" w:rsidRDefault="007D627D" w:rsidP="00A47E2A">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4A50E3" w:rsidRPr="00260CE3" w:rsidRDefault="004A50E3" w:rsidP="00A47E2A">
            <w:pPr>
              <w:spacing w:before="40" w:after="40"/>
              <w:rPr>
                <w:rFonts w:ascii="Arial Narrow" w:hAnsi="Arial Narrow" w:cs="Arial"/>
                <w:sz w:val="20"/>
                <w:szCs w:val="20"/>
              </w:rPr>
            </w:pPr>
            <w:r w:rsidRPr="004A50E3">
              <w:rPr>
                <w:rFonts w:ascii="Arial Narrow" w:hAnsi="Arial Narrow" w:cs="Arial"/>
                <w:sz w:val="20"/>
                <w:szCs w:val="20"/>
              </w:rPr>
              <w:t>S</w:t>
            </w:r>
            <w:r>
              <w:rPr>
                <w:rFonts w:ascii="Arial Narrow" w:hAnsi="Arial Narrow" w:cs="Arial"/>
                <w:sz w:val="20"/>
                <w:szCs w:val="20"/>
              </w:rPr>
              <w:t xml:space="preserve">chedule </w:t>
            </w:r>
            <w:r w:rsidRPr="004A50E3">
              <w:rPr>
                <w:rFonts w:ascii="Arial Narrow" w:hAnsi="Arial Narrow" w:cs="Arial"/>
                <w:sz w:val="20"/>
                <w:szCs w:val="20"/>
              </w:rPr>
              <w:t>100 Chemotherapy (CT)</w:t>
            </w:r>
          </w:p>
        </w:tc>
      </w:tr>
      <w:tr w:rsidR="007D627D" w:rsidRPr="00260CE3" w:rsidTr="00A47E2A">
        <w:trPr>
          <w:cantSplit/>
          <w:trHeight w:val="360"/>
        </w:trPr>
        <w:tc>
          <w:tcPr>
            <w:tcW w:w="997" w:type="pct"/>
            <w:tcBorders>
              <w:top w:val="single" w:sz="4" w:space="0" w:color="auto"/>
              <w:left w:val="single" w:sz="4" w:space="0" w:color="auto"/>
              <w:bottom w:val="single" w:sz="4" w:space="0" w:color="auto"/>
              <w:right w:val="single" w:sz="4" w:space="0" w:color="auto"/>
            </w:tcBorders>
          </w:tcPr>
          <w:p w:rsidR="007D627D" w:rsidRPr="00260CE3" w:rsidRDefault="007D627D" w:rsidP="00A47E2A">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03" w:type="pct"/>
            <w:tcBorders>
              <w:top w:val="single" w:sz="4" w:space="0" w:color="auto"/>
              <w:left w:val="single" w:sz="4" w:space="0" w:color="auto"/>
              <w:bottom w:val="single" w:sz="4" w:space="0" w:color="auto"/>
              <w:right w:val="single" w:sz="4" w:space="0" w:color="auto"/>
            </w:tcBorders>
          </w:tcPr>
          <w:p w:rsidR="007D627D" w:rsidRPr="00260CE3" w:rsidRDefault="007D627D" w:rsidP="00A47E2A">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7D627D" w:rsidRPr="00260CE3" w:rsidTr="00A47E2A">
        <w:trPr>
          <w:cantSplit/>
          <w:trHeight w:val="360"/>
        </w:trPr>
        <w:tc>
          <w:tcPr>
            <w:tcW w:w="997" w:type="pct"/>
            <w:tcBorders>
              <w:top w:val="single" w:sz="4" w:space="0" w:color="auto"/>
              <w:left w:val="single" w:sz="4" w:space="0" w:color="auto"/>
              <w:bottom w:val="single" w:sz="4" w:space="0" w:color="auto"/>
              <w:right w:val="single" w:sz="4" w:space="0" w:color="auto"/>
            </w:tcBorders>
          </w:tcPr>
          <w:p w:rsidR="007D627D" w:rsidRPr="00260CE3" w:rsidRDefault="007D627D" w:rsidP="00A47E2A">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03" w:type="pct"/>
            <w:tcBorders>
              <w:top w:val="single" w:sz="4" w:space="0" w:color="auto"/>
              <w:left w:val="single" w:sz="4" w:space="0" w:color="auto"/>
              <w:bottom w:val="single" w:sz="4" w:space="0" w:color="auto"/>
              <w:right w:val="single" w:sz="4" w:space="0" w:color="auto"/>
            </w:tcBorders>
          </w:tcPr>
          <w:p w:rsidR="007D627D" w:rsidRPr="00EB6D97" w:rsidRDefault="004A50E3" w:rsidP="00A47E2A">
            <w:pPr>
              <w:spacing w:before="40" w:after="40"/>
              <w:rPr>
                <w:rFonts w:ascii="Arial Narrow" w:hAnsi="Arial Narrow" w:cs="Arial"/>
                <w:sz w:val="20"/>
                <w:szCs w:val="20"/>
              </w:rPr>
            </w:pPr>
            <w:r w:rsidRPr="004A50E3">
              <w:rPr>
                <w:rFonts w:ascii="Arial Narrow" w:hAnsi="Arial Narrow" w:cs="Arial"/>
                <w:sz w:val="20"/>
                <w:szCs w:val="20"/>
              </w:rPr>
              <w:t>Previously untreated or relapsed/refractory CD20 positive lymphoid cancer</w:t>
            </w:r>
          </w:p>
        </w:tc>
      </w:tr>
      <w:tr w:rsidR="007D627D" w:rsidRPr="00260CE3" w:rsidTr="00A47E2A">
        <w:trPr>
          <w:cantSplit/>
          <w:trHeight w:val="360"/>
        </w:trPr>
        <w:tc>
          <w:tcPr>
            <w:tcW w:w="997" w:type="pct"/>
            <w:tcBorders>
              <w:top w:val="single" w:sz="4" w:space="0" w:color="auto"/>
              <w:left w:val="single" w:sz="4" w:space="0" w:color="auto"/>
              <w:bottom w:val="single" w:sz="4" w:space="0" w:color="auto"/>
              <w:right w:val="single" w:sz="4" w:space="0" w:color="auto"/>
            </w:tcBorders>
          </w:tcPr>
          <w:p w:rsidR="007D627D" w:rsidRPr="00C30E64" w:rsidRDefault="007D627D" w:rsidP="00A47E2A">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4003" w:type="pct"/>
            <w:tcBorders>
              <w:top w:val="single" w:sz="4" w:space="0" w:color="auto"/>
              <w:left w:val="single" w:sz="4" w:space="0" w:color="auto"/>
              <w:bottom w:val="single" w:sz="4" w:space="0" w:color="auto"/>
              <w:right w:val="single" w:sz="4" w:space="0" w:color="auto"/>
            </w:tcBorders>
          </w:tcPr>
          <w:p w:rsidR="007D627D" w:rsidRPr="00260CE3" w:rsidRDefault="004A50E3" w:rsidP="00A47E2A">
            <w:pPr>
              <w:spacing w:before="40" w:after="40"/>
              <w:rPr>
                <w:rFonts w:ascii="Arial Narrow" w:hAnsi="Arial Narrow" w:cs="Arial"/>
                <w:sz w:val="20"/>
                <w:szCs w:val="20"/>
              </w:rPr>
            </w:pPr>
            <w:r w:rsidRPr="004A50E3">
              <w:rPr>
                <w:rFonts w:ascii="Arial Narrow" w:hAnsi="Arial Narrow" w:cs="Arial"/>
                <w:sz w:val="20"/>
                <w:szCs w:val="20"/>
              </w:rPr>
              <w:t>Induction or re-induction therapy</w:t>
            </w:r>
          </w:p>
        </w:tc>
      </w:tr>
      <w:tr w:rsidR="007D627D" w:rsidRPr="00260CE3" w:rsidTr="00A47E2A">
        <w:trPr>
          <w:cantSplit/>
          <w:trHeight w:val="360"/>
        </w:trPr>
        <w:tc>
          <w:tcPr>
            <w:tcW w:w="997" w:type="pct"/>
            <w:tcBorders>
              <w:top w:val="single" w:sz="4" w:space="0" w:color="auto"/>
              <w:left w:val="single" w:sz="4" w:space="0" w:color="auto"/>
              <w:bottom w:val="single" w:sz="4" w:space="0" w:color="auto"/>
              <w:right w:val="single" w:sz="4" w:space="0" w:color="auto"/>
            </w:tcBorders>
          </w:tcPr>
          <w:p w:rsidR="007D627D" w:rsidRPr="00260CE3" w:rsidRDefault="007D627D" w:rsidP="00A47E2A">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7D627D" w:rsidRPr="00260CE3" w:rsidRDefault="007D627D" w:rsidP="00A47E2A">
            <w:pPr>
              <w:spacing w:before="40" w:after="40"/>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7D627D" w:rsidRPr="00106BCF" w:rsidRDefault="007D627D" w:rsidP="00A47E2A">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7D627D" w:rsidRPr="00106BCF" w:rsidRDefault="004A50E3" w:rsidP="00A47E2A">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Pr>
                <w:rFonts w:ascii="Arial Narrow" w:hAnsi="Arial Narrow" w:cs="Arial"/>
                <w:sz w:val="20"/>
                <w:szCs w:val="20"/>
              </w:rPr>
              <w:fldChar w:fldCharType="end"/>
            </w:r>
            <w:r w:rsidR="007D627D" w:rsidRPr="00106BCF">
              <w:rPr>
                <w:rFonts w:ascii="Arial Narrow" w:hAnsi="Arial Narrow" w:cs="Arial"/>
                <w:sz w:val="20"/>
                <w:szCs w:val="20"/>
              </w:rPr>
              <w:t>Authority Required - In Writing</w:t>
            </w:r>
          </w:p>
          <w:p w:rsidR="007D627D" w:rsidRPr="00106BCF" w:rsidRDefault="007D627D" w:rsidP="00A47E2A">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7D627D" w:rsidRPr="00260CE3" w:rsidRDefault="004A50E3" w:rsidP="00A47E2A">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Pr>
                <w:rFonts w:ascii="Arial Narrow" w:hAnsi="Arial Narrow" w:cs="Arial"/>
                <w:sz w:val="20"/>
                <w:szCs w:val="20"/>
              </w:rPr>
              <w:fldChar w:fldCharType="end"/>
            </w:r>
            <w:bookmarkEnd w:id="1"/>
            <w:r w:rsidR="007D627D" w:rsidRPr="00106BCF">
              <w:rPr>
                <w:rFonts w:ascii="Arial Narrow" w:hAnsi="Arial Narrow" w:cs="Arial"/>
                <w:sz w:val="20"/>
                <w:szCs w:val="20"/>
              </w:rPr>
              <w:t>Streamlined</w:t>
            </w:r>
          </w:p>
        </w:tc>
      </w:tr>
      <w:tr w:rsidR="007D627D" w:rsidRPr="00260CE3" w:rsidTr="00A47E2A">
        <w:trPr>
          <w:cantSplit/>
          <w:trHeight w:val="360"/>
        </w:trPr>
        <w:tc>
          <w:tcPr>
            <w:tcW w:w="997" w:type="pct"/>
            <w:tcBorders>
              <w:top w:val="single" w:sz="4" w:space="0" w:color="auto"/>
              <w:left w:val="single" w:sz="4" w:space="0" w:color="auto"/>
              <w:bottom w:val="single" w:sz="4" w:space="0" w:color="auto"/>
              <w:right w:val="single" w:sz="4" w:space="0" w:color="auto"/>
            </w:tcBorders>
          </w:tcPr>
          <w:p w:rsidR="007D627D" w:rsidRPr="00260CE3" w:rsidRDefault="007D627D" w:rsidP="00A47E2A">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7D627D" w:rsidRPr="00260CE3" w:rsidRDefault="007D627D" w:rsidP="00A47E2A">
            <w:pPr>
              <w:spacing w:before="40" w:after="40"/>
              <w:jc w:val="both"/>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4A50E3" w:rsidRPr="004A50E3" w:rsidRDefault="004A50E3" w:rsidP="004A50E3">
            <w:pPr>
              <w:rPr>
                <w:rFonts w:ascii="Arial Narrow" w:hAnsi="Arial Narrow"/>
                <w:sz w:val="20"/>
                <w:szCs w:val="20"/>
              </w:rPr>
            </w:pPr>
            <w:r w:rsidRPr="004A50E3">
              <w:rPr>
                <w:rFonts w:ascii="Arial Narrow" w:hAnsi="Arial Narrow"/>
                <w:sz w:val="20"/>
                <w:szCs w:val="20"/>
              </w:rPr>
              <w:t>The treatment must be for induction or re-induction for CD20 positive lymphoma; OR</w:t>
            </w:r>
          </w:p>
          <w:p w:rsidR="004A50E3" w:rsidRPr="004A50E3" w:rsidRDefault="004A50E3" w:rsidP="004A50E3">
            <w:pPr>
              <w:rPr>
                <w:rFonts w:ascii="Arial Narrow" w:hAnsi="Arial Narrow"/>
                <w:sz w:val="20"/>
                <w:szCs w:val="20"/>
              </w:rPr>
            </w:pPr>
          </w:p>
          <w:p w:rsidR="004A50E3" w:rsidRPr="004A50E3" w:rsidRDefault="004A50E3" w:rsidP="004A50E3">
            <w:pPr>
              <w:rPr>
                <w:rFonts w:ascii="Arial Narrow" w:hAnsi="Arial Narrow"/>
                <w:sz w:val="20"/>
                <w:szCs w:val="20"/>
              </w:rPr>
            </w:pPr>
            <w:r w:rsidRPr="004A50E3">
              <w:rPr>
                <w:rFonts w:ascii="Arial Narrow" w:hAnsi="Arial Narrow"/>
                <w:strike/>
                <w:sz w:val="20"/>
                <w:szCs w:val="20"/>
              </w:rPr>
              <w:t>The treatment must be for induction or re-induction for CD20 positive chronic lymphocytic leukaemia; OR</w:t>
            </w:r>
            <w:r w:rsidRPr="004A50E3">
              <w:rPr>
                <w:rFonts w:ascii="Arial Narrow" w:hAnsi="Arial Narrow"/>
                <w:sz w:val="20"/>
                <w:szCs w:val="20"/>
              </w:rPr>
              <w:t xml:space="preserve"> </w:t>
            </w:r>
          </w:p>
          <w:p w:rsidR="004A50E3" w:rsidRPr="004A50E3" w:rsidRDefault="004A50E3" w:rsidP="004A50E3">
            <w:pPr>
              <w:rPr>
                <w:rFonts w:ascii="Arial Narrow" w:hAnsi="Arial Narrow"/>
                <w:sz w:val="20"/>
                <w:szCs w:val="20"/>
              </w:rPr>
            </w:pPr>
          </w:p>
          <w:p w:rsidR="004A50E3" w:rsidRPr="004A50E3" w:rsidRDefault="004A50E3" w:rsidP="004A50E3">
            <w:pPr>
              <w:rPr>
                <w:rFonts w:ascii="Arial Narrow" w:hAnsi="Arial Narrow"/>
                <w:sz w:val="20"/>
                <w:szCs w:val="20"/>
              </w:rPr>
            </w:pPr>
            <w:r w:rsidRPr="004A50E3">
              <w:rPr>
                <w:rFonts w:ascii="Arial Narrow" w:hAnsi="Arial Narrow"/>
                <w:sz w:val="20"/>
                <w:szCs w:val="20"/>
              </w:rPr>
              <w:t xml:space="preserve">The treatment must be for induction or consolidation for CD20 positive acute lymphoblastic leukaemia, </w:t>
            </w:r>
          </w:p>
          <w:p w:rsidR="004A50E3" w:rsidRPr="004A50E3" w:rsidRDefault="004A50E3" w:rsidP="004A50E3">
            <w:pPr>
              <w:rPr>
                <w:rFonts w:ascii="Arial Narrow" w:hAnsi="Arial Narrow"/>
                <w:sz w:val="20"/>
                <w:szCs w:val="20"/>
              </w:rPr>
            </w:pPr>
          </w:p>
          <w:p w:rsidR="004A50E3" w:rsidRPr="004A50E3" w:rsidRDefault="004A50E3" w:rsidP="004A50E3">
            <w:pPr>
              <w:rPr>
                <w:rFonts w:ascii="Arial Narrow" w:hAnsi="Arial Narrow"/>
                <w:sz w:val="20"/>
                <w:szCs w:val="20"/>
              </w:rPr>
            </w:pPr>
            <w:r w:rsidRPr="004A50E3">
              <w:rPr>
                <w:rFonts w:ascii="Arial Narrow" w:hAnsi="Arial Narrow"/>
                <w:sz w:val="20"/>
                <w:szCs w:val="20"/>
              </w:rPr>
              <w:t>AND</w:t>
            </w:r>
          </w:p>
          <w:p w:rsidR="004A50E3" w:rsidRPr="004A50E3" w:rsidRDefault="004A50E3" w:rsidP="004A50E3">
            <w:pPr>
              <w:rPr>
                <w:rFonts w:ascii="Arial Narrow" w:hAnsi="Arial Narrow"/>
                <w:sz w:val="20"/>
                <w:szCs w:val="20"/>
              </w:rPr>
            </w:pPr>
            <w:r w:rsidRPr="004A50E3">
              <w:rPr>
                <w:rFonts w:ascii="Arial Narrow" w:hAnsi="Arial Narrow"/>
                <w:sz w:val="20"/>
                <w:szCs w:val="20"/>
              </w:rPr>
              <w:t>The treatment must be in combination with chemotherapy,</w:t>
            </w:r>
          </w:p>
          <w:p w:rsidR="004A50E3" w:rsidRPr="004A50E3" w:rsidRDefault="004A50E3" w:rsidP="004A50E3">
            <w:pPr>
              <w:rPr>
                <w:rFonts w:ascii="Arial Narrow" w:hAnsi="Arial Narrow"/>
                <w:sz w:val="20"/>
                <w:szCs w:val="20"/>
              </w:rPr>
            </w:pPr>
          </w:p>
          <w:p w:rsidR="004A50E3" w:rsidRPr="004A50E3" w:rsidRDefault="004A50E3" w:rsidP="004A50E3">
            <w:pPr>
              <w:rPr>
                <w:rFonts w:ascii="Arial Narrow" w:hAnsi="Arial Narrow"/>
                <w:sz w:val="20"/>
                <w:szCs w:val="20"/>
              </w:rPr>
            </w:pPr>
            <w:r w:rsidRPr="004A50E3">
              <w:rPr>
                <w:rFonts w:ascii="Arial Narrow" w:hAnsi="Arial Narrow"/>
                <w:sz w:val="20"/>
                <w:szCs w:val="20"/>
              </w:rPr>
              <w:t>AND</w:t>
            </w:r>
          </w:p>
          <w:p w:rsidR="004A50E3" w:rsidRPr="004A50E3" w:rsidRDefault="004A50E3" w:rsidP="004A50E3">
            <w:pPr>
              <w:rPr>
                <w:rFonts w:ascii="Arial Narrow" w:hAnsi="Arial Narrow"/>
                <w:sz w:val="20"/>
                <w:szCs w:val="20"/>
              </w:rPr>
            </w:pPr>
            <w:r w:rsidRPr="004A50E3">
              <w:rPr>
                <w:rFonts w:ascii="Arial Narrow" w:hAnsi="Arial Narrow"/>
                <w:sz w:val="20"/>
                <w:szCs w:val="20"/>
              </w:rPr>
              <w:t xml:space="preserve">Patient must not receive more than the number of cycles of treatment recommended by standard guidelines for the partner chemotherapy under this restriction. </w:t>
            </w:r>
          </w:p>
          <w:p w:rsidR="007D627D" w:rsidRPr="00C30E64" w:rsidRDefault="007D627D" w:rsidP="00A47E2A">
            <w:pPr>
              <w:rPr>
                <w:rFonts w:ascii="Arial Narrow" w:hAnsi="Arial Narrow" w:cs="Arial"/>
                <w:sz w:val="20"/>
                <w:szCs w:val="20"/>
              </w:rPr>
            </w:pPr>
            <w:r w:rsidRPr="004330DF">
              <w:rPr>
                <w:rFonts w:ascii="Arial Narrow" w:hAnsi="Arial Narrow" w:cs="Arial"/>
                <w:sz w:val="20"/>
                <w:szCs w:val="20"/>
              </w:rPr>
              <w:t>.</w:t>
            </w:r>
          </w:p>
        </w:tc>
      </w:tr>
      <w:tr w:rsidR="007D627D" w:rsidRPr="00260CE3" w:rsidTr="00A47E2A">
        <w:trPr>
          <w:cantSplit/>
          <w:trHeight w:val="360"/>
        </w:trPr>
        <w:tc>
          <w:tcPr>
            <w:tcW w:w="997" w:type="pct"/>
            <w:tcBorders>
              <w:top w:val="single" w:sz="4" w:space="0" w:color="auto"/>
              <w:left w:val="single" w:sz="4" w:space="0" w:color="auto"/>
              <w:bottom w:val="single" w:sz="4" w:space="0" w:color="auto"/>
              <w:right w:val="single" w:sz="4" w:space="0" w:color="auto"/>
            </w:tcBorders>
          </w:tcPr>
          <w:p w:rsidR="007D627D" w:rsidRPr="00260CE3" w:rsidRDefault="007D627D" w:rsidP="00A47E2A">
            <w:pPr>
              <w:spacing w:before="40" w:after="40"/>
              <w:jc w:val="both"/>
              <w:rPr>
                <w:rFonts w:ascii="Arial Narrow" w:hAnsi="Arial Narrow" w:cs="Arial"/>
                <w:b/>
                <w:sz w:val="20"/>
                <w:szCs w:val="20"/>
              </w:rPr>
            </w:pPr>
            <w:r>
              <w:rPr>
                <w:rFonts w:ascii="Arial Narrow" w:hAnsi="Arial Narrow" w:cs="Arial"/>
                <w:b/>
                <w:sz w:val="20"/>
                <w:szCs w:val="20"/>
              </w:rPr>
              <w:lastRenderedPageBreak/>
              <w:t>Prescriber Instructions</w:t>
            </w:r>
          </w:p>
        </w:tc>
        <w:tc>
          <w:tcPr>
            <w:tcW w:w="4003" w:type="pct"/>
            <w:tcBorders>
              <w:top w:val="single" w:sz="4" w:space="0" w:color="auto"/>
              <w:left w:val="single" w:sz="4" w:space="0" w:color="auto"/>
              <w:bottom w:val="single" w:sz="4" w:space="0" w:color="auto"/>
              <w:right w:val="single" w:sz="4" w:space="0" w:color="auto"/>
            </w:tcBorders>
          </w:tcPr>
          <w:p w:rsidR="005C4613" w:rsidRPr="005C4613" w:rsidRDefault="005C4613" w:rsidP="005C4613">
            <w:pPr>
              <w:rPr>
                <w:rFonts w:ascii="Arial Narrow" w:hAnsi="Arial Narrow"/>
                <w:sz w:val="20"/>
                <w:szCs w:val="20"/>
              </w:rPr>
            </w:pPr>
            <w:r w:rsidRPr="005C4613">
              <w:rPr>
                <w:rFonts w:ascii="Arial Narrow" w:hAnsi="Arial Narrow"/>
                <w:sz w:val="20"/>
                <w:szCs w:val="20"/>
              </w:rPr>
              <w:t xml:space="preserve">An initial dose of rituximab must be administered with rituximab intravenous injection. Subsequent doses may be administered with either intravenous or subcutaneous rituximab. </w:t>
            </w:r>
          </w:p>
          <w:p w:rsidR="005C4613" w:rsidRPr="005C4613" w:rsidRDefault="005C4613" w:rsidP="005C4613">
            <w:pPr>
              <w:rPr>
                <w:rFonts w:ascii="Arial Narrow" w:hAnsi="Arial Narrow"/>
                <w:sz w:val="20"/>
                <w:szCs w:val="20"/>
              </w:rPr>
            </w:pPr>
          </w:p>
          <w:p w:rsidR="005C4613" w:rsidRPr="005C4613" w:rsidRDefault="005C4613" w:rsidP="005C4613">
            <w:pPr>
              <w:rPr>
                <w:rFonts w:ascii="Arial Narrow" w:hAnsi="Arial Narrow"/>
                <w:sz w:val="20"/>
                <w:szCs w:val="20"/>
              </w:rPr>
            </w:pPr>
            <w:r w:rsidRPr="005C4613">
              <w:rPr>
                <w:rFonts w:ascii="Arial Narrow" w:hAnsi="Arial Narrow"/>
                <w:sz w:val="20"/>
                <w:szCs w:val="20"/>
              </w:rPr>
              <w:t xml:space="preserve">No more than 8 doses in total as per course of treatment will be allowed for lymphoma </w:t>
            </w:r>
            <w:r w:rsidRPr="005C4613">
              <w:rPr>
                <w:rFonts w:ascii="Arial Narrow" w:hAnsi="Arial Narrow"/>
                <w:strike/>
                <w:sz w:val="20"/>
                <w:szCs w:val="20"/>
              </w:rPr>
              <w:t>or chronic lymphocytic leukaemia</w:t>
            </w:r>
            <w:r w:rsidRPr="005C4613">
              <w:rPr>
                <w:rFonts w:ascii="Arial Narrow" w:hAnsi="Arial Narrow"/>
                <w:sz w:val="20"/>
                <w:szCs w:val="20"/>
              </w:rPr>
              <w:t xml:space="preserve">. </w:t>
            </w:r>
          </w:p>
          <w:p w:rsidR="005C4613" w:rsidRPr="005C4613" w:rsidRDefault="005C4613" w:rsidP="005C4613">
            <w:pPr>
              <w:rPr>
                <w:rFonts w:ascii="Arial Narrow" w:hAnsi="Arial Narrow"/>
                <w:sz w:val="20"/>
                <w:szCs w:val="20"/>
              </w:rPr>
            </w:pPr>
          </w:p>
          <w:p w:rsidR="007D627D" w:rsidRPr="004330DF" w:rsidRDefault="005C4613" w:rsidP="005C4613">
            <w:pPr>
              <w:rPr>
                <w:rFonts w:ascii="Arial Narrow" w:hAnsi="Arial Narrow" w:cs="Arial"/>
                <w:sz w:val="20"/>
                <w:szCs w:val="20"/>
              </w:rPr>
            </w:pPr>
            <w:r w:rsidRPr="005C4613">
              <w:rPr>
                <w:rFonts w:ascii="Arial Narrow" w:hAnsi="Arial Narrow"/>
                <w:sz w:val="20"/>
                <w:szCs w:val="20"/>
              </w:rPr>
              <w:t>No more than 12 doses in total as per course of treatment will be allowed for acute lymphoblastic leukaemia for induction course (including consolidation course).</w:t>
            </w:r>
          </w:p>
        </w:tc>
      </w:tr>
    </w:tbl>
    <w:p w:rsidR="007D627D" w:rsidRDefault="007D627D" w:rsidP="00017B73">
      <w:pPr>
        <w:rPr>
          <w:rFonts w:ascii="Arial" w:hAnsi="Arial" w:cs="Arial"/>
          <w:sz w:val="24"/>
          <w:szCs w:val="24"/>
        </w:rPr>
      </w:pPr>
    </w:p>
    <w:p w:rsidR="00842B6A" w:rsidRPr="005734D0" w:rsidRDefault="00842B6A" w:rsidP="00842B6A">
      <w:pPr>
        <w:pStyle w:val="ListParagraph"/>
        <w:numPr>
          <w:ilvl w:val="1"/>
          <w:numId w:val="9"/>
        </w:numPr>
        <w:spacing w:after="120"/>
        <w:ind w:left="720" w:hanging="720"/>
        <w:contextualSpacing w:val="0"/>
        <w:jc w:val="both"/>
        <w:rPr>
          <w:rFonts w:asciiTheme="minorHAnsi" w:hAnsiTheme="minorHAnsi" w:cstheme="minorBidi"/>
          <w:sz w:val="24"/>
        </w:rPr>
      </w:pPr>
      <w:r w:rsidRPr="005734D0">
        <w:rPr>
          <w:rFonts w:asciiTheme="minorHAnsi" w:hAnsiTheme="minorHAnsi" w:cstheme="minorBidi"/>
          <w:sz w:val="24"/>
        </w:rPr>
        <w:t xml:space="preserve">Amend the </w:t>
      </w:r>
      <w:r w:rsidRPr="007D627D">
        <w:rPr>
          <w:rFonts w:asciiTheme="minorHAnsi" w:hAnsiTheme="minorHAnsi" w:cstheme="minorBidi"/>
          <w:sz w:val="24"/>
        </w:rPr>
        <w:t xml:space="preserve">restrictions </w:t>
      </w:r>
      <w:r>
        <w:rPr>
          <w:rFonts w:asciiTheme="minorHAnsi" w:hAnsiTheme="minorHAnsi" w:cstheme="minorBidi"/>
          <w:sz w:val="24"/>
        </w:rPr>
        <w:t xml:space="preserve">(recommended by not yet listed) </w:t>
      </w:r>
      <w:r w:rsidRPr="007D627D">
        <w:rPr>
          <w:rFonts w:asciiTheme="minorHAnsi" w:hAnsiTheme="minorHAnsi" w:cstheme="minorBidi"/>
          <w:sz w:val="24"/>
        </w:rPr>
        <w:t>un</w:t>
      </w:r>
      <w:r>
        <w:rPr>
          <w:rFonts w:asciiTheme="minorHAnsi" w:hAnsiTheme="minorHAnsi" w:cstheme="minorBidi"/>
          <w:sz w:val="24"/>
        </w:rPr>
        <w:t>der S85 and S100 (CT) for the 16</w:t>
      </w:r>
      <w:r w:rsidRPr="007D627D">
        <w:rPr>
          <w:rFonts w:asciiTheme="minorHAnsi" w:hAnsiTheme="minorHAnsi" w:cstheme="minorBidi"/>
          <w:sz w:val="24"/>
        </w:rPr>
        <w:t xml:space="preserve">00 mg strength </w:t>
      </w:r>
      <w:r w:rsidRPr="005734D0">
        <w:rPr>
          <w:rFonts w:asciiTheme="minorHAnsi" w:hAnsiTheme="minorHAnsi" w:cstheme="minorBidi"/>
          <w:sz w:val="24"/>
        </w:rPr>
        <w:t xml:space="preserve">as follows: </w:t>
      </w:r>
    </w:p>
    <w:p w:rsidR="00842B6A" w:rsidRDefault="00842B6A" w:rsidP="00017B73">
      <w:pPr>
        <w:rPr>
          <w:rFonts w:ascii="Arial" w:hAnsi="Arial" w:cs="Arial"/>
          <w:sz w:val="24"/>
          <w:szCs w:val="24"/>
        </w:rPr>
      </w:pPr>
    </w:p>
    <w:tbl>
      <w:tblPr>
        <w:tblW w:w="4908" w:type="pct"/>
        <w:tblLook w:val="0000" w:firstRow="0" w:lastRow="0" w:firstColumn="0" w:lastColumn="0" w:noHBand="0" w:noVBand="0"/>
      </w:tblPr>
      <w:tblGrid>
        <w:gridCol w:w="1668"/>
        <w:gridCol w:w="6697"/>
      </w:tblGrid>
      <w:tr w:rsidR="00842B6A" w:rsidRPr="00260CE3" w:rsidTr="006D627D">
        <w:trPr>
          <w:cantSplit/>
          <w:trHeight w:val="313"/>
        </w:trPr>
        <w:tc>
          <w:tcPr>
            <w:tcW w:w="997" w:type="pct"/>
            <w:tcBorders>
              <w:top w:val="single" w:sz="4" w:space="0" w:color="auto"/>
              <w:left w:val="single" w:sz="4" w:space="0" w:color="auto"/>
              <w:bottom w:val="single" w:sz="4" w:space="0" w:color="auto"/>
              <w:right w:val="single" w:sz="4" w:space="0" w:color="auto"/>
            </w:tcBorders>
          </w:tcPr>
          <w:p w:rsidR="00842B6A" w:rsidRPr="00260CE3" w:rsidRDefault="00842B6A" w:rsidP="006D627D">
            <w:pPr>
              <w:spacing w:before="40" w:after="40"/>
              <w:jc w:val="both"/>
              <w:rPr>
                <w:rFonts w:ascii="Arial Narrow" w:hAnsi="Arial Narrow" w:cs="Arial"/>
                <w:b/>
                <w:sz w:val="20"/>
                <w:szCs w:val="20"/>
              </w:rPr>
            </w:pPr>
            <w:r w:rsidRPr="004B56FF">
              <w:rPr>
                <w:rFonts w:ascii="Arial Narrow" w:hAnsi="Arial Narrow" w:cs="Arial"/>
                <w:b/>
                <w:sz w:val="20"/>
                <w:szCs w:val="20"/>
              </w:rPr>
              <w:t>Category / Program</w:t>
            </w:r>
          </w:p>
        </w:tc>
        <w:tc>
          <w:tcPr>
            <w:tcW w:w="4003" w:type="pct"/>
            <w:tcBorders>
              <w:top w:val="single" w:sz="4" w:space="0" w:color="auto"/>
              <w:left w:val="single" w:sz="4" w:space="0" w:color="auto"/>
              <w:bottom w:val="single" w:sz="4" w:space="0" w:color="auto"/>
              <w:right w:val="single" w:sz="4" w:space="0" w:color="auto"/>
            </w:tcBorders>
          </w:tcPr>
          <w:p w:rsidR="00842B6A" w:rsidRDefault="00842B6A" w:rsidP="006D627D">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842B6A" w:rsidRPr="00260CE3" w:rsidRDefault="00842B6A" w:rsidP="006D627D">
            <w:pPr>
              <w:spacing w:before="40" w:after="40"/>
              <w:rPr>
                <w:rFonts w:ascii="Arial Narrow" w:hAnsi="Arial Narrow" w:cs="Arial"/>
                <w:sz w:val="20"/>
                <w:szCs w:val="20"/>
              </w:rPr>
            </w:pPr>
            <w:r w:rsidRPr="004A50E3">
              <w:rPr>
                <w:rFonts w:ascii="Arial Narrow" w:hAnsi="Arial Narrow" w:cs="Arial"/>
                <w:sz w:val="20"/>
                <w:szCs w:val="20"/>
              </w:rPr>
              <w:t>S</w:t>
            </w:r>
            <w:r>
              <w:rPr>
                <w:rFonts w:ascii="Arial Narrow" w:hAnsi="Arial Narrow" w:cs="Arial"/>
                <w:sz w:val="20"/>
                <w:szCs w:val="20"/>
              </w:rPr>
              <w:t xml:space="preserve">chedule </w:t>
            </w:r>
            <w:r w:rsidRPr="004A50E3">
              <w:rPr>
                <w:rFonts w:ascii="Arial Narrow" w:hAnsi="Arial Narrow" w:cs="Arial"/>
                <w:sz w:val="20"/>
                <w:szCs w:val="20"/>
              </w:rPr>
              <w:t>100 Chemotherapy (CT)</w:t>
            </w:r>
          </w:p>
        </w:tc>
      </w:tr>
      <w:tr w:rsidR="00842B6A" w:rsidRPr="00260CE3" w:rsidTr="006D627D">
        <w:trPr>
          <w:cantSplit/>
          <w:trHeight w:val="360"/>
        </w:trPr>
        <w:tc>
          <w:tcPr>
            <w:tcW w:w="997" w:type="pct"/>
            <w:tcBorders>
              <w:top w:val="single" w:sz="4" w:space="0" w:color="auto"/>
              <w:left w:val="single" w:sz="4" w:space="0" w:color="auto"/>
              <w:bottom w:val="single" w:sz="4" w:space="0" w:color="auto"/>
              <w:right w:val="single" w:sz="4" w:space="0" w:color="auto"/>
            </w:tcBorders>
          </w:tcPr>
          <w:p w:rsidR="00842B6A" w:rsidRPr="00260CE3" w:rsidRDefault="00842B6A" w:rsidP="006D627D">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03" w:type="pct"/>
            <w:tcBorders>
              <w:top w:val="single" w:sz="4" w:space="0" w:color="auto"/>
              <w:left w:val="single" w:sz="4" w:space="0" w:color="auto"/>
              <w:bottom w:val="single" w:sz="4" w:space="0" w:color="auto"/>
              <w:right w:val="single" w:sz="4" w:space="0" w:color="auto"/>
            </w:tcBorders>
          </w:tcPr>
          <w:p w:rsidR="00842B6A" w:rsidRPr="00260CE3" w:rsidRDefault="00842B6A" w:rsidP="006D627D">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42B6A" w:rsidRPr="00260CE3" w:rsidTr="006D627D">
        <w:trPr>
          <w:cantSplit/>
          <w:trHeight w:val="360"/>
        </w:trPr>
        <w:tc>
          <w:tcPr>
            <w:tcW w:w="997" w:type="pct"/>
            <w:tcBorders>
              <w:top w:val="single" w:sz="4" w:space="0" w:color="auto"/>
              <w:left w:val="single" w:sz="4" w:space="0" w:color="auto"/>
              <w:bottom w:val="single" w:sz="4" w:space="0" w:color="auto"/>
              <w:right w:val="single" w:sz="4" w:space="0" w:color="auto"/>
            </w:tcBorders>
          </w:tcPr>
          <w:p w:rsidR="00842B6A" w:rsidRPr="00260CE3" w:rsidRDefault="00842B6A" w:rsidP="006D627D">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03" w:type="pct"/>
            <w:tcBorders>
              <w:top w:val="single" w:sz="4" w:space="0" w:color="auto"/>
              <w:left w:val="single" w:sz="4" w:space="0" w:color="auto"/>
              <w:bottom w:val="single" w:sz="4" w:space="0" w:color="auto"/>
              <w:right w:val="single" w:sz="4" w:space="0" w:color="auto"/>
            </w:tcBorders>
          </w:tcPr>
          <w:p w:rsidR="00842B6A" w:rsidRPr="00EB6D97" w:rsidRDefault="00842B6A" w:rsidP="006D627D">
            <w:pPr>
              <w:spacing w:before="40" w:after="40"/>
              <w:rPr>
                <w:rFonts w:ascii="Arial Narrow" w:hAnsi="Arial Narrow" w:cs="Arial"/>
                <w:sz w:val="20"/>
                <w:szCs w:val="20"/>
              </w:rPr>
            </w:pPr>
            <w:r w:rsidRPr="004A50E3">
              <w:rPr>
                <w:rFonts w:ascii="Arial Narrow" w:hAnsi="Arial Narrow" w:cs="Arial"/>
                <w:sz w:val="20"/>
                <w:szCs w:val="20"/>
              </w:rPr>
              <w:t>Previously untreated or relapsed/refractory CD20 positive lymphoid cancer</w:t>
            </w:r>
          </w:p>
        </w:tc>
      </w:tr>
      <w:tr w:rsidR="00842B6A" w:rsidRPr="00260CE3" w:rsidTr="006D627D">
        <w:trPr>
          <w:cantSplit/>
          <w:trHeight w:val="360"/>
        </w:trPr>
        <w:tc>
          <w:tcPr>
            <w:tcW w:w="997" w:type="pct"/>
            <w:tcBorders>
              <w:top w:val="single" w:sz="4" w:space="0" w:color="auto"/>
              <w:left w:val="single" w:sz="4" w:space="0" w:color="auto"/>
              <w:bottom w:val="single" w:sz="4" w:space="0" w:color="auto"/>
              <w:right w:val="single" w:sz="4" w:space="0" w:color="auto"/>
            </w:tcBorders>
          </w:tcPr>
          <w:p w:rsidR="00842B6A" w:rsidRPr="00C30E64" w:rsidRDefault="00842B6A" w:rsidP="006D627D">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4003" w:type="pct"/>
            <w:tcBorders>
              <w:top w:val="single" w:sz="4" w:space="0" w:color="auto"/>
              <w:left w:val="single" w:sz="4" w:space="0" w:color="auto"/>
              <w:bottom w:val="single" w:sz="4" w:space="0" w:color="auto"/>
              <w:right w:val="single" w:sz="4" w:space="0" w:color="auto"/>
            </w:tcBorders>
          </w:tcPr>
          <w:p w:rsidR="00842B6A" w:rsidRPr="00260CE3" w:rsidRDefault="00842B6A" w:rsidP="006D627D">
            <w:pPr>
              <w:spacing w:before="40" w:after="40"/>
              <w:rPr>
                <w:rFonts w:ascii="Arial Narrow" w:hAnsi="Arial Narrow" w:cs="Arial"/>
                <w:sz w:val="20"/>
                <w:szCs w:val="20"/>
              </w:rPr>
            </w:pPr>
            <w:r w:rsidRPr="004A50E3">
              <w:rPr>
                <w:rFonts w:ascii="Arial Narrow" w:hAnsi="Arial Narrow" w:cs="Arial"/>
                <w:sz w:val="20"/>
                <w:szCs w:val="20"/>
              </w:rPr>
              <w:t>Induction or re-induction therapy</w:t>
            </w:r>
          </w:p>
        </w:tc>
      </w:tr>
      <w:tr w:rsidR="00842B6A" w:rsidRPr="00260CE3" w:rsidTr="006D627D">
        <w:trPr>
          <w:cantSplit/>
          <w:trHeight w:val="360"/>
        </w:trPr>
        <w:tc>
          <w:tcPr>
            <w:tcW w:w="997" w:type="pct"/>
            <w:tcBorders>
              <w:top w:val="single" w:sz="4" w:space="0" w:color="auto"/>
              <w:left w:val="single" w:sz="4" w:space="0" w:color="auto"/>
              <w:bottom w:val="single" w:sz="4" w:space="0" w:color="auto"/>
              <w:right w:val="single" w:sz="4" w:space="0" w:color="auto"/>
            </w:tcBorders>
          </w:tcPr>
          <w:p w:rsidR="00842B6A" w:rsidRPr="00260CE3" w:rsidRDefault="00842B6A" w:rsidP="006D627D">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42B6A" w:rsidRPr="00260CE3" w:rsidRDefault="00842B6A" w:rsidP="006D627D">
            <w:pPr>
              <w:spacing w:before="40" w:after="40"/>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842B6A" w:rsidRPr="00106BCF" w:rsidRDefault="00842B6A" w:rsidP="006D627D">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42B6A" w:rsidRPr="00106BCF" w:rsidRDefault="00842B6A" w:rsidP="006D627D">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42B6A" w:rsidRPr="00106BCF" w:rsidRDefault="00842B6A" w:rsidP="006D627D">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42B6A" w:rsidRPr="00260CE3" w:rsidRDefault="00842B6A" w:rsidP="006D627D">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FD07E7">
              <w:rPr>
                <w:rFonts w:ascii="Arial Narrow" w:hAnsi="Arial Narrow" w:cs="Arial"/>
                <w:sz w:val="20"/>
                <w:szCs w:val="20"/>
              </w:rPr>
            </w:r>
            <w:r w:rsidR="00FD07E7">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842B6A" w:rsidRPr="00260CE3" w:rsidTr="006D627D">
        <w:trPr>
          <w:cantSplit/>
          <w:trHeight w:val="360"/>
        </w:trPr>
        <w:tc>
          <w:tcPr>
            <w:tcW w:w="997" w:type="pct"/>
            <w:tcBorders>
              <w:top w:val="single" w:sz="4" w:space="0" w:color="auto"/>
              <w:left w:val="single" w:sz="4" w:space="0" w:color="auto"/>
              <w:bottom w:val="single" w:sz="4" w:space="0" w:color="auto"/>
              <w:right w:val="single" w:sz="4" w:space="0" w:color="auto"/>
            </w:tcBorders>
          </w:tcPr>
          <w:p w:rsidR="00842B6A" w:rsidRPr="00260CE3" w:rsidRDefault="00842B6A" w:rsidP="006D627D">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42B6A" w:rsidRPr="00260CE3" w:rsidRDefault="00842B6A" w:rsidP="006D627D">
            <w:pPr>
              <w:spacing w:before="40" w:after="40"/>
              <w:jc w:val="both"/>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842B6A" w:rsidRPr="004A50E3" w:rsidRDefault="00842B6A" w:rsidP="006D627D">
            <w:pPr>
              <w:rPr>
                <w:rFonts w:ascii="Arial Narrow" w:hAnsi="Arial Narrow"/>
                <w:sz w:val="20"/>
                <w:szCs w:val="20"/>
              </w:rPr>
            </w:pPr>
            <w:r w:rsidRPr="004A50E3">
              <w:rPr>
                <w:rFonts w:ascii="Arial Narrow" w:hAnsi="Arial Narrow"/>
                <w:sz w:val="20"/>
                <w:szCs w:val="20"/>
              </w:rPr>
              <w:t>The treatment must be for induction or re-induction for CD20 positive lymphoma; OR</w:t>
            </w:r>
          </w:p>
          <w:p w:rsidR="00842B6A" w:rsidRPr="004A50E3" w:rsidRDefault="00842B6A" w:rsidP="006D627D">
            <w:pPr>
              <w:rPr>
                <w:rFonts w:ascii="Arial Narrow" w:hAnsi="Arial Narrow"/>
                <w:sz w:val="20"/>
                <w:szCs w:val="20"/>
              </w:rPr>
            </w:pPr>
          </w:p>
          <w:p w:rsidR="00842B6A" w:rsidRPr="00842B6A" w:rsidRDefault="00842B6A" w:rsidP="006D627D">
            <w:pPr>
              <w:rPr>
                <w:rFonts w:ascii="Arial Narrow" w:hAnsi="Arial Narrow"/>
                <w:sz w:val="20"/>
                <w:szCs w:val="20"/>
              </w:rPr>
            </w:pPr>
            <w:r w:rsidRPr="00B11A69">
              <w:rPr>
                <w:rFonts w:ascii="Arial Narrow" w:hAnsi="Arial Narrow"/>
                <w:sz w:val="20"/>
                <w:szCs w:val="20"/>
              </w:rPr>
              <w:t>The treatment must be for induction or re-induction for CD20 positive chronic lymphocytic leukaemia; OR</w:t>
            </w:r>
            <w:r w:rsidRPr="00842B6A">
              <w:rPr>
                <w:rFonts w:ascii="Arial Narrow" w:hAnsi="Arial Narrow"/>
                <w:sz w:val="20"/>
                <w:szCs w:val="20"/>
              </w:rPr>
              <w:t xml:space="preserve"> </w:t>
            </w:r>
          </w:p>
          <w:p w:rsidR="00842B6A" w:rsidRPr="004A50E3" w:rsidRDefault="00842B6A" w:rsidP="006D627D">
            <w:pPr>
              <w:rPr>
                <w:rFonts w:ascii="Arial Narrow" w:hAnsi="Arial Narrow"/>
                <w:sz w:val="20"/>
                <w:szCs w:val="20"/>
              </w:rPr>
            </w:pPr>
          </w:p>
          <w:p w:rsidR="00842B6A" w:rsidRPr="004A50E3" w:rsidRDefault="00842B6A" w:rsidP="006D627D">
            <w:pPr>
              <w:rPr>
                <w:rFonts w:ascii="Arial Narrow" w:hAnsi="Arial Narrow"/>
                <w:sz w:val="20"/>
                <w:szCs w:val="20"/>
              </w:rPr>
            </w:pPr>
            <w:r w:rsidRPr="004A50E3">
              <w:rPr>
                <w:rFonts w:ascii="Arial Narrow" w:hAnsi="Arial Narrow"/>
                <w:sz w:val="20"/>
                <w:szCs w:val="20"/>
              </w:rPr>
              <w:t xml:space="preserve">The treatment must be for induction or consolidation for CD20 positive acute lymphoblastic leukaemia, </w:t>
            </w:r>
          </w:p>
          <w:p w:rsidR="00842B6A" w:rsidRPr="004A50E3" w:rsidRDefault="00842B6A" w:rsidP="006D627D">
            <w:pPr>
              <w:rPr>
                <w:rFonts w:ascii="Arial Narrow" w:hAnsi="Arial Narrow"/>
                <w:sz w:val="20"/>
                <w:szCs w:val="20"/>
              </w:rPr>
            </w:pPr>
          </w:p>
          <w:p w:rsidR="00842B6A" w:rsidRPr="004A50E3" w:rsidRDefault="00842B6A" w:rsidP="006D627D">
            <w:pPr>
              <w:rPr>
                <w:rFonts w:ascii="Arial Narrow" w:hAnsi="Arial Narrow"/>
                <w:sz w:val="20"/>
                <w:szCs w:val="20"/>
              </w:rPr>
            </w:pPr>
            <w:r w:rsidRPr="004A50E3">
              <w:rPr>
                <w:rFonts w:ascii="Arial Narrow" w:hAnsi="Arial Narrow"/>
                <w:sz w:val="20"/>
                <w:szCs w:val="20"/>
              </w:rPr>
              <w:t>AND</w:t>
            </w:r>
          </w:p>
          <w:p w:rsidR="00842B6A" w:rsidRPr="004A50E3" w:rsidRDefault="00842B6A" w:rsidP="006D627D">
            <w:pPr>
              <w:rPr>
                <w:rFonts w:ascii="Arial Narrow" w:hAnsi="Arial Narrow"/>
                <w:sz w:val="20"/>
                <w:szCs w:val="20"/>
              </w:rPr>
            </w:pPr>
            <w:r w:rsidRPr="004A50E3">
              <w:rPr>
                <w:rFonts w:ascii="Arial Narrow" w:hAnsi="Arial Narrow"/>
                <w:sz w:val="20"/>
                <w:szCs w:val="20"/>
              </w:rPr>
              <w:t>The treatment must be in combination with chemotherapy,</w:t>
            </w:r>
          </w:p>
          <w:p w:rsidR="00842B6A" w:rsidRPr="004A50E3" w:rsidRDefault="00842B6A" w:rsidP="006D627D">
            <w:pPr>
              <w:rPr>
                <w:rFonts w:ascii="Arial Narrow" w:hAnsi="Arial Narrow"/>
                <w:sz w:val="20"/>
                <w:szCs w:val="20"/>
              </w:rPr>
            </w:pPr>
          </w:p>
          <w:p w:rsidR="00842B6A" w:rsidRPr="004A50E3" w:rsidRDefault="00842B6A" w:rsidP="006D627D">
            <w:pPr>
              <w:rPr>
                <w:rFonts w:ascii="Arial Narrow" w:hAnsi="Arial Narrow"/>
                <w:sz w:val="20"/>
                <w:szCs w:val="20"/>
              </w:rPr>
            </w:pPr>
            <w:r w:rsidRPr="004A50E3">
              <w:rPr>
                <w:rFonts w:ascii="Arial Narrow" w:hAnsi="Arial Narrow"/>
                <w:sz w:val="20"/>
                <w:szCs w:val="20"/>
              </w:rPr>
              <w:t>AND</w:t>
            </w:r>
          </w:p>
          <w:p w:rsidR="00842B6A" w:rsidRPr="004A50E3" w:rsidRDefault="00842B6A" w:rsidP="006D627D">
            <w:pPr>
              <w:rPr>
                <w:rFonts w:ascii="Arial Narrow" w:hAnsi="Arial Narrow"/>
                <w:sz w:val="20"/>
                <w:szCs w:val="20"/>
              </w:rPr>
            </w:pPr>
            <w:r w:rsidRPr="004A50E3">
              <w:rPr>
                <w:rFonts w:ascii="Arial Narrow" w:hAnsi="Arial Narrow"/>
                <w:sz w:val="20"/>
                <w:szCs w:val="20"/>
              </w:rPr>
              <w:t xml:space="preserve">Patient must not receive more than the number of cycles of treatment recommended by standard guidelines for the partner chemotherapy under this restriction. </w:t>
            </w:r>
          </w:p>
          <w:p w:rsidR="00842B6A" w:rsidRPr="00C30E64" w:rsidRDefault="00842B6A" w:rsidP="006D627D">
            <w:pPr>
              <w:rPr>
                <w:rFonts w:ascii="Arial Narrow" w:hAnsi="Arial Narrow" w:cs="Arial"/>
                <w:sz w:val="20"/>
                <w:szCs w:val="20"/>
              </w:rPr>
            </w:pPr>
            <w:r w:rsidRPr="004330DF">
              <w:rPr>
                <w:rFonts w:ascii="Arial Narrow" w:hAnsi="Arial Narrow" w:cs="Arial"/>
                <w:sz w:val="20"/>
                <w:szCs w:val="20"/>
              </w:rPr>
              <w:t>.</w:t>
            </w:r>
          </w:p>
        </w:tc>
      </w:tr>
      <w:tr w:rsidR="00842B6A" w:rsidRPr="00260CE3" w:rsidTr="006D627D">
        <w:trPr>
          <w:cantSplit/>
          <w:trHeight w:val="360"/>
        </w:trPr>
        <w:tc>
          <w:tcPr>
            <w:tcW w:w="997" w:type="pct"/>
            <w:tcBorders>
              <w:top w:val="single" w:sz="4" w:space="0" w:color="auto"/>
              <w:left w:val="single" w:sz="4" w:space="0" w:color="auto"/>
              <w:bottom w:val="single" w:sz="4" w:space="0" w:color="auto"/>
              <w:right w:val="single" w:sz="4" w:space="0" w:color="auto"/>
            </w:tcBorders>
          </w:tcPr>
          <w:p w:rsidR="00842B6A" w:rsidRPr="00260CE3" w:rsidRDefault="00842B6A" w:rsidP="006D627D">
            <w:pPr>
              <w:spacing w:before="40" w:after="40"/>
              <w:jc w:val="both"/>
              <w:rPr>
                <w:rFonts w:ascii="Arial Narrow" w:hAnsi="Arial Narrow" w:cs="Arial"/>
                <w:b/>
                <w:sz w:val="20"/>
                <w:szCs w:val="20"/>
              </w:rPr>
            </w:pPr>
            <w:r>
              <w:rPr>
                <w:rFonts w:ascii="Arial Narrow" w:hAnsi="Arial Narrow" w:cs="Arial"/>
                <w:b/>
                <w:sz w:val="20"/>
                <w:szCs w:val="20"/>
              </w:rPr>
              <w:t>Prescriber Instructions</w:t>
            </w:r>
          </w:p>
        </w:tc>
        <w:tc>
          <w:tcPr>
            <w:tcW w:w="4003" w:type="pct"/>
            <w:tcBorders>
              <w:top w:val="single" w:sz="4" w:space="0" w:color="auto"/>
              <w:left w:val="single" w:sz="4" w:space="0" w:color="auto"/>
              <w:bottom w:val="single" w:sz="4" w:space="0" w:color="auto"/>
              <w:right w:val="single" w:sz="4" w:space="0" w:color="auto"/>
            </w:tcBorders>
          </w:tcPr>
          <w:p w:rsidR="00842B6A" w:rsidRPr="005C4613" w:rsidRDefault="00842B6A" w:rsidP="006D627D">
            <w:pPr>
              <w:rPr>
                <w:rFonts w:ascii="Arial Narrow" w:hAnsi="Arial Narrow"/>
                <w:sz w:val="20"/>
                <w:szCs w:val="20"/>
              </w:rPr>
            </w:pPr>
            <w:r w:rsidRPr="005C4613">
              <w:rPr>
                <w:rFonts w:ascii="Arial Narrow" w:hAnsi="Arial Narrow"/>
                <w:sz w:val="20"/>
                <w:szCs w:val="20"/>
              </w:rPr>
              <w:t xml:space="preserve">An initial dose of rituximab must be administered with rituximab intravenous injection. Subsequent doses may be administered with either intravenous or subcutaneous rituximab. </w:t>
            </w:r>
          </w:p>
          <w:p w:rsidR="00842B6A" w:rsidRPr="005C4613" w:rsidRDefault="00842B6A" w:rsidP="006D627D">
            <w:pPr>
              <w:rPr>
                <w:rFonts w:ascii="Arial Narrow" w:hAnsi="Arial Narrow"/>
                <w:sz w:val="20"/>
                <w:szCs w:val="20"/>
              </w:rPr>
            </w:pPr>
          </w:p>
          <w:p w:rsidR="00842B6A" w:rsidRPr="00D82F97" w:rsidRDefault="00842B6A" w:rsidP="006D627D">
            <w:pPr>
              <w:rPr>
                <w:rFonts w:ascii="Arial Narrow" w:hAnsi="Arial Narrow"/>
                <w:sz w:val="20"/>
                <w:szCs w:val="20"/>
              </w:rPr>
            </w:pPr>
            <w:r w:rsidRPr="009209A4">
              <w:rPr>
                <w:rFonts w:ascii="Arial Narrow" w:hAnsi="Arial Narrow"/>
                <w:sz w:val="20"/>
                <w:szCs w:val="20"/>
              </w:rPr>
              <w:t xml:space="preserve">No more than 8 doses in total as per course of treatment will be allowed for lymphoma </w:t>
            </w:r>
            <w:r w:rsidRPr="00B11A69">
              <w:rPr>
                <w:rFonts w:ascii="Arial Narrow" w:hAnsi="Arial Narrow"/>
                <w:sz w:val="20"/>
                <w:szCs w:val="20"/>
              </w:rPr>
              <w:t>or chronic lymphocytic leukaemia</w:t>
            </w:r>
            <w:r w:rsidRPr="009209A4">
              <w:rPr>
                <w:rFonts w:ascii="Arial Narrow" w:hAnsi="Arial Narrow"/>
                <w:sz w:val="20"/>
                <w:szCs w:val="20"/>
              </w:rPr>
              <w:t xml:space="preserve">. </w:t>
            </w:r>
          </w:p>
          <w:p w:rsidR="00842B6A" w:rsidRPr="00D82F97" w:rsidRDefault="00842B6A" w:rsidP="006D627D">
            <w:pPr>
              <w:rPr>
                <w:rFonts w:ascii="Arial Narrow" w:hAnsi="Arial Narrow"/>
                <w:sz w:val="20"/>
                <w:szCs w:val="20"/>
              </w:rPr>
            </w:pPr>
          </w:p>
          <w:p w:rsidR="00842B6A" w:rsidRDefault="00842B6A" w:rsidP="006D627D">
            <w:pPr>
              <w:rPr>
                <w:rFonts w:ascii="Arial Narrow" w:hAnsi="Arial Narrow"/>
                <w:sz w:val="20"/>
                <w:szCs w:val="20"/>
              </w:rPr>
            </w:pPr>
            <w:r w:rsidRPr="005C4613">
              <w:rPr>
                <w:rFonts w:ascii="Arial Narrow" w:hAnsi="Arial Narrow"/>
                <w:sz w:val="20"/>
                <w:szCs w:val="20"/>
              </w:rPr>
              <w:t>No more than 12 doses in total as per course of treatment will be allowed for acute lymphoblastic leukaemia for induction course (including consolidation course).</w:t>
            </w:r>
          </w:p>
          <w:p w:rsidR="00D82F97" w:rsidRPr="004330DF" w:rsidRDefault="00D82F97" w:rsidP="006D627D">
            <w:pPr>
              <w:rPr>
                <w:rFonts w:ascii="Arial Narrow" w:hAnsi="Arial Narrow" w:cs="Arial"/>
                <w:sz w:val="20"/>
                <w:szCs w:val="20"/>
              </w:rPr>
            </w:pPr>
          </w:p>
        </w:tc>
      </w:tr>
      <w:tr w:rsidR="00D82F97" w:rsidRPr="00260CE3" w:rsidTr="006D627D">
        <w:trPr>
          <w:cantSplit/>
          <w:trHeight w:val="360"/>
        </w:trPr>
        <w:tc>
          <w:tcPr>
            <w:tcW w:w="997" w:type="pct"/>
            <w:tcBorders>
              <w:top w:val="single" w:sz="4" w:space="0" w:color="auto"/>
              <w:left w:val="single" w:sz="4" w:space="0" w:color="auto"/>
              <w:bottom w:val="single" w:sz="4" w:space="0" w:color="auto"/>
              <w:right w:val="single" w:sz="4" w:space="0" w:color="auto"/>
            </w:tcBorders>
          </w:tcPr>
          <w:p w:rsidR="00D82F97" w:rsidRDefault="00D82F97" w:rsidP="006D627D">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4003" w:type="pct"/>
            <w:tcBorders>
              <w:top w:val="single" w:sz="4" w:space="0" w:color="auto"/>
              <w:left w:val="single" w:sz="4" w:space="0" w:color="auto"/>
              <w:bottom w:val="single" w:sz="4" w:space="0" w:color="auto"/>
              <w:right w:val="single" w:sz="4" w:space="0" w:color="auto"/>
            </w:tcBorders>
          </w:tcPr>
          <w:p w:rsidR="00D82F97" w:rsidRPr="00B11A69" w:rsidRDefault="00D82F97" w:rsidP="006D627D">
            <w:pPr>
              <w:rPr>
                <w:rFonts w:ascii="Arial Narrow" w:hAnsi="Arial Narrow"/>
                <w:i/>
                <w:sz w:val="20"/>
                <w:szCs w:val="20"/>
              </w:rPr>
            </w:pPr>
            <w:r w:rsidRPr="00D82F97">
              <w:rPr>
                <w:rFonts w:ascii="Arial Narrow" w:hAnsi="Arial Narrow"/>
                <w:i/>
                <w:sz w:val="20"/>
                <w:szCs w:val="20"/>
              </w:rPr>
              <w:t>The 1600 mg vial for subcutaneous injection is indicated for CLL</w:t>
            </w:r>
          </w:p>
        </w:tc>
      </w:tr>
    </w:tbl>
    <w:p w:rsidR="00842B6A" w:rsidRDefault="00842B6A" w:rsidP="00017B73">
      <w:pPr>
        <w:rPr>
          <w:rFonts w:ascii="Arial" w:hAnsi="Arial" w:cs="Arial"/>
          <w:sz w:val="24"/>
          <w:szCs w:val="24"/>
        </w:rPr>
      </w:pPr>
    </w:p>
    <w:sectPr w:rsidR="00842B6A" w:rsidSect="00ED7BC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1440"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423208" w15:done="0"/>
  <w15:commentEx w15:paraId="0FD6BD20" w15:done="0"/>
  <w15:commentEx w15:paraId="3C2223D5" w15:paraIdParent="0FD6BD20" w15:done="0"/>
  <w15:commentEx w15:paraId="04C566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23208" w16cid:durableId="1E779591"/>
  <w16cid:commentId w16cid:paraId="0FD6BD20" w16cid:durableId="1E779592"/>
  <w16cid:commentId w16cid:paraId="3C2223D5" w16cid:durableId="1E7795EB"/>
  <w16cid:commentId w16cid:paraId="04C5667E" w16cid:durableId="1E7795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D9" w:rsidRDefault="00E027D9" w:rsidP="002B6B7D">
      <w:r>
        <w:separator/>
      </w:r>
    </w:p>
  </w:endnote>
  <w:endnote w:type="continuationSeparator" w:id="0">
    <w:p w:rsidR="00E027D9" w:rsidRDefault="00E027D9" w:rsidP="002B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D9" w:rsidRDefault="00E02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96844"/>
      <w:docPartObj>
        <w:docPartGallery w:val="Page Numbers (Bottom of Page)"/>
        <w:docPartUnique/>
      </w:docPartObj>
    </w:sdtPr>
    <w:sdtEndPr>
      <w:rPr>
        <w:noProof/>
      </w:rPr>
    </w:sdtEndPr>
    <w:sdtContent>
      <w:p w:rsidR="002B6B7D" w:rsidRDefault="002B6B7D">
        <w:pPr>
          <w:pStyle w:val="Footer"/>
          <w:jc w:val="center"/>
        </w:pPr>
        <w:r>
          <w:fldChar w:fldCharType="begin"/>
        </w:r>
        <w:r>
          <w:instrText xml:space="preserve"> PAGE   \* MERGEFORMAT </w:instrText>
        </w:r>
        <w:r>
          <w:fldChar w:fldCharType="separate"/>
        </w:r>
        <w:r w:rsidR="00FD07E7">
          <w:rPr>
            <w:noProof/>
          </w:rPr>
          <w:t>5</w:t>
        </w:r>
        <w:r>
          <w:rPr>
            <w:noProof/>
          </w:rPr>
          <w:fldChar w:fldCharType="end"/>
        </w:r>
      </w:p>
    </w:sdtContent>
  </w:sdt>
  <w:p w:rsidR="002B6B7D" w:rsidRDefault="002B6B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D9" w:rsidRDefault="00E02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D9" w:rsidRDefault="00E027D9" w:rsidP="002B6B7D">
      <w:r>
        <w:separator/>
      </w:r>
    </w:p>
  </w:footnote>
  <w:footnote w:type="continuationSeparator" w:id="0">
    <w:p w:rsidR="00E027D9" w:rsidRDefault="00E027D9" w:rsidP="002B6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D9" w:rsidRDefault="00E02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7D" w:rsidRPr="00ED7BC9" w:rsidRDefault="00ED7BC9" w:rsidP="00ED7BC9">
    <w:pPr>
      <w:pStyle w:val="Header"/>
      <w:rPr>
        <w:rFonts w:asciiTheme="minorHAnsi" w:hAnsiTheme="minorHAnsi" w:cs="Arial"/>
        <w:i/>
        <w:color w:val="808080"/>
        <w:position w:val="6"/>
      </w:rPr>
    </w:pPr>
    <w:r w:rsidRPr="00ED7BC9">
      <w:rPr>
        <w:rFonts w:asciiTheme="minorHAnsi" w:hAnsiTheme="minorHAnsi" w:cs="Arial"/>
        <w:i/>
        <w:color w:val="808080"/>
        <w:position w:val="6"/>
      </w:rPr>
      <w:ptab w:relativeTo="margin" w:alignment="center" w:leader="none"/>
    </w:r>
    <w:r w:rsidRPr="00ED7BC9">
      <w:rPr>
        <w:rFonts w:asciiTheme="minorHAnsi" w:hAnsiTheme="minorHAnsi" w:cs="Arial"/>
        <w:i/>
        <w:color w:val="808080"/>
        <w:position w:val="6"/>
      </w:rPr>
      <w:t>Public Summary Document</w:t>
    </w:r>
    <w:r w:rsidR="002B6B7D" w:rsidRPr="00ED7BC9">
      <w:rPr>
        <w:rFonts w:asciiTheme="minorHAnsi" w:hAnsiTheme="minorHAnsi" w:cs="Arial"/>
        <w:i/>
        <w:color w:val="808080"/>
        <w:position w:val="6"/>
      </w:rPr>
      <w:t xml:space="preserve"> – March 2018 PBAC Meeting</w:t>
    </w:r>
  </w:p>
  <w:p w:rsidR="00ED7BC9" w:rsidRDefault="00ED7BC9" w:rsidP="00ED7BC9">
    <w:pPr>
      <w:pStyle w:val="Header"/>
      <w:rPr>
        <w:rFonts w:asciiTheme="minorHAnsi" w:hAnsiTheme="minorHAnsi" w:cs="Arial"/>
        <w:i/>
        <w:color w:val="8080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D9" w:rsidRDefault="00E02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99A"/>
    <w:multiLevelType w:val="hybridMultilevel"/>
    <w:tmpl w:val="C44E7A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3D63A7"/>
    <w:multiLevelType w:val="hybridMultilevel"/>
    <w:tmpl w:val="8E40C21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nsid w:val="0FB122F8"/>
    <w:multiLevelType w:val="multilevel"/>
    <w:tmpl w:val="0C09001F"/>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1784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B120F4"/>
    <w:multiLevelType w:val="hybridMultilevel"/>
    <w:tmpl w:val="CD361358"/>
    <w:lvl w:ilvl="0" w:tplc="E18683DA">
      <w:start w:val="1"/>
      <w:numFmt w:val="decimal"/>
      <w:lvlText w:val="%1.1.1"/>
      <w:lvlJc w:val="left"/>
      <w:pPr>
        <w:ind w:left="720" w:hanging="360"/>
      </w:pPr>
      <w:rPr>
        <w:rFonts w:hint="default"/>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B9210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526421"/>
    <w:multiLevelType w:val="hybridMultilevel"/>
    <w:tmpl w:val="469E8F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43F422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B4E3459"/>
    <w:multiLevelType w:val="hybridMultilevel"/>
    <w:tmpl w:val="D2187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845202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B1F647B"/>
    <w:multiLevelType w:val="hybridMultilevel"/>
    <w:tmpl w:val="168404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84D033C"/>
    <w:multiLevelType w:val="multilevel"/>
    <w:tmpl w:val="5A22522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0"/>
  </w:num>
  <w:num w:numId="5">
    <w:abstractNumId w:val="8"/>
  </w:num>
  <w:num w:numId="6">
    <w:abstractNumId w:val="2"/>
  </w:num>
  <w:num w:numId="7">
    <w:abstractNumId w:val="4"/>
  </w:num>
  <w:num w:numId="8">
    <w:abstractNumId w:val="9"/>
  </w:num>
  <w:num w:numId="9">
    <w:abstractNumId w:val="5"/>
  </w:num>
  <w:num w:numId="10">
    <w:abstractNumId w:val="7"/>
  </w:num>
  <w:num w:numId="11">
    <w:abstractNumId w:val="3"/>
  </w:num>
  <w:num w:numId="12">
    <w:abstractNumId w:val="1"/>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73"/>
    <w:rsid w:val="00003743"/>
    <w:rsid w:val="00006635"/>
    <w:rsid w:val="00017B73"/>
    <w:rsid w:val="00052ACE"/>
    <w:rsid w:val="00060A63"/>
    <w:rsid w:val="00067456"/>
    <w:rsid w:val="0009031A"/>
    <w:rsid w:val="000D119C"/>
    <w:rsid w:val="000E666D"/>
    <w:rsid w:val="0017554A"/>
    <w:rsid w:val="001B3443"/>
    <w:rsid w:val="00225E97"/>
    <w:rsid w:val="002B6B7D"/>
    <w:rsid w:val="002F3089"/>
    <w:rsid w:val="002F3AE3"/>
    <w:rsid w:val="00306D48"/>
    <w:rsid w:val="0030786C"/>
    <w:rsid w:val="0038549C"/>
    <w:rsid w:val="003C28EA"/>
    <w:rsid w:val="003D17F9"/>
    <w:rsid w:val="003E371A"/>
    <w:rsid w:val="00414871"/>
    <w:rsid w:val="004867E2"/>
    <w:rsid w:val="00497E70"/>
    <w:rsid w:val="004A50E3"/>
    <w:rsid w:val="004C5510"/>
    <w:rsid w:val="00525F5C"/>
    <w:rsid w:val="00526086"/>
    <w:rsid w:val="005569C8"/>
    <w:rsid w:val="005734D0"/>
    <w:rsid w:val="005C4613"/>
    <w:rsid w:val="00652563"/>
    <w:rsid w:val="006619BB"/>
    <w:rsid w:val="006C784F"/>
    <w:rsid w:val="007D627D"/>
    <w:rsid w:val="007E2328"/>
    <w:rsid w:val="008264EB"/>
    <w:rsid w:val="00842B6A"/>
    <w:rsid w:val="00885A3D"/>
    <w:rsid w:val="009209A4"/>
    <w:rsid w:val="00964E25"/>
    <w:rsid w:val="009C2F54"/>
    <w:rsid w:val="00A4512D"/>
    <w:rsid w:val="00A50943"/>
    <w:rsid w:val="00A705AF"/>
    <w:rsid w:val="00B11A69"/>
    <w:rsid w:val="00B42851"/>
    <w:rsid w:val="00BA244E"/>
    <w:rsid w:val="00C90169"/>
    <w:rsid w:val="00CB5B1A"/>
    <w:rsid w:val="00CC4D61"/>
    <w:rsid w:val="00CD5B32"/>
    <w:rsid w:val="00D82F97"/>
    <w:rsid w:val="00DE449B"/>
    <w:rsid w:val="00DE578C"/>
    <w:rsid w:val="00E027D9"/>
    <w:rsid w:val="00EB731A"/>
    <w:rsid w:val="00ED7BC9"/>
    <w:rsid w:val="00F132B8"/>
    <w:rsid w:val="00FD07E7"/>
    <w:rsid w:val="00FF6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B6A"/>
    <w:rPr>
      <w:rFonts w:ascii="Calibri" w:eastAsiaTheme="minorHAnsi" w:hAnsi="Calibri"/>
      <w:sz w:val="22"/>
      <w:szCs w:val="22"/>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character" w:customStyle="1" w:styleId="ListParagraphChar">
    <w:name w:val="List Paragraph Char"/>
    <w:aliases w:val="BulletPoints Char"/>
    <w:basedOn w:val="DefaultParagraphFont"/>
    <w:link w:val="ListParagraph"/>
    <w:uiPriority w:val="72"/>
    <w:rsid w:val="00CC4D61"/>
    <w:rPr>
      <w:rFonts w:ascii="Calibri" w:eastAsiaTheme="minorHAnsi" w:hAnsi="Calibri"/>
      <w:sz w:val="22"/>
      <w:szCs w:val="22"/>
      <w:lang w:eastAsia="en-US"/>
    </w:rPr>
  </w:style>
  <w:style w:type="paragraph" w:customStyle="1" w:styleId="PBACHeading1">
    <w:name w:val="PBAC Heading 1"/>
    <w:qFormat/>
    <w:rsid w:val="00CC4D61"/>
    <w:pPr>
      <w:outlineLvl w:val="0"/>
    </w:pPr>
    <w:rPr>
      <w:rFonts w:ascii="Arial" w:hAnsi="Arial" w:cs="Arial"/>
      <w:b/>
      <w:snapToGrid w:val="0"/>
      <w:sz w:val="22"/>
      <w:szCs w:val="22"/>
      <w:lang w:eastAsia="en-US"/>
    </w:rPr>
  </w:style>
  <w:style w:type="paragraph" w:styleId="Header">
    <w:name w:val="header"/>
    <w:aliases w:val="Page Header,Header title,he=header,cntr/bld"/>
    <w:basedOn w:val="Normal"/>
    <w:link w:val="HeaderChar"/>
    <w:uiPriority w:val="99"/>
    <w:rsid w:val="002B6B7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2B6B7D"/>
    <w:rPr>
      <w:rFonts w:ascii="Calibri" w:eastAsiaTheme="minorHAnsi" w:hAnsi="Calibri"/>
      <w:sz w:val="22"/>
      <w:szCs w:val="22"/>
      <w:lang w:eastAsia="en-US"/>
    </w:rPr>
  </w:style>
  <w:style w:type="paragraph" w:styleId="Footer">
    <w:name w:val="footer"/>
    <w:basedOn w:val="Normal"/>
    <w:link w:val="FooterChar"/>
    <w:uiPriority w:val="99"/>
    <w:rsid w:val="002B6B7D"/>
    <w:pPr>
      <w:tabs>
        <w:tab w:val="center" w:pos="4513"/>
        <w:tab w:val="right" w:pos="9026"/>
      </w:tabs>
    </w:pPr>
  </w:style>
  <w:style w:type="character" w:customStyle="1" w:styleId="FooterChar">
    <w:name w:val="Footer Char"/>
    <w:basedOn w:val="DefaultParagraphFont"/>
    <w:link w:val="Footer"/>
    <w:uiPriority w:val="99"/>
    <w:rsid w:val="002B6B7D"/>
    <w:rPr>
      <w:rFonts w:ascii="Calibri" w:eastAsiaTheme="minorHAnsi" w:hAnsi="Calibri"/>
      <w:sz w:val="22"/>
      <w:szCs w:val="22"/>
      <w:lang w:eastAsia="en-US"/>
    </w:rPr>
  </w:style>
  <w:style w:type="character" w:styleId="CommentReference">
    <w:name w:val="annotation reference"/>
    <w:basedOn w:val="DefaultParagraphFont"/>
    <w:rsid w:val="00CD5B32"/>
    <w:rPr>
      <w:sz w:val="16"/>
      <w:szCs w:val="16"/>
    </w:rPr>
  </w:style>
  <w:style w:type="paragraph" w:styleId="CommentText">
    <w:name w:val="annotation text"/>
    <w:basedOn w:val="Normal"/>
    <w:link w:val="CommentTextChar"/>
    <w:rsid w:val="00CD5B32"/>
    <w:rPr>
      <w:sz w:val="20"/>
      <w:szCs w:val="20"/>
    </w:rPr>
  </w:style>
  <w:style w:type="character" w:customStyle="1" w:styleId="CommentTextChar">
    <w:name w:val="Comment Text Char"/>
    <w:basedOn w:val="DefaultParagraphFont"/>
    <w:link w:val="CommentText"/>
    <w:rsid w:val="00CD5B32"/>
    <w:rPr>
      <w:rFonts w:ascii="Calibri" w:eastAsiaTheme="minorHAnsi" w:hAnsi="Calibri"/>
      <w:lang w:eastAsia="en-US"/>
    </w:rPr>
  </w:style>
  <w:style w:type="paragraph" w:styleId="CommentSubject">
    <w:name w:val="annotation subject"/>
    <w:basedOn w:val="CommentText"/>
    <w:next w:val="CommentText"/>
    <w:link w:val="CommentSubjectChar"/>
    <w:rsid w:val="00CD5B32"/>
    <w:rPr>
      <w:b/>
      <w:bCs/>
    </w:rPr>
  </w:style>
  <w:style w:type="character" w:customStyle="1" w:styleId="CommentSubjectChar">
    <w:name w:val="Comment Subject Char"/>
    <w:basedOn w:val="CommentTextChar"/>
    <w:link w:val="CommentSubject"/>
    <w:rsid w:val="00CD5B32"/>
    <w:rPr>
      <w:rFonts w:ascii="Calibri" w:eastAsiaTheme="minorHAnsi" w:hAnsi="Calibri"/>
      <w:b/>
      <w:bCs/>
      <w:lang w:eastAsia="en-US"/>
    </w:rPr>
  </w:style>
  <w:style w:type="paragraph" w:styleId="BalloonText">
    <w:name w:val="Balloon Text"/>
    <w:basedOn w:val="Normal"/>
    <w:link w:val="BalloonTextChar"/>
    <w:rsid w:val="00CD5B32"/>
    <w:rPr>
      <w:rFonts w:ascii="Tahoma" w:hAnsi="Tahoma" w:cs="Tahoma"/>
      <w:sz w:val="16"/>
      <w:szCs w:val="16"/>
    </w:rPr>
  </w:style>
  <w:style w:type="character" w:customStyle="1" w:styleId="BalloonTextChar">
    <w:name w:val="Balloon Text Char"/>
    <w:basedOn w:val="DefaultParagraphFont"/>
    <w:link w:val="BalloonText"/>
    <w:rsid w:val="00CD5B3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B6A"/>
    <w:rPr>
      <w:rFonts w:ascii="Calibri" w:eastAsiaTheme="minorHAnsi" w:hAnsi="Calibri"/>
      <w:sz w:val="22"/>
      <w:szCs w:val="22"/>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character" w:customStyle="1" w:styleId="ListParagraphChar">
    <w:name w:val="List Paragraph Char"/>
    <w:aliases w:val="BulletPoints Char"/>
    <w:basedOn w:val="DefaultParagraphFont"/>
    <w:link w:val="ListParagraph"/>
    <w:uiPriority w:val="72"/>
    <w:rsid w:val="00CC4D61"/>
    <w:rPr>
      <w:rFonts w:ascii="Calibri" w:eastAsiaTheme="minorHAnsi" w:hAnsi="Calibri"/>
      <w:sz w:val="22"/>
      <w:szCs w:val="22"/>
      <w:lang w:eastAsia="en-US"/>
    </w:rPr>
  </w:style>
  <w:style w:type="paragraph" w:customStyle="1" w:styleId="PBACHeading1">
    <w:name w:val="PBAC Heading 1"/>
    <w:qFormat/>
    <w:rsid w:val="00CC4D61"/>
    <w:pPr>
      <w:outlineLvl w:val="0"/>
    </w:pPr>
    <w:rPr>
      <w:rFonts w:ascii="Arial" w:hAnsi="Arial" w:cs="Arial"/>
      <w:b/>
      <w:snapToGrid w:val="0"/>
      <w:sz w:val="22"/>
      <w:szCs w:val="22"/>
      <w:lang w:eastAsia="en-US"/>
    </w:rPr>
  </w:style>
  <w:style w:type="paragraph" w:styleId="Header">
    <w:name w:val="header"/>
    <w:aliases w:val="Page Header,Header title,he=header,cntr/bld"/>
    <w:basedOn w:val="Normal"/>
    <w:link w:val="HeaderChar"/>
    <w:uiPriority w:val="99"/>
    <w:rsid w:val="002B6B7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2B6B7D"/>
    <w:rPr>
      <w:rFonts w:ascii="Calibri" w:eastAsiaTheme="minorHAnsi" w:hAnsi="Calibri"/>
      <w:sz w:val="22"/>
      <w:szCs w:val="22"/>
      <w:lang w:eastAsia="en-US"/>
    </w:rPr>
  </w:style>
  <w:style w:type="paragraph" w:styleId="Footer">
    <w:name w:val="footer"/>
    <w:basedOn w:val="Normal"/>
    <w:link w:val="FooterChar"/>
    <w:uiPriority w:val="99"/>
    <w:rsid w:val="002B6B7D"/>
    <w:pPr>
      <w:tabs>
        <w:tab w:val="center" w:pos="4513"/>
        <w:tab w:val="right" w:pos="9026"/>
      </w:tabs>
    </w:pPr>
  </w:style>
  <w:style w:type="character" w:customStyle="1" w:styleId="FooterChar">
    <w:name w:val="Footer Char"/>
    <w:basedOn w:val="DefaultParagraphFont"/>
    <w:link w:val="Footer"/>
    <w:uiPriority w:val="99"/>
    <w:rsid w:val="002B6B7D"/>
    <w:rPr>
      <w:rFonts w:ascii="Calibri" w:eastAsiaTheme="minorHAnsi" w:hAnsi="Calibri"/>
      <w:sz w:val="22"/>
      <w:szCs w:val="22"/>
      <w:lang w:eastAsia="en-US"/>
    </w:rPr>
  </w:style>
  <w:style w:type="character" w:styleId="CommentReference">
    <w:name w:val="annotation reference"/>
    <w:basedOn w:val="DefaultParagraphFont"/>
    <w:rsid w:val="00CD5B32"/>
    <w:rPr>
      <w:sz w:val="16"/>
      <w:szCs w:val="16"/>
    </w:rPr>
  </w:style>
  <w:style w:type="paragraph" w:styleId="CommentText">
    <w:name w:val="annotation text"/>
    <w:basedOn w:val="Normal"/>
    <w:link w:val="CommentTextChar"/>
    <w:rsid w:val="00CD5B32"/>
    <w:rPr>
      <w:sz w:val="20"/>
      <w:szCs w:val="20"/>
    </w:rPr>
  </w:style>
  <w:style w:type="character" w:customStyle="1" w:styleId="CommentTextChar">
    <w:name w:val="Comment Text Char"/>
    <w:basedOn w:val="DefaultParagraphFont"/>
    <w:link w:val="CommentText"/>
    <w:rsid w:val="00CD5B32"/>
    <w:rPr>
      <w:rFonts w:ascii="Calibri" w:eastAsiaTheme="minorHAnsi" w:hAnsi="Calibri"/>
      <w:lang w:eastAsia="en-US"/>
    </w:rPr>
  </w:style>
  <w:style w:type="paragraph" w:styleId="CommentSubject">
    <w:name w:val="annotation subject"/>
    <w:basedOn w:val="CommentText"/>
    <w:next w:val="CommentText"/>
    <w:link w:val="CommentSubjectChar"/>
    <w:rsid w:val="00CD5B32"/>
    <w:rPr>
      <w:b/>
      <w:bCs/>
    </w:rPr>
  </w:style>
  <w:style w:type="character" w:customStyle="1" w:styleId="CommentSubjectChar">
    <w:name w:val="Comment Subject Char"/>
    <w:basedOn w:val="CommentTextChar"/>
    <w:link w:val="CommentSubject"/>
    <w:rsid w:val="00CD5B32"/>
    <w:rPr>
      <w:rFonts w:ascii="Calibri" w:eastAsiaTheme="minorHAnsi" w:hAnsi="Calibri"/>
      <w:b/>
      <w:bCs/>
      <w:lang w:eastAsia="en-US"/>
    </w:rPr>
  </w:style>
  <w:style w:type="paragraph" w:styleId="BalloonText">
    <w:name w:val="Balloon Text"/>
    <w:basedOn w:val="Normal"/>
    <w:link w:val="BalloonTextChar"/>
    <w:rsid w:val="00CD5B32"/>
    <w:rPr>
      <w:rFonts w:ascii="Tahoma" w:hAnsi="Tahoma" w:cs="Tahoma"/>
      <w:sz w:val="16"/>
      <w:szCs w:val="16"/>
    </w:rPr>
  </w:style>
  <w:style w:type="character" w:customStyle="1" w:styleId="BalloonTextChar">
    <w:name w:val="Balloon Text Char"/>
    <w:basedOn w:val="DefaultParagraphFont"/>
    <w:link w:val="BalloonText"/>
    <w:rsid w:val="00CD5B3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2953">
      <w:bodyDiv w:val="1"/>
      <w:marLeft w:val="0"/>
      <w:marRight w:val="0"/>
      <w:marTop w:val="0"/>
      <w:marBottom w:val="0"/>
      <w:divBdr>
        <w:top w:val="none" w:sz="0" w:space="0" w:color="auto"/>
        <w:left w:val="none" w:sz="0" w:space="0" w:color="auto"/>
        <w:bottom w:val="none" w:sz="0" w:space="0" w:color="auto"/>
        <w:right w:val="none" w:sz="0" w:space="0" w:color="auto"/>
      </w:divBdr>
    </w:div>
    <w:div w:id="1623149231">
      <w:bodyDiv w:val="1"/>
      <w:marLeft w:val="0"/>
      <w:marRight w:val="0"/>
      <w:marTop w:val="0"/>
      <w:marBottom w:val="0"/>
      <w:divBdr>
        <w:top w:val="none" w:sz="0" w:space="0" w:color="auto"/>
        <w:left w:val="none" w:sz="0" w:space="0" w:color="auto"/>
        <w:bottom w:val="none" w:sz="0" w:space="0" w:color="auto"/>
        <w:right w:val="none" w:sz="0" w:space="0" w:color="auto"/>
      </w:divBdr>
    </w:div>
    <w:div w:id="18687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1674</Words>
  <Characters>10068</Characters>
  <Application>Microsoft Office Word</Application>
  <DocSecurity>0</DocSecurity>
  <Lines>359</Lines>
  <Paragraphs>273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2018-06-20T07:04:00Z</dcterms:created>
  <dcterms:modified xsi:type="dcterms:W3CDTF">2018-06-21T04:54:00Z</dcterms:modified>
</cp:coreProperties>
</file>