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CD1FFC" w:rsidRDefault="00EA66DF" w:rsidP="00CD1FFC">
      <w:pPr>
        <w:pStyle w:val="Title"/>
        <w:spacing w:before="120" w:after="160"/>
        <w:ind w:left="720" w:hanging="720"/>
        <w:rPr>
          <w:rFonts w:asciiTheme="minorHAnsi" w:hAnsiTheme="minorHAnsi"/>
          <w:b w:val="0"/>
          <w:sz w:val="36"/>
          <w:szCs w:val="36"/>
        </w:rPr>
      </w:pPr>
      <w:r>
        <w:rPr>
          <w:rFonts w:asciiTheme="minorHAnsi" w:hAnsiTheme="minorHAnsi"/>
          <w:sz w:val="36"/>
          <w:szCs w:val="36"/>
        </w:rPr>
        <w:t>6.14</w:t>
      </w:r>
      <w:r w:rsidR="007C0F57" w:rsidRPr="00AC4AA5">
        <w:rPr>
          <w:rFonts w:asciiTheme="minorHAnsi" w:hAnsiTheme="minorHAnsi"/>
          <w:sz w:val="36"/>
          <w:szCs w:val="36"/>
        </w:rPr>
        <w:tab/>
      </w:r>
      <w:r>
        <w:rPr>
          <w:rFonts w:asciiTheme="minorHAnsi" w:hAnsiTheme="minorHAnsi"/>
          <w:sz w:val="36"/>
          <w:szCs w:val="36"/>
        </w:rPr>
        <w:t>TRIGLYCERIDES MEDIUM CHAIN FORMULA</w:t>
      </w:r>
      <w:r w:rsidR="00B64497" w:rsidRPr="00AC4AA5">
        <w:rPr>
          <w:rFonts w:asciiTheme="minorHAnsi" w:hAnsiTheme="minorHAnsi"/>
          <w:sz w:val="36"/>
          <w:szCs w:val="36"/>
        </w:rPr>
        <w:br/>
      </w:r>
      <w:r>
        <w:rPr>
          <w:rFonts w:asciiTheme="minorHAnsi" w:hAnsiTheme="minorHAnsi"/>
          <w:sz w:val="36"/>
          <w:szCs w:val="36"/>
        </w:rPr>
        <w:t>Sachets containing oral powder 16 g, 30</w:t>
      </w:r>
      <w:r w:rsidR="00BE5ABB" w:rsidRPr="00AC4AA5">
        <w:rPr>
          <w:rFonts w:asciiTheme="minorHAnsi" w:hAnsiTheme="minorHAnsi"/>
          <w:sz w:val="36"/>
          <w:szCs w:val="36"/>
        </w:rPr>
        <w:t xml:space="preserve"> </w:t>
      </w:r>
      <w:r w:rsidR="00B64497" w:rsidRPr="00AC4AA5">
        <w:rPr>
          <w:rFonts w:asciiTheme="minorHAnsi" w:hAnsiTheme="minorHAnsi"/>
          <w:b w:val="0"/>
          <w:sz w:val="36"/>
          <w:szCs w:val="36"/>
        </w:rPr>
        <w:br/>
      </w:r>
      <w:r>
        <w:rPr>
          <w:rFonts w:asciiTheme="minorHAnsi" w:hAnsiTheme="minorHAnsi"/>
          <w:sz w:val="36"/>
          <w:szCs w:val="36"/>
        </w:rPr>
        <w:t>MCT Pro-Cal</w:t>
      </w:r>
      <w:r w:rsidR="0004240E" w:rsidRPr="00AC4AA5">
        <w:rPr>
          <w:rFonts w:asciiTheme="minorHAnsi" w:hAnsiTheme="minorHAnsi"/>
          <w:sz w:val="36"/>
          <w:szCs w:val="36"/>
          <w:vertAlign w:val="superscript"/>
        </w:rPr>
        <w:t>®</w:t>
      </w:r>
      <w:r w:rsidR="00EF44A0" w:rsidRPr="00AC4AA5">
        <w:rPr>
          <w:rFonts w:asciiTheme="minorHAnsi" w:hAnsiTheme="minorHAnsi"/>
          <w:sz w:val="36"/>
          <w:szCs w:val="36"/>
        </w:rPr>
        <w:t xml:space="preserve">, </w:t>
      </w:r>
      <w:r>
        <w:rPr>
          <w:rFonts w:asciiTheme="minorHAnsi" w:hAnsiTheme="minorHAnsi"/>
          <w:sz w:val="36"/>
          <w:szCs w:val="36"/>
        </w:rPr>
        <w:t>Vitaflo Australia Pty Ltd.</w:t>
      </w:r>
    </w:p>
    <w:p w:rsidR="006A12A5" w:rsidRPr="000D6C7C" w:rsidRDefault="00CE10C4" w:rsidP="00714702">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t xml:space="preserve">Purpose of </w:t>
      </w:r>
      <w:r w:rsidR="0004240E" w:rsidRPr="00AC4AA5">
        <w:rPr>
          <w:rFonts w:asciiTheme="minorHAnsi" w:eastAsiaTheme="majorEastAsia" w:hAnsiTheme="minorHAnsi" w:cstheme="majorBidi"/>
          <w:sz w:val="32"/>
          <w:szCs w:val="28"/>
          <w:lang w:eastAsia="en-US"/>
        </w:rPr>
        <w:t>Application</w:t>
      </w:r>
    </w:p>
    <w:p w:rsidR="006A12A5" w:rsidRPr="00171C36" w:rsidRDefault="00EF44A0" w:rsidP="0091035F">
      <w:pPr>
        <w:pStyle w:val="ListParagraph"/>
        <w:numPr>
          <w:ilvl w:val="1"/>
          <w:numId w:val="2"/>
        </w:numPr>
        <w:spacing w:before="120" w:after="160"/>
        <w:contextualSpacing w:val="0"/>
        <w:jc w:val="both"/>
        <w:rPr>
          <w:rFonts w:asciiTheme="minorHAnsi" w:hAnsiTheme="minorHAnsi"/>
        </w:rPr>
      </w:pPr>
      <w:r w:rsidRPr="00AC4AA5">
        <w:rPr>
          <w:rFonts w:asciiTheme="minorHAnsi" w:hAnsiTheme="minorHAnsi"/>
        </w:rPr>
        <w:t>The mi</w:t>
      </w:r>
      <w:r w:rsidR="00FF2801" w:rsidRPr="00AC4AA5">
        <w:rPr>
          <w:rFonts w:asciiTheme="minorHAnsi" w:hAnsiTheme="minorHAnsi"/>
        </w:rPr>
        <w:t>nor submission requested</w:t>
      </w:r>
      <w:r w:rsidR="0091035F">
        <w:rPr>
          <w:rFonts w:asciiTheme="minorHAnsi" w:hAnsiTheme="minorHAnsi"/>
        </w:rPr>
        <w:t xml:space="preserve"> changes to the formulation</w:t>
      </w:r>
      <w:r w:rsidR="007E32BF">
        <w:rPr>
          <w:rFonts w:asciiTheme="minorHAnsi" w:hAnsiTheme="minorHAnsi"/>
        </w:rPr>
        <w:t>, label description</w:t>
      </w:r>
      <w:r w:rsidR="0091035F">
        <w:rPr>
          <w:rFonts w:asciiTheme="minorHAnsi" w:hAnsiTheme="minorHAnsi"/>
        </w:rPr>
        <w:t xml:space="preserve"> and new age restriction for the existing Authority Required (STREAMLINED) listing of MCT Pro-Cal. </w:t>
      </w:r>
    </w:p>
    <w:p w:rsidR="00C94810" w:rsidRPr="00791BDB" w:rsidRDefault="00C94810" w:rsidP="00714702">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t>Requested Listing</w:t>
      </w:r>
    </w:p>
    <w:p w:rsidR="002D5C51" w:rsidRDefault="00EF44A0" w:rsidP="00714702">
      <w:pPr>
        <w:pStyle w:val="ListParagraph"/>
        <w:numPr>
          <w:ilvl w:val="1"/>
          <w:numId w:val="2"/>
        </w:numPr>
        <w:spacing w:before="120" w:after="160"/>
        <w:contextualSpacing w:val="0"/>
        <w:jc w:val="both"/>
        <w:rPr>
          <w:rFonts w:asciiTheme="minorHAnsi" w:hAnsiTheme="minorHAnsi"/>
          <w:szCs w:val="22"/>
        </w:rPr>
      </w:pPr>
      <w:r w:rsidRPr="009B03E9">
        <w:rPr>
          <w:rFonts w:asciiTheme="minorHAnsi" w:hAnsiTheme="minorHAnsi"/>
          <w:szCs w:val="22"/>
        </w:rPr>
        <w:t xml:space="preserve">The submission </w:t>
      </w:r>
      <w:r w:rsidR="00FF2801" w:rsidRPr="009B03E9">
        <w:rPr>
          <w:rFonts w:asciiTheme="minorHAnsi" w:hAnsiTheme="minorHAnsi"/>
          <w:szCs w:val="22"/>
        </w:rPr>
        <w:t>requested</w:t>
      </w:r>
      <w:r w:rsidRPr="009B03E9">
        <w:rPr>
          <w:rFonts w:asciiTheme="minorHAnsi" w:hAnsiTheme="minorHAnsi"/>
          <w:szCs w:val="22"/>
        </w:rPr>
        <w:t xml:space="preserve"> </w:t>
      </w:r>
      <w:r w:rsidR="0091035F">
        <w:rPr>
          <w:rFonts w:asciiTheme="minorHAnsi" w:hAnsiTheme="minorHAnsi"/>
          <w:szCs w:val="22"/>
        </w:rPr>
        <w:t xml:space="preserve">to add an age </w:t>
      </w:r>
      <w:r w:rsidR="00514559">
        <w:rPr>
          <w:rFonts w:asciiTheme="minorHAnsi" w:hAnsiTheme="minorHAnsi"/>
          <w:szCs w:val="22"/>
        </w:rPr>
        <w:t xml:space="preserve">range of </w:t>
      </w:r>
      <w:r w:rsidR="0091035F">
        <w:rPr>
          <w:rFonts w:asciiTheme="minorHAnsi" w:hAnsiTheme="minorHAnsi"/>
          <w:szCs w:val="22"/>
        </w:rPr>
        <w:t>3</w:t>
      </w:r>
      <w:r w:rsidR="00222D73">
        <w:rPr>
          <w:rFonts w:asciiTheme="minorHAnsi" w:hAnsiTheme="minorHAnsi"/>
          <w:szCs w:val="22"/>
        </w:rPr>
        <w:t xml:space="preserve"> or</w:t>
      </w:r>
      <w:r w:rsidR="0091035F">
        <w:rPr>
          <w:rFonts w:asciiTheme="minorHAnsi" w:hAnsiTheme="minorHAnsi"/>
          <w:szCs w:val="22"/>
        </w:rPr>
        <w:t xml:space="preserve"> </w:t>
      </w:r>
      <w:r w:rsidR="00514559">
        <w:rPr>
          <w:rFonts w:asciiTheme="minorHAnsi" w:hAnsiTheme="minorHAnsi"/>
          <w:szCs w:val="22"/>
        </w:rPr>
        <w:t>older</w:t>
      </w:r>
      <w:r w:rsidR="0091035F">
        <w:rPr>
          <w:rFonts w:asciiTheme="minorHAnsi" w:hAnsiTheme="minorHAnsi"/>
          <w:szCs w:val="22"/>
        </w:rPr>
        <w:t xml:space="preserve"> </w:t>
      </w:r>
      <w:r w:rsidRPr="009B03E9">
        <w:rPr>
          <w:rFonts w:asciiTheme="minorHAnsi" w:hAnsiTheme="minorHAnsi"/>
          <w:szCs w:val="22"/>
        </w:rPr>
        <w:t>to the existing listing</w:t>
      </w:r>
      <w:r w:rsidR="0091035F">
        <w:rPr>
          <w:rFonts w:asciiTheme="minorHAnsi" w:hAnsiTheme="minorHAnsi"/>
          <w:szCs w:val="22"/>
        </w:rPr>
        <w:t xml:space="preserve">. No other changes </w:t>
      </w:r>
      <w:r w:rsidR="006C24F1">
        <w:rPr>
          <w:rFonts w:asciiTheme="minorHAnsi" w:hAnsiTheme="minorHAnsi"/>
          <w:szCs w:val="22"/>
        </w:rPr>
        <w:t xml:space="preserve">to the existing listing </w:t>
      </w:r>
      <w:r w:rsidR="0091035F">
        <w:rPr>
          <w:rFonts w:asciiTheme="minorHAnsi" w:hAnsiTheme="minorHAnsi"/>
          <w:szCs w:val="22"/>
        </w:rPr>
        <w:t xml:space="preserve">were proposed. </w:t>
      </w:r>
    </w:p>
    <w:p w:rsidR="00744921" w:rsidRDefault="00744921" w:rsidP="00714702">
      <w:pPr>
        <w:pStyle w:val="ListParagraph"/>
        <w:numPr>
          <w:ilvl w:val="1"/>
          <w:numId w:val="2"/>
        </w:numPr>
        <w:spacing w:before="120" w:after="160"/>
        <w:contextualSpacing w:val="0"/>
        <w:jc w:val="both"/>
        <w:rPr>
          <w:rFonts w:asciiTheme="minorHAnsi" w:hAnsiTheme="minorHAnsi"/>
          <w:szCs w:val="22"/>
        </w:rPr>
      </w:pPr>
      <w:r>
        <w:rPr>
          <w:rFonts w:asciiTheme="minorHAnsi" w:hAnsiTheme="minorHAnsi"/>
          <w:szCs w:val="22"/>
        </w:rPr>
        <w:t>The requested changes</w:t>
      </w:r>
      <w:r w:rsidR="00441ABD">
        <w:rPr>
          <w:rFonts w:asciiTheme="minorHAnsi" w:hAnsiTheme="minorHAnsi"/>
          <w:szCs w:val="22"/>
        </w:rPr>
        <w:t xml:space="preserve"> to the formulation and label description</w:t>
      </w:r>
      <w:r>
        <w:rPr>
          <w:rFonts w:asciiTheme="minorHAnsi" w:hAnsiTheme="minorHAnsi"/>
          <w:szCs w:val="22"/>
        </w:rPr>
        <w:t xml:space="preserve"> is summarised in the table below:</w:t>
      </w:r>
    </w:p>
    <w:p w:rsidR="00744921" w:rsidRPr="00744921" w:rsidRDefault="00744921" w:rsidP="00744921">
      <w:pPr>
        <w:pStyle w:val="Caption"/>
        <w:keepNext/>
        <w:spacing w:before="200" w:after="0"/>
        <w:rPr>
          <w:rFonts w:ascii="Arial Narrow" w:hAnsi="Arial Narrow"/>
          <w:sz w:val="20"/>
          <w:szCs w:val="20"/>
        </w:rPr>
      </w:pPr>
      <w:proofErr w:type="gramStart"/>
      <w:r w:rsidRPr="00744921">
        <w:rPr>
          <w:rFonts w:ascii="Arial Narrow" w:hAnsi="Arial Narrow"/>
          <w:sz w:val="20"/>
          <w:szCs w:val="20"/>
        </w:rPr>
        <w:t>Table 1.</w:t>
      </w:r>
      <w:proofErr w:type="gramEnd"/>
      <w:r w:rsidRPr="00744921">
        <w:rPr>
          <w:rFonts w:ascii="Arial Narrow" w:hAnsi="Arial Narrow"/>
          <w:sz w:val="20"/>
          <w:szCs w:val="20"/>
        </w:rPr>
        <w:t xml:space="preserve"> </w:t>
      </w:r>
      <w:r>
        <w:rPr>
          <w:rFonts w:ascii="Arial Narrow" w:hAnsi="Arial Narrow"/>
          <w:sz w:val="20"/>
          <w:szCs w:val="20"/>
        </w:rPr>
        <w:t>Difference in nutritional contents and label description for the current and the new triglycerides medium chain formulation</w:t>
      </w:r>
    </w:p>
    <w:tbl>
      <w:tblPr>
        <w:tblStyle w:val="TableGrid"/>
        <w:tblW w:w="9072" w:type="dxa"/>
        <w:tblInd w:w="108" w:type="dxa"/>
        <w:tblLayout w:type="fixed"/>
        <w:tblLook w:val="04A0" w:firstRow="1" w:lastRow="0" w:firstColumn="1" w:lastColumn="0" w:noHBand="0" w:noVBand="1"/>
        <w:tblCaption w:val="Table 1. Difference in nutritional contents and label description for the current and the new triglycerides medium chain formulation"/>
      </w:tblPr>
      <w:tblGrid>
        <w:gridCol w:w="3544"/>
        <w:gridCol w:w="992"/>
        <w:gridCol w:w="3544"/>
        <w:gridCol w:w="992"/>
      </w:tblGrid>
      <w:tr w:rsidR="00744921" w:rsidRPr="00263FB7" w:rsidTr="008C761A">
        <w:trPr>
          <w:tblHeader/>
        </w:trPr>
        <w:tc>
          <w:tcPr>
            <w:tcW w:w="3544" w:type="dxa"/>
          </w:tcPr>
          <w:p w:rsidR="00744921" w:rsidRPr="00817B41" w:rsidRDefault="00744921" w:rsidP="00817B41">
            <w:pPr>
              <w:spacing w:before="60"/>
              <w:rPr>
                <w:rFonts w:ascii="Arial Narrow" w:hAnsi="Arial Narrow" w:cs="Arial"/>
                <w:b/>
                <w:sz w:val="20"/>
                <w:szCs w:val="20"/>
              </w:rPr>
            </w:pPr>
            <w:r w:rsidRPr="00817B41">
              <w:rPr>
                <w:rFonts w:ascii="Arial Narrow" w:hAnsi="Arial Narrow" w:cs="Arial"/>
                <w:b/>
                <w:sz w:val="20"/>
                <w:szCs w:val="20"/>
              </w:rPr>
              <w:t>Previous Quantitative  Ingredient List</w:t>
            </w:r>
          </w:p>
        </w:tc>
        <w:tc>
          <w:tcPr>
            <w:tcW w:w="992" w:type="dxa"/>
          </w:tcPr>
          <w:p w:rsidR="00744921" w:rsidRPr="00817B41" w:rsidRDefault="00744921" w:rsidP="00744921">
            <w:pPr>
              <w:spacing w:before="60"/>
              <w:jc w:val="center"/>
              <w:rPr>
                <w:rFonts w:ascii="Arial Narrow" w:hAnsi="Arial Narrow" w:cs="Arial"/>
                <w:b/>
                <w:sz w:val="20"/>
                <w:szCs w:val="20"/>
              </w:rPr>
            </w:pPr>
            <w:r w:rsidRPr="00817B41">
              <w:rPr>
                <w:rFonts w:ascii="Arial Narrow" w:hAnsi="Arial Narrow" w:cs="Arial"/>
                <w:b/>
                <w:sz w:val="20"/>
                <w:szCs w:val="20"/>
              </w:rPr>
              <w:t>g/100g</w:t>
            </w:r>
          </w:p>
        </w:tc>
        <w:tc>
          <w:tcPr>
            <w:tcW w:w="3544" w:type="dxa"/>
          </w:tcPr>
          <w:p w:rsidR="00744921" w:rsidRPr="00817B41" w:rsidRDefault="00744921" w:rsidP="00817B41">
            <w:pPr>
              <w:spacing w:before="60"/>
              <w:rPr>
                <w:rFonts w:ascii="Arial Narrow" w:hAnsi="Arial Narrow" w:cs="Arial"/>
                <w:b/>
                <w:sz w:val="20"/>
                <w:szCs w:val="20"/>
              </w:rPr>
            </w:pPr>
            <w:r w:rsidRPr="00817B41">
              <w:rPr>
                <w:rFonts w:ascii="Arial Narrow" w:hAnsi="Arial Narrow" w:cs="Arial"/>
                <w:b/>
                <w:sz w:val="20"/>
                <w:szCs w:val="20"/>
              </w:rPr>
              <w:t>Amended Quantitative Ingredient List</w:t>
            </w:r>
          </w:p>
        </w:tc>
        <w:tc>
          <w:tcPr>
            <w:tcW w:w="992" w:type="dxa"/>
          </w:tcPr>
          <w:p w:rsidR="00744921" w:rsidRPr="00817B41" w:rsidRDefault="00744921" w:rsidP="00744921">
            <w:pPr>
              <w:spacing w:before="60"/>
              <w:jc w:val="center"/>
              <w:rPr>
                <w:rFonts w:ascii="Arial Narrow" w:hAnsi="Arial Narrow" w:cs="Arial"/>
                <w:b/>
                <w:sz w:val="20"/>
                <w:szCs w:val="20"/>
              </w:rPr>
            </w:pPr>
            <w:r w:rsidRPr="00817B41">
              <w:rPr>
                <w:rFonts w:ascii="Arial Narrow" w:hAnsi="Arial Narrow" w:cs="Arial"/>
                <w:b/>
                <w:sz w:val="20"/>
                <w:szCs w:val="20"/>
              </w:rPr>
              <w:t>g/100g</w:t>
            </w:r>
          </w:p>
        </w:tc>
      </w:tr>
      <w:tr w:rsidR="00744921" w:rsidRPr="00263FB7" w:rsidTr="00817B41">
        <w:tc>
          <w:tcPr>
            <w:tcW w:w="3544" w:type="dxa"/>
          </w:tcPr>
          <w:p w:rsidR="00744921" w:rsidRPr="00744921" w:rsidRDefault="00744921" w:rsidP="00625E5C">
            <w:pPr>
              <w:jc w:val="both"/>
              <w:rPr>
                <w:rFonts w:ascii="Arial Narrow" w:hAnsi="Arial Narrow"/>
                <w:sz w:val="20"/>
                <w:szCs w:val="20"/>
                <w:lang w:val="en-US"/>
              </w:rPr>
            </w:pPr>
            <w:r w:rsidRPr="00744921">
              <w:rPr>
                <w:rFonts w:ascii="Arial Narrow" w:hAnsi="Arial Narrow"/>
                <w:sz w:val="20"/>
                <w:szCs w:val="20"/>
                <w:lang w:val="en-US"/>
              </w:rPr>
              <w:t xml:space="preserve">Vegetable Oil </w:t>
            </w:r>
          </w:p>
          <w:p w:rsidR="00744921" w:rsidRPr="00744921" w:rsidRDefault="00744921" w:rsidP="00625E5C">
            <w:pPr>
              <w:jc w:val="both"/>
              <w:rPr>
                <w:rFonts w:ascii="Arial Narrow" w:hAnsi="Arial Narrow"/>
                <w:sz w:val="20"/>
                <w:szCs w:val="20"/>
                <w:lang w:val="en-US"/>
              </w:rPr>
            </w:pPr>
            <w:r w:rsidRPr="00744921">
              <w:rPr>
                <w:rFonts w:ascii="Arial Narrow" w:hAnsi="Arial Narrow"/>
                <w:sz w:val="20"/>
                <w:szCs w:val="20"/>
                <w:lang w:val="en-US"/>
              </w:rPr>
              <w:t xml:space="preserve">(Coconut and palm kernel oils) </w:t>
            </w:r>
          </w:p>
        </w:tc>
        <w:tc>
          <w:tcPr>
            <w:tcW w:w="992" w:type="dxa"/>
          </w:tcPr>
          <w:p w:rsidR="00744921" w:rsidRPr="00744921" w:rsidRDefault="00744921" w:rsidP="00625E5C">
            <w:pPr>
              <w:jc w:val="center"/>
              <w:rPr>
                <w:rFonts w:ascii="Arial Narrow" w:hAnsi="Arial Narrow"/>
                <w:sz w:val="20"/>
                <w:szCs w:val="20"/>
                <w:lang w:val="en-US"/>
              </w:rPr>
            </w:pPr>
            <w:r w:rsidRPr="00744921">
              <w:rPr>
                <w:rFonts w:ascii="Arial Narrow" w:hAnsi="Arial Narrow"/>
                <w:sz w:val="20"/>
                <w:szCs w:val="20"/>
                <w:lang w:val="en-US"/>
              </w:rPr>
              <w:t>62.9</w:t>
            </w:r>
          </w:p>
        </w:tc>
        <w:tc>
          <w:tcPr>
            <w:tcW w:w="3544" w:type="dxa"/>
          </w:tcPr>
          <w:p w:rsidR="00744921" w:rsidRPr="00744921" w:rsidRDefault="00744921" w:rsidP="00625E5C">
            <w:pPr>
              <w:jc w:val="both"/>
              <w:rPr>
                <w:rFonts w:ascii="Arial Narrow" w:hAnsi="Arial Narrow"/>
                <w:sz w:val="20"/>
                <w:szCs w:val="20"/>
                <w:lang w:val="en-US"/>
              </w:rPr>
            </w:pPr>
            <w:r w:rsidRPr="00744921">
              <w:rPr>
                <w:rFonts w:ascii="Arial Narrow" w:hAnsi="Arial Narrow"/>
                <w:sz w:val="20"/>
                <w:szCs w:val="20"/>
                <w:lang w:val="en-US"/>
              </w:rPr>
              <w:t xml:space="preserve">Medium Chain Triglyceride </w:t>
            </w:r>
          </w:p>
          <w:p w:rsidR="00744921" w:rsidRPr="00744921" w:rsidRDefault="00744921" w:rsidP="00625E5C">
            <w:pPr>
              <w:jc w:val="both"/>
              <w:rPr>
                <w:rFonts w:ascii="Arial Narrow" w:hAnsi="Arial Narrow"/>
                <w:sz w:val="20"/>
                <w:szCs w:val="20"/>
                <w:lang w:val="en-US"/>
              </w:rPr>
            </w:pPr>
            <w:r w:rsidRPr="00744921">
              <w:rPr>
                <w:rFonts w:ascii="Arial Narrow" w:hAnsi="Arial Narrow"/>
                <w:sz w:val="20"/>
                <w:szCs w:val="20"/>
                <w:lang w:val="en-US"/>
              </w:rPr>
              <w:t xml:space="preserve">(MCT) Oil </w:t>
            </w:r>
          </w:p>
        </w:tc>
        <w:tc>
          <w:tcPr>
            <w:tcW w:w="992" w:type="dxa"/>
          </w:tcPr>
          <w:p w:rsidR="00744921" w:rsidRPr="00744921" w:rsidRDefault="00744921" w:rsidP="00625E5C">
            <w:pPr>
              <w:jc w:val="center"/>
              <w:rPr>
                <w:rFonts w:ascii="Arial Narrow" w:hAnsi="Arial Narrow"/>
                <w:sz w:val="20"/>
                <w:szCs w:val="20"/>
                <w:lang w:val="en-US"/>
              </w:rPr>
            </w:pPr>
            <w:r w:rsidRPr="00744921">
              <w:rPr>
                <w:rFonts w:ascii="Arial Narrow" w:hAnsi="Arial Narrow"/>
                <w:sz w:val="20"/>
                <w:szCs w:val="20"/>
                <w:lang w:val="en-US"/>
              </w:rPr>
              <w:t>63.4</w:t>
            </w:r>
          </w:p>
        </w:tc>
      </w:tr>
      <w:tr w:rsidR="00744921" w:rsidRPr="00263FB7" w:rsidTr="00817B41">
        <w:tc>
          <w:tcPr>
            <w:tcW w:w="3544" w:type="dxa"/>
          </w:tcPr>
          <w:p w:rsidR="00744921" w:rsidRPr="00744921" w:rsidRDefault="00744921" w:rsidP="00625E5C">
            <w:pPr>
              <w:jc w:val="both"/>
              <w:rPr>
                <w:rFonts w:ascii="Arial Narrow" w:hAnsi="Arial Narrow"/>
                <w:sz w:val="20"/>
                <w:szCs w:val="20"/>
                <w:lang w:val="en-US"/>
              </w:rPr>
            </w:pPr>
            <w:r w:rsidRPr="00744921">
              <w:rPr>
                <w:rFonts w:ascii="Arial Narrow" w:hAnsi="Arial Narrow"/>
                <w:sz w:val="20"/>
                <w:szCs w:val="20"/>
                <w:lang w:val="en-US"/>
              </w:rPr>
              <w:t xml:space="preserve">Glucose Syrup </w:t>
            </w:r>
          </w:p>
        </w:tc>
        <w:tc>
          <w:tcPr>
            <w:tcW w:w="992" w:type="dxa"/>
          </w:tcPr>
          <w:p w:rsidR="00744921" w:rsidRPr="00744921" w:rsidRDefault="00744921" w:rsidP="00625E5C">
            <w:pPr>
              <w:jc w:val="center"/>
              <w:rPr>
                <w:rFonts w:ascii="Arial Narrow" w:hAnsi="Arial Narrow"/>
                <w:sz w:val="20"/>
                <w:szCs w:val="20"/>
                <w:lang w:val="en-US"/>
              </w:rPr>
            </w:pPr>
            <w:r w:rsidRPr="00744921">
              <w:rPr>
                <w:rFonts w:ascii="Arial Narrow" w:hAnsi="Arial Narrow"/>
                <w:sz w:val="20"/>
                <w:szCs w:val="20"/>
                <w:lang w:val="en-US"/>
              </w:rPr>
              <w:t>21.3</w:t>
            </w:r>
          </w:p>
        </w:tc>
        <w:tc>
          <w:tcPr>
            <w:tcW w:w="3544" w:type="dxa"/>
          </w:tcPr>
          <w:p w:rsidR="00744921" w:rsidRPr="00744921" w:rsidRDefault="00744921" w:rsidP="00625E5C">
            <w:pPr>
              <w:jc w:val="both"/>
              <w:rPr>
                <w:rFonts w:ascii="Arial Narrow" w:hAnsi="Arial Narrow"/>
                <w:sz w:val="20"/>
                <w:szCs w:val="20"/>
                <w:lang w:val="en-US"/>
              </w:rPr>
            </w:pPr>
            <w:r w:rsidRPr="00744921">
              <w:rPr>
                <w:rFonts w:ascii="Arial Narrow" w:hAnsi="Arial Narrow"/>
                <w:sz w:val="20"/>
                <w:szCs w:val="20"/>
                <w:lang w:val="en-US"/>
              </w:rPr>
              <w:t xml:space="preserve">Dried Glucose Syrup </w:t>
            </w:r>
          </w:p>
        </w:tc>
        <w:tc>
          <w:tcPr>
            <w:tcW w:w="992" w:type="dxa"/>
          </w:tcPr>
          <w:p w:rsidR="00744921" w:rsidRPr="00744921" w:rsidRDefault="00744921" w:rsidP="00625E5C">
            <w:pPr>
              <w:jc w:val="center"/>
              <w:rPr>
                <w:rFonts w:ascii="Arial Narrow" w:hAnsi="Arial Narrow"/>
                <w:sz w:val="20"/>
                <w:szCs w:val="20"/>
                <w:lang w:val="en-US"/>
              </w:rPr>
            </w:pPr>
            <w:r w:rsidRPr="00744921">
              <w:rPr>
                <w:rFonts w:ascii="Arial Narrow" w:hAnsi="Arial Narrow"/>
                <w:sz w:val="20"/>
                <w:szCs w:val="20"/>
                <w:lang w:val="en-US"/>
              </w:rPr>
              <w:t>21.5</w:t>
            </w:r>
          </w:p>
        </w:tc>
      </w:tr>
      <w:tr w:rsidR="00744921" w:rsidRPr="00263FB7" w:rsidTr="00817B41">
        <w:tc>
          <w:tcPr>
            <w:tcW w:w="3544" w:type="dxa"/>
          </w:tcPr>
          <w:p w:rsidR="00744921" w:rsidRPr="00744921" w:rsidRDefault="00744921" w:rsidP="00625E5C">
            <w:pPr>
              <w:jc w:val="both"/>
              <w:rPr>
                <w:rFonts w:ascii="Arial Narrow" w:hAnsi="Arial Narrow"/>
                <w:sz w:val="20"/>
                <w:szCs w:val="20"/>
                <w:lang w:val="en-US"/>
              </w:rPr>
            </w:pPr>
            <w:r w:rsidRPr="00744921">
              <w:rPr>
                <w:rFonts w:ascii="Arial Narrow" w:hAnsi="Arial Narrow"/>
                <w:sz w:val="20"/>
                <w:szCs w:val="20"/>
                <w:lang w:val="en-US"/>
              </w:rPr>
              <w:t xml:space="preserve">Sodium </w:t>
            </w:r>
            <w:proofErr w:type="spellStart"/>
            <w:r w:rsidRPr="00744921">
              <w:rPr>
                <w:rFonts w:ascii="Arial Narrow" w:hAnsi="Arial Narrow"/>
                <w:sz w:val="20"/>
                <w:szCs w:val="20"/>
                <w:lang w:val="en-US"/>
              </w:rPr>
              <w:t>Caseinate</w:t>
            </w:r>
            <w:proofErr w:type="spellEnd"/>
            <w:r w:rsidRPr="00744921">
              <w:rPr>
                <w:rFonts w:ascii="Arial Narrow" w:hAnsi="Arial Narrow"/>
                <w:sz w:val="20"/>
                <w:szCs w:val="20"/>
                <w:lang w:val="en-US"/>
              </w:rPr>
              <w:t xml:space="preserve"> (from milk) </w:t>
            </w:r>
          </w:p>
        </w:tc>
        <w:tc>
          <w:tcPr>
            <w:tcW w:w="992" w:type="dxa"/>
          </w:tcPr>
          <w:p w:rsidR="00744921" w:rsidRPr="00744921" w:rsidRDefault="00744921" w:rsidP="00625E5C">
            <w:pPr>
              <w:jc w:val="center"/>
              <w:rPr>
                <w:rFonts w:ascii="Arial Narrow" w:hAnsi="Arial Narrow"/>
                <w:sz w:val="20"/>
                <w:szCs w:val="20"/>
                <w:lang w:val="en-US"/>
              </w:rPr>
            </w:pPr>
            <w:r w:rsidRPr="00744921">
              <w:rPr>
                <w:rFonts w:ascii="Arial Narrow" w:hAnsi="Arial Narrow"/>
                <w:sz w:val="20"/>
                <w:szCs w:val="20"/>
                <w:lang w:val="en-US"/>
              </w:rPr>
              <w:t>14.2</w:t>
            </w:r>
          </w:p>
        </w:tc>
        <w:tc>
          <w:tcPr>
            <w:tcW w:w="3544" w:type="dxa"/>
          </w:tcPr>
          <w:p w:rsidR="00744921" w:rsidRPr="00744921" w:rsidRDefault="00744921" w:rsidP="00625E5C">
            <w:pPr>
              <w:jc w:val="both"/>
              <w:rPr>
                <w:rFonts w:ascii="Arial Narrow" w:hAnsi="Arial Narrow"/>
                <w:sz w:val="20"/>
                <w:szCs w:val="20"/>
                <w:lang w:val="en-US"/>
              </w:rPr>
            </w:pPr>
            <w:r w:rsidRPr="00744921">
              <w:rPr>
                <w:rFonts w:ascii="Arial Narrow" w:hAnsi="Arial Narrow"/>
                <w:sz w:val="20"/>
                <w:szCs w:val="20"/>
                <w:lang w:val="en-US"/>
              </w:rPr>
              <w:t xml:space="preserve">Sodium </w:t>
            </w:r>
            <w:proofErr w:type="spellStart"/>
            <w:r w:rsidRPr="00744921">
              <w:rPr>
                <w:rFonts w:ascii="Arial Narrow" w:hAnsi="Arial Narrow"/>
                <w:sz w:val="20"/>
                <w:szCs w:val="20"/>
                <w:lang w:val="en-US"/>
              </w:rPr>
              <w:t>Caseinate</w:t>
            </w:r>
            <w:proofErr w:type="spellEnd"/>
          </w:p>
        </w:tc>
        <w:tc>
          <w:tcPr>
            <w:tcW w:w="992" w:type="dxa"/>
          </w:tcPr>
          <w:p w:rsidR="00744921" w:rsidRPr="00744921" w:rsidRDefault="00744921" w:rsidP="00625E5C">
            <w:pPr>
              <w:jc w:val="center"/>
              <w:rPr>
                <w:rFonts w:ascii="Arial Narrow" w:hAnsi="Arial Narrow"/>
                <w:sz w:val="20"/>
                <w:szCs w:val="20"/>
                <w:lang w:val="en-US"/>
              </w:rPr>
            </w:pPr>
            <w:r w:rsidRPr="00744921">
              <w:rPr>
                <w:rFonts w:ascii="Arial Narrow" w:hAnsi="Arial Narrow"/>
                <w:sz w:val="20"/>
                <w:szCs w:val="20"/>
                <w:lang w:val="en-US"/>
              </w:rPr>
              <w:t>13.5</w:t>
            </w:r>
          </w:p>
        </w:tc>
      </w:tr>
      <w:tr w:rsidR="00744921" w:rsidRPr="00263FB7" w:rsidTr="00817B41">
        <w:tc>
          <w:tcPr>
            <w:tcW w:w="3544" w:type="dxa"/>
          </w:tcPr>
          <w:p w:rsidR="00744921" w:rsidRPr="00744921" w:rsidRDefault="00744921" w:rsidP="00625E5C">
            <w:pPr>
              <w:jc w:val="both"/>
              <w:rPr>
                <w:rFonts w:ascii="Arial Narrow" w:hAnsi="Arial Narrow"/>
                <w:sz w:val="20"/>
                <w:szCs w:val="20"/>
                <w:lang w:val="en-US"/>
              </w:rPr>
            </w:pPr>
            <w:r w:rsidRPr="00744921">
              <w:rPr>
                <w:rFonts w:ascii="Arial Narrow" w:hAnsi="Arial Narrow"/>
                <w:sz w:val="20"/>
                <w:szCs w:val="20"/>
                <w:lang w:val="en-US"/>
              </w:rPr>
              <w:t xml:space="preserve">Dipotassium phosphate </w:t>
            </w:r>
          </w:p>
        </w:tc>
        <w:tc>
          <w:tcPr>
            <w:tcW w:w="992" w:type="dxa"/>
          </w:tcPr>
          <w:p w:rsidR="00744921" w:rsidRPr="00744921" w:rsidRDefault="00744921" w:rsidP="00625E5C">
            <w:pPr>
              <w:jc w:val="center"/>
              <w:rPr>
                <w:rFonts w:ascii="Arial Narrow" w:hAnsi="Arial Narrow"/>
                <w:sz w:val="20"/>
                <w:szCs w:val="20"/>
                <w:lang w:val="en-US"/>
              </w:rPr>
            </w:pPr>
            <w:r w:rsidRPr="00744921">
              <w:rPr>
                <w:rFonts w:ascii="Arial Narrow" w:hAnsi="Arial Narrow"/>
                <w:sz w:val="20"/>
                <w:szCs w:val="20"/>
                <w:lang w:val="en-US"/>
              </w:rPr>
              <w:t>1.3</w:t>
            </w:r>
          </w:p>
        </w:tc>
        <w:tc>
          <w:tcPr>
            <w:tcW w:w="3544" w:type="dxa"/>
          </w:tcPr>
          <w:p w:rsidR="00744921" w:rsidRPr="00744921" w:rsidRDefault="00744921" w:rsidP="00625E5C">
            <w:pPr>
              <w:jc w:val="both"/>
              <w:rPr>
                <w:rFonts w:ascii="Arial Narrow" w:hAnsi="Arial Narrow"/>
                <w:sz w:val="20"/>
                <w:szCs w:val="20"/>
                <w:lang w:val="en-US"/>
              </w:rPr>
            </w:pPr>
            <w:r w:rsidRPr="00744921">
              <w:rPr>
                <w:rFonts w:ascii="Arial Narrow" w:hAnsi="Arial Narrow"/>
                <w:sz w:val="20"/>
                <w:szCs w:val="20"/>
                <w:lang w:val="en-US"/>
              </w:rPr>
              <w:t xml:space="preserve">Stabilizer (E340) </w:t>
            </w:r>
          </w:p>
        </w:tc>
        <w:tc>
          <w:tcPr>
            <w:tcW w:w="992" w:type="dxa"/>
          </w:tcPr>
          <w:p w:rsidR="00744921" w:rsidRPr="00744921" w:rsidRDefault="00744921" w:rsidP="00625E5C">
            <w:pPr>
              <w:jc w:val="center"/>
              <w:rPr>
                <w:rFonts w:ascii="Arial Narrow" w:hAnsi="Arial Narrow"/>
                <w:sz w:val="20"/>
                <w:szCs w:val="20"/>
                <w:lang w:val="en-US"/>
              </w:rPr>
            </w:pPr>
            <w:r w:rsidRPr="00744921">
              <w:rPr>
                <w:rFonts w:ascii="Arial Narrow" w:hAnsi="Arial Narrow"/>
                <w:sz w:val="20"/>
                <w:szCs w:val="20"/>
                <w:lang w:val="en-US"/>
              </w:rPr>
              <w:t xml:space="preserve">1.4 </w:t>
            </w:r>
          </w:p>
        </w:tc>
      </w:tr>
      <w:tr w:rsidR="00744921" w:rsidRPr="00263FB7" w:rsidTr="00817B41">
        <w:tc>
          <w:tcPr>
            <w:tcW w:w="3544" w:type="dxa"/>
          </w:tcPr>
          <w:p w:rsidR="00744921" w:rsidRPr="00744921" w:rsidRDefault="00744921" w:rsidP="00625E5C">
            <w:pPr>
              <w:jc w:val="both"/>
              <w:rPr>
                <w:rFonts w:ascii="Arial Narrow" w:hAnsi="Arial Narrow"/>
                <w:sz w:val="20"/>
                <w:szCs w:val="20"/>
                <w:lang w:val="en-US"/>
              </w:rPr>
            </w:pPr>
            <w:r w:rsidRPr="00744921">
              <w:rPr>
                <w:rFonts w:ascii="Arial Narrow" w:hAnsi="Arial Narrow"/>
                <w:sz w:val="20"/>
                <w:szCs w:val="20"/>
                <w:lang w:val="en-US"/>
              </w:rPr>
              <w:t>Anticaking Agent (E341iii)</w:t>
            </w:r>
          </w:p>
        </w:tc>
        <w:tc>
          <w:tcPr>
            <w:tcW w:w="992" w:type="dxa"/>
          </w:tcPr>
          <w:p w:rsidR="00744921" w:rsidRPr="00744921" w:rsidRDefault="00744921" w:rsidP="00625E5C">
            <w:pPr>
              <w:jc w:val="center"/>
              <w:rPr>
                <w:rFonts w:ascii="Arial Narrow" w:hAnsi="Arial Narrow"/>
                <w:sz w:val="20"/>
                <w:szCs w:val="20"/>
                <w:lang w:val="en-US"/>
              </w:rPr>
            </w:pPr>
            <w:r w:rsidRPr="00744921">
              <w:rPr>
                <w:rFonts w:ascii="Arial Narrow" w:hAnsi="Arial Narrow"/>
                <w:sz w:val="20"/>
                <w:szCs w:val="20"/>
                <w:lang w:val="en-US"/>
              </w:rPr>
              <w:t>0.25</w:t>
            </w:r>
          </w:p>
        </w:tc>
        <w:tc>
          <w:tcPr>
            <w:tcW w:w="3544" w:type="dxa"/>
          </w:tcPr>
          <w:p w:rsidR="00744921" w:rsidRPr="00744921" w:rsidRDefault="00744921" w:rsidP="00625E5C">
            <w:pPr>
              <w:jc w:val="both"/>
              <w:rPr>
                <w:rFonts w:ascii="Arial Narrow" w:hAnsi="Arial Narrow"/>
                <w:sz w:val="20"/>
                <w:szCs w:val="20"/>
                <w:lang w:val="en-US"/>
              </w:rPr>
            </w:pPr>
            <w:r w:rsidRPr="00744921">
              <w:rPr>
                <w:rFonts w:ascii="Arial Narrow" w:hAnsi="Arial Narrow"/>
                <w:sz w:val="20"/>
                <w:szCs w:val="20"/>
                <w:lang w:val="en-US"/>
              </w:rPr>
              <w:t xml:space="preserve">Anticaking Agent (E341) </w:t>
            </w:r>
          </w:p>
        </w:tc>
        <w:tc>
          <w:tcPr>
            <w:tcW w:w="992" w:type="dxa"/>
          </w:tcPr>
          <w:p w:rsidR="00744921" w:rsidRPr="00744921" w:rsidRDefault="00744921" w:rsidP="00625E5C">
            <w:pPr>
              <w:jc w:val="center"/>
              <w:rPr>
                <w:rFonts w:ascii="Arial Narrow" w:hAnsi="Arial Narrow"/>
                <w:sz w:val="20"/>
                <w:szCs w:val="20"/>
                <w:lang w:val="en-US"/>
              </w:rPr>
            </w:pPr>
            <w:r w:rsidRPr="00744921">
              <w:rPr>
                <w:rFonts w:ascii="Arial Narrow" w:hAnsi="Arial Narrow"/>
                <w:sz w:val="20"/>
                <w:szCs w:val="20"/>
                <w:lang w:val="en-US"/>
              </w:rPr>
              <w:t>0.25</w:t>
            </w:r>
          </w:p>
        </w:tc>
      </w:tr>
    </w:tbl>
    <w:p w:rsidR="00744921" w:rsidRPr="00D9202B" w:rsidRDefault="00744921" w:rsidP="00744921">
      <w:pPr>
        <w:spacing w:after="120"/>
        <w:jc w:val="both"/>
        <w:rPr>
          <w:rFonts w:asciiTheme="minorHAnsi" w:eastAsiaTheme="minorHAnsi" w:hAnsiTheme="minorHAnsi" w:cstheme="minorBidi"/>
          <w:szCs w:val="22"/>
          <w:lang w:eastAsia="en-US"/>
        </w:rPr>
      </w:pPr>
      <w:r w:rsidRPr="00D9202B">
        <w:rPr>
          <w:rFonts w:ascii="Arial Narrow" w:eastAsiaTheme="minorHAnsi" w:hAnsi="Arial Narrow" w:cstheme="minorBidi"/>
          <w:sz w:val="20"/>
          <w:szCs w:val="20"/>
          <w:lang w:eastAsia="en-US"/>
        </w:rPr>
        <w:t xml:space="preserve">Source: </w:t>
      </w:r>
      <w:r>
        <w:rPr>
          <w:rFonts w:ascii="Arial Narrow" w:eastAsiaTheme="minorHAnsi" w:hAnsi="Arial Narrow" w:cstheme="minorBidi"/>
          <w:sz w:val="20"/>
          <w:szCs w:val="20"/>
          <w:lang w:eastAsia="en-US"/>
        </w:rPr>
        <w:t>page 3 of</w:t>
      </w:r>
      <w:r w:rsidRPr="00D9202B">
        <w:rPr>
          <w:rFonts w:ascii="Arial Narrow" w:eastAsiaTheme="minorHAnsi" w:hAnsi="Arial Narrow" w:cstheme="minorBidi"/>
          <w:sz w:val="20"/>
          <w:szCs w:val="20"/>
          <w:lang w:eastAsia="en-US"/>
        </w:rPr>
        <w:t xml:space="preserve"> submission</w:t>
      </w:r>
    </w:p>
    <w:p w:rsidR="00C94810" w:rsidRPr="00791BDB" w:rsidRDefault="00C94810" w:rsidP="00714702">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t>Background</w:t>
      </w:r>
    </w:p>
    <w:p w:rsidR="00704DE3" w:rsidRPr="00BA27A8" w:rsidRDefault="00704DE3" w:rsidP="00714702">
      <w:pPr>
        <w:pStyle w:val="ListParagraph"/>
        <w:numPr>
          <w:ilvl w:val="1"/>
          <w:numId w:val="2"/>
        </w:numPr>
        <w:spacing w:before="120" w:after="160"/>
        <w:contextualSpacing w:val="0"/>
        <w:jc w:val="both"/>
        <w:rPr>
          <w:rFonts w:asciiTheme="minorHAnsi" w:hAnsiTheme="minorHAnsi"/>
        </w:rPr>
      </w:pPr>
      <w:r w:rsidRPr="00AC4AA5">
        <w:rPr>
          <w:rFonts w:asciiTheme="minorHAnsi" w:hAnsiTheme="minorHAnsi"/>
        </w:rPr>
        <w:t xml:space="preserve">The sponsor of </w:t>
      </w:r>
      <w:r w:rsidR="00B27D02">
        <w:rPr>
          <w:rFonts w:asciiTheme="minorHAnsi" w:hAnsiTheme="minorHAnsi"/>
        </w:rPr>
        <w:t>MCT Pro-Cal®</w:t>
      </w:r>
      <w:r w:rsidR="002931B6">
        <w:rPr>
          <w:rFonts w:asciiTheme="minorHAnsi" w:hAnsiTheme="minorHAnsi"/>
        </w:rPr>
        <w:t xml:space="preserve"> has previously indicated that the product </w:t>
      </w:r>
      <w:r w:rsidRPr="00AC4AA5">
        <w:rPr>
          <w:rFonts w:asciiTheme="minorHAnsi" w:hAnsiTheme="minorHAnsi"/>
        </w:rPr>
        <w:t xml:space="preserve">meets the requirements for foods that have medical purposes as set out under </w:t>
      </w:r>
      <w:r w:rsidRPr="00AC4AA5">
        <w:rPr>
          <w:rFonts w:asciiTheme="minorHAnsi" w:hAnsiTheme="minorHAnsi"/>
          <w:i/>
        </w:rPr>
        <w:t>The Australia New Zealand Food Standards Code — Standard 2.9.5: Food for Special Medical Purposes</w:t>
      </w:r>
    </w:p>
    <w:p w:rsidR="00BA27A8" w:rsidRPr="00525B39" w:rsidRDefault="00BA27A8" w:rsidP="008C761A">
      <w:pPr>
        <w:widowControl w:val="0"/>
        <w:spacing w:before="240" w:after="120" w:line="276" w:lineRule="auto"/>
        <w:jc w:val="both"/>
        <w:rPr>
          <w:rFonts w:asciiTheme="minorHAnsi" w:hAnsiTheme="minorHAnsi" w:cs="Arial"/>
          <w:b/>
          <w:bCs/>
          <w:i/>
          <w:snapToGrid w:val="0"/>
          <w:sz w:val="28"/>
          <w:szCs w:val="28"/>
        </w:rPr>
      </w:pPr>
      <w:r w:rsidRPr="00525B39">
        <w:rPr>
          <w:rFonts w:asciiTheme="minorHAnsi" w:hAnsiTheme="minorHAnsi" w:cs="Arial"/>
          <w:b/>
          <w:bCs/>
          <w:i/>
          <w:snapToGrid w:val="0"/>
          <w:sz w:val="28"/>
          <w:szCs w:val="28"/>
        </w:rPr>
        <w:t>Sponsor hearing</w:t>
      </w:r>
    </w:p>
    <w:p w:rsidR="00BA27A8" w:rsidRPr="00525B39" w:rsidRDefault="00BA27A8" w:rsidP="00BA27A8">
      <w:pPr>
        <w:widowControl w:val="0"/>
        <w:numPr>
          <w:ilvl w:val="1"/>
          <w:numId w:val="2"/>
        </w:numPr>
        <w:spacing w:after="120"/>
        <w:jc w:val="both"/>
        <w:rPr>
          <w:rFonts w:asciiTheme="minorHAnsi" w:hAnsiTheme="minorHAnsi" w:cs="Arial"/>
          <w:bCs/>
          <w:snapToGrid w:val="0"/>
        </w:rPr>
      </w:pPr>
      <w:r w:rsidRPr="00525B39">
        <w:rPr>
          <w:rFonts w:asciiTheme="minorHAnsi" w:hAnsiTheme="minorHAnsi" w:cs="Arial"/>
          <w:bCs/>
          <w:snapToGrid w:val="0"/>
        </w:rPr>
        <w:t>There was no hearing for this item as it was a minor submission.</w:t>
      </w:r>
    </w:p>
    <w:p w:rsidR="00BA27A8" w:rsidRPr="00525B39" w:rsidRDefault="00BA27A8" w:rsidP="008C761A">
      <w:pPr>
        <w:widowControl w:val="0"/>
        <w:spacing w:before="240" w:after="120" w:line="276" w:lineRule="auto"/>
        <w:jc w:val="both"/>
        <w:rPr>
          <w:rFonts w:asciiTheme="minorHAnsi" w:hAnsiTheme="minorHAnsi" w:cs="Arial"/>
          <w:b/>
          <w:bCs/>
          <w:i/>
          <w:snapToGrid w:val="0"/>
          <w:sz w:val="28"/>
          <w:szCs w:val="28"/>
        </w:rPr>
      </w:pPr>
      <w:r w:rsidRPr="00525B39">
        <w:rPr>
          <w:rFonts w:asciiTheme="minorHAnsi" w:hAnsiTheme="minorHAnsi" w:cs="Arial"/>
          <w:b/>
          <w:bCs/>
          <w:i/>
          <w:snapToGrid w:val="0"/>
          <w:sz w:val="28"/>
          <w:szCs w:val="28"/>
        </w:rPr>
        <w:t>Consumer comments</w:t>
      </w:r>
    </w:p>
    <w:p w:rsidR="00BA27A8" w:rsidRPr="00DC2B9C" w:rsidRDefault="00BA27A8" w:rsidP="00BA27A8">
      <w:pPr>
        <w:widowControl w:val="0"/>
        <w:numPr>
          <w:ilvl w:val="1"/>
          <w:numId w:val="2"/>
        </w:numPr>
        <w:spacing w:after="120"/>
        <w:jc w:val="both"/>
        <w:rPr>
          <w:rFonts w:asciiTheme="minorHAnsi" w:hAnsiTheme="minorHAnsi" w:cs="Arial"/>
          <w:bCs/>
          <w:snapToGrid w:val="0"/>
        </w:rPr>
      </w:pPr>
      <w:r w:rsidRPr="00DC2B9C">
        <w:rPr>
          <w:rFonts w:asciiTheme="minorHAnsi" w:hAnsiTheme="minorHAnsi" w:cs="Arial"/>
          <w:bCs/>
          <w:snapToGrid w:val="0"/>
        </w:rPr>
        <w:t>The PBAC noted that no consumer comments were received for this item.</w:t>
      </w:r>
    </w:p>
    <w:p w:rsidR="003649E3" w:rsidRPr="00F90A91" w:rsidRDefault="003649E3" w:rsidP="003649E3">
      <w:pPr>
        <w:pStyle w:val="ListParagraph"/>
        <w:ind w:left="709"/>
        <w:jc w:val="both"/>
        <w:rPr>
          <w:rFonts w:asciiTheme="minorHAnsi" w:hAnsiTheme="minorHAnsi"/>
          <w:i/>
        </w:rPr>
      </w:pPr>
      <w:r w:rsidRPr="00525B39">
        <w:rPr>
          <w:rFonts w:asciiTheme="minorHAnsi" w:hAnsiTheme="minorHAnsi"/>
          <w:i/>
        </w:rPr>
        <w:t xml:space="preserve">For more detail on PBAC’s view, see section </w:t>
      </w:r>
      <w:r w:rsidR="00B039D3">
        <w:rPr>
          <w:rFonts w:asciiTheme="minorHAnsi" w:hAnsiTheme="minorHAnsi"/>
          <w:i/>
        </w:rPr>
        <w:t>6</w:t>
      </w:r>
      <w:r w:rsidR="00B039D3" w:rsidRPr="00525B39">
        <w:rPr>
          <w:rFonts w:asciiTheme="minorHAnsi" w:hAnsiTheme="minorHAnsi"/>
          <w:i/>
        </w:rPr>
        <w:t xml:space="preserve"> </w:t>
      </w:r>
      <w:r w:rsidRPr="00525B39">
        <w:rPr>
          <w:rFonts w:asciiTheme="minorHAnsi" w:hAnsiTheme="minorHAnsi"/>
          <w:i/>
        </w:rPr>
        <w:t>PBAC outcome.</w:t>
      </w:r>
    </w:p>
    <w:p w:rsidR="00BB7EC3" w:rsidRDefault="00B27D02" w:rsidP="00714702">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Pr>
          <w:rFonts w:asciiTheme="minorHAnsi" w:eastAsiaTheme="majorEastAsia" w:hAnsiTheme="minorHAnsi" w:cstheme="majorBidi"/>
          <w:sz w:val="32"/>
          <w:szCs w:val="28"/>
          <w:lang w:eastAsia="en-US"/>
        </w:rPr>
        <w:lastRenderedPageBreak/>
        <w:t>Pricing considerations</w:t>
      </w:r>
    </w:p>
    <w:p w:rsidR="00CA08D1" w:rsidRPr="00BA27A8" w:rsidRDefault="00336991" w:rsidP="00B27D02">
      <w:pPr>
        <w:pStyle w:val="ListParagraph"/>
        <w:numPr>
          <w:ilvl w:val="1"/>
          <w:numId w:val="2"/>
        </w:numPr>
        <w:spacing w:before="120" w:after="160"/>
        <w:contextualSpacing w:val="0"/>
        <w:jc w:val="both"/>
        <w:rPr>
          <w:rFonts w:asciiTheme="minorHAnsi" w:hAnsiTheme="minorHAnsi"/>
        </w:rPr>
      </w:pPr>
      <w:r w:rsidRPr="0097482E">
        <w:rPr>
          <w:rFonts w:asciiTheme="minorHAnsi" w:hAnsiTheme="minorHAnsi"/>
        </w:rPr>
        <w:t xml:space="preserve">The submission </w:t>
      </w:r>
      <w:r w:rsidR="00B27D02" w:rsidRPr="0097482E">
        <w:rPr>
          <w:rFonts w:asciiTheme="minorHAnsi" w:hAnsiTheme="minorHAnsi"/>
        </w:rPr>
        <w:t xml:space="preserve">did not request a price change for the existing listing. </w:t>
      </w:r>
      <w:r w:rsidR="00B40C99">
        <w:rPr>
          <w:rFonts w:asciiTheme="minorHAnsi" w:hAnsiTheme="minorHAnsi"/>
        </w:rPr>
        <w:t>The requested changes are</w:t>
      </w:r>
      <w:r w:rsidR="00B27D02" w:rsidRPr="0097482E">
        <w:rPr>
          <w:rFonts w:asciiTheme="minorHAnsi" w:hAnsiTheme="minorHAnsi"/>
        </w:rPr>
        <w:t xml:space="preserve"> </w:t>
      </w:r>
      <w:r w:rsidRPr="0097482E">
        <w:rPr>
          <w:rFonts w:asciiTheme="minorHAnsi" w:hAnsiTheme="minorHAnsi"/>
        </w:rPr>
        <w:t>expected to be cost neutral to the PBS as</w:t>
      </w:r>
      <w:r w:rsidR="00760266" w:rsidRPr="0097482E">
        <w:rPr>
          <w:rFonts w:asciiTheme="minorHAnsi" w:hAnsiTheme="minorHAnsi"/>
        </w:rPr>
        <w:t xml:space="preserve"> the request was</w:t>
      </w:r>
      <w:r w:rsidR="00B27D02" w:rsidRPr="0097482E">
        <w:rPr>
          <w:rFonts w:asciiTheme="minorHAnsi" w:hAnsiTheme="minorHAnsi"/>
        </w:rPr>
        <w:t xml:space="preserve"> </w:t>
      </w:r>
      <w:r w:rsidR="00760266" w:rsidRPr="0097482E">
        <w:rPr>
          <w:rFonts w:asciiTheme="minorHAnsi" w:hAnsiTheme="minorHAnsi"/>
        </w:rPr>
        <w:t>to</w:t>
      </w:r>
      <w:r w:rsidR="00B27D02" w:rsidRPr="0097482E">
        <w:rPr>
          <w:rFonts w:asciiTheme="minorHAnsi" w:hAnsiTheme="minorHAnsi"/>
        </w:rPr>
        <w:t xml:space="preserve"> change the </w:t>
      </w:r>
      <w:r w:rsidR="00B40C99">
        <w:rPr>
          <w:rFonts w:asciiTheme="minorHAnsi" w:hAnsiTheme="minorHAnsi"/>
        </w:rPr>
        <w:t xml:space="preserve">content of the current </w:t>
      </w:r>
      <w:r w:rsidR="00B27D02" w:rsidRPr="0097482E">
        <w:rPr>
          <w:rFonts w:asciiTheme="minorHAnsi" w:hAnsiTheme="minorHAnsi"/>
        </w:rPr>
        <w:t>formulation</w:t>
      </w:r>
      <w:r w:rsidR="00B27D02">
        <w:rPr>
          <w:rFonts w:asciiTheme="minorHAnsi" w:hAnsiTheme="minorHAnsi"/>
          <w:i/>
        </w:rPr>
        <w:t>.</w:t>
      </w:r>
    </w:p>
    <w:p w:rsidR="00B27D02" w:rsidRDefault="00B27D02" w:rsidP="00714702">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Pr>
          <w:rFonts w:asciiTheme="minorHAnsi" w:eastAsiaTheme="majorEastAsia" w:hAnsiTheme="minorHAnsi" w:cstheme="majorBidi"/>
          <w:sz w:val="32"/>
          <w:szCs w:val="28"/>
          <w:lang w:eastAsia="en-US"/>
        </w:rPr>
        <w:t>NPWP Consideration</w:t>
      </w:r>
    </w:p>
    <w:p w:rsidR="00B27D02" w:rsidRPr="0097482E" w:rsidRDefault="00B27D02" w:rsidP="00760266">
      <w:pPr>
        <w:pStyle w:val="ListParagraph"/>
        <w:numPr>
          <w:ilvl w:val="1"/>
          <w:numId w:val="2"/>
        </w:numPr>
        <w:spacing w:before="120" w:after="160"/>
        <w:contextualSpacing w:val="0"/>
        <w:jc w:val="both"/>
        <w:rPr>
          <w:rFonts w:asciiTheme="minorHAnsi" w:hAnsiTheme="minorHAnsi"/>
        </w:rPr>
      </w:pPr>
      <w:r w:rsidRPr="0097482E">
        <w:rPr>
          <w:rFonts w:asciiTheme="minorHAnsi" w:hAnsiTheme="minorHAnsi"/>
        </w:rPr>
        <w:t>The Nutritional Product Working Party (NPWP)</w:t>
      </w:r>
      <w:r w:rsidR="00760266" w:rsidRPr="0097482E">
        <w:rPr>
          <w:rFonts w:asciiTheme="minorHAnsi" w:hAnsiTheme="minorHAnsi"/>
        </w:rPr>
        <w:t xml:space="preserve"> considered that the</w:t>
      </w:r>
      <w:r w:rsidR="00B40C99">
        <w:rPr>
          <w:rFonts w:asciiTheme="minorHAnsi" w:hAnsiTheme="minorHAnsi"/>
        </w:rPr>
        <w:t xml:space="preserve"> requested</w:t>
      </w:r>
      <w:r w:rsidR="00760266" w:rsidRPr="0097482E">
        <w:rPr>
          <w:rFonts w:asciiTheme="minorHAnsi" w:hAnsiTheme="minorHAnsi"/>
        </w:rPr>
        <w:t xml:space="preserve"> amendments </w:t>
      </w:r>
      <w:r w:rsidR="00B40C99">
        <w:rPr>
          <w:rFonts w:asciiTheme="minorHAnsi" w:hAnsiTheme="minorHAnsi"/>
        </w:rPr>
        <w:t>t</w:t>
      </w:r>
      <w:r w:rsidR="00760266" w:rsidRPr="0097482E">
        <w:rPr>
          <w:rFonts w:asciiTheme="minorHAnsi" w:hAnsiTheme="minorHAnsi"/>
        </w:rPr>
        <w:t xml:space="preserve">o the nutritional content would not impact on the nutritional value of the product </w:t>
      </w:r>
      <w:r w:rsidR="009E7A2F">
        <w:rPr>
          <w:rFonts w:asciiTheme="minorHAnsi" w:hAnsiTheme="minorHAnsi"/>
        </w:rPr>
        <w:t>for the listed indication</w:t>
      </w:r>
      <w:r w:rsidR="00B40C99">
        <w:rPr>
          <w:rFonts w:asciiTheme="minorHAnsi" w:hAnsiTheme="minorHAnsi"/>
        </w:rPr>
        <w:t>s</w:t>
      </w:r>
      <w:r w:rsidR="009E7A2F">
        <w:rPr>
          <w:rFonts w:asciiTheme="minorHAnsi" w:hAnsiTheme="minorHAnsi"/>
        </w:rPr>
        <w:t xml:space="preserve"> </w:t>
      </w:r>
      <w:r w:rsidR="00760266" w:rsidRPr="0097482E">
        <w:rPr>
          <w:rFonts w:asciiTheme="minorHAnsi" w:hAnsiTheme="minorHAnsi"/>
        </w:rPr>
        <w:t>and supported the continued listing of MCT Pro-Cal® on the PBS.</w:t>
      </w:r>
    </w:p>
    <w:p w:rsidR="00760266" w:rsidRPr="0097482E" w:rsidRDefault="00744921" w:rsidP="00760266">
      <w:pPr>
        <w:pStyle w:val="ListParagraph"/>
        <w:numPr>
          <w:ilvl w:val="1"/>
          <w:numId w:val="2"/>
        </w:numPr>
        <w:spacing w:before="120" w:after="160"/>
        <w:contextualSpacing w:val="0"/>
        <w:jc w:val="both"/>
        <w:rPr>
          <w:rFonts w:asciiTheme="minorHAnsi" w:hAnsiTheme="minorHAnsi"/>
        </w:rPr>
      </w:pPr>
      <w:r w:rsidRPr="0097482E">
        <w:rPr>
          <w:rFonts w:asciiTheme="minorHAnsi" w:hAnsiTheme="minorHAnsi"/>
        </w:rPr>
        <w:t>The NPWP noted that the current listing was silent on age restriction. The NPWP noted that MCT Pro-Cal</w:t>
      </w:r>
      <w:r w:rsidR="00371FC7" w:rsidRPr="0097482E">
        <w:rPr>
          <w:rFonts w:asciiTheme="minorHAnsi" w:hAnsiTheme="minorHAnsi"/>
        </w:rPr>
        <w:t>®</w:t>
      </w:r>
      <w:r w:rsidRPr="0097482E">
        <w:rPr>
          <w:rFonts w:asciiTheme="minorHAnsi" w:hAnsiTheme="minorHAnsi"/>
        </w:rPr>
        <w:t xml:space="preserve"> is currently being used in infants with liver failure, and </w:t>
      </w:r>
      <w:r w:rsidR="00E03411">
        <w:rPr>
          <w:rFonts w:asciiTheme="minorHAnsi" w:hAnsiTheme="minorHAnsi"/>
        </w:rPr>
        <w:t xml:space="preserve">that </w:t>
      </w:r>
      <w:r w:rsidR="00B40C99">
        <w:rPr>
          <w:rFonts w:asciiTheme="minorHAnsi" w:hAnsiTheme="minorHAnsi"/>
        </w:rPr>
        <w:t>the addition</w:t>
      </w:r>
      <w:r w:rsidR="00B40C99" w:rsidRPr="0097482E">
        <w:rPr>
          <w:rFonts w:asciiTheme="minorHAnsi" w:hAnsiTheme="minorHAnsi"/>
        </w:rPr>
        <w:t xml:space="preserve"> </w:t>
      </w:r>
      <w:r w:rsidRPr="0097482E">
        <w:rPr>
          <w:rFonts w:asciiTheme="minorHAnsi" w:hAnsiTheme="minorHAnsi"/>
        </w:rPr>
        <w:t xml:space="preserve">of </w:t>
      </w:r>
      <w:r w:rsidR="00E03411">
        <w:rPr>
          <w:rFonts w:asciiTheme="minorHAnsi" w:hAnsiTheme="minorHAnsi"/>
        </w:rPr>
        <w:t xml:space="preserve">an </w:t>
      </w:r>
      <w:r w:rsidRPr="0097482E">
        <w:rPr>
          <w:rFonts w:asciiTheme="minorHAnsi" w:hAnsiTheme="minorHAnsi"/>
        </w:rPr>
        <w:t>age restriction</w:t>
      </w:r>
      <w:r w:rsidR="00B40C99">
        <w:rPr>
          <w:rFonts w:asciiTheme="minorHAnsi" w:hAnsiTheme="minorHAnsi"/>
        </w:rPr>
        <w:t xml:space="preserve"> to 3 years or over</w:t>
      </w:r>
      <w:r w:rsidRPr="0097482E">
        <w:rPr>
          <w:rFonts w:asciiTheme="minorHAnsi" w:hAnsiTheme="minorHAnsi"/>
        </w:rPr>
        <w:t xml:space="preserve"> may impact on this patient population. The NPWP noted that th</w:t>
      </w:r>
      <w:r w:rsidR="006B1E7B">
        <w:rPr>
          <w:rFonts w:asciiTheme="minorHAnsi" w:hAnsiTheme="minorHAnsi"/>
        </w:rPr>
        <w:t>e rationale behind age request was</w:t>
      </w:r>
      <w:r w:rsidRPr="0097482E">
        <w:rPr>
          <w:rFonts w:asciiTheme="minorHAnsi" w:hAnsiTheme="minorHAnsi"/>
        </w:rPr>
        <w:t xml:space="preserve"> unclear, other than </w:t>
      </w:r>
      <w:r w:rsidR="006B1E7B">
        <w:rPr>
          <w:rFonts w:asciiTheme="minorHAnsi" w:hAnsiTheme="minorHAnsi"/>
        </w:rPr>
        <w:t xml:space="preserve">that </w:t>
      </w:r>
      <w:r w:rsidRPr="0097482E">
        <w:rPr>
          <w:rFonts w:asciiTheme="minorHAnsi" w:hAnsiTheme="minorHAnsi"/>
        </w:rPr>
        <w:t xml:space="preserve">the submission indicated </w:t>
      </w:r>
      <w:r w:rsidR="006B1E7B">
        <w:rPr>
          <w:rFonts w:asciiTheme="minorHAnsi" w:hAnsiTheme="minorHAnsi"/>
        </w:rPr>
        <w:t>it was</w:t>
      </w:r>
      <w:r w:rsidRPr="0097482E">
        <w:rPr>
          <w:rFonts w:asciiTheme="minorHAnsi" w:hAnsiTheme="minorHAnsi"/>
        </w:rPr>
        <w:t xml:space="preserve"> to comply with the European Union Additives</w:t>
      </w:r>
      <w:r w:rsidR="008C761A">
        <w:rPr>
          <w:rFonts w:asciiTheme="minorHAnsi" w:hAnsiTheme="minorHAnsi"/>
        </w:rPr>
        <w:t xml:space="preserve"> Regulation (p3 of submission).</w:t>
      </w:r>
    </w:p>
    <w:p w:rsidR="00744921" w:rsidRDefault="00744921" w:rsidP="00760266">
      <w:pPr>
        <w:pStyle w:val="ListParagraph"/>
        <w:numPr>
          <w:ilvl w:val="1"/>
          <w:numId w:val="2"/>
        </w:numPr>
        <w:spacing w:before="120" w:after="160"/>
        <w:contextualSpacing w:val="0"/>
        <w:jc w:val="both"/>
        <w:rPr>
          <w:rFonts w:asciiTheme="minorHAnsi" w:hAnsiTheme="minorHAnsi"/>
        </w:rPr>
      </w:pPr>
      <w:r w:rsidRPr="0097482E">
        <w:rPr>
          <w:rFonts w:asciiTheme="minorHAnsi" w:hAnsiTheme="minorHAnsi"/>
        </w:rPr>
        <w:t xml:space="preserve">The NPWP requested further clarification from the Sponsor on the rationale behind the </w:t>
      </w:r>
      <w:r w:rsidR="00B40C99">
        <w:rPr>
          <w:rFonts w:asciiTheme="minorHAnsi" w:hAnsiTheme="minorHAnsi"/>
        </w:rPr>
        <w:t xml:space="preserve">age restriction </w:t>
      </w:r>
      <w:r w:rsidRPr="0097482E">
        <w:rPr>
          <w:rFonts w:asciiTheme="minorHAnsi" w:hAnsiTheme="minorHAnsi"/>
        </w:rPr>
        <w:t>request, however was generally supportive of remaining silent on age in the restriction and considered patient eligibility based on age (amongst other factors) shoul</w:t>
      </w:r>
      <w:r w:rsidR="008C761A">
        <w:rPr>
          <w:rFonts w:asciiTheme="minorHAnsi" w:hAnsiTheme="minorHAnsi"/>
        </w:rPr>
        <w:t>d remain a clinical judgement.</w:t>
      </w:r>
    </w:p>
    <w:p w:rsidR="00433029" w:rsidRDefault="00433029" w:rsidP="00760266">
      <w:pPr>
        <w:pStyle w:val="ListParagraph"/>
        <w:numPr>
          <w:ilvl w:val="1"/>
          <w:numId w:val="2"/>
        </w:numPr>
        <w:spacing w:before="120" w:after="160"/>
        <w:contextualSpacing w:val="0"/>
        <w:jc w:val="both"/>
        <w:rPr>
          <w:rFonts w:asciiTheme="minorHAnsi" w:hAnsiTheme="minorHAnsi"/>
        </w:rPr>
      </w:pPr>
      <w:r>
        <w:rPr>
          <w:rFonts w:asciiTheme="minorHAnsi" w:hAnsiTheme="minorHAnsi"/>
        </w:rPr>
        <w:t xml:space="preserve">In the pre-PBAC response, the sponsor </w:t>
      </w:r>
      <w:r w:rsidR="00C853CC">
        <w:rPr>
          <w:rFonts w:asciiTheme="minorHAnsi" w:hAnsiTheme="minorHAnsi"/>
        </w:rPr>
        <w:t>acknowledged and supported</w:t>
      </w:r>
      <w:r>
        <w:rPr>
          <w:rFonts w:asciiTheme="minorHAnsi" w:hAnsiTheme="minorHAnsi"/>
        </w:rPr>
        <w:t xml:space="preserve"> the NPWP’s advice</w:t>
      </w:r>
      <w:r w:rsidR="00525D90">
        <w:rPr>
          <w:rFonts w:asciiTheme="minorHAnsi" w:hAnsiTheme="minorHAnsi"/>
        </w:rPr>
        <w:t xml:space="preserve"> and withdrew its request for an additional age restriction on the listing of MCT Pro-Cal</w:t>
      </w:r>
      <w:r w:rsidR="00525D90" w:rsidRPr="0097482E">
        <w:rPr>
          <w:rFonts w:asciiTheme="minorHAnsi" w:hAnsiTheme="minorHAnsi"/>
        </w:rPr>
        <w:t>®</w:t>
      </w:r>
      <w:r w:rsidR="00C853CC">
        <w:rPr>
          <w:rFonts w:asciiTheme="minorHAnsi" w:hAnsiTheme="minorHAnsi"/>
        </w:rPr>
        <w:t>.</w:t>
      </w:r>
    </w:p>
    <w:p w:rsidR="003649E3" w:rsidRPr="00F90A91" w:rsidRDefault="003649E3" w:rsidP="003649E3">
      <w:pPr>
        <w:pStyle w:val="ListParagraph"/>
        <w:ind w:left="709"/>
        <w:jc w:val="both"/>
        <w:rPr>
          <w:rFonts w:asciiTheme="minorHAnsi" w:hAnsiTheme="minorHAnsi"/>
          <w:i/>
        </w:rPr>
      </w:pPr>
      <w:r w:rsidRPr="00525B39">
        <w:rPr>
          <w:rFonts w:asciiTheme="minorHAnsi" w:hAnsiTheme="minorHAnsi"/>
          <w:i/>
        </w:rPr>
        <w:t xml:space="preserve">For more detail on PBAC’s view, see section </w:t>
      </w:r>
      <w:r w:rsidR="00BA27A8">
        <w:rPr>
          <w:rFonts w:asciiTheme="minorHAnsi" w:hAnsiTheme="minorHAnsi"/>
          <w:i/>
        </w:rPr>
        <w:t>6</w:t>
      </w:r>
      <w:r w:rsidR="00BA27A8" w:rsidRPr="00525B39">
        <w:rPr>
          <w:rFonts w:asciiTheme="minorHAnsi" w:hAnsiTheme="minorHAnsi"/>
          <w:i/>
        </w:rPr>
        <w:t xml:space="preserve"> </w:t>
      </w:r>
      <w:r w:rsidRPr="00525B39">
        <w:rPr>
          <w:rFonts w:asciiTheme="minorHAnsi" w:hAnsiTheme="minorHAnsi"/>
          <w:i/>
        </w:rPr>
        <w:t>PBAC outcome.</w:t>
      </w:r>
    </w:p>
    <w:p w:rsidR="003649E3" w:rsidRPr="00A55048" w:rsidRDefault="003649E3" w:rsidP="00A55048">
      <w:pPr>
        <w:widowControl w:val="0"/>
        <w:numPr>
          <w:ilvl w:val="0"/>
          <w:numId w:val="2"/>
        </w:numPr>
        <w:spacing w:before="240" w:after="120"/>
        <w:jc w:val="both"/>
        <w:outlineLvl w:val="0"/>
        <w:rPr>
          <w:rFonts w:asciiTheme="minorHAnsi" w:hAnsiTheme="minorHAnsi" w:cs="Arial"/>
          <w:b/>
          <w:bCs/>
          <w:snapToGrid w:val="0"/>
          <w:sz w:val="32"/>
        </w:rPr>
      </w:pPr>
      <w:r w:rsidRPr="00A55048">
        <w:rPr>
          <w:rFonts w:asciiTheme="minorHAnsi" w:hAnsiTheme="minorHAnsi" w:cs="Arial"/>
          <w:b/>
          <w:bCs/>
          <w:snapToGrid w:val="0"/>
          <w:sz w:val="32"/>
        </w:rPr>
        <w:t>PBAC Outcome</w:t>
      </w:r>
    </w:p>
    <w:p w:rsidR="00BA27A8" w:rsidRDefault="00BA27A8" w:rsidP="00042B74">
      <w:pPr>
        <w:pStyle w:val="ListParagraph"/>
        <w:numPr>
          <w:ilvl w:val="1"/>
          <w:numId w:val="2"/>
        </w:numPr>
        <w:spacing w:before="120" w:after="160"/>
        <w:contextualSpacing w:val="0"/>
        <w:jc w:val="both"/>
        <w:rPr>
          <w:rFonts w:asciiTheme="minorHAnsi" w:hAnsiTheme="minorHAnsi"/>
        </w:rPr>
      </w:pPr>
      <w:r w:rsidRPr="00A55048">
        <w:rPr>
          <w:rFonts w:asciiTheme="minorHAnsi" w:hAnsiTheme="minorHAnsi"/>
        </w:rPr>
        <w:t xml:space="preserve">The PBAC </w:t>
      </w:r>
      <w:r w:rsidR="00982E33" w:rsidRPr="00A55048">
        <w:rPr>
          <w:rFonts w:asciiTheme="minorHAnsi" w:hAnsiTheme="minorHAnsi"/>
        </w:rPr>
        <w:t>recommended</w:t>
      </w:r>
      <w:r w:rsidR="00982E33">
        <w:rPr>
          <w:rFonts w:asciiTheme="minorHAnsi" w:hAnsiTheme="minorHAnsi"/>
        </w:rPr>
        <w:t xml:space="preserve"> the continued listing of triglycerides medium chain formula (MCT Pro-Cal®) with the minor change in nutritional profile</w:t>
      </w:r>
      <w:r w:rsidR="007E32BF">
        <w:rPr>
          <w:rFonts w:asciiTheme="minorHAnsi" w:hAnsiTheme="minorHAnsi"/>
        </w:rPr>
        <w:t xml:space="preserve"> and changes in the label description</w:t>
      </w:r>
      <w:r w:rsidR="00982E33">
        <w:rPr>
          <w:rFonts w:asciiTheme="minorHAnsi" w:hAnsiTheme="minorHAnsi"/>
        </w:rPr>
        <w:t>.</w:t>
      </w:r>
    </w:p>
    <w:p w:rsidR="00982E33" w:rsidRDefault="00982E33" w:rsidP="006E645F">
      <w:pPr>
        <w:pStyle w:val="ListParagraph"/>
        <w:numPr>
          <w:ilvl w:val="1"/>
          <w:numId w:val="2"/>
        </w:numPr>
        <w:spacing w:before="120" w:after="160"/>
        <w:contextualSpacing w:val="0"/>
        <w:jc w:val="both"/>
        <w:rPr>
          <w:rFonts w:asciiTheme="minorHAnsi" w:hAnsiTheme="minorHAnsi"/>
        </w:rPr>
      </w:pPr>
      <w:r>
        <w:rPr>
          <w:rFonts w:asciiTheme="minorHAnsi" w:hAnsiTheme="minorHAnsi"/>
        </w:rPr>
        <w:t>The PBAC noted the Nutritional Product Working Party (NPWP) considered that the changes in the new formula would not impact on the nutritional value of the product, and supported the continued listing of MCT Pro-Cal® on the PBS.</w:t>
      </w:r>
    </w:p>
    <w:p w:rsidR="00960B34" w:rsidRDefault="00042B74">
      <w:pPr>
        <w:pStyle w:val="ListParagraph"/>
        <w:numPr>
          <w:ilvl w:val="1"/>
          <w:numId w:val="2"/>
        </w:numPr>
        <w:spacing w:before="120" w:after="160"/>
        <w:contextualSpacing w:val="0"/>
        <w:jc w:val="both"/>
        <w:rPr>
          <w:rFonts w:asciiTheme="minorHAnsi" w:hAnsiTheme="minorHAnsi"/>
        </w:rPr>
      </w:pPr>
      <w:r>
        <w:rPr>
          <w:rFonts w:asciiTheme="minorHAnsi" w:hAnsiTheme="minorHAnsi"/>
        </w:rPr>
        <w:t>The PBAC noted</w:t>
      </w:r>
      <w:r w:rsidR="00960B34">
        <w:rPr>
          <w:rFonts w:asciiTheme="minorHAnsi" w:hAnsiTheme="minorHAnsi"/>
        </w:rPr>
        <w:t xml:space="preserve"> the submission requested an</w:t>
      </w:r>
      <w:r w:rsidR="00960B34" w:rsidRPr="00960B34">
        <w:rPr>
          <w:rFonts w:asciiTheme="minorHAnsi" w:hAnsiTheme="minorHAnsi"/>
        </w:rPr>
        <w:t xml:space="preserve"> </w:t>
      </w:r>
      <w:r w:rsidR="00960B34" w:rsidRPr="003649E3">
        <w:rPr>
          <w:rFonts w:asciiTheme="minorHAnsi" w:hAnsiTheme="minorHAnsi"/>
        </w:rPr>
        <w:t>addition of an age rang</w:t>
      </w:r>
      <w:r w:rsidR="00A55048">
        <w:rPr>
          <w:rFonts w:asciiTheme="minorHAnsi" w:hAnsiTheme="minorHAnsi"/>
        </w:rPr>
        <w:t>e</w:t>
      </w:r>
      <w:r w:rsidR="00960B34" w:rsidRPr="003649E3">
        <w:rPr>
          <w:rFonts w:asciiTheme="minorHAnsi" w:hAnsiTheme="minorHAnsi"/>
        </w:rPr>
        <w:t xml:space="preserve"> to 3 or greater </w:t>
      </w:r>
      <w:r w:rsidR="00960B34">
        <w:rPr>
          <w:rFonts w:asciiTheme="minorHAnsi" w:hAnsiTheme="minorHAnsi"/>
        </w:rPr>
        <w:t xml:space="preserve">to the current restriction </w:t>
      </w:r>
      <w:r w:rsidR="00960B34" w:rsidRPr="003649E3">
        <w:rPr>
          <w:rFonts w:asciiTheme="minorHAnsi" w:hAnsiTheme="minorHAnsi"/>
        </w:rPr>
        <w:t xml:space="preserve">based </w:t>
      </w:r>
      <w:r w:rsidR="00960B34">
        <w:rPr>
          <w:rFonts w:asciiTheme="minorHAnsi" w:hAnsiTheme="minorHAnsi"/>
        </w:rPr>
        <w:t>on</w:t>
      </w:r>
      <w:r w:rsidR="00960B34" w:rsidRPr="003649E3">
        <w:rPr>
          <w:rFonts w:asciiTheme="minorHAnsi" w:hAnsiTheme="minorHAnsi"/>
        </w:rPr>
        <w:t xml:space="preserve"> the change in one component that now no longer meets the European Union Additives Regulations for use in children below 3 years of age</w:t>
      </w:r>
      <w:r w:rsidR="00A55048">
        <w:rPr>
          <w:rFonts w:asciiTheme="minorHAnsi" w:hAnsiTheme="minorHAnsi"/>
        </w:rPr>
        <w:t xml:space="preserve"> and noted this request was withdrawn in the Pre-PBAC response</w:t>
      </w:r>
      <w:r w:rsidR="00960B34" w:rsidRPr="003649E3">
        <w:rPr>
          <w:rFonts w:asciiTheme="minorHAnsi" w:hAnsiTheme="minorHAnsi"/>
        </w:rPr>
        <w:t>.</w:t>
      </w:r>
    </w:p>
    <w:p w:rsidR="00982E33" w:rsidRDefault="00042B74">
      <w:pPr>
        <w:pStyle w:val="ListParagraph"/>
        <w:numPr>
          <w:ilvl w:val="1"/>
          <w:numId w:val="2"/>
        </w:numPr>
        <w:spacing w:before="120" w:after="160"/>
        <w:contextualSpacing w:val="0"/>
        <w:jc w:val="both"/>
        <w:rPr>
          <w:rFonts w:asciiTheme="minorHAnsi" w:hAnsiTheme="minorHAnsi"/>
        </w:rPr>
      </w:pPr>
      <w:r>
        <w:rPr>
          <w:rFonts w:asciiTheme="minorHAnsi" w:hAnsiTheme="minorHAnsi"/>
        </w:rPr>
        <w:lastRenderedPageBreak/>
        <w:t xml:space="preserve">The PBAC agreed with the NPWP that the requested age restriction should be </w:t>
      </w:r>
      <w:proofErr w:type="gramStart"/>
      <w:r>
        <w:rPr>
          <w:rFonts w:asciiTheme="minorHAnsi" w:hAnsiTheme="minorHAnsi"/>
        </w:rPr>
        <w:t>clinically</w:t>
      </w:r>
      <w:proofErr w:type="gramEnd"/>
      <w:r>
        <w:rPr>
          <w:rFonts w:asciiTheme="minorHAnsi" w:hAnsiTheme="minorHAnsi"/>
        </w:rPr>
        <w:t xml:space="preserve"> justified under an Australian context.</w:t>
      </w:r>
      <w:r w:rsidR="00960B34">
        <w:rPr>
          <w:rFonts w:asciiTheme="minorHAnsi" w:hAnsiTheme="minorHAnsi"/>
        </w:rPr>
        <w:t xml:space="preserve"> </w:t>
      </w:r>
      <w:r>
        <w:rPr>
          <w:rFonts w:asciiTheme="minorHAnsi" w:hAnsiTheme="minorHAnsi"/>
        </w:rPr>
        <w:t xml:space="preserve"> The PBAC considered the restriction should re</w:t>
      </w:r>
      <w:r w:rsidR="008C761A">
        <w:rPr>
          <w:rFonts w:asciiTheme="minorHAnsi" w:hAnsiTheme="minorHAnsi"/>
        </w:rPr>
        <w:t>main silent on age requirement.</w:t>
      </w:r>
    </w:p>
    <w:p w:rsidR="00982E33" w:rsidRDefault="00982E33">
      <w:pPr>
        <w:pStyle w:val="ListParagraph"/>
        <w:numPr>
          <w:ilvl w:val="1"/>
          <w:numId w:val="2"/>
        </w:numPr>
        <w:spacing w:before="120" w:after="160"/>
        <w:contextualSpacing w:val="0"/>
        <w:jc w:val="both"/>
        <w:rPr>
          <w:rFonts w:asciiTheme="minorHAnsi" w:hAnsiTheme="minorHAnsi"/>
        </w:rPr>
      </w:pPr>
      <w:r>
        <w:rPr>
          <w:rFonts w:asciiTheme="minorHAnsi" w:hAnsiTheme="minorHAnsi"/>
        </w:rPr>
        <w:t>The PBAC recommended t</w:t>
      </w:r>
      <w:r w:rsidR="00DC2B9C" w:rsidRPr="003649E3">
        <w:rPr>
          <w:rFonts w:asciiTheme="minorHAnsi" w:hAnsiTheme="minorHAnsi"/>
        </w:rPr>
        <w:t xml:space="preserve">he </w:t>
      </w:r>
      <w:r>
        <w:rPr>
          <w:rFonts w:asciiTheme="minorHAnsi" w:hAnsiTheme="minorHAnsi"/>
        </w:rPr>
        <w:t xml:space="preserve">Early Supply Rule should </w:t>
      </w:r>
      <w:r w:rsidR="00A55048">
        <w:rPr>
          <w:rFonts w:asciiTheme="minorHAnsi" w:hAnsiTheme="minorHAnsi"/>
        </w:rPr>
        <w:t>continue to not</w:t>
      </w:r>
      <w:r>
        <w:rPr>
          <w:rFonts w:asciiTheme="minorHAnsi" w:hAnsiTheme="minorHAnsi"/>
        </w:rPr>
        <w:t xml:space="preserve"> apply as it has been the PBAC’s view that general nutrients be exempt.</w:t>
      </w:r>
    </w:p>
    <w:p w:rsidR="00DC2B9C" w:rsidRDefault="00982E33">
      <w:pPr>
        <w:pStyle w:val="ListParagraph"/>
        <w:numPr>
          <w:ilvl w:val="1"/>
          <w:numId w:val="2"/>
        </w:numPr>
        <w:spacing w:before="120" w:after="160"/>
        <w:contextualSpacing w:val="0"/>
        <w:jc w:val="both"/>
        <w:rPr>
          <w:rFonts w:asciiTheme="minorHAnsi" w:hAnsiTheme="minorHAnsi"/>
        </w:rPr>
      </w:pPr>
      <w:r>
        <w:rPr>
          <w:rFonts w:asciiTheme="minorHAnsi" w:hAnsiTheme="minorHAnsi"/>
        </w:rPr>
        <w:t>The PBAC noted MCT Pro-Cal® is currently able to be prescribed by nurse practitioners, similar</w:t>
      </w:r>
      <w:r w:rsidR="008C761A">
        <w:rPr>
          <w:rFonts w:asciiTheme="minorHAnsi" w:hAnsiTheme="minorHAnsi"/>
        </w:rPr>
        <w:t xml:space="preserve"> to other nutritional products.</w:t>
      </w:r>
    </w:p>
    <w:p w:rsidR="00982E33" w:rsidRPr="003649E3" w:rsidRDefault="00982E33">
      <w:pPr>
        <w:pStyle w:val="ListParagraph"/>
        <w:numPr>
          <w:ilvl w:val="1"/>
          <w:numId w:val="2"/>
        </w:numPr>
        <w:spacing w:before="120" w:after="160"/>
        <w:contextualSpacing w:val="0"/>
        <w:jc w:val="both"/>
        <w:rPr>
          <w:rFonts w:asciiTheme="minorHAnsi" w:hAnsiTheme="minorHAnsi"/>
        </w:rPr>
      </w:pPr>
      <w:r>
        <w:rPr>
          <w:rFonts w:asciiTheme="minorHAnsi" w:hAnsiTheme="minorHAnsi"/>
        </w:rPr>
        <w:t>The PBAC noted that</w:t>
      </w:r>
      <w:r w:rsidR="00042B74">
        <w:rPr>
          <w:rFonts w:asciiTheme="minorHAnsi" w:hAnsiTheme="minorHAnsi"/>
        </w:rPr>
        <w:t xml:space="preserve"> this submission is not eligible for an Independent Review as it received a positive recommendation</w:t>
      </w:r>
      <w:r w:rsidR="008C761A">
        <w:rPr>
          <w:rFonts w:asciiTheme="minorHAnsi" w:hAnsiTheme="minorHAnsi"/>
        </w:rPr>
        <w:t>.</w:t>
      </w:r>
    </w:p>
    <w:p w:rsidR="003649E3" w:rsidRPr="00A55048" w:rsidRDefault="003649E3" w:rsidP="00A55048">
      <w:pPr>
        <w:spacing w:before="240"/>
        <w:jc w:val="both"/>
        <w:outlineLvl w:val="1"/>
        <w:rPr>
          <w:rFonts w:asciiTheme="minorHAnsi" w:hAnsiTheme="minorHAnsi" w:cs="Arial"/>
          <w:b/>
          <w:bCs/>
          <w:snapToGrid w:val="0"/>
          <w:lang w:val="en-GB"/>
        </w:rPr>
      </w:pPr>
      <w:r w:rsidRPr="00525B39">
        <w:rPr>
          <w:rFonts w:asciiTheme="minorHAnsi" w:hAnsiTheme="minorHAnsi" w:cs="Arial"/>
          <w:b/>
          <w:bCs/>
          <w:snapToGrid w:val="0"/>
          <w:lang w:val="en-GB"/>
        </w:rPr>
        <w:t>Outcome</w:t>
      </w:r>
      <w:r w:rsidR="00817B41" w:rsidRPr="00525B39">
        <w:rPr>
          <w:rFonts w:asciiTheme="minorHAnsi" w:hAnsiTheme="minorHAnsi" w:cs="Arial"/>
          <w:b/>
          <w:bCs/>
          <w:snapToGrid w:val="0"/>
          <w:lang w:val="en-GB"/>
        </w:rPr>
        <w:t xml:space="preserve">: </w:t>
      </w:r>
      <w:r w:rsidR="00A55048">
        <w:rPr>
          <w:rFonts w:asciiTheme="minorHAnsi" w:hAnsiTheme="minorHAnsi" w:cs="Arial"/>
          <w:b/>
          <w:bCs/>
          <w:snapToGrid w:val="0"/>
          <w:lang w:val="en-GB"/>
        </w:rPr>
        <w:br/>
      </w:r>
      <w:r w:rsidRPr="00525B39">
        <w:rPr>
          <w:rFonts w:asciiTheme="minorHAnsi" w:hAnsiTheme="minorHAnsi" w:cs="Arial"/>
          <w:bCs/>
          <w:snapToGrid w:val="0"/>
          <w:lang w:val="en-GB"/>
        </w:rPr>
        <w:t xml:space="preserve">Recommended </w:t>
      </w:r>
    </w:p>
    <w:p w:rsidR="003649E3" w:rsidRPr="00525B39" w:rsidRDefault="003649E3" w:rsidP="00A55048">
      <w:pPr>
        <w:widowControl w:val="0"/>
        <w:numPr>
          <w:ilvl w:val="0"/>
          <w:numId w:val="2"/>
        </w:numPr>
        <w:spacing w:before="240" w:after="120"/>
        <w:jc w:val="both"/>
        <w:outlineLvl w:val="0"/>
        <w:rPr>
          <w:rFonts w:asciiTheme="minorHAnsi" w:hAnsiTheme="minorHAnsi" w:cs="Arial"/>
          <w:b/>
          <w:bCs/>
          <w:i/>
          <w:snapToGrid w:val="0"/>
          <w:sz w:val="32"/>
          <w:lang w:val="en-GB"/>
        </w:rPr>
      </w:pPr>
      <w:r w:rsidRPr="00525B39">
        <w:rPr>
          <w:rFonts w:asciiTheme="minorHAnsi" w:hAnsiTheme="minorHAnsi" w:cs="Arial"/>
          <w:b/>
          <w:bCs/>
          <w:snapToGrid w:val="0"/>
          <w:sz w:val="32"/>
          <w:lang w:val="en-GB"/>
        </w:rPr>
        <w:t>Recommended listing</w:t>
      </w:r>
    </w:p>
    <w:p w:rsidR="003649E3" w:rsidRDefault="003649E3" w:rsidP="004D7810">
      <w:pPr>
        <w:widowControl w:val="0"/>
        <w:ind w:firstLine="720"/>
        <w:jc w:val="both"/>
        <w:rPr>
          <w:rFonts w:asciiTheme="minorHAnsi" w:hAnsiTheme="minorHAnsi" w:cs="Arial"/>
          <w:bCs/>
          <w:snapToGrid w:val="0"/>
        </w:rPr>
      </w:pPr>
      <w:r w:rsidRPr="00525B39">
        <w:rPr>
          <w:rFonts w:asciiTheme="minorHAnsi" w:hAnsiTheme="minorHAnsi" w:cs="Arial"/>
          <w:bCs/>
          <w:snapToGrid w:val="0"/>
        </w:rPr>
        <w:t>No change to the existing listin</w:t>
      </w:r>
      <w:r w:rsidR="004D7810">
        <w:rPr>
          <w:rFonts w:asciiTheme="minorHAnsi" w:hAnsiTheme="minorHAnsi" w:cs="Arial"/>
          <w:bCs/>
          <w:snapToGrid w:val="0"/>
        </w:rPr>
        <w:t>g</w:t>
      </w:r>
    </w:p>
    <w:p w:rsidR="00862FF5" w:rsidRPr="00862FF5" w:rsidRDefault="00862FF5" w:rsidP="00862FF5">
      <w:pPr>
        <w:widowControl w:val="0"/>
        <w:numPr>
          <w:ilvl w:val="0"/>
          <w:numId w:val="2"/>
        </w:numPr>
        <w:spacing w:before="240" w:after="120"/>
        <w:jc w:val="both"/>
        <w:outlineLvl w:val="0"/>
        <w:rPr>
          <w:rFonts w:asciiTheme="minorHAnsi" w:hAnsiTheme="minorHAnsi" w:cs="Arial"/>
          <w:b/>
          <w:bCs/>
          <w:snapToGrid w:val="0"/>
          <w:sz w:val="32"/>
          <w:lang w:val="en-GB"/>
        </w:rPr>
      </w:pPr>
      <w:r w:rsidRPr="00862FF5">
        <w:rPr>
          <w:rFonts w:asciiTheme="minorHAnsi" w:hAnsiTheme="minorHAnsi" w:cs="Arial"/>
          <w:b/>
          <w:bCs/>
          <w:snapToGrid w:val="0"/>
          <w:sz w:val="32"/>
          <w:lang w:val="en-GB"/>
        </w:rPr>
        <w:t>Context for Decision</w:t>
      </w:r>
    </w:p>
    <w:p w:rsidR="00862FF5" w:rsidRPr="00C07617" w:rsidRDefault="00862FF5" w:rsidP="00FC7668">
      <w:pPr>
        <w:ind w:left="709"/>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62FF5" w:rsidRPr="00862FF5" w:rsidRDefault="00862FF5" w:rsidP="00862FF5">
      <w:pPr>
        <w:widowControl w:val="0"/>
        <w:numPr>
          <w:ilvl w:val="0"/>
          <w:numId w:val="2"/>
        </w:numPr>
        <w:spacing w:before="240" w:after="120"/>
        <w:jc w:val="both"/>
        <w:outlineLvl w:val="0"/>
        <w:rPr>
          <w:rFonts w:asciiTheme="minorHAnsi" w:hAnsiTheme="minorHAnsi" w:cs="Arial"/>
          <w:b/>
          <w:bCs/>
          <w:snapToGrid w:val="0"/>
          <w:sz w:val="32"/>
          <w:lang w:val="en-GB"/>
        </w:rPr>
      </w:pPr>
      <w:r w:rsidRPr="00862FF5">
        <w:rPr>
          <w:rFonts w:asciiTheme="minorHAnsi" w:hAnsiTheme="minorHAnsi" w:cs="Arial"/>
          <w:b/>
          <w:bCs/>
          <w:snapToGrid w:val="0"/>
          <w:sz w:val="32"/>
          <w:lang w:val="en-GB"/>
        </w:rPr>
        <w:t>Sponsor’s Comment</w:t>
      </w:r>
    </w:p>
    <w:p w:rsidR="00862FF5" w:rsidRPr="008C761A" w:rsidRDefault="00862FF5" w:rsidP="008C761A">
      <w:pPr>
        <w:spacing w:after="120"/>
        <w:ind w:left="709"/>
        <w:jc w:val="both"/>
        <w:rPr>
          <w:rFonts w:asciiTheme="minorHAnsi" w:hAnsiTheme="minorHAnsi" w:cs="Arial"/>
          <w:bCs/>
        </w:rPr>
      </w:pPr>
      <w:r w:rsidRPr="00C07617">
        <w:rPr>
          <w:rFonts w:asciiTheme="minorHAnsi" w:hAnsiTheme="minorHAnsi" w:cs="Arial"/>
          <w:bCs/>
        </w:rPr>
        <w:t>The sponsor had no comment.</w:t>
      </w:r>
      <w:bookmarkStart w:id="0" w:name="_GoBack"/>
      <w:bookmarkEnd w:id="0"/>
    </w:p>
    <w:sectPr w:rsidR="00862FF5" w:rsidRPr="008C761A"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0B6" w:rsidRDefault="003610B6">
      <w:r>
        <w:separator/>
      </w:r>
    </w:p>
    <w:p w:rsidR="003610B6" w:rsidRDefault="003610B6"/>
    <w:p w:rsidR="003610B6" w:rsidRDefault="003610B6"/>
  </w:endnote>
  <w:endnote w:type="continuationSeparator" w:id="0">
    <w:p w:rsidR="003610B6" w:rsidRDefault="003610B6">
      <w:r>
        <w:continuationSeparator/>
      </w:r>
    </w:p>
    <w:p w:rsidR="003610B6" w:rsidRDefault="003610B6"/>
    <w:p w:rsidR="003610B6" w:rsidRDefault="00361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p w:rsidR="00E4183E" w:rsidRDefault="00E418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E3" w:rsidRPr="00817B41" w:rsidRDefault="003649E3" w:rsidP="003649E3">
    <w:pPr>
      <w:pStyle w:val="Footer"/>
      <w:ind w:left="360"/>
      <w:jc w:val="center"/>
      <w:rPr>
        <w:rFonts w:ascii="Calibri" w:hAnsi="Calibri" w:cs="Arial"/>
        <w:b/>
      </w:rPr>
    </w:pPr>
    <w:r w:rsidRPr="00817B41">
      <w:rPr>
        <w:rFonts w:ascii="Calibri" w:hAnsi="Calibri" w:cs="Arial"/>
        <w:b/>
      </w:rPr>
      <w:fldChar w:fldCharType="begin"/>
    </w:r>
    <w:r w:rsidRPr="00817B41">
      <w:rPr>
        <w:rFonts w:ascii="Calibri" w:hAnsi="Calibri" w:cs="Arial"/>
        <w:b/>
      </w:rPr>
      <w:instrText xml:space="preserve"> PAGE   \* MERGEFORMAT </w:instrText>
    </w:r>
    <w:r w:rsidRPr="00817B41">
      <w:rPr>
        <w:rFonts w:ascii="Calibri" w:hAnsi="Calibri" w:cs="Arial"/>
        <w:b/>
      </w:rPr>
      <w:fldChar w:fldCharType="separate"/>
    </w:r>
    <w:r w:rsidR="008C761A">
      <w:rPr>
        <w:rFonts w:ascii="Calibri" w:hAnsi="Calibri" w:cs="Arial"/>
        <w:b/>
        <w:noProof/>
      </w:rPr>
      <w:t>1</w:t>
    </w:r>
    <w:r w:rsidRPr="00817B41">
      <w:rPr>
        <w:rFonts w:ascii="Calibri" w:hAnsi="Calibri" w:cs="Arial"/>
        <w:b/>
        <w:noProof/>
      </w:rPr>
      <w:fldChar w:fldCharType="end"/>
    </w:r>
  </w:p>
  <w:p w:rsidR="00E4183E" w:rsidRDefault="00E418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p w:rsidR="00E4183E" w:rsidRDefault="00E418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0B6" w:rsidRDefault="003610B6">
      <w:r>
        <w:separator/>
      </w:r>
    </w:p>
    <w:p w:rsidR="003610B6" w:rsidRDefault="003610B6"/>
    <w:p w:rsidR="003610B6" w:rsidRDefault="003610B6"/>
  </w:footnote>
  <w:footnote w:type="continuationSeparator" w:id="0">
    <w:p w:rsidR="003610B6" w:rsidRDefault="003610B6">
      <w:r>
        <w:continuationSeparator/>
      </w:r>
    </w:p>
    <w:p w:rsidR="003610B6" w:rsidRDefault="003610B6"/>
    <w:p w:rsidR="003610B6" w:rsidRDefault="003610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p w:rsidR="00E4183E" w:rsidRDefault="00E418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E3" w:rsidRPr="00F90A91" w:rsidRDefault="00862FF5" w:rsidP="00862FF5">
    <w:pPr>
      <w:pStyle w:val="Header"/>
      <w:jc w:val="center"/>
      <w:rPr>
        <w:rFonts w:asciiTheme="minorHAnsi" w:hAnsiTheme="minorHAnsi" w:cs="Arial"/>
        <w:i/>
        <w:color w:val="808080"/>
        <w:sz w:val="22"/>
      </w:rPr>
    </w:pPr>
    <w:r w:rsidRPr="00895E96">
      <w:rPr>
        <w:rFonts w:asciiTheme="minorHAnsi" w:hAnsiTheme="minorHAnsi" w:cstheme="minorHAnsi"/>
        <w:i/>
        <w:color w:val="808080"/>
        <w:sz w:val="22"/>
      </w:rPr>
      <w:t xml:space="preserve">Public Summary Document – </w:t>
    </w:r>
    <w:r w:rsidR="003649E3">
      <w:rPr>
        <w:rFonts w:asciiTheme="minorHAnsi" w:hAnsiTheme="minorHAnsi" w:cs="Arial"/>
        <w:i/>
        <w:color w:val="808080"/>
        <w:sz w:val="22"/>
      </w:rPr>
      <w:t>July 2018</w:t>
    </w:r>
    <w:r w:rsidR="003649E3" w:rsidRPr="00F90A91">
      <w:rPr>
        <w:rFonts w:asciiTheme="minorHAnsi" w:hAnsiTheme="minorHAnsi" w:cs="Arial"/>
        <w:i/>
        <w:color w:val="808080"/>
        <w:sz w:val="22"/>
      </w:rPr>
      <w:t xml:space="preserve"> PBAC Meeting</w:t>
    </w:r>
  </w:p>
  <w:p w:rsidR="0005154F" w:rsidRDefault="0005154F"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A3" w:rsidRDefault="00606C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80CAA0"/>
    <w:lvl w:ilvl="0">
      <w:start w:val="3"/>
      <w:numFmt w:val="decimal"/>
      <w:pStyle w:val="ListNumber2"/>
      <w:lvlText w:val="%1"/>
      <w:lvlJc w:val="left"/>
      <w:pPr>
        <w:tabs>
          <w:tab w:val="num" w:pos="643"/>
        </w:tabs>
        <w:ind w:left="643" w:hanging="360"/>
      </w:pPr>
      <w:rPr>
        <w:rFonts w:hint="default"/>
        <w:i w:val="0"/>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0040A2"/>
    <w:multiLevelType w:val="hybridMultilevel"/>
    <w:tmpl w:val="9B241A16"/>
    <w:lvl w:ilvl="0" w:tplc="536255D8">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B84324F"/>
    <w:multiLevelType w:val="hybridMultilevel"/>
    <w:tmpl w:val="26CA9150"/>
    <w:lvl w:ilvl="0" w:tplc="96B8B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C239E8"/>
    <w:multiLevelType w:val="hybridMultilevel"/>
    <w:tmpl w:val="929E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1BF1E1F"/>
    <w:multiLevelType w:val="multilevel"/>
    <w:tmpl w:val="68FE478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nsid w:val="3A7F6801"/>
    <w:multiLevelType w:val="hybridMultilevel"/>
    <w:tmpl w:val="7DDE2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nsid w:val="48565691"/>
    <w:multiLevelType w:val="hybridMultilevel"/>
    <w:tmpl w:val="7C9CDA10"/>
    <w:lvl w:ilvl="0" w:tplc="F758B58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784D033C"/>
    <w:multiLevelType w:val="multilevel"/>
    <w:tmpl w:val="CDB2CE94"/>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E9E45F9"/>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3"/>
  </w:num>
  <w:num w:numId="3">
    <w:abstractNumId w:val="3"/>
  </w:num>
  <w:num w:numId="4">
    <w:abstractNumId w:val="21"/>
  </w:num>
  <w:num w:numId="5">
    <w:abstractNumId w:val="4"/>
  </w:num>
  <w:num w:numId="6">
    <w:abstractNumId w:val="9"/>
  </w:num>
  <w:num w:numId="7">
    <w:abstractNumId w:val="18"/>
  </w:num>
  <w:num w:numId="8">
    <w:abstractNumId w:val="13"/>
  </w:num>
  <w:num w:numId="9">
    <w:abstractNumId w:val="22"/>
  </w:num>
  <w:num w:numId="10">
    <w:abstractNumId w:val="20"/>
  </w:num>
  <w:num w:numId="11">
    <w:abstractNumId w:val="14"/>
  </w:num>
  <w:num w:numId="12">
    <w:abstractNumId w:val="16"/>
  </w:num>
  <w:num w:numId="13">
    <w:abstractNumId w:val="5"/>
  </w:num>
  <w:num w:numId="14">
    <w:abstractNumId w:val="2"/>
  </w:num>
  <w:num w:numId="15">
    <w:abstractNumId w:val="0"/>
  </w:num>
  <w:num w:numId="16">
    <w:abstractNumId w:val="10"/>
  </w:num>
  <w:num w:numId="17">
    <w:abstractNumId w:val="17"/>
  </w:num>
  <w:num w:numId="18">
    <w:abstractNumId w:val="6"/>
  </w:num>
  <w:num w:numId="19">
    <w:abstractNumId w:val="15"/>
  </w:num>
  <w:num w:numId="20">
    <w:abstractNumId w:val="11"/>
  </w:num>
  <w:num w:numId="21">
    <w:abstractNumId w:val="24"/>
  </w:num>
  <w:num w:numId="22">
    <w:abstractNumId w:val="12"/>
  </w:num>
  <w:num w:numId="23">
    <w:abstractNumId w:val="19"/>
  </w:num>
  <w:num w:numId="24">
    <w:abstractNumId w:val="1"/>
  </w:num>
  <w:num w:numId="2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3116E"/>
    <w:rsid w:val="000421A1"/>
    <w:rsid w:val="0004240E"/>
    <w:rsid w:val="00042B74"/>
    <w:rsid w:val="00045E26"/>
    <w:rsid w:val="000514B5"/>
    <w:rsid w:val="0005154F"/>
    <w:rsid w:val="00060E64"/>
    <w:rsid w:val="00066755"/>
    <w:rsid w:val="00067955"/>
    <w:rsid w:val="00067964"/>
    <w:rsid w:val="00074C51"/>
    <w:rsid w:val="000969AD"/>
    <w:rsid w:val="00096ECB"/>
    <w:rsid w:val="000B558D"/>
    <w:rsid w:val="000C6996"/>
    <w:rsid w:val="000D23BA"/>
    <w:rsid w:val="000D6C7C"/>
    <w:rsid w:val="000E681E"/>
    <w:rsid w:val="000F4E6A"/>
    <w:rsid w:val="001107BF"/>
    <w:rsid w:val="00116E34"/>
    <w:rsid w:val="0012417C"/>
    <w:rsid w:val="00142395"/>
    <w:rsid w:val="00142714"/>
    <w:rsid w:val="001452ED"/>
    <w:rsid w:val="0016410F"/>
    <w:rsid w:val="00171C36"/>
    <w:rsid w:val="001830CE"/>
    <w:rsid w:val="00187CF9"/>
    <w:rsid w:val="00196307"/>
    <w:rsid w:val="001A485D"/>
    <w:rsid w:val="001B017F"/>
    <w:rsid w:val="001B5129"/>
    <w:rsid w:val="001C1195"/>
    <w:rsid w:val="00203B36"/>
    <w:rsid w:val="00213CFB"/>
    <w:rsid w:val="00222D73"/>
    <w:rsid w:val="00234B51"/>
    <w:rsid w:val="00271BA1"/>
    <w:rsid w:val="00277505"/>
    <w:rsid w:val="002931B6"/>
    <w:rsid w:val="0029458F"/>
    <w:rsid w:val="002A104C"/>
    <w:rsid w:val="002A4960"/>
    <w:rsid w:val="002B1AE6"/>
    <w:rsid w:val="002B30F8"/>
    <w:rsid w:val="002C14A4"/>
    <w:rsid w:val="002C212F"/>
    <w:rsid w:val="002D5C51"/>
    <w:rsid w:val="002E3153"/>
    <w:rsid w:val="002E72CA"/>
    <w:rsid w:val="00326E79"/>
    <w:rsid w:val="003367EF"/>
    <w:rsid w:val="00336991"/>
    <w:rsid w:val="00341AE4"/>
    <w:rsid w:val="003610B6"/>
    <w:rsid w:val="003649E3"/>
    <w:rsid w:val="00371FC7"/>
    <w:rsid w:val="00377334"/>
    <w:rsid w:val="003872CF"/>
    <w:rsid w:val="0039302B"/>
    <w:rsid w:val="0039782C"/>
    <w:rsid w:val="003A596A"/>
    <w:rsid w:val="003A5B4A"/>
    <w:rsid w:val="003A5FCF"/>
    <w:rsid w:val="003B23C5"/>
    <w:rsid w:val="003B2A75"/>
    <w:rsid w:val="003D4AC4"/>
    <w:rsid w:val="003D63B7"/>
    <w:rsid w:val="003E468B"/>
    <w:rsid w:val="003F5C8C"/>
    <w:rsid w:val="004048B0"/>
    <w:rsid w:val="00433029"/>
    <w:rsid w:val="004341D7"/>
    <w:rsid w:val="00437468"/>
    <w:rsid w:val="00441ABD"/>
    <w:rsid w:val="004465BD"/>
    <w:rsid w:val="00466ADA"/>
    <w:rsid w:val="00466D1C"/>
    <w:rsid w:val="00476245"/>
    <w:rsid w:val="00485940"/>
    <w:rsid w:val="0049407A"/>
    <w:rsid w:val="004A08DA"/>
    <w:rsid w:val="004A578B"/>
    <w:rsid w:val="004A5A85"/>
    <w:rsid w:val="004B5640"/>
    <w:rsid w:val="004C1BD7"/>
    <w:rsid w:val="004C691D"/>
    <w:rsid w:val="004D7810"/>
    <w:rsid w:val="004E692D"/>
    <w:rsid w:val="00501554"/>
    <w:rsid w:val="00514559"/>
    <w:rsid w:val="00514CD7"/>
    <w:rsid w:val="00525D90"/>
    <w:rsid w:val="005319B2"/>
    <w:rsid w:val="00532C74"/>
    <w:rsid w:val="00534E2E"/>
    <w:rsid w:val="00544552"/>
    <w:rsid w:val="00547FCB"/>
    <w:rsid w:val="00581932"/>
    <w:rsid w:val="00591733"/>
    <w:rsid w:val="005963BB"/>
    <w:rsid w:val="005A3173"/>
    <w:rsid w:val="005A3223"/>
    <w:rsid w:val="005A39D7"/>
    <w:rsid w:val="005A3DA3"/>
    <w:rsid w:val="005A52C4"/>
    <w:rsid w:val="005B2207"/>
    <w:rsid w:val="005D03AB"/>
    <w:rsid w:val="005D5017"/>
    <w:rsid w:val="00601A91"/>
    <w:rsid w:val="00602A38"/>
    <w:rsid w:val="00602BA3"/>
    <w:rsid w:val="00606CA3"/>
    <w:rsid w:val="00614159"/>
    <w:rsid w:val="00617C00"/>
    <w:rsid w:val="006263BF"/>
    <w:rsid w:val="0062748A"/>
    <w:rsid w:val="00630A2C"/>
    <w:rsid w:val="00635B9A"/>
    <w:rsid w:val="00651169"/>
    <w:rsid w:val="00653D69"/>
    <w:rsid w:val="00670A76"/>
    <w:rsid w:val="006711AA"/>
    <w:rsid w:val="00672B57"/>
    <w:rsid w:val="00675622"/>
    <w:rsid w:val="00680B43"/>
    <w:rsid w:val="00680E9E"/>
    <w:rsid w:val="006856CD"/>
    <w:rsid w:val="006906DB"/>
    <w:rsid w:val="00692ACF"/>
    <w:rsid w:val="006A12A5"/>
    <w:rsid w:val="006A37C1"/>
    <w:rsid w:val="006A3FA8"/>
    <w:rsid w:val="006A7812"/>
    <w:rsid w:val="006B0D94"/>
    <w:rsid w:val="006B1E7B"/>
    <w:rsid w:val="006B485D"/>
    <w:rsid w:val="006C24F1"/>
    <w:rsid w:val="006C708E"/>
    <w:rsid w:val="006D22A0"/>
    <w:rsid w:val="006D6EC7"/>
    <w:rsid w:val="006E645F"/>
    <w:rsid w:val="006F5125"/>
    <w:rsid w:val="00704DE3"/>
    <w:rsid w:val="0071220D"/>
    <w:rsid w:val="00713A79"/>
    <w:rsid w:val="00714702"/>
    <w:rsid w:val="007174BB"/>
    <w:rsid w:val="00730056"/>
    <w:rsid w:val="00732F0F"/>
    <w:rsid w:val="007378D1"/>
    <w:rsid w:val="00744921"/>
    <w:rsid w:val="007461DB"/>
    <w:rsid w:val="00760266"/>
    <w:rsid w:val="0076420C"/>
    <w:rsid w:val="007753C2"/>
    <w:rsid w:val="007838B8"/>
    <w:rsid w:val="00791BDB"/>
    <w:rsid w:val="007A2B91"/>
    <w:rsid w:val="007C065B"/>
    <w:rsid w:val="007C0F57"/>
    <w:rsid w:val="007C40B6"/>
    <w:rsid w:val="007C729F"/>
    <w:rsid w:val="007D4EF7"/>
    <w:rsid w:val="007E1D28"/>
    <w:rsid w:val="007E32BF"/>
    <w:rsid w:val="007F2641"/>
    <w:rsid w:val="007F7C36"/>
    <w:rsid w:val="00806796"/>
    <w:rsid w:val="00817B41"/>
    <w:rsid w:val="00826F6D"/>
    <w:rsid w:val="0085453C"/>
    <w:rsid w:val="00856DDD"/>
    <w:rsid w:val="00862FF5"/>
    <w:rsid w:val="008632C3"/>
    <w:rsid w:val="00863C64"/>
    <w:rsid w:val="00863E68"/>
    <w:rsid w:val="00873C89"/>
    <w:rsid w:val="00882085"/>
    <w:rsid w:val="00883188"/>
    <w:rsid w:val="00897D58"/>
    <w:rsid w:val="008A1956"/>
    <w:rsid w:val="008A4937"/>
    <w:rsid w:val="008B58E0"/>
    <w:rsid w:val="008C2E00"/>
    <w:rsid w:val="008C4C93"/>
    <w:rsid w:val="008C761A"/>
    <w:rsid w:val="008D3C82"/>
    <w:rsid w:val="008D447E"/>
    <w:rsid w:val="008D7A41"/>
    <w:rsid w:val="008E3680"/>
    <w:rsid w:val="008E5870"/>
    <w:rsid w:val="008F1434"/>
    <w:rsid w:val="008F7355"/>
    <w:rsid w:val="009067B7"/>
    <w:rsid w:val="0091035F"/>
    <w:rsid w:val="00930937"/>
    <w:rsid w:val="00933E6C"/>
    <w:rsid w:val="00942160"/>
    <w:rsid w:val="00946C55"/>
    <w:rsid w:val="009602C5"/>
    <w:rsid w:val="00960B34"/>
    <w:rsid w:val="00964C23"/>
    <w:rsid w:val="0097482E"/>
    <w:rsid w:val="00974C21"/>
    <w:rsid w:val="00982E33"/>
    <w:rsid w:val="009B03E9"/>
    <w:rsid w:val="009B0F67"/>
    <w:rsid w:val="009C703C"/>
    <w:rsid w:val="009D3CAA"/>
    <w:rsid w:val="009E7A2F"/>
    <w:rsid w:val="009F4E46"/>
    <w:rsid w:val="009F5B65"/>
    <w:rsid w:val="009F5F2E"/>
    <w:rsid w:val="00A06225"/>
    <w:rsid w:val="00A128E6"/>
    <w:rsid w:val="00A15C90"/>
    <w:rsid w:val="00A21683"/>
    <w:rsid w:val="00A336B5"/>
    <w:rsid w:val="00A3715D"/>
    <w:rsid w:val="00A37C8D"/>
    <w:rsid w:val="00A51804"/>
    <w:rsid w:val="00A5273B"/>
    <w:rsid w:val="00A53A9D"/>
    <w:rsid w:val="00A55048"/>
    <w:rsid w:val="00A55FEE"/>
    <w:rsid w:val="00A62C1A"/>
    <w:rsid w:val="00A6426D"/>
    <w:rsid w:val="00A70622"/>
    <w:rsid w:val="00A70977"/>
    <w:rsid w:val="00A8390C"/>
    <w:rsid w:val="00A8691F"/>
    <w:rsid w:val="00A928BD"/>
    <w:rsid w:val="00AA057A"/>
    <w:rsid w:val="00AA4D1C"/>
    <w:rsid w:val="00AA712D"/>
    <w:rsid w:val="00AB1F97"/>
    <w:rsid w:val="00AC4AA5"/>
    <w:rsid w:val="00AC5206"/>
    <w:rsid w:val="00AE11A5"/>
    <w:rsid w:val="00AE13E2"/>
    <w:rsid w:val="00AF68CC"/>
    <w:rsid w:val="00B039D3"/>
    <w:rsid w:val="00B205AA"/>
    <w:rsid w:val="00B22E84"/>
    <w:rsid w:val="00B25F75"/>
    <w:rsid w:val="00B27D02"/>
    <w:rsid w:val="00B40C99"/>
    <w:rsid w:val="00B43B7E"/>
    <w:rsid w:val="00B43E90"/>
    <w:rsid w:val="00B56118"/>
    <w:rsid w:val="00B64497"/>
    <w:rsid w:val="00B6773F"/>
    <w:rsid w:val="00B801BA"/>
    <w:rsid w:val="00B858B3"/>
    <w:rsid w:val="00BA27A8"/>
    <w:rsid w:val="00BB69F5"/>
    <w:rsid w:val="00BB7EC3"/>
    <w:rsid w:val="00BC4B9A"/>
    <w:rsid w:val="00BD589B"/>
    <w:rsid w:val="00BD784C"/>
    <w:rsid w:val="00BE4594"/>
    <w:rsid w:val="00BE5ABB"/>
    <w:rsid w:val="00BF4CB6"/>
    <w:rsid w:val="00C00DA7"/>
    <w:rsid w:val="00C06339"/>
    <w:rsid w:val="00C12768"/>
    <w:rsid w:val="00C27B58"/>
    <w:rsid w:val="00C35996"/>
    <w:rsid w:val="00C5342C"/>
    <w:rsid w:val="00C6256A"/>
    <w:rsid w:val="00C7792B"/>
    <w:rsid w:val="00C80CF6"/>
    <w:rsid w:val="00C853CC"/>
    <w:rsid w:val="00C91449"/>
    <w:rsid w:val="00C92D10"/>
    <w:rsid w:val="00C94810"/>
    <w:rsid w:val="00CA08D1"/>
    <w:rsid w:val="00CA3B47"/>
    <w:rsid w:val="00CD1FFC"/>
    <w:rsid w:val="00CE10C4"/>
    <w:rsid w:val="00CE27B5"/>
    <w:rsid w:val="00CE508D"/>
    <w:rsid w:val="00D02D04"/>
    <w:rsid w:val="00D0321E"/>
    <w:rsid w:val="00D046D8"/>
    <w:rsid w:val="00D1455A"/>
    <w:rsid w:val="00D3280C"/>
    <w:rsid w:val="00D3406A"/>
    <w:rsid w:val="00D469B2"/>
    <w:rsid w:val="00D46AA2"/>
    <w:rsid w:val="00D741EB"/>
    <w:rsid w:val="00D84934"/>
    <w:rsid w:val="00D91271"/>
    <w:rsid w:val="00D9160A"/>
    <w:rsid w:val="00D979E6"/>
    <w:rsid w:val="00DA2CB5"/>
    <w:rsid w:val="00DA4BAC"/>
    <w:rsid w:val="00DB1D40"/>
    <w:rsid w:val="00DC2B9C"/>
    <w:rsid w:val="00DE6D27"/>
    <w:rsid w:val="00DF217D"/>
    <w:rsid w:val="00DF26A7"/>
    <w:rsid w:val="00E03411"/>
    <w:rsid w:val="00E07E6D"/>
    <w:rsid w:val="00E164B3"/>
    <w:rsid w:val="00E16910"/>
    <w:rsid w:val="00E223EF"/>
    <w:rsid w:val="00E23DBC"/>
    <w:rsid w:val="00E313D7"/>
    <w:rsid w:val="00E4183E"/>
    <w:rsid w:val="00E616B9"/>
    <w:rsid w:val="00E65E54"/>
    <w:rsid w:val="00E72ED6"/>
    <w:rsid w:val="00E80155"/>
    <w:rsid w:val="00E848C0"/>
    <w:rsid w:val="00E91B96"/>
    <w:rsid w:val="00E941A1"/>
    <w:rsid w:val="00E95CE3"/>
    <w:rsid w:val="00EA2825"/>
    <w:rsid w:val="00EA66DF"/>
    <w:rsid w:val="00EB180F"/>
    <w:rsid w:val="00EB2E81"/>
    <w:rsid w:val="00EB5088"/>
    <w:rsid w:val="00ED1644"/>
    <w:rsid w:val="00EF44A0"/>
    <w:rsid w:val="00EF4FED"/>
    <w:rsid w:val="00F020E1"/>
    <w:rsid w:val="00F050BD"/>
    <w:rsid w:val="00F05657"/>
    <w:rsid w:val="00F22606"/>
    <w:rsid w:val="00F243F5"/>
    <w:rsid w:val="00F25578"/>
    <w:rsid w:val="00F258E5"/>
    <w:rsid w:val="00F300BC"/>
    <w:rsid w:val="00F3334E"/>
    <w:rsid w:val="00F45BFC"/>
    <w:rsid w:val="00F50EC4"/>
    <w:rsid w:val="00F51D56"/>
    <w:rsid w:val="00F57A6D"/>
    <w:rsid w:val="00F638CC"/>
    <w:rsid w:val="00F64CC1"/>
    <w:rsid w:val="00F721A7"/>
    <w:rsid w:val="00F8247A"/>
    <w:rsid w:val="00F9629A"/>
    <w:rsid w:val="00FA5883"/>
    <w:rsid w:val="00FA6055"/>
    <w:rsid w:val="00FA7361"/>
    <w:rsid w:val="00FB322F"/>
    <w:rsid w:val="00FB442F"/>
    <w:rsid w:val="00FB52F3"/>
    <w:rsid w:val="00FC1929"/>
    <w:rsid w:val="00FC5B46"/>
    <w:rsid w:val="00FC7668"/>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uiPriority w:val="1"/>
    <w:qFormat/>
    <w:rsid w:val="00096ECB"/>
    <w:pPr>
      <w:keepNext/>
      <w:numPr>
        <w:numId w:val="0"/>
      </w:numPr>
      <w:outlineLvl w:val="0"/>
    </w:pPr>
    <w:rPr>
      <w:rFonts w:ascii="Arial" w:hAnsi="Arial"/>
      <w:b/>
      <w:sz w:val="22"/>
    </w:rPr>
  </w:style>
  <w:style w:type="paragraph" w:styleId="Heading2">
    <w:name w:val="heading 2"/>
    <w:basedOn w:val="Normal"/>
    <w:next w:val="Normal"/>
    <w:link w:val="Heading2Char"/>
    <w:uiPriority w:val="1"/>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uiPriority w:val="1"/>
    <w:rsid w:val="00096ECB"/>
    <w:rPr>
      <w:rFonts w:ascii="Arial" w:hAnsi="Arial"/>
      <w:b/>
      <w:sz w:val="22"/>
      <w:szCs w:val="24"/>
    </w:rPr>
  </w:style>
  <w:style w:type="paragraph" w:customStyle="1" w:styleId="PBACHeading1">
    <w:name w:val="PBAC Heading 1"/>
    <w:qFormat/>
    <w:rsid w:val="0085453C"/>
    <w:p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85453C"/>
    <w:rPr>
      <w:rFonts w:ascii="Arial" w:hAnsi="Arial"/>
      <w:b/>
      <w:i/>
      <w:sz w:val="22"/>
      <w:szCs w:val="24"/>
    </w:rPr>
  </w:style>
  <w:style w:type="paragraph" w:styleId="Caption">
    <w:name w:val="caption"/>
    <w:aliases w:val="Bayer Caption,IB Caption,Medical Caption,CSR Caption"/>
    <w:basedOn w:val="Normal"/>
    <w:next w:val="Normal"/>
    <w:link w:val="CaptionChar"/>
    <w:uiPriority w:val="35"/>
    <w:qFormat/>
    <w:rsid w:val="00744921"/>
    <w:pPr>
      <w:spacing w:after="200"/>
      <w:jc w:val="both"/>
    </w:pPr>
    <w:rPr>
      <w:rFonts w:ascii="Candara" w:hAnsi="Candara"/>
      <w:b/>
      <w:bCs/>
      <w:szCs w:val="18"/>
      <w:lang w:val="en-US" w:eastAsia="en-US" w:bidi="en-US"/>
    </w:rPr>
  </w:style>
  <w:style w:type="character" w:customStyle="1" w:styleId="CaptionChar">
    <w:name w:val="Caption Char"/>
    <w:aliases w:val="Bayer Caption Char,IB Caption Char,Medical Caption Char,CSR Caption Char"/>
    <w:link w:val="Caption"/>
    <w:uiPriority w:val="35"/>
    <w:rsid w:val="00744921"/>
    <w:rPr>
      <w:rFonts w:ascii="Candara" w:hAnsi="Candara"/>
      <w:b/>
      <w:bCs/>
      <w:sz w:val="24"/>
      <w:szCs w:val="18"/>
      <w:lang w:val="en-US" w:eastAsia="en-US" w:bidi="en-US"/>
    </w:rPr>
  </w:style>
  <w:style w:type="character" w:customStyle="1" w:styleId="ListParagraphChar">
    <w:name w:val="List Paragraph Char"/>
    <w:aliases w:val="BulletPoints Char"/>
    <w:basedOn w:val="DefaultParagraphFont"/>
    <w:link w:val="ListParagraph"/>
    <w:uiPriority w:val="72"/>
    <w:rsid w:val="00AA057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uiPriority w:val="1"/>
    <w:qFormat/>
    <w:rsid w:val="00096ECB"/>
    <w:pPr>
      <w:keepNext/>
      <w:numPr>
        <w:numId w:val="0"/>
      </w:numPr>
      <w:outlineLvl w:val="0"/>
    </w:pPr>
    <w:rPr>
      <w:rFonts w:ascii="Arial" w:hAnsi="Arial"/>
      <w:b/>
      <w:sz w:val="22"/>
    </w:rPr>
  </w:style>
  <w:style w:type="paragraph" w:styleId="Heading2">
    <w:name w:val="heading 2"/>
    <w:basedOn w:val="Normal"/>
    <w:next w:val="Normal"/>
    <w:link w:val="Heading2Char"/>
    <w:uiPriority w:val="1"/>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uiPriority w:val="1"/>
    <w:rsid w:val="00096ECB"/>
    <w:rPr>
      <w:rFonts w:ascii="Arial" w:hAnsi="Arial"/>
      <w:b/>
      <w:sz w:val="22"/>
      <w:szCs w:val="24"/>
    </w:rPr>
  </w:style>
  <w:style w:type="paragraph" w:customStyle="1" w:styleId="PBACHeading1">
    <w:name w:val="PBAC Heading 1"/>
    <w:qFormat/>
    <w:rsid w:val="0085453C"/>
    <w:p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85453C"/>
    <w:rPr>
      <w:rFonts w:ascii="Arial" w:hAnsi="Arial"/>
      <w:b/>
      <w:i/>
      <w:sz w:val="22"/>
      <w:szCs w:val="24"/>
    </w:rPr>
  </w:style>
  <w:style w:type="paragraph" w:styleId="Caption">
    <w:name w:val="caption"/>
    <w:aliases w:val="Bayer Caption,IB Caption,Medical Caption,CSR Caption"/>
    <w:basedOn w:val="Normal"/>
    <w:next w:val="Normal"/>
    <w:link w:val="CaptionChar"/>
    <w:uiPriority w:val="35"/>
    <w:qFormat/>
    <w:rsid w:val="00744921"/>
    <w:pPr>
      <w:spacing w:after="200"/>
      <w:jc w:val="both"/>
    </w:pPr>
    <w:rPr>
      <w:rFonts w:ascii="Candara" w:hAnsi="Candara"/>
      <w:b/>
      <w:bCs/>
      <w:szCs w:val="18"/>
      <w:lang w:val="en-US" w:eastAsia="en-US" w:bidi="en-US"/>
    </w:rPr>
  </w:style>
  <w:style w:type="character" w:customStyle="1" w:styleId="CaptionChar">
    <w:name w:val="Caption Char"/>
    <w:aliases w:val="Bayer Caption Char,IB Caption Char,Medical Caption Char,CSR Caption Char"/>
    <w:link w:val="Caption"/>
    <w:uiPriority w:val="35"/>
    <w:rsid w:val="00744921"/>
    <w:rPr>
      <w:rFonts w:ascii="Candara" w:hAnsi="Candara"/>
      <w:b/>
      <w:bCs/>
      <w:sz w:val="24"/>
      <w:szCs w:val="18"/>
      <w:lang w:val="en-US" w:eastAsia="en-US" w:bidi="en-US"/>
    </w:rPr>
  </w:style>
  <w:style w:type="character" w:customStyle="1" w:styleId="ListParagraphChar">
    <w:name w:val="List Paragraph Char"/>
    <w:aliases w:val="BulletPoints Char"/>
    <w:basedOn w:val="DefaultParagraphFont"/>
    <w:link w:val="ListParagraph"/>
    <w:uiPriority w:val="72"/>
    <w:rsid w:val="00AA05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7B590-1F70-485E-8745-FBD7780D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2018-10-09T01:17:00Z</dcterms:created>
  <dcterms:modified xsi:type="dcterms:W3CDTF">2018-10-18T05:56:00Z</dcterms:modified>
</cp:coreProperties>
</file>