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58" w:rsidRPr="00CD1FFC" w:rsidRDefault="00E36297" w:rsidP="00CD1FFC">
      <w:pPr>
        <w:pStyle w:val="Title"/>
        <w:spacing w:before="120" w:after="160"/>
        <w:ind w:left="720" w:hanging="720"/>
        <w:rPr>
          <w:rFonts w:asciiTheme="minorHAnsi" w:hAnsiTheme="minorHAnsi"/>
          <w:b w:val="0"/>
          <w:sz w:val="36"/>
          <w:szCs w:val="36"/>
        </w:rPr>
      </w:pPr>
      <w:r>
        <w:rPr>
          <w:rFonts w:asciiTheme="minorHAnsi" w:hAnsiTheme="minorHAnsi"/>
          <w:sz w:val="36"/>
          <w:szCs w:val="36"/>
        </w:rPr>
        <w:t>5</w:t>
      </w:r>
      <w:r w:rsidR="00EE40A1">
        <w:rPr>
          <w:rFonts w:asciiTheme="minorHAnsi" w:hAnsiTheme="minorHAnsi"/>
          <w:sz w:val="36"/>
          <w:szCs w:val="36"/>
        </w:rPr>
        <w:t>.21</w:t>
      </w:r>
      <w:r w:rsidR="007C0F57" w:rsidRPr="00AC4AA5">
        <w:rPr>
          <w:rFonts w:asciiTheme="minorHAnsi" w:hAnsiTheme="minorHAnsi"/>
          <w:sz w:val="36"/>
          <w:szCs w:val="36"/>
        </w:rPr>
        <w:tab/>
      </w:r>
      <w:r w:rsidR="00EE40A1">
        <w:rPr>
          <w:rFonts w:asciiTheme="minorHAnsi" w:hAnsiTheme="minorHAnsi"/>
          <w:sz w:val="36"/>
          <w:szCs w:val="36"/>
        </w:rPr>
        <w:t>GLYCOMACROPEPTIDE AND ESSENTIAL AMINO ACIDS WITH VITAMINS AND MINERALS</w:t>
      </w:r>
      <w:proofErr w:type="gramStart"/>
      <w:r w:rsidR="00D609AD">
        <w:rPr>
          <w:rFonts w:asciiTheme="minorHAnsi" w:hAnsiTheme="minorHAnsi"/>
          <w:sz w:val="36"/>
          <w:szCs w:val="36"/>
        </w:rPr>
        <w:t>,</w:t>
      </w:r>
      <w:proofErr w:type="gramEnd"/>
      <w:r w:rsidR="00B64497" w:rsidRPr="00AC4AA5">
        <w:rPr>
          <w:rFonts w:asciiTheme="minorHAnsi" w:hAnsiTheme="minorHAnsi"/>
          <w:sz w:val="36"/>
          <w:szCs w:val="36"/>
        </w:rPr>
        <w:br/>
      </w:r>
      <w:r w:rsidR="00D609AD">
        <w:rPr>
          <w:rFonts w:asciiTheme="minorHAnsi" w:hAnsiTheme="minorHAnsi"/>
          <w:sz w:val="36"/>
          <w:szCs w:val="36"/>
        </w:rPr>
        <w:t>O</w:t>
      </w:r>
      <w:r w:rsidR="00EE40A1">
        <w:rPr>
          <w:rFonts w:asciiTheme="minorHAnsi" w:hAnsiTheme="minorHAnsi"/>
          <w:sz w:val="36"/>
          <w:szCs w:val="36"/>
        </w:rPr>
        <w:t>ral liquid 250 mL, 30,</w:t>
      </w:r>
      <w:r w:rsidR="00B64497" w:rsidRPr="00AC4AA5">
        <w:rPr>
          <w:rFonts w:asciiTheme="minorHAnsi" w:hAnsiTheme="minorHAnsi"/>
          <w:b w:val="0"/>
          <w:sz w:val="36"/>
          <w:szCs w:val="36"/>
        </w:rPr>
        <w:br/>
      </w:r>
      <w:r w:rsidR="00EE40A1">
        <w:rPr>
          <w:rFonts w:asciiTheme="minorHAnsi" w:hAnsiTheme="minorHAnsi"/>
          <w:sz w:val="36"/>
          <w:szCs w:val="36"/>
        </w:rPr>
        <w:t xml:space="preserve">PKU </w:t>
      </w:r>
      <w:proofErr w:type="spellStart"/>
      <w:r w:rsidR="00EE40A1">
        <w:rPr>
          <w:rFonts w:asciiTheme="minorHAnsi" w:hAnsiTheme="minorHAnsi"/>
          <w:sz w:val="36"/>
          <w:szCs w:val="36"/>
        </w:rPr>
        <w:t>Glytactin</w:t>
      </w:r>
      <w:proofErr w:type="spellEnd"/>
      <w:r w:rsidR="00EE40A1">
        <w:rPr>
          <w:rFonts w:asciiTheme="minorHAnsi" w:hAnsiTheme="minorHAnsi"/>
          <w:sz w:val="36"/>
          <w:szCs w:val="36"/>
        </w:rPr>
        <w:t xml:space="preserve"> RTD 15 </w:t>
      </w:r>
      <w:proofErr w:type="spellStart"/>
      <w:r w:rsidR="00EE40A1">
        <w:rPr>
          <w:rFonts w:asciiTheme="minorHAnsi" w:hAnsiTheme="minorHAnsi"/>
          <w:sz w:val="36"/>
          <w:szCs w:val="36"/>
        </w:rPr>
        <w:t>Lite</w:t>
      </w:r>
      <w:proofErr w:type="spellEnd"/>
      <w:r w:rsidR="0004240E" w:rsidRPr="00CB75DB">
        <w:rPr>
          <w:rFonts w:asciiTheme="minorHAnsi" w:hAnsiTheme="minorHAnsi"/>
          <w:sz w:val="36"/>
          <w:szCs w:val="36"/>
        </w:rPr>
        <w:t>®</w:t>
      </w:r>
      <w:r w:rsidR="00EF44A0" w:rsidRPr="00AC4AA5">
        <w:rPr>
          <w:rFonts w:asciiTheme="minorHAnsi" w:hAnsiTheme="minorHAnsi"/>
          <w:sz w:val="36"/>
          <w:szCs w:val="36"/>
        </w:rPr>
        <w:t xml:space="preserve">, </w:t>
      </w:r>
      <w:r w:rsidR="00EE40A1">
        <w:rPr>
          <w:rFonts w:asciiTheme="minorHAnsi" w:hAnsiTheme="minorHAnsi"/>
          <w:sz w:val="36"/>
          <w:szCs w:val="36"/>
        </w:rPr>
        <w:t>Cortex Health Pty Ltd</w:t>
      </w:r>
    </w:p>
    <w:p w:rsidR="006A12A5" w:rsidRPr="000D6C7C" w:rsidRDefault="00CE10C4"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 xml:space="preserve">Purpose of </w:t>
      </w:r>
      <w:r w:rsidR="0004240E" w:rsidRPr="00AC4AA5">
        <w:rPr>
          <w:rFonts w:asciiTheme="minorHAnsi" w:eastAsiaTheme="majorEastAsia" w:hAnsiTheme="minorHAnsi" w:cstheme="majorBidi"/>
          <w:sz w:val="32"/>
          <w:szCs w:val="28"/>
          <w:lang w:eastAsia="en-US"/>
        </w:rPr>
        <w:t>Application</w:t>
      </w:r>
    </w:p>
    <w:p w:rsidR="006A12A5" w:rsidRPr="00171C36" w:rsidRDefault="00EF44A0" w:rsidP="00EE40A1">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w:t>
      </w:r>
      <w:r w:rsidR="00FF2801" w:rsidRPr="00AC4AA5">
        <w:rPr>
          <w:rFonts w:asciiTheme="minorHAnsi" w:hAnsiTheme="minorHAnsi"/>
        </w:rPr>
        <w:t>nor submission requested</w:t>
      </w:r>
      <w:r w:rsidR="00EE40A1">
        <w:rPr>
          <w:rFonts w:asciiTheme="minorHAnsi" w:hAnsiTheme="minorHAnsi"/>
        </w:rPr>
        <w:t xml:space="preserve"> a Restricted Benefit listing of</w:t>
      </w:r>
      <w:r w:rsidR="00482AF2">
        <w:rPr>
          <w:rFonts w:asciiTheme="minorHAnsi" w:hAnsiTheme="minorHAnsi"/>
        </w:rPr>
        <w:t xml:space="preserve"> a new form of </w:t>
      </w:r>
      <w:proofErr w:type="spellStart"/>
      <w:r w:rsidR="00482AF2">
        <w:rPr>
          <w:rFonts w:asciiTheme="minorHAnsi" w:hAnsiTheme="minorHAnsi"/>
        </w:rPr>
        <w:t>glycomacropeptide</w:t>
      </w:r>
      <w:proofErr w:type="spellEnd"/>
      <w:r w:rsidR="00482AF2">
        <w:rPr>
          <w:rFonts w:asciiTheme="minorHAnsi" w:hAnsiTheme="minorHAnsi"/>
        </w:rPr>
        <w:t xml:space="preserve"> and essential amino acids with vitamins and minerals (</w:t>
      </w:r>
      <w:r w:rsidR="00EE40A1">
        <w:rPr>
          <w:rFonts w:asciiTheme="minorHAnsi" w:hAnsiTheme="minorHAnsi"/>
        </w:rPr>
        <w:t xml:space="preserve">PKU </w:t>
      </w:r>
      <w:proofErr w:type="spellStart"/>
      <w:r w:rsidR="00EE40A1">
        <w:rPr>
          <w:rFonts w:asciiTheme="minorHAnsi" w:hAnsiTheme="minorHAnsi"/>
        </w:rPr>
        <w:t>Glytactin</w:t>
      </w:r>
      <w:proofErr w:type="spellEnd"/>
      <w:r w:rsidR="00EE40A1">
        <w:rPr>
          <w:rFonts w:asciiTheme="minorHAnsi" w:hAnsiTheme="minorHAnsi"/>
        </w:rPr>
        <w:t xml:space="preserve"> RTD 15 </w:t>
      </w:r>
      <w:proofErr w:type="spellStart"/>
      <w:r w:rsidR="00EE40A1">
        <w:rPr>
          <w:rFonts w:asciiTheme="minorHAnsi" w:hAnsiTheme="minorHAnsi"/>
        </w:rPr>
        <w:t>Lite</w:t>
      </w:r>
      <w:proofErr w:type="spellEnd"/>
      <w:r w:rsidR="00EE40A1">
        <w:rPr>
          <w:rFonts w:asciiTheme="minorHAnsi" w:hAnsiTheme="minorHAnsi"/>
        </w:rPr>
        <w:t>®</w:t>
      </w:r>
      <w:r w:rsidR="00482AF2">
        <w:rPr>
          <w:rFonts w:asciiTheme="minorHAnsi" w:hAnsiTheme="minorHAnsi"/>
        </w:rPr>
        <w:t>)</w:t>
      </w:r>
      <w:r w:rsidR="00EE40A1">
        <w:rPr>
          <w:rFonts w:asciiTheme="minorHAnsi" w:hAnsiTheme="minorHAnsi"/>
        </w:rPr>
        <w:t xml:space="preserve"> for the trea</w:t>
      </w:r>
      <w:r w:rsidR="001852B2">
        <w:rPr>
          <w:rFonts w:asciiTheme="minorHAnsi" w:hAnsiTheme="minorHAnsi"/>
        </w:rPr>
        <w:t>tment of phenylketonuria (PKU).</w:t>
      </w:r>
    </w:p>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Requested Listing</w:t>
      </w:r>
    </w:p>
    <w:p w:rsidR="00B90039" w:rsidRPr="00B90039" w:rsidRDefault="00EF44A0" w:rsidP="00B90039">
      <w:pPr>
        <w:pStyle w:val="ListParagraph"/>
        <w:numPr>
          <w:ilvl w:val="1"/>
          <w:numId w:val="2"/>
        </w:numPr>
        <w:spacing w:before="120" w:after="160"/>
        <w:contextualSpacing w:val="0"/>
        <w:jc w:val="both"/>
        <w:rPr>
          <w:rFonts w:asciiTheme="minorHAnsi" w:hAnsiTheme="minorHAnsi"/>
          <w:i/>
          <w:szCs w:val="22"/>
        </w:rPr>
      </w:pPr>
      <w:r w:rsidRPr="009B03E9">
        <w:rPr>
          <w:rFonts w:asciiTheme="minorHAnsi" w:hAnsiTheme="minorHAnsi"/>
          <w:szCs w:val="22"/>
        </w:rPr>
        <w:t xml:space="preserve">The submission </w:t>
      </w:r>
      <w:r w:rsidR="00FF2801" w:rsidRPr="009B03E9">
        <w:rPr>
          <w:rFonts w:asciiTheme="minorHAnsi" w:hAnsiTheme="minorHAnsi"/>
          <w:szCs w:val="22"/>
        </w:rPr>
        <w:t>requested</w:t>
      </w:r>
      <w:r w:rsidRPr="009B03E9">
        <w:rPr>
          <w:rFonts w:asciiTheme="minorHAnsi" w:hAnsiTheme="minorHAnsi"/>
          <w:szCs w:val="22"/>
        </w:rPr>
        <w:t xml:space="preserve"> the following </w:t>
      </w:r>
      <w:r w:rsidR="0076420C" w:rsidRPr="009B03E9">
        <w:rPr>
          <w:rFonts w:asciiTheme="minorHAnsi" w:hAnsiTheme="minorHAnsi"/>
          <w:szCs w:val="22"/>
        </w:rPr>
        <w:t xml:space="preserve">new </w:t>
      </w:r>
      <w:r w:rsidRPr="009B03E9">
        <w:rPr>
          <w:rFonts w:asciiTheme="minorHAnsi" w:hAnsiTheme="minorHAnsi"/>
          <w:szCs w:val="22"/>
        </w:rPr>
        <w:t>listing</w:t>
      </w:r>
      <w:r w:rsidR="00826F6D" w:rsidRPr="009B03E9">
        <w:rPr>
          <w:rFonts w:asciiTheme="minorHAnsi" w:hAnsiTheme="minorHAnsi"/>
          <w:szCs w:val="22"/>
        </w:rPr>
        <w:t>:</w:t>
      </w:r>
    </w:p>
    <w:p w:rsidR="002D5C51" w:rsidRPr="006639D3" w:rsidRDefault="002859C6" w:rsidP="00B90039">
      <w:pPr>
        <w:pStyle w:val="ListParagraph"/>
        <w:numPr>
          <w:ilvl w:val="1"/>
          <w:numId w:val="2"/>
        </w:numPr>
        <w:spacing w:before="120" w:after="160"/>
        <w:contextualSpacing w:val="0"/>
        <w:jc w:val="both"/>
        <w:rPr>
          <w:rFonts w:asciiTheme="minorHAnsi" w:hAnsiTheme="minorHAnsi"/>
          <w:szCs w:val="22"/>
        </w:rPr>
      </w:pPr>
      <w:r>
        <w:rPr>
          <w:rFonts w:asciiTheme="minorHAnsi" w:hAnsiTheme="minorHAnsi"/>
          <w:szCs w:val="22"/>
        </w:rPr>
        <w:t>S</w:t>
      </w:r>
      <w:r w:rsidR="002D5C51" w:rsidRPr="006639D3">
        <w:rPr>
          <w:rFonts w:asciiTheme="minorHAnsi" w:hAnsiTheme="minorHAnsi"/>
          <w:szCs w:val="22"/>
        </w:rPr>
        <w:t xml:space="preserve">uggestions by the Secretariat are shown in </w:t>
      </w:r>
      <w:r w:rsidR="00601A67">
        <w:rPr>
          <w:rFonts w:asciiTheme="minorHAnsi" w:hAnsiTheme="minorHAnsi"/>
          <w:szCs w:val="22"/>
        </w:rPr>
        <w:t xml:space="preserve">italics and deletions are shown in strikethrough in </w:t>
      </w:r>
      <w:r w:rsidR="001852B2">
        <w:rPr>
          <w:rFonts w:asciiTheme="minorHAnsi" w:hAnsiTheme="minorHAnsi"/>
          <w:szCs w:val="22"/>
        </w:rPr>
        <w:t>the proposed restriction.</w:t>
      </w:r>
    </w:p>
    <w:p w:rsidR="00826F6D" w:rsidRPr="00466D1C" w:rsidRDefault="00826F6D" w:rsidP="00C27B58">
      <w:pPr>
        <w:pStyle w:val="NoSpacing"/>
        <w:rPr>
          <w:rFonts w:asciiTheme="minorHAnsi" w:hAnsiTheme="minorHAnsi"/>
          <w:sz w:val="24"/>
          <w:szCs w:val="24"/>
        </w:rPr>
      </w:pPr>
    </w:p>
    <w:tbl>
      <w:tblPr>
        <w:tblW w:w="4920" w:type="pct"/>
        <w:tblLook w:val="0000" w:firstRow="0" w:lastRow="0" w:firstColumn="0" w:lastColumn="0" w:noHBand="0" w:noVBand="0"/>
      </w:tblPr>
      <w:tblGrid>
        <w:gridCol w:w="1906"/>
        <w:gridCol w:w="1347"/>
        <w:gridCol w:w="727"/>
        <w:gridCol w:w="872"/>
        <w:gridCol w:w="1593"/>
        <w:gridCol w:w="890"/>
        <w:gridCol w:w="1535"/>
        <w:gridCol w:w="12"/>
      </w:tblGrid>
      <w:tr w:rsidR="00826F6D" w:rsidRPr="005A39D7" w:rsidTr="00085E5E">
        <w:trPr>
          <w:cantSplit/>
          <w:trHeight w:val="471"/>
        </w:trPr>
        <w:tc>
          <w:tcPr>
            <w:tcW w:w="1831" w:type="pct"/>
            <w:gridSpan w:val="2"/>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Name, Restriction,</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409"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Max.</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Qty</w:t>
            </w:r>
          </w:p>
        </w:tc>
        <w:tc>
          <w:tcPr>
            <w:tcW w:w="491"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№.of</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Rpts</w:t>
            </w:r>
          </w:p>
        </w:tc>
        <w:tc>
          <w:tcPr>
            <w:tcW w:w="897"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Dispensed Price for Max. Qty</w:t>
            </w:r>
          </w:p>
        </w:tc>
        <w:tc>
          <w:tcPr>
            <w:tcW w:w="1372" w:type="pct"/>
            <w:gridSpan w:val="3"/>
            <w:tcBorders>
              <w:bottom w:val="single" w:sz="4" w:space="0" w:color="auto"/>
            </w:tcBorders>
          </w:tcPr>
          <w:p w:rsidR="00826F6D" w:rsidRPr="005A39D7" w:rsidRDefault="00826F6D" w:rsidP="00C27B58">
            <w:pPr>
              <w:keepNext/>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4341D7" w:rsidRPr="005A39D7" w:rsidTr="00E36297">
        <w:trPr>
          <w:cantSplit/>
          <w:trHeight w:val="577"/>
        </w:trPr>
        <w:tc>
          <w:tcPr>
            <w:tcW w:w="1831" w:type="pct"/>
            <w:gridSpan w:val="2"/>
          </w:tcPr>
          <w:p w:rsidR="00826F6D" w:rsidRPr="005A39D7" w:rsidRDefault="00085E5E" w:rsidP="00C27B58">
            <w:pPr>
              <w:keepNext/>
              <w:ind w:left="-108"/>
              <w:jc w:val="both"/>
              <w:rPr>
                <w:rFonts w:ascii="Arial Narrow" w:hAnsi="Arial Narrow" w:cs="Arial"/>
                <w:sz w:val="20"/>
                <w:szCs w:val="20"/>
              </w:rPr>
            </w:pPr>
            <w:proofErr w:type="spellStart"/>
            <w:r>
              <w:rPr>
                <w:rFonts w:ascii="Arial Narrow" w:hAnsi="Arial Narrow" w:cs="Arial"/>
                <w:smallCaps/>
                <w:sz w:val="20"/>
                <w:szCs w:val="20"/>
              </w:rPr>
              <w:t>glycomacropeptide</w:t>
            </w:r>
            <w:proofErr w:type="spellEnd"/>
            <w:r>
              <w:rPr>
                <w:rFonts w:ascii="Arial Narrow" w:hAnsi="Arial Narrow" w:cs="Arial"/>
                <w:smallCaps/>
                <w:sz w:val="20"/>
                <w:szCs w:val="20"/>
              </w:rPr>
              <w:t xml:space="preserve"> and essential amino acids with vitamins and mineral</w:t>
            </w:r>
          </w:p>
          <w:p w:rsidR="00826F6D" w:rsidRPr="005A39D7" w:rsidRDefault="00085E5E" w:rsidP="00C27B58">
            <w:pPr>
              <w:keepNext/>
              <w:ind w:left="-108"/>
              <w:jc w:val="both"/>
              <w:rPr>
                <w:rFonts w:ascii="Arial Narrow" w:hAnsi="Arial Narrow" w:cs="Arial"/>
                <w:sz w:val="20"/>
                <w:szCs w:val="20"/>
              </w:rPr>
            </w:pPr>
            <w:proofErr w:type="spellStart"/>
            <w:r>
              <w:rPr>
                <w:rFonts w:ascii="Arial Narrow" w:hAnsi="Arial Narrow" w:cs="Arial"/>
                <w:sz w:val="20"/>
                <w:szCs w:val="20"/>
              </w:rPr>
              <w:t>glycomacropeptide</w:t>
            </w:r>
            <w:proofErr w:type="spellEnd"/>
            <w:r>
              <w:rPr>
                <w:rFonts w:ascii="Arial Narrow" w:hAnsi="Arial Narrow" w:cs="Arial"/>
                <w:sz w:val="20"/>
                <w:szCs w:val="20"/>
              </w:rPr>
              <w:t xml:space="preserve"> and essential amino acids with vitamins and minerals containing 15 g of protein equivalent oral liquid, 30 × 250 mL cartons</w:t>
            </w:r>
          </w:p>
        </w:tc>
        <w:tc>
          <w:tcPr>
            <w:tcW w:w="409" w:type="pct"/>
          </w:tcPr>
          <w:p w:rsidR="00826F6D" w:rsidRPr="005A39D7" w:rsidRDefault="00826F6D" w:rsidP="00C27B58">
            <w:pPr>
              <w:keepNext/>
              <w:ind w:left="-108"/>
              <w:jc w:val="both"/>
              <w:rPr>
                <w:rFonts w:ascii="Arial Narrow" w:hAnsi="Arial Narrow" w:cs="Arial"/>
                <w:sz w:val="20"/>
                <w:szCs w:val="20"/>
              </w:rPr>
            </w:pPr>
          </w:p>
          <w:p w:rsidR="00826F6D" w:rsidRPr="005A39D7" w:rsidRDefault="00085E5E" w:rsidP="00C27B58">
            <w:pPr>
              <w:keepNext/>
              <w:ind w:left="-108"/>
              <w:jc w:val="both"/>
              <w:rPr>
                <w:rFonts w:ascii="Arial Narrow" w:hAnsi="Arial Narrow" w:cs="Arial"/>
                <w:sz w:val="20"/>
                <w:szCs w:val="20"/>
              </w:rPr>
            </w:pPr>
            <w:r>
              <w:rPr>
                <w:rFonts w:ascii="Arial Narrow" w:hAnsi="Arial Narrow" w:cs="Arial"/>
                <w:sz w:val="20"/>
                <w:szCs w:val="20"/>
              </w:rPr>
              <w:t>4</w:t>
            </w:r>
          </w:p>
        </w:tc>
        <w:tc>
          <w:tcPr>
            <w:tcW w:w="491" w:type="pct"/>
          </w:tcPr>
          <w:p w:rsidR="00826F6D" w:rsidRPr="005A39D7" w:rsidRDefault="00826F6D" w:rsidP="00C27B58">
            <w:pPr>
              <w:keepNext/>
              <w:ind w:left="-108"/>
              <w:jc w:val="both"/>
              <w:rPr>
                <w:rFonts w:ascii="Arial Narrow" w:hAnsi="Arial Narrow" w:cs="Arial"/>
                <w:sz w:val="20"/>
                <w:szCs w:val="20"/>
              </w:rPr>
            </w:pPr>
          </w:p>
          <w:p w:rsidR="00826F6D" w:rsidRPr="005A39D7" w:rsidRDefault="00085E5E" w:rsidP="00085E5E">
            <w:pPr>
              <w:keepNext/>
              <w:ind w:left="-108"/>
              <w:jc w:val="both"/>
              <w:rPr>
                <w:rFonts w:ascii="Arial Narrow" w:hAnsi="Arial Narrow" w:cs="Arial"/>
                <w:sz w:val="20"/>
                <w:szCs w:val="20"/>
              </w:rPr>
            </w:pPr>
            <w:r>
              <w:rPr>
                <w:rFonts w:ascii="Arial Narrow" w:hAnsi="Arial Narrow" w:cs="Arial"/>
                <w:sz w:val="20"/>
                <w:szCs w:val="20"/>
              </w:rPr>
              <w:t>5</w:t>
            </w:r>
          </w:p>
        </w:tc>
        <w:tc>
          <w:tcPr>
            <w:tcW w:w="897" w:type="pct"/>
          </w:tcPr>
          <w:p w:rsidR="00826F6D" w:rsidRPr="005A39D7" w:rsidRDefault="00826F6D" w:rsidP="00C27B58">
            <w:pPr>
              <w:keepNext/>
              <w:ind w:left="-108"/>
              <w:jc w:val="both"/>
              <w:rPr>
                <w:rFonts w:ascii="Arial Narrow" w:hAnsi="Arial Narrow" w:cs="Arial"/>
                <w:sz w:val="20"/>
                <w:szCs w:val="20"/>
              </w:rPr>
            </w:pPr>
          </w:p>
          <w:p w:rsidR="00826F6D" w:rsidRPr="005A39D7" w:rsidRDefault="00826F6D" w:rsidP="00C27B58">
            <w:pPr>
              <w:keepNext/>
              <w:ind w:left="-108"/>
              <w:jc w:val="both"/>
              <w:rPr>
                <w:rFonts w:ascii="Arial Narrow" w:hAnsi="Arial Narrow" w:cs="Arial"/>
                <w:sz w:val="20"/>
                <w:szCs w:val="20"/>
              </w:rPr>
            </w:pPr>
            <w:r w:rsidRPr="005A39D7">
              <w:rPr>
                <w:rFonts w:ascii="Arial Narrow" w:hAnsi="Arial Narrow" w:cs="Arial"/>
                <w:sz w:val="20"/>
                <w:szCs w:val="20"/>
              </w:rPr>
              <w:t>$</w:t>
            </w:r>
            <w:r w:rsidR="00085E5E">
              <w:rPr>
                <w:rFonts w:ascii="Arial Narrow" w:hAnsi="Arial Narrow" w:cs="Arial"/>
                <w:sz w:val="20"/>
                <w:szCs w:val="20"/>
              </w:rPr>
              <w:t>1,570.81</w:t>
            </w:r>
          </w:p>
        </w:tc>
        <w:tc>
          <w:tcPr>
            <w:tcW w:w="501" w:type="pct"/>
          </w:tcPr>
          <w:p w:rsidR="00C27B58" w:rsidRPr="005A39D7" w:rsidRDefault="00C27B58" w:rsidP="00C27B58">
            <w:pPr>
              <w:keepNext/>
              <w:jc w:val="both"/>
              <w:rPr>
                <w:rFonts w:ascii="Arial Narrow" w:hAnsi="Arial Narrow" w:cs="Arial"/>
                <w:sz w:val="20"/>
                <w:szCs w:val="20"/>
              </w:rPr>
            </w:pPr>
          </w:p>
          <w:p w:rsidR="00826F6D" w:rsidRPr="005A39D7" w:rsidRDefault="00085E5E" w:rsidP="00C27B58">
            <w:pPr>
              <w:keepNext/>
              <w:jc w:val="both"/>
              <w:rPr>
                <w:rFonts w:ascii="Arial Narrow" w:hAnsi="Arial Narrow" w:cs="Arial"/>
                <w:sz w:val="20"/>
                <w:szCs w:val="20"/>
              </w:rPr>
            </w:pPr>
            <w:r>
              <w:rPr>
                <w:rFonts w:ascii="Arial Narrow" w:hAnsi="Arial Narrow" w:cs="Arial"/>
                <w:sz w:val="20"/>
                <w:szCs w:val="20"/>
              </w:rPr>
              <w:t xml:space="preserve">PKU </w:t>
            </w:r>
            <w:proofErr w:type="spellStart"/>
            <w:r>
              <w:rPr>
                <w:rFonts w:ascii="Arial Narrow" w:hAnsi="Arial Narrow" w:cs="Arial"/>
                <w:sz w:val="20"/>
                <w:szCs w:val="20"/>
              </w:rPr>
              <w:t>G</w:t>
            </w:r>
            <w:r w:rsidR="00AC6E03">
              <w:rPr>
                <w:rFonts w:ascii="Arial Narrow" w:hAnsi="Arial Narrow" w:cs="Arial"/>
                <w:sz w:val="20"/>
                <w:szCs w:val="20"/>
              </w:rPr>
              <w:t>l</w:t>
            </w:r>
            <w:r>
              <w:rPr>
                <w:rFonts w:ascii="Arial Narrow" w:hAnsi="Arial Narrow" w:cs="Arial"/>
                <w:sz w:val="20"/>
                <w:szCs w:val="20"/>
              </w:rPr>
              <w:t>ytactin</w:t>
            </w:r>
            <w:proofErr w:type="spellEnd"/>
            <w:r>
              <w:rPr>
                <w:rFonts w:ascii="Arial Narrow" w:hAnsi="Arial Narrow" w:cs="Arial"/>
                <w:sz w:val="20"/>
                <w:szCs w:val="20"/>
              </w:rPr>
              <w:t xml:space="preserve"> RTD 15 </w:t>
            </w:r>
            <w:proofErr w:type="spellStart"/>
            <w:r>
              <w:rPr>
                <w:rFonts w:ascii="Arial Narrow" w:hAnsi="Arial Narrow" w:cs="Arial"/>
                <w:sz w:val="20"/>
                <w:szCs w:val="20"/>
              </w:rPr>
              <w:t>Lite</w:t>
            </w:r>
            <w:proofErr w:type="spellEnd"/>
          </w:p>
        </w:tc>
        <w:tc>
          <w:tcPr>
            <w:tcW w:w="871" w:type="pct"/>
            <w:gridSpan w:val="2"/>
          </w:tcPr>
          <w:p w:rsidR="00C27B58" w:rsidRPr="005A39D7" w:rsidRDefault="00C27B58" w:rsidP="00C27B58">
            <w:pPr>
              <w:keepNext/>
              <w:jc w:val="both"/>
              <w:rPr>
                <w:rFonts w:ascii="Arial Narrow" w:hAnsi="Arial Narrow" w:cs="Arial"/>
                <w:sz w:val="20"/>
                <w:szCs w:val="20"/>
              </w:rPr>
            </w:pPr>
          </w:p>
          <w:p w:rsidR="00826F6D" w:rsidRPr="005A39D7" w:rsidRDefault="00085E5E" w:rsidP="00C27B58">
            <w:pPr>
              <w:keepNext/>
              <w:jc w:val="both"/>
              <w:rPr>
                <w:rFonts w:ascii="Arial Narrow" w:hAnsi="Arial Narrow" w:cs="Arial"/>
                <w:sz w:val="20"/>
                <w:szCs w:val="20"/>
              </w:rPr>
            </w:pPr>
            <w:r>
              <w:rPr>
                <w:rFonts w:ascii="Arial Narrow" w:hAnsi="Arial Narrow" w:cs="Arial"/>
                <w:sz w:val="20"/>
                <w:szCs w:val="20"/>
              </w:rPr>
              <w:t>Cortex Health Pty Ltd</w:t>
            </w:r>
          </w:p>
        </w:tc>
      </w:tr>
      <w:tr w:rsidR="00826F6D" w:rsidRPr="005A39D7" w:rsidTr="00085E5E">
        <w:trPr>
          <w:gridAfter w:val="1"/>
          <w:wAfter w:w="7" w:type="pct"/>
          <w:cantSplit/>
          <w:trHeight w:val="360"/>
        </w:trPr>
        <w:tc>
          <w:tcPr>
            <w:tcW w:w="4993" w:type="pct"/>
            <w:gridSpan w:val="7"/>
            <w:tcBorders>
              <w:bottom w:val="single" w:sz="4" w:space="0" w:color="auto"/>
            </w:tcBorders>
          </w:tcPr>
          <w:p w:rsidR="00826F6D" w:rsidRPr="005A39D7" w:rsidRDefault="00826F6D" w:rsidP="00C27B58">
            <w:pPr>
              <w:jc w:val="both"/>
              <w:rPr>
                <w:rFonts w:ascii="Arial Narrow" w:hAnsi="Arial Narrow" w:cs="Arial"/>
                <w:sz w:val="20"/>
                <w:szCs w:val="20"/>
              </w:rPr>
            </w:pPr>
          </w:p>
        </w:tc>
      </w:tr>
      <w:tr w:rsidR="00826F6D" w:rsidRPr="005A39D7" w:rsidTr="00085E5E">
        <w:trPr>
          <w:gridAfter w:val="1"/>
          <w:wAfter w:w="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 xml:space="preserve">Category / </w:t>
            </w:r>
          </w:p>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Program</w:t>
            </w:r>
          </w:p>
        </w:tc>
        <w:tc>
          <w:tcPr>
            <w:tcW w:w="3920"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t>GENERAL – General Schedule (Code GE)</w:t>
            </w:r>
          </w:p>
          <w:p w:rsidR="00826F6D" w:rsidRPr="005A39D7" w:rsidRDefault="00826F6D" w:rsidP="00C27B58">
            <w:pPr>
              <w:rPr>
                <w:rFonts w:ascii="Arial Narrow" w:hAnsi="Arial Narrow" w:cs="Arial"/>
                <w:sz w:val="20"/>
                <w:szCs w:val="20"/>
              </w:rPr>
            </w:pPr>
          </w:p>
        </w:tc>
      </w:tr>
      <w:tr w:rsidR="00826F6D" w:rsidRPr="005A39D7" w:rsidTr="00085E5E">
        <w:trPr>
          <w:gridAfter w:val="1"/>
          <w:wAfter w:w="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Prescriber type:</w:t>
            </w:r>
          </w:p>
        </w:tc>
        <w:tc>
          <w:tcPr>
            <w:tcW w:w="3920"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sidR="00085E5E">
              <w:rPr>
                <w:rFonts w:ascii="Arial Narrow" w:hAnsi="Arial Narrow" w:cs="Arial"/>
                <w:sz w:val="20"/>
                <w:szCs w:val="20"/>
              </w:rPr>
              <w:fldChar w:fldCharType="begin">
                <w:ffData>
                  <w:name w:val=""/>
                  <w:enabled/>
                  <w:calcOnExit w:val="0"/>
                  <w:checkBox>
                    <w:sizeAuto/>
                    <w:default w:val="1"/>
                  </w:checkBox>
                </w:ffData>
              </w:fldChar>
            </w:r>
            <w:r w:rsidR="00085E5E">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00085E5E">
              <w:rPr>
                <w:rFonts w:ascii="Arial Narrow" w:hAnsi="Arial Narrow" w:cs="Arial"/>
                <w:sz w:val="20"/>
                <w:szCs w:val="20"/>
              </w:rPr>
              <w:fldChar w:fldCharType="end"/>
            </w:r>
            <w:r w:rsidRPr="005A39D7">
              <w:rPr>
                <w:rFonts w:ascii="Arial Narrow" w:hAnsi="Arial Narrow" w:cs="Arial"/>
                <w:sz w:val="20"/>
                <w:szCs w:val="20"/>
              </w:rPr>
              <w:t xml:space="preserve">Medical Practitioners  </w:t>
            </w:r>
            <w:r w:rsidR="00085E5E">
              <w:rPr>
                <w:rFonts w:ascii="Arial Narrow" w:hAnsi="Arial Narrow" w:cs="Arial"/>
                <w:sz w:val="20"/>
                <w:szCs w:val="20"/>
              </w:rPr>
              <w:fldChar w:fldCharType="begin">
                <w:ffData>
                  <w:name w:val="Check3"/>
                  <w:enabled/>
                  <w:calcOnExit w:val="0"/>
                  <w:checkBox>
                    <w:sizeAuto/>
                    <w:default w:val="1"/>
                  </w:checkBox>
                </w:ffData>
              </w:fldChar>
            </w:r>
            <w:bookmarkStart w:id="0" w:name="Check3"/>
            <w:r w:rsidR="00085E5E">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00085E5E">
              <w:rPr>
                <w:rFonts w:ascii="Arial Narrow" w:hAnsi="Arial Narrow" w:cs="Arial"/>
                <w:sz w:val="20"/>
                <w:szCs w:val="20"/>
              </w:rPr>
              <w:fldChar w:fldCharType="end"/>
            </w:r>
            <w:bookmarkEnd w:id="0"/>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826F6D" w:rsidRPr="005A39D7" w:rsidTr="00085E5E">
        <w:trPr>
          <w:gridAfter w:val="1"/>
          <w:wAfter w:w="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Condition:</w:t>
            </w:r>
          </w:p>
        </w:tc>
        <w:tc>
          <w:tcPr>
            <w:tcW w:w="3920" w:type="pct"/>
            <w:gridSpan w:val="6"/>
            <w:tcBorders>
              <w:top w:val="single" w:sz="4" w:space="0" w:color="auto"/>
              <w:left w:val="single" w:sz="4" w:space="0" w:color="auto"/>
              <w:bottom w:val="single" w:sz="4" w:space="0" w:color="auto"/>
              <w:right w:val="single" w:sz="4" w:space="0" w:color="auto"/>
            </w:tcBorders>
          </w:tcPr>
          <w:p w:rsidR="00826F6D" w:rsidRPr="005A39D7" w:rsidRDefault="00085E5E" w:rsidP="00C27B58">
            <w:pPr>
              <w:rPr>
                <w:rFonts w:ascii="Arial Narrow" w:hAnsi="Arial Narrow" w:cs="Arial"/>
                <w:sz w:val="20"/>
                <w:szCs w:val="20"/>
              </w:rPr>
            </w:pPr>
            <w:r>
              <w:rPr>
                <w:rFonts w:ascii="Arial Narrow" w:hAnsi="Arial Narrow" w:cs="Arial"/>
                <w:sz w:val="20"/>
                <w:szCs w:val="20"/>
              </w:rPr>
              <w:t>phenylketonuria</w:t>
            </w:r>
          </w:p>
        </w:tc>
      </w:tr>
      <w:tr w:rsidR="00826F6D" w:rsidRPr="005A39D7" w:rsidTr="00085E5E">
        <w:trPr>
          <w:gridAfter w:val="1"/>
          <w:wAfter w:w="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PBS Indication:</w:t>
            </w:r>
          </w:p>
        </w:tc>
        <w:tc>
          <w:tcPr>
            <w:tcW w:w="3920" w:type="pct"/>
            <w:gridSpan w:val="6"/>
            <w:tcBorders>
              <w:top w:val="single" w:sz="4" w:space="0" w:color="auto"/>
              <w:left w:val="single" w:sz="4" w:space="0" w:color="auto"/>
              <w:bottom w:val="single" w:sz="4" w:space="0" w:color="auto"/>
              <w:right w:val="single" w:sz="4" w:space="0" w:color="auto"/>
            </w:tcBorders>
          </w:tcPr>
          <w:p w:rsidR="00826F6D" w:rsidRPr="005A39D7" w:rsidRDefault="00085E5E" w:rsidP="00C27B58">
            <w:pPr>
              <w:rPr>
                <w:rFonts w:ascii="Arial Narrow" w:hAnsi="Arial Narrow" w:cs="Arial"/>
                <w:sz w:val="20"/>
                <w:szCs w:val="20"/>
              </w:rPr>
            </w:pPr>
            <w:r>
              <w:rPr>
                <w:rFonts w:ascii="Arial Narrow" w:hAnsi="Arial Narrow" w:cs="Arial"/>
                <w:sz w:val="20"/>
                <w:szCs w:val="20"/>
              </w:rPr>
              <w:t>phenylketonuria</w:t>
            </w:r>
          </w:p>
        </w:tc>
      </w:tr>
      <w:tr w:rsidR="00826F6D" w:rsidRPr="005A39D7" w:rsidTr="00085E5E">
        <w:trPr>
          <w:gridAfter w:val="1"/>
          <w:wAfter w:w="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826F6D" w:rsidRPr="00601A67" w:rsidRDefault="00826F6D" w:rsidP="00601A67">
            <w:pPr>
              <w:jc w:val="both"/>
              <w:rPr>
                <w:rFonts w:ascii="Arial Narrow" w:hAnsi="Arial Narrow" w:cs="Arial"/>
                <w:b/>
                <w:sz w:val="20"/>
                <w:szCs w:val="20"/>
              </w:rPr>
            </w:pPr>
            <w:r w:rsidRPr="005A39D7">
              <w:rPr>
                <w:rFonts w:ascii="Arial Narrow" w:hAnsi="Arial Narrow" w:cs="Arial"/>
                <w:b/>
                <w:sz w:val="20"/>
                <w:szCs w:val="20"/>
              </w:rPr>
              <w:t>Restriction Level / Method:</w:t>
            </w:r>
          </w:p>
        </w:tc>
        <w:tc>
          <w:tcPr>
            <w:tcW w:w="3920" w:type="pct"/>
            <w:gridSpan w:val="6"/>
            <w:tcBorders>
              <w:top w:val="single" w:sz="4" w:space="0" w:color="auto"/>
              <w:left w:val="single" w:sz="4" w:space="0" w:color="auto"/>
              <w:bottom w:val="single" w:sz="4" w:space="0" w:color="auto"/>
              <w:right w:val="single" w:sz="4" w:space="0" w:color="auto"/>
            </w:tcBorders>
          </w:tcPr>
          <w:p w:rsidR="00826F6D" w:rsidRPr="005A39D7" w:rsidRDefault="00085E5E"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5A39D7">
              <w:rPr>
                <w:rFonts w:ascii="Arial Narrow" w:hAnsi="Arial Narrow" w:cs="Arial"/>
                <w:sz w:val="20"/>
                <w:szCs w:val="20"/>
              </w:rPr>
              <w:t>Restricted benefit</w:t>
            </w:r>
          </w:p>
          <w:p w:rsidR="00826F6D" w:rsidRPr="005A39D7" w:rsidRDefault="00826F6D" w:rsidP="00C27B58">
            <w:pPr>
              <w:rPr>
                <w:rFonts w:ascii="Arial Narrow" w:hAnsi="Arial Narrow" w:cs="Arial"/>
                <w:sz w:val="20"/>
                <w:szCs w:val="20"/>
              </w:rPr>
            </w:pPr>
          </w:p>
        </w:tc>
      </w:tr>
      <w:tr w:rsidR="00826F6D" w:rsidRPr="005A39D7" w:rsidTr="00085E5E">
        <w:trPr>
          <w:gridAfter w:val="1"/>
          <w:wAfter w:w="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Foreword</w:t>
            </w:r>
          </w:p>
          <w:p w:rsidR="00826F6D" w:rsidRPr="005A39D7" w:rsidRDefault="00826F6D" w:rsidP="00C27B58">
            <w:pPr>
              <w:jc w:val="both"/>
              <w:rPr>
                <w:rFonts w:ascii="Arial Narrow" w:hAnsi="Arial Narrow" w:cs="Arial"/>
                <w:sz w:val="20"/>
                <w:szCs w:val="20"/>
              </w:rPr>
            </w:pPr>
          </w:p>
        </w:tc>
        <w:tc>
          <w:tcPr>
            <w:tcW w:w="3920" w:type="pct"/>
            <w:gridSpan w:val="6"/>
            <w:tcBorders>
              <w:top w:val="single" w:sz="4" w:space="0" w:color="auto"/>
              <w:left w:val="single" w:sz="4" w:space="0" w:color="auto"/>
              <w:bottom w:val="single" w:sz="4" w:space="0" w:color="auto"/>
              <w:right w:val="single" w:sz="4" w:space="0" w:color="auto"/>
            </w:tcBorders>
          </w:tcPr>
          <w:p w:rsidR="00826F6D" w:rsidRPr="005A39D7" w:rsidRDefault="00085E5E" w:rsidP="00D609AD">
            <w:pPr>
              <w:rPr>
                <w:rFonts w:ascii="Arial Narrow" w:hAnsi="Arial Narrow" w:cs="Arial"/>
                <w:sz w:val="20"/>
                <w:szCs w:val="20"/>
              </w:rPr>
            </w:pPr>
            <w:r>
              <w:rPr>
                <w:rFonts w:ascii="Arial Narrow" w:hAnsi="Arial Narrow" w:cs="Arial"/>
                <w:sz w:val="20"/>
              </w:rPr>
              <w:t xml:space="preserve">This product contains higher vitamin A levels than other PBS-listed </w:t>
            </w:r>
            <w:proofErr w:type="spellStart"/>
            <w:r>
              <w:rPr>
                <w:rFonts w:ascii="Arial Narrow" w:hAnsi="Arial Narrow" w:cs="Arial"/>
                <w:sz w:val="20"/>
              </w:rPr>
              <w:t>glycomacropeptide</w:t>
            </w:r>
            <w:proofErr w:type="spellEnd"/>
            <w:r>
              <w:rPr>
                <w:rFonts w:ascii="Arial Narrow" w:hAnsi="Arial Narrow" w:cs="Arial"/>
                <w:sz w:val="20"/>
              </w:rPr>
              <w:t xml:space="preserve"> products </w:t>
            </w:r>
            <w:r w:rsidRPr="00EE5BCB">
              <w:rPr>
                <w:rFonts w:ascii="Arial Narrow" w:hAnsi="Arial Narrow" w:cs="Arial"/>
                <w:strike/>
                <w:sz w:val="20"/>
              </w:rPr>
              <w:t xml:space="preserve">and the same level as PKU </w:t>
            </w:r>
            <w:proofErr w:type="spellStart"/>
            <w:r w:rsidRPr="00EE5BCB">
              <w:rPr>
                <w:rFonts w:ascii="Arial Narrow" w:hAnsi="Arial Narrow" w:cs="Arial"/>
                <w:strike/>
                <w:sz w:val="20"/>
              </w:rPr>
              <w:t>Glytactin</w:t>
            </w:r>
            <w:proofErr w:type="spellEnd"/>
            <w:r w:rsidRPr="00EE5BCB">
              <w:rPr>
                <w:rFonts w:ascii="Arial Narrow" w:hAnsi="Arial Narrow" w:cs="Arial"/>
                <w:strike/>
                <w:sz w:val="20"/>
              </w:rPr>
              <w:t xml:space="preserve"> RTD 15</w:t>
            </w:r>
            <w:r>
              <w:rPr>
                <w:rFonts w:ascii="Arial Narrow" w:hAnsi="Arial Narrow" w:cs="Arial"/>
                <w:sz w:val="20"/>
              </w:rPr>
              <w:t>.</w:t>
            </w:r>
          </w:p>
        </w:tc>
      </w:tr>
    </w:tbl>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Background</w:t>
      </w:r>
    </w:p>
    <w:p w:rsidR="00704DE3" w:rsidRPr="006639D3" w:rsidRDefault="00704DE3" w:rsidP="00714702">
      <w:pPr>
        <w:pStyle w:val="ListParagraph"/>
        <w:numPr>
          <w:ilvl w:val="1"/>
          <w:numId w:val="2"/>
        </w:numPr>
        <w:spacing w:before="120" w:after="160"/>
        <w:contextualSpacing w:val="0"/>
        <w:jc w:val="both"/>
        <w:rPr>
          <w:rFonts w:asciiTheme="minorHAnsi" w:hAnsiTheme="minorHAnsi"/>
        </w:rPr>
      </w:pPr>
      <w:r w:rsidRPr="006639D3">
        <w:rPr>
          <w:rFonts w:asciiTheme="minorHAnsi" w:hAnsiTheme="minorHAnsi"/>
        </w:rPr>
        <w:t xml:space="preserve">The sponsor of </w:t>
      </w:r>
      <w:r w:rsidR="00C46C94" w:rsidRPr="006639D3">
        <w:rPr>
          <w:rFonts w:asciiTheme="minorHAnsi" w:hAnsiTheme="minorHAnsi"/>
        </w:rPr>
        <w:t xml:space="preserve">PKU </w:t>
      </w:r>
      <w:proofErr w:type="spellStart"/>
      <w:r w:rsidR="00C46C94" w:rsidRPr="006639D3">
        <w:rPr>
          <w:rFonts w:asciiTheme="minorHAnsi" w:hAnsiTheme="minorHAnsi"/>
        </w:rPr>
        <w:t>Glytactin</w:t>
      </w:r>
      <w:proofErr w:type="spellEnd"/>
      <w:r w:rsidR="00C46C94" w:rsidRPr="006639D3">
        <w:rPr>
          <w:rFonts w:asciiTheme="minorHAnsi" w:hAnsiTheme="minorHAnsi"/>
        </w:rPr>
        <w:t xml:space="preserve"> RTD 15 </w:t>
      </w:r>
      <w:proofErr w:type="spellStart"/>
      <w:r w:rsidR="00C46C94" w:rsidRPr="006639D3">
        <w:rPr>
          <w:rFonts w:asciiTheme="minorHAnsi" w:hAnsiTheme="minorHAnsi"/>
        </w:rPr>
        <w:t>Lite</w:t>
      </w:r>
      <w:proofErr w:type="spellEnd"/>
      <w:r w:rsidR="00C46C94" w:rsidRPr="006639D3">
        <w:rPr>
          <w:rFonts w:asciiTheme="minorHAnsi" w:hAnsiTheme="minorHAnsi"/>
        </w:rPr>
        <w:t xml:space="preserve">® </w:t>
      </w:r>
      <w:r w:rsidRPr="006639D3">
        <w:rPr>
          <w:rFonts w:asciiTheme="minorHAnsi" w:hAnsiTheme="minorHAnsi"/>
        </w:rPr>
        <w:t>confirm</w:t>
      </w:r>
      <w:r w:rsidR="00F90231" w:rsidRPr="006639D3">
        <w:rPr>
          <w:rFonts w:asciiTheme="minorHAnsi" w:hAnsiTheme="minorHAnsi"/>
        </w:rPr>
        <w:t>ed</w:t>
      </w:r>
      <w:r w:rsidRPr="006639D3">
        <w:rPr>
          <w:rFonts w:asciiTheme="minorHAnsi" w:hAnsiTheme="minorHAnsi"/>
        </w:rPr>
        <w:t xml:space="preserve"> it meets the requirements for foods </w:t>
      </w:r>
      <w:r w:rsidR="00342C9C" w:rsidRPr="006639D3">
        <w:rPr>
          <w:rFonts w:asciiTheme="minorHAnsi" w:hAnsiTheme="minorHAnsi"/>
        </w:rPr>
        <w:t>for</w:t>
      </w:r>
      <w:r w:rsidRPr="006639D3">
        <w:rPr>
          <w:rFonts w:asciiTheme="minorHAnsi" w:hAnsiTheme="minorHAnsi"/>
        </w:rPr>
        <w:t xml:space="preserve"> medical purposes as set out under The Australia New Zealand Food Standards Code — Standard 2.9.5: Food for Special Medical Purposes</w:t>
      </w:r>
      <w:r w:rsidR="00D411BB" w:rsidRPr="006639D3">
        <w:rPr>
          <w:rFonts w:asciiTheme="minorHAnsi" w:hAnsiTheme="minorHAnsi"/>
        </w:rPr>
        <w:t>.</w:t>
      </w:r>
    </w:p>
    <w:p w:rsidR="00326E79" w:rsidRDefault="00482AF2" w:rsidP="00714702">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PKU </w:t>
      </w:r>
      <w:proofErr w:type="spellStart"/>
      <w:r>
        <w:rPr>
          <w:rFonts w:asciiTheme="minorHAnsi" w:hAnsiTheme="minorHAnsi"/>
        </w:rPr>
        <w:t>Glytactin</w:t>
      </w:r>
      <w:proofErr w:type="spellEnd"/>
      <w:r>
        <w:rPr>
          <w:rFonts w:asciiTheme="minorHAnsi" w:hAnsiTheme="minorHAnsi"/>
        </w:rPr>
        <w:t xml:space="preserve"> RTD 15 </w:t>
      </w:r>
      <w:proofErr w:type="spellStart"/>
      <w:r>
        <w:rPr>
          <w:rFonts w:asciiTheme="minorHAnsi" w:hAnsiTheme="minorHAnsi"/>
        </w:rPr>
        <w:t>Lite</w:t>
      </w:r>
      <w:proofErr w:type="spellEnd"/>
      <w:r>
        <w:rPr>
          <w:rFonts w:asciiTheme="minorHAnsi" w:hAnsiTheme="minorHAnsi"/>
        </w:rPr>
        <w:t>® has not been pre</w:t>
      </w:r>
      <w:r w:rsidR="001852B2">
        <w:rPr>
          <w:rFonts w:asciiTheme="minorHAnsi" w:hAnsiTheme="minorHAnsi"/>
        </w:rPr>
        <w:t>viously considered by the PBAC.</w:t>
      </w:r>
    </w:p>
    <w:p w:rsidR="005A3173" w:rsidRPr="00791BDB" w:rsidRDefault="005A3173"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lastRenderedPageBreak/>
        <w:t>Comparator</w:t>
      </w:r>
    </w:p>
    <w:p w:rsidR="00C35996" w:rsidRDefault="00FF2801" w:rsidP="00714702">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minor submission nominated</w:t>
      </w:r>
      <w:r w:rsidR="00E11881">
        <w:rPr>
          <w:rFonts w:asciiTheme="minorHAnsi" w:hAnsiTheme="minorHAnsi"/>
        </w:rPr>
        <w:t xml:space="preserve"> PKU </w:t>
      </w:r>
      <w:proofErr w:type="spellStart"/>
      <w:r w:rsidR="00E11881">
        <w:rPr>
          <w:rFonts w:asciiTheme="minorHAnsi" w:hAnsiTheme="minorHAnsi"/>
        </w:rPr>
        <w:t>Glytactin</w:t>
      </w:r>
      <w:proofErr w:type="spellEnd"/>
      <w:r w:rsidR="00E11881">
        <w:rPr>
          <w:rFonts w:asciiTheme="minorHAnsi" w:hAnsiTheme="minorHAnsi"/>
        </w:rPr>
        <w:t xml:space="preserve"> RTD 15® as the main comparator</w:t>
      </w:r>
      <w:r w:rsidR="00476245" w:rsidRPr="00AC4AA5">
        <w:rPr>
          <w:rFonts w:asciiTheme="minorHAnsi" w:hAnsiTheme="minorHAnsi"/>
        </w:rPr>
        <w:t>.</w:t>
      </w:r>
    </w:p>
    <w:p w:rsidR="006639D3" w:rsidRDefault="006639D3" w:rsidP="006639D3">
      <w:pPr>
        <w:ind w:firstLine="709"/>
        <w:jc w:val="both"/>
        <w:rPr>
          <w:rFonts w:asciiTheme="minorHAnsi" w:hAnsiTheme="minorHAnsi"/>
          <w:i/>
        </w:rPr>
      </w:pPr>
      <w:r w:rsidRPr="006639D3">
        <w:rPr>
          <w:rFonts w:asciiTheme="minorHAnsi" w:hAnsiTheme="minorHAnsi"/>
          <w:i/>
        </w:rPr>
        <w:t>For more detail on PBAC’s view, see section 7 PBAC outcome.</w:t>
      </w:r>
    </w:p>
    <w:p w:rsidR="00BB7EC3" w:rsidRDefault="008D7A41"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85453C">
        <w:rPr>
          <w:rFonts w:asciiTheme="minorHAnsi" w:eastAsiaTheme="majorEastAsia" w:hAnsiTheme="minorHAnsi" w:cstheme="majorBidi"/>
          <w:sz w:val="32"/>
          <w:szCs w:val="28"/>
          <w:lang w:eastAsia="en-US"/>
        </w:rPr>
        <w:t>C</w:t>
      </w:r>
      <w:r w:rsidR="00D84934" w:rsidRPr="0085453C">
        <w:rPr>
          <w:rFonts w:asciiTheme="minorHAnsi" w:eastAsiaTheme="majorEastAsia" w:hAnsiTheme="minorHAnsi" w:cstheme="majorBidi"/>
          <w:sz w:val="32"/>
          <w:szCs w:val="28"/>
          <w:lang w:eastAsia="en-US"/>
        </w:rPr>
        <w:t>onsideration of the evidence</w:t>
      </w:r>
    </w:p>
    <w:p w:rsidR="006639D3" w:rsidRPr="00525B39" w:rsidRDefault="006639D3" w:rsidP="00C753C6">
      <w:pPr>
        <w:pStyle w:val="Heading2"/>
        <w:rPr>
          <w:snapToGrid w:val="0"/>
        </w:rPr>
      </w:pPr>
      <w:r w:rsidRPr="00525B39">
        <w:rPr>
          <w:snapToGrid w:val="0"/>
        </w:rPr>
        <w:t>Sponsor hearing</w:t>
      </w:r>
    </w:p>
    <w:p w:rsidR="006639D3" w:rsidRPr="00525B39" w:rsidRDefault="006639D3" w:rsidP="006639D3">
      <w:pPr>
        <w:widowControl w:val="0"/>
        <w:numPr>
          <w:ilvl w:val="1"/>
          <w:numId w:val="2"/>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w:t>
      </w:r>
      <w:r w:rsidR="00601A67">
        <w:rPr>
          <w:rFonts w:asciiTheme="minorHAnsi" w:hAnsiTheme="minorHAnsi" w:cs="Arial"/>
          <w:bCs/>
          <w:snapToGrid w:val="0"/>
        </w:rPr>
        <w:t>m as it was a minor submission.</w:t>
      </w:r>
    </w:p>
    <w:p w:rsidR="006639D3" w:rsidRPr="00525B39" w:rsidRDefault="006639D3" w:rsidP="00C753C6">
      <w:pPr>
        <w:pStyle w:val="Heading2"/>
        <w:rPr>
          <w:snapToGrid w:val="0"/>
        </w:rPr>
      </w:pPr>
      <w:r w:rsidRPr="00525B39">
        <w:rPr>
          <w:snapToGrid w:val="0"/>
        </w:rPr>
        <w:t>Consumer comments</w:t>
      </w:r>
    </w:p>
    <w:p w:rsidR="00601A67" w:rsidRPr="008640D4" w:rsidRDefault="00601A67" w:rsidP="006639D3">
      <w:pPr>
        <w:widowControl w:val="0"/>
        <w:numPr>
          <w:ilvl w:val="1"/>
          <w:numId w:val="2"/>
        </w:numPr>
        <w:spacing w:after="120"/>
        <w:jc w:val="both"/>
        <w:rPr>
          <w:rFonts w:asciiTheme="minorHAnsi" w:hAnsiTheme="minorHAnsi" w:cs="Arial"/>
          <w:bCs/>
          <w:snapToGrid w:val="0"/>
        </w:rPr>
      </w:pPr>
      <w:r w:rsidRPr="008640D4">
        <w:rPr>
          <w:rFonts w:asciiTheme="minorHAnsi" w:hAnsiTheme="minorHAnsi" w:cs="Arial"/>
          <w:bCs/>
          <w:snapToGrid w:val="0"/>
        </w:rPr>
        <w:t>The PBAC noted that there was no consumer comment for this submission.</w:t>
      </w:r>
    </w:p>
    <w:p w:rsidR="00D84934" w:rsidRPr="00C753C6" w:rsidRDefault="00D84934" w:rsidP="00C753C6">
      <w:pPr>
        <w:pStyle w:val="Heading2"/>
      </w:pPr>
      <w:r w:rsidRPr="00C753C6">
        <w:t>Clinical trials</w:t>
      </w:r>
    </w:p>
    <w:p w:rsidR="0076420C" w:rsidRPr="00AC4AA5" w:rsidRDefault="00EF1130" w:rsidP="00714702">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Sponsor provided a summary of clinical trials which were previously presented in the PKU </w:t>
      </w:r>
      <w:proofErr w:type="spellStart"/>
      <w:r>
        <w:rPr>
          <w:rFonts w:asciiTheme="minorHAnsi" w:hAnsiTheme="minorHAnsi"/>
        </w:rPr>
        <w:t>Glytactin</w:t>
      </w:r>
      <w:proofErr w:type="spellEnd"/>
      <w:r>
        <w:rPr>
          <w:rFonts w:asciiTheme="minorHAnsi" w:hAnsiTheme="minorHAnsi"/>
        </w:rPr>
        <w:t xml:space="preserve"> RTD submission. </w:t>
      </w:r>
      <w:r w:rsidR="0076420C" w:rsidRPr="00AC4AA5">
        <w:rPr>
          <w:rFonts w:asciiTheme="minorHAnsi" w:hAnsiTheme="minorHAnsi"/>
        </w:rPr>
        <w:t>As a minor submission, no clinical trials</w:t>
      </w:r>
      <w:r>
        <w:rPr>
          <w:rFonts w:asciiTheme="minorHAnsi" w:hAnsiTheme="minorHAnsi"/>
        </w:rPr>
        <w:t xml:space="preserve"> directly related to the PKU </w:t>
      </w:r>
      <w:proofErr w:type="spellStart"/>
      <w:r>
        <w:rPr>
          <w:rFonts w:asciiTheme="minorHAnsi" w:hAnsiTheme="minorHAnsi"/>
        </w:rPr>
        <w:t>Glytactin</w:t>
      </w:r>
      <w:proofErr w:type="spellEnd"/>
      <w:r>
        <w:rPr>
          <w:rFonts w:asciiTheme="minorHAnsi" w:hAnsiTheme="minorHAnsi"/>
        </w:rPr>
        <w:t xml:space="preserve"> RTD 15 </w:t>
      </w:r>
      <w:proofErr w:type="spellStart"/>
      <w:r>
        <w:rPr>
          <w:rFonts w:asciiTheme="minorHAnsi" w:hAnsiTheme="minorHAnsi"/>
        </w:rPr>
        <w:t>Lite</w:t>
      </w:r>
      <w:proofErr w:type="spellEnd"/>
      <w:r>
        <w:rPr>
          <w:rFonts w:asciiTheme="minorHAnsi" w:hAnsiTheme="minorHAnsi"/>
        </w:rPr>
        <w:t>®</w:t>
      </w:r>
      <w:r w:rsidR="0076420C" w:rsidRPr="00AC4AA5">
        <w:rPr>
          <w:rFonts w:asciiTheme="minorHAnsi" w:hAnsiTheme="minorHAnsi"/>
        </w:rPr>
        <w:t xml:space="preserve"> </w:t>
      </w:r>
      <w:r w:rsidR="00FF2801" w:rsidRPr="00AC4AA5">
        <w:rPr>
          <w:rFonts w:asciiTheme="minorHAnsi" w:hAnsiTheme="minorHAnsi"/>
        </w:rPr>
        <w:t>were</w:t>
      </w:r>
      <w:r w:rsidR="0076420C" w:rsidRPr="00AC4AA5">
        <w:rPr>
          <w:rFonts w:asciiTheme="minorHAnsi" w:hAnsiTheme="minorHAnsi"/>
        </w:rPr>
        <w:t xml:space="preserve"> presented in the submission.</w:t>
      </w:r>
    </w:p>
    <w:p w:rsidR="005A3173" w:rsidRPr="00234B51" w:rsidRDefault="005A3173" w:rsidP="00C753C6">
      <w:pPr>
        <w:pStyle w:val="Heading2"/>
      </w:pPr>
      <w:r w:rsidRPr="0085453C">
        <w:t>Estimated PBS usage &amp; financial implications</w:t>
      </w:r>
    </w:p>
    <w:p w:rsidR="008D0602" w:rsidRPr="006639D3" w:rsidRDefault="008D0602" w:rsidP="00714702">
      <w:pPr>
        <w:pStyle w:val="ListParagraph"/>
        <w:numPr>
          <w:ilvl w:val="1"/>
          <w:numId w:val="2"/>
        </w:numPr>
        <w:spacing w:before="120" w:after="160"/>
        <w:contextualSpacing w:val="0"/>
        <w:jc w:val="both"/>
        <w:rPr>
          <w:rFonts w:asciiTheme="minorHAnsi" w:hAnsiTheme="minorHAnsi"/>
        </w:rPr>
      </w:pPr>
      <w:r w:rsidRPr="006639D3">
        <w:rPr>
          <w:rFonts w:asciiTheme="minorHAnsi" w:hAnsiTheme="minorHAnsi"/>
        </w:rPr>
        <w:t>The submission state</w:t>
      </w:r>
      <w:r w:rsidR="003431C4" w:rsidRPr="006639D3">
        <w:rPr>
          <w:rFonts w:asciiTheme="minorHAnsi" w:hAnsiTheme="minorHAnsi"/>
        </w:rPr>
        <w:t>d</w:t>
      </w:r>
      <w:r w:rsidRPr="006639D3">
        <w:rPr>
          <w:rFonts w:asciiTheme="minorHAnsi" w:hAnsiTheme="minorHAnsi"/>
        </w:rPr>
        <w:t xml:space="preserve"> that PKU </w:t>
      </w:r>
      <w:proofErr w:type="spellStart"/>
      <w:r w:rsidRPr="006639D3">
        <w:rPr>
          <w:rFonts w:asciiTheme="minorHAnsi" w:hAnsiTheme="minorHAnsi"/>
        </w:rPr>
        <w:t>Glytactin</w:t>
      </w:r>
      <w:proofErr w:type="spellEnd"/>
      <w:r w:rsidRPr="006639D3">
        <w:rPr>
          <w:rFonts w:asciiTheme="minorHAnsi" w:hAnsiTheme="minorHAnsi"/>
        </w:rPr>
        <w:t xml:space="preserve"> RTD 15 </w:t>
      </w:r>
      <w:proofErr w:type="spellStart"/>
      <w:r w:rsidRPr="006639D3">
        <w:rPr>
          <w:rFonts w:asciiTheme="minorHAnsi" w:hAnsiTheme="minorHAnsi"/>
        </w:rPr>
        <w:t>Lite</w:t>
      </w:r>
      <w:proofErr w:type="spellEnd"/>
      <w:r w:rsidRPr="006639D3">
        <w:rPr>
          <w:rFonts w:asciiTheme="minorHAnsi" w:hAnsiTheme="minorHAnsi"/>
        </w:rPr>
        <w:t xml:space="preserve"> is expected to replace actual and future projected use of the comparator PKU </w:t>
      </w:r>
      <w:proofErr w:type="spellStart"/>
      <w:r w:rsidRPr="006639D3">
        <w:rPr>
          <w:rFonts w:asciiTheme="minorHAnsi" w:hAnsiTheme="minorHAnsi"/>
        </w:rPr>
        <w:t>Glytactin</w:t>
      </w:r>
      <w:proofErr w:type="spellEnd"/>
      <w:r w:rsidRPr="006639D3">
        <w:rPr>
          <w:rFonts w:asciiTheme="minorHAnsi" w:hAnsiTheme="minorHAnsi"/>
        </w:rPr>
        <w:t xml:space="preserve"> RTD 15, </w:t>
      </w:r>
      <w:r w:rsidR="003431C4" w:rsidRPr="006639D3">
        <w:rPr>
          <w:rFonts w:asciiTheme="minorHAnsi" w:hAnsiTheme="minorHAnsi"/>
        </w:rPr>
        <w:t>and was not expected to grow the market.</w:t>
      </w:r>
    </w:p>
    <w:p w:rsidR="00E572D3" w:rsidRDefault="00E572D3" w:rsidP="0019063F">
      <w:pPr>
        <w:pStyle w:val="ListParagraph"/>
        <w:numPr>
          <w:ilvl w:val="1"/>
          <w:numId w:val="2"/>
        </w:numPr>
        <w:spacing w:before="120" w:after="160"/>
        <w:contextualSpacing w:val="0"/>
        <w:jc w:val="both"/>
        <w:rPr>
          <w:rFonts w:asciiTheme="minorHAnsi" w:hAnsiTheme="minorHAnsi"/>
        </w:rPr>
      </w:pPr>
      <w:r w:rsidRPr="006639D3">
        <w:rPr>
          <w:rFonts w:asciiTheme="minorHAnsi" w:hAnsiTheme="minorHAnsi"/>
        </w:rPr>
        <w:t xml:space="preserve">The submission stated the listing of </w:t>
      </w:r>
      <w:r w:rsidR="0019063F" w:rsidRPr="006639D3">
        <w:rPr>
          <w:rFonts w:asciiTheme="minorHAnsi" w:hAnsiTheme="minorHAnsi"/>
        </w:rPr>
        <w:t xml:space="preserve">PKU </w:t>
      </w:r>
      <w:proofErr w:type="spellStart"/>
      <w:r w:rsidR="0019063F" w:rsidRPr="006639D3">
        <w:rPr>
          <w:rFonts w:asciiTheme="minorHAnsi" w:hAnsiTheme="minorHAnsi"/>
        </w:rPr>
        <w:t>Glytactin</w:t>
      </w:r>
      <w:proofErr w:type="spellEnd"/>
      <w:r w:rsidR="0019063F" w:rsidRPr="006639D3">
        <w:rPr>
          <w:rFonts w:asciiTheme="minorHAnsi" w:hAnsiTheme="minorHAnsi"/>
        </w:rPr>
        <w:t xml:space="preserve"> RTD 15 </w:t>
      </w:r>
      <w:proofErr w:type="spellStart"/>
      <w:r w:rsidR="0019063F" w:rsidRPr="006639D3">
        <w:rPr>
          <w:rFonts w:asciiTheme="minorHAnsi" w:hAnsiTheme="minorHAnsi"/>
        </w:rPr>
        <w:t>Lite</w:t>
      </w:r>
      <w:proofErr w:type="spellEnd"/>
      <w:r w:rsidR="0019063F" w:rsidRPr="006639D3">
        <w:rPr>
          <w:rFonts w:asciiTheme="minorHAnsi" w:hAnsiTheme="minorHAnsi"/>
        </w:rPr>
        <w:t>®</w:t>
      </w:r>
      <w:r w:rsidRPr="006639D3">
        <w:rPr>
          <w:rFonts w:asciiTheme="minorHAnsi" w:hAnsiTheme="minorHAnsi"/>
        </w:rPr>
        <w:t xml:space="preserve"> is expected to</w:t>
      </w:r>
      <w:r w:rsidR="0019063F" w:rsidRPr="006639D3">
        <w:rPr>
          <w:rFonts w:asciiTheme="minorHAnsi" w:hAnsiTheme="minorHAnsi"/>
        </w:rPr>
        <w:t xml:space="preserve"> be cost neutral to the PBS as its</w:t>
      </w:r>
      <w:r w:rsidRPr="006639D3">
        <w:rPr>
          <w:rFonts w:asciiTheme="minorHAnsi" w:hAnsiTheme="minorHAnsi"/>
        </w:rPr>
        <w:t xml:space="preserve"> </w:t>
      </w:r>
      <w:r w:rsidR="009D0ABF" w:rsidRPr="006639D3">
        <w:rPr>
          <w:rFonts w:asciiTheme="minorHAnsi" w:hAnsiTheme="minorHAnsi"/>
        </w:rPr>
        <w:t>dispensed price for maximum quantity (</w:t>
      </w:r>
      <w:r w:rsidRPr="006639D3">
        <w:rPr>
          <w:rFonts w:asciiTheme="minorHAnsi" w:hAnsiTheme="minorHAnsi"/>
        </w:rPr>
        <w:t>DPMQ</w:t>
      </w:r>
      <w:r w:rsidR="009D0ABF" w:rsidRPr="006639D3">
        <w:rPr>
          <w:rFonts w:asciiTheme="minorHAnsi" w:hAnsiTheme="minorHAnsi"/>
        </w:rPr>
        <w:t>)</w:t>
      </w:r>
      <w:r w:rsidRPr="006639D3">
        <w:rPr>
          <w:rFonts w:asciiTheme="minorHAnsi" w:hAnsiTheme="minorHAnsi"/>
        </w:rPr>
        <w:t xml:space="preserve"> is derived based on an equivalent cost per gram of protein equivalent compared with PKU </w:t>
      </w:r>
      <w:proofErr w:type="spellStart"/>
      <w:r w:rsidRPr="006639D3">
        <w:rPr>
          <w:rFonts w:asciiTheme="minorHAnsi" w:hAnsiTheme="minorHAnsi"/>
        </w:rPr>
        <w:t>Glytactin</w:t>
      </w:r>
      <w:proofErr w:type="spellEnd"/>
      <w:r w:rsidRPr="006639D3">
        <w:rPr>
          <w:rFonts w:asciiTheme="minorHAnsi" w:hAnsiTheme="minorHAnsi"/>
        </w:rPr>
        <w:t xml:space="preserve"> RTD 15 at the </w:t>
      </w:r>
      <w:r w:rsidR="009D0ABF" w:rsidRPr="006639D3">
        <w:rPr>
          <w:rFonts w:asciiTheme="minorHAnsi" w:hAnsiTheme="minorHAnsi"/>
        </w:rPr>
        <w:t>approved ex-manufacturer price (</w:t>
      </w:r>
      <w:r w:rsidRPr="006639D3">
        <w:rPr>
          <w:rFonts w:asciiTheme="minorHAnsi" w:hAnsiTheme="minorHAnsi"/>
        </w:rPr>
        <w:t>AEMP</w:t>
      </w:r>
      <w:r w:rsidR="009D0ABF" w:rsidRPr="006639D3">
        <w:rPr>
          <w:rFonts w:asciiTheme="minorHAnsi" w:hAnsiTheme="minorHAnsi"/>
        </w:rPr>
        <w:t>)</w:t>
      </w:r>
      <w:r w:rsidR="001852B2">
        <w:rPr>
          <w:rFonts w:asciiTheme="minorHAnsi" w:hAnsiTheme="minorHAnsi"/>
        </w:rPr>
        <w:t xml:space="preserve"> (Table 1).</w:t>
      </w:r>
    </w:p>
    <w:p w:rsidR="00E572D3" w:rsidRPr="00C753C6" w:rsidRDefault="00E572D3" w:rsidP="00E572D3">
      <w:pPr>
        <w:pStyle w:val="Caption"/>
        <w:keepNext/>
        <w:rPr>
          <w:rFonts w:ascii="Arial Narrow" w:hAnsi="Arial Narrow"/>
        </w:rPr>
      </w:pPr>
      <w:bookmarkStart w:id="2" w:name="_Ref318962536"/>
      <w:bookmarkStart w:id="3" w:name="_Toc522224234"/>
      <w:r w:rsidRPr="00C753C6">
        <w:rPr>
          <w:rFonts w:ascii="Arial Narrow" w:hAnsi="Arial Narrow"/>
        </w:rPr>
        <w:t>Table</w:t>
      </w:r>
      <w:bookmarkEnd w:id="2"/>
      <w:r w:rsidRPr="00C753C6">
        <w:rPr>
          <w:rFonts w:ascii="Arial Narrow" w:hAnsi="Arial Narrow"/>
          <w:noProof/>
        </w:rPr>
        <w:t>1</w:t>
      </w:r>
      <w:r w:rsidR="00C9551A" w:rsidRPr="00C753C6">
        <w:rPr>
          <w:rFonts w:ascii="Arial Narrow" w:hAnsi="Arial Narrow"/>
        </w:rPr>
        <w:t xml:space="preserve">. </w:t>
      </w:r>
      <w:r w:rsidRPr="00C753C6">
        <w:rPr>
          <w:rFonts w:ascii="Arial Narrow" w:hAnsi="Arial Narrow"/>
        </w:rPr>
        <w:t>Calculation of AEMP</w:t>
      </w:r>
      <w:r w:rsidR="00C9551A" w:rsidRPr="00C753C6">
        <w:rPr>
          <w:rFonts w:ascii="Arial Narrow" w:hAnsi="Arial Narrow"/>
        </w:rPr>
        <w:t xml:space="preserve"> and</w:t>
      </w:r>
      <w:r w:rsidRPr="00C753C6">
        <w:rPr>
          <w:rFonts w:ascii="Arial Narrow" w:hAnsi="Arial Narrow"/>
        </w:rPr>
        <w:t xml:space="preserve"> DPMQ </w:t>
      </w:r>
      <w:r w:rsidR="00C9551A" w:rsidRPr="00C753C6">
        <w:rPr>
          <w:rFonts w:ascii="Arial Narrow" w:hAnsi="Arial Narrow"/>
        </w:rPr>
        <w:t xml:space="preserve">of PKU </w:t>
      </w:r>
      <w:proofErr w:type="spellStart"/>
      <w:r w:rsidR="00C9551A" w:rsidRPr="00C753C6">
        <w:rPr>
          <w:rFonts w:ascii="Arial Narrow" w:hAnsi="Arial Narrow"/>
        </w:rPr>
        <w:t>Glytactin</w:t>
      </w:r>
      <w:proofErr w:type="spellEnd"/>
      <w:r w:rsidR="00C9551A" w:rsidRPr="00C753C6">
        <w:rPr>
          <w:rFonts w:ascii="Arial Narrow" w:hAnsi="Arial Narrow"/>
        </w:rPr>
        <w:t xml:space="preserve"> RTD 15 </w:t>
      </w:r>
      <w:proofErr w:type="spellStart"/>
      <w:r w:rsidR="00C9551A" w:rsidRPr="00C753C6">
        <w:rPr>
          <w:rFonts w:ascii="Arial Narrow" w:hAnsi="Arial Narrow"/>
        </w:rPr>
        <w:t>Lite</w:t>
      </w:r>
      <w:proofErr w:type="spellEnd"/>
      <w:r w:rsidR="00C9551A" w:rsidRPr="00C753C6">
        <w:rPr>
          <w:rFonts w:ascii="Arial Narrow" w:hAnsi="Arial Narrow"/>
        </w:rPr>
        <w:t xml:space="preserve">® </w:t>
      </w:r>
      <w:r w:rsidRPr="00C753C6">
        <w:rPr>
          <w:rFonts w:ascii="Arial Narrow" w:hAnsi="Arial Narrow"/>
        </w:rPr>
        <w:t>based on cost equivalence to the comparator</w:t>
      </w:r>
      <w:bookmarkEnd w:id="3"/>
    </w:p>
    <w:tbl>
      <w:tblPr>
        <w:tblStyle w:val="TableGrid"/>
        <w:tblW w:w="7933" w:type="dxa"/>
        <w:jc w:val="center"/>
        <w:tblLayout w:type="fixed"/>
        <w:tblLook w:val="04A0" w:firstRow="1" w:lastRow="0" w:firstColumn="1" w:lastColumn="0" w:noHBand="0" w:noVBand="1"/>
        <w:tblCaption w:val="Calculation of AEMP and DPMQ of PKU Glytactin RTD 15 Lite® based on cost equivalence to the comparator"/>
      </w:tblPr>
      <w:tblGrid>
        <w:gridCol w:w="1435"/>
        <w:gridCol w:w="1112"/>
        <w:gridCol w:w="1134"/>
        <w:gridCol w:w="992"/>
        <w:gridCol w:w="1134"/>
        <w:gridCol w:w="851"/>
        <w:gridCol w:w="1275"/>
      </w:tblGrid>
      <w:tr w:rsidR="00E572D3" w:rsidRPr="004E21C7" w:rsidTr="00C9551A">
        <w:trPr>
          <w:jc w:val="center"/>
        </w:trPr>
        <w:tc>
          <w:tcPr>
            <w:tcW w:w="1435" w:type="dxa"/>
            <w:shd w:val="clear" w:color="auto" w:fill="A6A6A6" w:themeFill="background1" w:themeFillShade="A6"/>
          </w:tcPr>
          <w:p w:rsidR="00E572D3" w:rsidRPr="004E21C7" w:rsidRDefault="00E572D3" w:rsidP="00BE2353">
            <w:pPr>
              <w:pStyle w:val="PBSnormal"/>
              <w:keepNext/>
              <w:spacing w:before="40" w:after="40" w:line="240" w:lineRule="auto"/>
              <w:jc w:val="left"/>
              <w:rPr>
                <w:rFonts w:ascii="Arial Narrow" w:hAnsi="Arial Narrow"/>
                <w:b/>
                <w:sz w:val="20"/>
              </w:rPr>
            </w:pPr>
            <w:r>
              <w:rPr>
                <w:rFonts w:ascii="Arial Narrow" w:hAnsi="Arial Narrow"/>
                <w:b/>
                <w:sz w:val="20"/>
              </w:rPr>
              <w:t>Product</w:t>
            </w:r>
          </w:p>
        </w:tc>
        <w:tc>
          <w:tcPr>
            <w:tcW w:w="1112" w:type="dxa"/>
            <w:shd w:val="clear" w:color="auto" w:fill="A6A6A6" w:themeFill="background1" w:themeFillShade="A6"/>
          </w:tcPr>
          <w:p w:rsidR="00E572D3" w:rsidRPr="004E21C7" w:rsidRDefault="00E572D3" w:rsidP="00BE2353">
            <w:pPr>
              <w:pStyle w:val="PBSnormal"/>
              <w:keepNext/>
              <w:spacing w:before="40" w:after="40" w:line="240" w:lineRule="auto"/>
              <w:jc w:val="center"/>
              <w:rPr>
                <w:rFonts w:ascii="Arial Narrow" w:hAnsi="Arial Narrow"/>
                <w:b/>
                <w:sz w:val="20"/>
              </w:rPr>
            </w:pPr>
            <w:r w:rsidRPr="004E21C7">
              <w:rPr>
                <w:rFonts w:ascii="Arial Narrow" w:hAnsi="Arial Narrow"/>
                <w:b/>
                <w:sz w:val="20"/>
              </w:rPr>
              <w:t xml:space="preserve">PBS Pack </w:t>
            </w:r>
          </w:p>
        </w:tc>
        <w:tc>
          <w:tcPr>
            <w:tcW w:w="1134" w:type="dxa"/>
            <w:shd w:val="clear" w:color="auto" w:fill="A6A6A6" w:themeFill="background1" w:themeFillShade="A6"/>
          </w:tcPr>
          <w:p w:rsidR="00E572D3" w:rsidRPr="004E21C7" w:rsidRDefault="00E572D3" w:rsidP="00BE2353">
            <w:pPr>
              <w:pStyle w:val="PBSnormal"/>
              <w:keepNext/>
              <w:spacing w:before="40" w:after="40" w:line="240" w:lineRule="auto"/>
              <w:jc w:val="center"/>
              <w:rPr>
                <w:rFonts w:ascii="Arial Narrow" w:hAnsi="Arial Narrow"/>
                <w:b/>
                <w:caps/>
                <w:kern w:val="28"/>
                <w:sz w:val="20"/>
                <w:szCs w:val="32"/>
              </w:rPr>
            </w:pPr>
            <w:r>
              <w:rPr>
                <w:rFonts w:ascii="Arial Narrow" w:hAnsi="Arial Narrow"/>
                <w:b/>
                <w:sz w:val="20"/>
              </w:rPr>
              <w:t>Protein equivalent* (g)</w:t>
            </w:r>
          </w:p>
        </w:tc>
        <w:tc>
          <w:tcPr>
            <w:tcW w:w="992" w:type="dxa"/>
            <w:shd w:val="clear" w:color="auto" w:fill="A6A6A6" w:themeFill="background1" w:themeFillShade="A6"/>
          </w:tcPr>
          <w:p w:rsidR="00E572D3" w:rsidRPr="004E21C7" w:rsidRDefault="00E572D3" w:rsidP="00BE2353">
            <w:pPr>
              <w:pStyle w:val="PBSnormal"/>
              <w:keepNext/>
              <w:spacing w:before="40" w:after="40" w:line="240" w:lineRule="auto"/>
              <w:jc w:val="center"/>
              <w:rPr>
                <w:rFonts w:ascii="Arial Narrow" w:hAnsi="Arial Narrow"/>
                <w:b/>
                <w:sz w:val="20"/>
              </w:rPr>
            </w:pPr>
            <w:r w:rsidRPr="004E21C7">
              <w:rPr>
                <w:rFonts w:ascii="Arial Narrow" w:hAnsi="Arial Narrow"/>
                <w:b/>
                <w:sz w:val="20"/>
              </w:rPr>
              <w:t>AEMP (per pack)</w:t>
            </w:r>
          </w:p>
        </w:tc>
        <w:tc>
          <w:tcPr>
            <w:tcW w:w="1134" w:type="dxa"/>
            <w:shd w:val="clear" w:color="auto" w:fill="A6A6A6" w:themeFill="background1" w:themeFillShade="A6"/>
          </w:tcPr>
          <w:p w:rsidR="00E572D3" w:rsidRPr="004E21C7" w:rsidRDefault="00E572D3" w:rsidP="00BE2353">
            <w:pPr>
              <w:pStyle w:val="PBSnormal"/>
              <w:keepNext/>
              <w:spacing w:before="40" w:after="40" w:line="240" w:lineRule="auto"/>
              <w:jc w:val="center"/>
              <w:rPr>
                <w:rFonts w:ascii="Arial Narrow" w:hAnsi="Arial Narrow"/>
                <w:b/>
                <w:sz w:val="20"/>
              </w:rPr>
            </w:pPr>
            <w:r w:rsidRPr="004E21C7">
              <w:rPr>
                <w:rFonts w:ascii="Arial Narrow" w:hAnsi="Arial Narrow"/>
                <w:b/>
                <w:sz w:val="20"/>
              </w:rPr>
              <w:t>AEMP per g protein equivalent</w:t>
            </w:r>
          </w:p>
        </w:tc>
        <w:tc>
          <w:tcPr>
            <w:tcW w:w="851" w:type="dxa"/>
            <w:shd w:val="clear" w:color="auto" w:fill="A6A6A6" w:themeFill="background1" w:themeFillShade="A6"/>
          </w:tcPr>
          <w:p w:rsidR="00E572D3" w:rsidRPr="004E21C7" w:rsidRDefault="00E572D3" w:rsidP="00BE2353">
            <w:pPr>
              <w:pStyle w:val="PBSnormal"/>
              <w:keepNext/>
              <w:spacing w:before="40" w:after="40" w:line="240" w:lineRule="auto"/>
              <w:jc w:val="center"/>
              <w:rPr>
                <w:rFonts w:ascii="Arial Narrow" w:hAnsi="Arial Narrow"/>
                <w:b/>
                <w:sz w:val="20"/>
              </w:rPr>
            </w:pPr>
            <w:r w:rsidRPr="004E21C7">
              <w:rPr>
                <w:rFonts w:ascii="Arial Narrow" w:hAnsi="Arial Narrow"/>
                <w:b/>
                <w:sz w:val="20"/>
              </w:rPr>
              <w:t>Max qty</w:t>
            </w:r>
          </w:p>
        </w:tc>
        <w:tc>
          <w:tcPr>
            <w:tcW w:w="1275" w:type="dxa"/>
            <w:shd w:val="clear" w:color="auto" w:fill="A6A6A6" w:themeFill="background1" w:themeFillShade="A6"/>
          </w:tcPr>
          <w:p w:rsidR="00E572D3" w:rsidRPr="004E21C7" w:rsidRDefault="00E572D3" w:rsidP="00BE2353">
            <w:pPr>
              <w:pStyle w:val="PBSnormal"/>
              <w:keepNext/>
              <w:spacing w:before="40" w:after="40" w:line="240" w:lineRule="auto"/>
              <w:jc w:val="center"/>
              <w:rPr>
                <w:rFonts w:ascii="Arial Narrow" w:hAnsi="Arial Narrow"/>
                <w:b/>
                <w:caps/>
                <w:kern w:val="28"/>
                <w:sz w:val="20"/>
                <w:szCs w:val="32"/>
              </w:rPr>
            </w:pPr>
            <w:r w:rsidRPr="004E21C7">
              <w:rPr>
                <w:rFonts w:ascii="Arial Narrow" w:hAnsi="Arial Narrow"/>
                <w:b/>
                <w:sz w:val="20"/>
              </w:rPr>
              <w:t>DPMQ</w:t>
            </w:r>
          </w:p>
        </w:tc>
      </w:tr>
      <w:tr w:rsidR="00E572D3" w:rsidRPr="004E21C7" w:rsidTr="00C9551A">
        <w:trPr>
          <w:jc w:val="center"/>
        </w:trPr>
        <w:tc>
          <w:tcPr>
            <w:tcW w:w="1435" w:type="dxa"/>
            <w:shd w:val="clear" w:color="auto" w:fill="auto"/>
          </w:tcPr>
          <w:p w:rsidR="00E572D3" w:rsidRPr="003B3D7D" w:rsidRDefault="00E572D3" w:rsidP="00BE2353">
            <w:pPr>
              <w:pStyle w:val="PBSnormal"/>
              <w:keepNext/>
              <w:spacing w:before="40" w:after="40" w:line="240" w:lineRule="auto"/>
              <w:jc w:val="left"/>
              <w:rPr>
                <w:rFonts w:ascii="Arial Narrow" w:hAnsi="Arial Narrow"/>
                <w:b/>
                <w:sz w:val="20"/>
              </w:rPr>
            </w:pPr>
            <w:r w:rsidRPr="00E8799C">
              <w:rPr>
                <w:rFonts w:ascii="Arial Narrow" w:hAnsi="Arial Narrow"/>
                <w:b/>
                <w:sz w:val="20"/>
              </w:rPr>
              <w:t xml:space="preserve">PKU </w:t>
            </w:r>
            <w:proofErr w:type="spellStart"/>
            <w:r w:rsidRPr="00E8799C">
              <w:rPr>
                <w:rFonts w:ascii="Arial Narrow" w:hAnsi="Arial Narrow"/>
                <w:b/>
                <w:sz w:val="20"/>
              </w:rPr>
              <w:t>Glytactin</w:t>
            </w:r>
            <w:proofErr w:type="spellEnd"/>
            <w:r w:rsidRPr="00E8799C">
              <w:rPr>
                <w:rFonts w:ascii="Arial Narrow" w:hAnsi="Arial Narrow"/>
                <w:b/>
                <w:sz w:val="20"/>
              </w:rPr>
              <w:t xml:space="preserve"> RTD 15 </w:t>
            </w:r>
            <w:proofErr w:type="spellStart"/>
            <w:r w:rsidRPr="00E8799C">
              <w:rPr>
                <w:rFonts w:ascii="Arial Narrow" w:hAnsi="Arial Narrow"/>
                <w:b/>
                <w:sz w:val="20"/>
              </w:rPr>
              <w:t>Lite</w:t>
            </w:r>
            <w:proofErr w:type="spellEnd"/>
            <w:r w:rsidR="006E2617">
              <w:rPr>
                <w:rFonts w:ascii="Arial Narrow" w:hAnsi="Arial Narrow"/>
                <w:b/>
                <w:sz w:val="20"/>
              </w:rPr>
              <w:t>®</w:t>
            </w:r>
          </w:p>
        </w:tc>
        <w:tc>
          <w:tcPr>
            <w:tcW w:w="1112" w:type="dxa"/>
            <w:shd w:val="clear" w:color="auto" w:fill="auto"/>
          </w:tcPr>
          <w:p w:rsidR="00E572D3" w:rsidRPr="004E21C7" w:rsidRDefault="00E572D3" w:rsidP="00BE2353">
            <w:pPr>
              <w:pStyle w:val="PBSnormal"/>
              <w:keepNext/>
              <w:spacing w:before="40" w:after="40" w:line="240" w:lineRule="auto"/>
              <w:jc w:val="center"/>
              <w:rPr>
                <w:rFonts w:ascii="Arial Narrow" w:hAnsi="Arial Narrow"/>
                <w:sz w:val="20"/>
              </w:rPr>
            </w:pPr>
            <w:r>
              <w:rPr>
                <w:rFonts w:ascii="Arial Narrow" w:hAnsi="Arial Narrow"/>
                <w:sz w:val="20"/>
              </w:rPr>
              <w:t>250mL carton, 30</w:t>
            </w:r>
          </w:p>
        </w:tc>
        <w:tc>
          <w:tcPr>
            <w:tcW w:w="1134" w:type="dxa"/>
            <w:shd w:val="clear" w:color="auto" w:fill="auto"/>
          </w:tcPr>
          <w:p w:rsidR="00E572D3" w:rsidRPr="004E21C7" w:rsidRDefault="00E572D3" w:rsidP="00BE2353">
            <w:pPr>
              <w:pStyle w:val="PBSnormal"/>
              <w:keepNext/>
              <w:spacing w:before="40" w:after="40" w:line="240" w:lineRule="auto"/>
              <w:jc w:val="center"/>
              <w:rPr>
                <w:rFonts w:ascii="Arial Narrow" w:hAnsi="Arial Narrow"/>
                <w:sz w:val="20"/>
              </w:rPr>
            </w:pPr>
            <w:r>
              <w:rPr>
                <w:rFonts w:ascii="Arial Narrow" w:hAnsi="Arial Narrow"/>
                <w:sz w:val="20"/>
              </w:rPr>
              <w:t>15</w:t>
            </w:r>
          </w:p>
        </w:tc>
        <w:tc>
          <w:tcPr>
            <w:tcW w:w="992" w:type="dxa"/>
          </w:tcPr>
          <w:p w:rsidR="00E572D3" w:rsidRDefault="00E572D3" w:rsidP="00BE2353">
            <w:pPr>
              <w:pStyle w:val="PBSnormal"/>
              <w:keepNext/>
              <w:spacing w:before="40" w:after="40" w:line="240" w:lineRule="auto"/>
              <w:jc w:val="center"/>
              <w:rPr>
                <w:rFonts w:ascii="Arial Narrow" w:hAnsi="Arial Narrow"/>
                <w:sz w:val="20"/>
              </w:rPr>
            </w:pPr>
            <w:r>
              <w:rPr>
                <w:rFonts w:ascii="Arial Narrow" w:hAnsi="Arial Narrow"/>
                <w:sz w:val="20"/>
              </w:rPr>
              <w:t>$360.72</w:t>
            </w:r>
          </w:p>
        </w:tc>
        <w:tc>
          <w:tcPr>
            <w:tcW w:w="1134" w:type="dxa"/>
          </w:tcPr>
          <w:p w:rsidR="00E572D3" w:rsidRDefault="00E572D3" w:rsidP="00BE2353">
            <w:pPr>
              <w:pStyle w:val="PBSnormal"/>
              <w:keepNext/>
              <w:spacing w:before="40" w:after="40" w:line="240" w:lineRule="auto"/>
              <w:jc w:val="center"/>
              <w:rPr>
                <w:rFonts w:ascii="Arial Narrow" w:hAnsi="Arial Narrow"/>
                <w:sz w:val="20"/>
              </w:rPr>
            </w:pPr>
            <w:r w:rsidRPr="004E21C7">
              <w:rPr>
                <w:rFonts w:ascii="Arial Narrow" w:hAnsi="Arial Narrow"/>
                <w:sz w:val="20"/>
              </w:rPr>
              <w:t>$0.802</w:t>
            </w:r>
          </w:p>
        </w:tc>
        <w:tc>
          <w:tcPr>
            <w:tcW w:w="851" w:type="dxa"/>
          </w:tcPr>
          <w:p w:rsidR="00E572D3" w:rsidRDefault="00E572D3" w:rsidP="00BE2353">
            <w:pPr>
              <w:pStyle w:val="PBSnormal"/>
              <w:keepNext/>
              <w:spacing w:before="40" w:after="40" w:line="240" w:lineRule="auto"/>
              <w:jc w:val="center"/>
              <w:rPr>
                <w:rFonts w:ascii="Arial Narrow" w:hAnsi="Arial Narrow"/>
                <w:sz w:val="20"/>
              </w:rPr>
            </w:pPr>
            <w:r>
              <w:rPr>
                <w:rFonts w:ascii="Arial Narrow" w:hAnsi="Arial Narrow"/>
                <w:sz w:val="20"/>
              </w:rPr>
              <w:t>4</w:t>
            </w:r>
          </w:p>
        </w:tc>
        <w:tc>
          <w:tcPr>
            <w:tcW w:w="1275" w:type="dxa"/>
            <w:shd w:val="clear" w:color="auto" w:fill="auto"/>
          </w:tcPr>
          <w:p w:rsidR="00E572D3" w:rsidRPr="004E21C7" w:rsidRDefault="00E572D3" w:rsidP="00BE2353">
            <w:pPr>
              <w:pStyle w:val="PBSnormal"/>
              <w:keepNext/>
              <w:spacing w:before="40" w:after="40" w:line="240" w:lineRule="auto"/>
              <w:jc w:val="center"/>
              <w:rPr>
                <w:rFonts w:ascii="Arial Narrow" w:hAnsi="Arial Narrow"/>
                <w:sz w:val="20"/>
              </w:rPr>
            </w:pPr>
            <w:r>
              <w:rPr>
                <w:rFonts w:ascii="Arial Narrow" w:hAnsi="Arial Narrow"/>
                <w:sz w:val="20"/>
              </w:rPr>
              <w:t>$1,570.81</w:t>
            </w:r>
          </w:p>
        </w:tc>
      </w:tr>
    </w:tbl>
    <w:p w:rsidR="00E572D3" w:rsidRPr="00C753C6" w:rsidRDefault="00E572D3" w:rsidP="00E572D3">
      <w:pPr>
        <w:pStyle w:val="tablenotes"/>
        <w:keepNext/>
        <w:rPr>
          <w:rFonts w:ascii="Arial Narrow" w:hAnsi="Arial Narrow"/>
          <w:sz w:val="18"/>
          <w:szCs w:val="18"/>
        </w:rPr>
      </w:pPr>
      <w:r w:rsidRPr="00C753C6">
        <w:rPr>
          <w:rFonts w:ascii="Arial Narrow" w:hAnsi="Arial Narrow"/>
          <w:sz w:val="18"/>
          <w:szCs w:val="18"/>
        </w:rPr>
        <w:t>* Per sachet. Extract from page 49 of the submission</w:t>
      </w:r>
    </w:p>
    <w:p w:rsidR="006639D3" w:rsidRPr="006639D3" w:rsidRDefault="006639D3" w:rsidP="00CB75DB">
      <w:pPr>
        <w:spacing w:before="240"/>
        <w:ind w:firstLine="709"/>
        <w:jc w:val="both"/>
        <w:rPr>
          <w:rFonts w:asciiTheme="minorHAnsi" w:hAnsiTheme="minorHAnsi"/>
          <w:i/>
        </w:rPr>
      </w:pPr>
      <w:r w:rsidRPr="006639D3">
        <w:rPr>
          <w:rFonts w:asciiTheme="minorHAnsi" w:hAnsiTheme="minorHAnsi"/>
          <w:i/>
        </w:rPr>
        <w:t>For more detail on PBAC’s view, see section 7 PBAC outcome.</w:t>
      </w:r>
    </w:p>
    <w:p w:rsidR="00416FBE" w:rsidRDefault="00416FBE"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NPWP Consideration</w:t>
      </w:r>
      <w:r w:rsidR="00182C4B">
        <w:rPr>
          <w:rFonts w:asciiTheme="minorHAnsi" w:eastAsiaTheme="majorEastAsia" w:hAnsiTheme="minorHAnsi" w:cstheme="majorBidi"/>
          <w:sz w:val="32"/>
          <w:szCs w:val="28"/>
          <w:lang w:eastAsia="en-US"/>
        </w:rPr>
        <w:t xml:space="preserve"> (and sponsor’s </w:t>
      </w:r>
      <w:r w:rsidR="008640D4">
        <w:rPr>
          <w:rFonts w:asciiTheme="minorHAnsi" w:eastAsiaTheme="majorEastAsia" w:hAnsiTheme="minorHAnsi" w:cstheme="majorBidi"/>
          <w:sz w:val="32"/>
          <w:szCs w:val="28"/>
          <w:lang w:eastAsia="en-US"/>
        </w:rPr>
        <w:t>response</w:t>
      </w:r>
      <w:r w:rsidR="00182C4B">
        <w:rPr>
          <w:rFonts w:asciiTheme="minorHAnsi" w:eastAsiaTheme="majorEastAsia" w:hAnsiTheme="minorHAnsi" w:cstheme="majorBidi"/>
          <w:sz w:val="32"/>
          <w:szCs w:val="28"/>
          <w:lang w:eastAsia="en-US"/>
        </w:rPr>
        <w:t>)</w:t>
      </w:r>
    </w:p>
    <w:p w:rsidR="00416FBE" w:rsidRDefault="00416FBE" w:rsidP="00AC6E03">
      <w:pPr>
        <w:pStyle w:val="ListParagraph"/>
        <w:numPr>
          <w:ilvl w:val="1"/>
          <w:numId w:val="2"/>
        </w:numPr>
        <w:spacing w:before="120" w:after="160"/>
        <w:contextualSpacing w:val="0"/>
        <w:jc w:val="both"/>
        <w:rPr>
          <w:rFonts w:asciiTheme="minorHAnsi" w:hAnsiTheme="minorHAnsi"/>
        </w:rPr>
      </w:pPr>
      <w:r w:rsidRPr="00416FBE">
        <w:rPr>
          <w:rFonts w:asciiTheme="minorHAnsi" w:hAnsiTheme="minorHAnsi"/>
        </w:rPr>
        <w:t>The Nutritional Product Working Party (NPWP) considered there is a clinical place for</w:t>
      </w:r>
      <w:r>
        <w:rPr>
          <w:rFonts w:asciiTheme="minorHAnsi" w:hAnsiTheme="minorHAnsi"/>
        </w:rPr>
        <w:t xml:space="preserve"> PKU </w:t>
      </w:r>
      <w:proofErr w:type="spellStart"/>
      <w:r>
        <w:rPr>
          <w:rFonts w:asciiTheme="minorHAnsi" w:hAnsiTheme="minorHAnsi"/>
        </w:rPr>
        <w:t>Glytactin</w:t>
      </w:r>
      <w:proofErr w:type="spellEnd"/>
      <w:r>
        <w:rPr>
          <w:rFonts w:asciiTheme="minorHAnsi" w:hAnsiTheme="minorHAnsi"/>
        </w:rPr>
        <w:t xml:space="preserve"> RTD 15 </w:t>
      </w:r>
      <w:proofErr w:type="spellStart"/>
      <w:r>
        <w:rPr>
          <w:rFonts w:asciiTheme="minorHAnsi" w:hAnsiTheme="minorHAnsi"/>
        </w:rPr>
        <w:t>Lite</w:t>
      </w:r>
      <w:proofErr w:type="spellEnd"/>
      <w:r>
        <w:rPr>
          <w:rFonts w:asciiTheme="minorHAnsi" w:hAnsiTheme="minorHAnsi"/>
        </w:rPr>
        <w:t>®</w:t>
      </w:r>
      <w:r w:rsidRPr="00416FBE">
        <w:rPr>
          <w:rFonts w:asciiTheme="minorHAnsi" w:hAnsiTheme="minorHAnsi"/>
        </w:rPr>
        <w:t xml:space="preserve"> for PKU patients</w:t>
      </w:r>
      <w:r w:rsidR="00AC6E03">
        <w:rPr>
          <w:rFonts w:asciiTheme="minorHAnsi" w:hAnsiTheme="minorHAnsi"/>
        </w:rPr>
        <w:t xml:space="preserve"> and a place for </w:t>
      </w:r>
      <w:r w:rsidR="00AC6E03" w:rsidRPr="00AC6E03">
        <w:rPr>
          <w:rFonts w:asciiTheme="minorHAnsi" w:hAnsiTheme="minorHAnsi"/>
        </w:rPr>
        <w:t>low energy alternatives to treat PKU</w:t>
      </w:r>
      <w:r w:rsidR="00AC6E03">
        <w:rPr>
          <w:rFonts w:asciiTheme="minorHAnsi" w:hAnsiTheme="minorHAnsi"/>
        </w:rPr>
        <w:t xml:space="preserve"> more broadly</w:t>
      </w:r>
      <w:r w:rsidR="00AC6E03" w:rsidRPr="00AC6E03">
        <w:rPr>
          <w:rFonts w:asciiTheme="minorHAnsi" w:hAnsiTheme="minorHAnsi"/>
        </w:rPr>
        <w:t>, as weight management is often a challenge in PKU patients due to protein-restricted diets</w:t>
      </w:r>
      <w:r w:rsidR="00AC6E03">
        <w:rPr>
          <w:rFonts w:asciiTheme="minorHAnsi" w:hAnsiTheme="minorHAnsi"/>
        </w:rPr>
        <w:t>,</w:t>
      </w:r>
      <w:r w:rsidR="00AC6E03" w:rsidRPr="00AC6E03">
        <w:rPr>
          <w:rFonts w:asciiTheme="minorHAnsi" w:hAnsiTheme="minorHAnsi"/>
        </w:rPr>
        <w:t xml:space="preserve"> meaning patients</w:t>
      </w:r>
      <w:r w:rsidR="008640D4">
        <w:rPr>
          <w:rFonts w:asciiTheme="minorHAnsi" w:hAnsiTheme="minorHAnsi"/>
        </w:rPr>
        <w:t xml:space="preserve"> often</w:t>
      </w:r>
      <w:r w:rsidR="00AC6E03" w:rsidRPr="00AC6E03">
        <w:rPr>
          <w:rFonts w:asciiTheme="minorHAnsi" w:hAnsiTheme="minorHAnsi"/>
        </w:rPr>
        <w:t xml:space="preserve"> meet their energy </w:t>
      </w:r>
      <w:r w:rsidR="00AC6E03" w:rsidRPr="00AC6E03">
        <w:rPr>
          <w:rFonts w:asciiTheme="minorHAnsi" w:hAnsiTheme="minorHAnsi"/>
        </w:rPr>
        <w:lastRenderedPageBreak/>
        <w:t xml:space="preserve">requirements with carbohydrates. </w:t>
      </w:r>
      <w:r w:rsidRPr="00416FBE">
        <w:rPr>
          <w:rFonts w:asciiTheme="minorHAnsi" w:hAnsiTheme="minorHAnsi"/>
        </w:rPr>
        <w:t>As part of the evaluation process, the NPWP</w:t>
      </w:r>
      <w:r w:rsidR="00342C9C">
        <w:rPr>
          <w:rFonts w:asciiTheme="minorHAnsi" w:hAnsiTheme="minorHAnsi"/>
        </w:rPr>
        <w:t xml:space="preserve"> was generally supportive of the listing of PKU </w:t>
      </w:r>
      <w:proofErr w:type="spellStart"/>
      <w:r w:rsidR="00342C9C">
        <w:rPr>
          <w:rFonts w:asciiTheme="minorHAnsi" w:hAnsiTheme="minorHAnsi"/>
        </w:rPr>
        <w:t>Glytactin</w:t>
      </w:r>
      <w:proofErr w:type="spellEnd"/>
      <w:r w:rsidR="00342C9C">
        <w:rPr>
          <w:rFonts w:asciiTheme="minorHAnsi" w:hAnsiTheme="minorHAnsi"/>
        </w:rPr>
        <w:t xml:space="preserve"> RTD 15 </w:t>
      </w:r>
      <w:proofErr w:type="spellStart"/>
      <w:r w:rsidR="00342C9C">
        <w:rPr>
          <w:rFonts w:asciiTheme="minorHAnsi" w:hAnsiTheme="minorHAnsi"/>
        </w:rPr>
        <w:t>Lite</w:t>
      </w:r>
      <w:proofErr w:type="spellEnd"/>
      <w:r w:rsidR="007B63D6">
        <w:rPr>
          <w:rFonts w:asciiTheme="minorHAnsi" w:hAnsiTheme="minorHAnsi"/>
        </w:rPr>
        <w:t>®</w:t>
      </w:r>
      <w:r w:rsidR="00342C9C">
        <w:rPr>
          <w:rFonts w:asciiTheme="minorHAnsi" w:hAnsiTheme="minorHAnsi"/>
        </w:rPr>
        <w:t>, however</w:t>
      </w:r>
      <w:r w:rsidRPr="00416FBE">
        <w:rPr>
          <w:rFonts w:asciiTheme="minorHAnsi" w:hAnsiTheme="minorHAnsi"/>
        </w:rPr>
        <w:t xml:space="preserve"> requested the sponsor address a number of issues </w:t>
      </w:r>
      <w:r w:rsidR="003431C4">
        <w:rPr>
          <w:rFonts w:asciiTheme="minorHAnsi" w:hAnsiTheme="minorHAnsi"/>
        </w:rPr>
        <w:t>prior to consideration by the PBAC. The sponsor responses to NPWP queries are included below.</w:t>
      </w:r>
    </w:p>
    <w:p w:rsidR="00D675A1" w:rsidRDefault="00865E53" w:rsidP="00416FBE">
      <w:pPr>
        <w:pStyle w:val="ListParagraph"/>
        <w:numPr>
          <w:ilvl w:val="1"/>
          <w:numId w:val="2"/>
        </w:numPr>
        <w:spacing w:before="120" w:after="160"/>
        <w:contextualSpacing w:val="0"/>
        <w:jc w:val="both"/>
        <w:rPr>
          <w:rFonts w:asciiTheme="minorHAnsi" w:hAnsiTheme="minorHAnsi"/>
        </w:rPr>
      </w:pPr>
      <w:r w:rsidRPr="00416FBE">
        <w:rPr>
          <w:rFonts w:asciiTheme="minorHAnsi" w:hAnsiTheme="minorHAnsi"/>
        </w:rPr>
        <w:t>The terms ‘pre-biotic’ and ‘pro-biotic’ were used interchangeably throughout the submission.</w:t>
      </w:r>
      <w:r>
        <w:rPr>
          <w:rFonts w:asciiTheme="minorHAnsi" w:hAnsiTheme="minorHAnsi"/>
        </w:rPr>
        <w:t xml:space="preserve"> The Sponsor </w:t>
      </w:r>
      <w:r w:rsidR="00032473">
        <w:rPr>
          <w:rFonts w:asciiTheme="minorHAnsi" w:hAnsiTheme="minorHAnsi"/>
        </w:rPr>
        <w:t xml:space="preserve">acknowledged this advice, and </w:t>
      </w:r>
      <w:r>
        <w:rPr>
          <w:rFonts w:asciiTheme="minorHAnsi" w:hAnsiTheme="minorHAnsi"/>
        </w:rPr>
        <w:t xml:space="preserve">clarified that PKU </w:t>
      </w:r>
      <w:proofErr w:type="spellStart"/>
      <w:r>
        <w:rPr>
          <w:rFonts w:asciiTheme="minorHAnsi" w:hAnsiTheme="minorHAnsi"/>
        </w:rPr>
        <w:t>Glytactin</w:t>
      </w:r>
      <w:proofErr w:type="spellEnd"/>
      <w:r>
        <w:rPr>
          <w:rFonts w:asciiTheme="minorHAnsi" w:hAnsiTheme="minorHAnsi"/>
        </w:rPr>
        <w:t xml:space="preserve"> RTD 15 </w:t>
      </w:r>
      <w:proofErr w:type="spellStart"/>
      <w:r>
        <w:rPr>
          <w:rFonts w:asciiTheme="minorHAnsi" w:hAnsiTheme="minorHAnsi"/>
        </w:rPr>
        <w:t>Lite</w:t>
      </w:r>
      <w:proofErr w:type="spellEnd"/>
      <w:r w:rsidR="007B63D6">
        <w:rPr>
          <w:rFonts w:asciiTheme="minorHAnsi" w:hAnsiTheme="minorHAnsi"/>
        </w:rPr>
        <w:t>®</w:t>
      </w:r>
      <w:r>
        <w:rPr>
          <w:rFonts w:asciiTheme="minorHAnsi" w:hAnsiTheme="minorHAnsi"/>
        </w:rPr>
        <w:t xml:space="preserve"> does not contain probiotics</w:t>
      </w:r>
      <w:r w:rsidR="00032473">
        <w:rPr>
          <w:rFonts w:asciiTheme="minorHAnsi" w:hAnsiTheme="minorHAnsi"/>
        </w:rPr>
        <w:t xml:space="preserve">. </w:t>
      </w:r>
      <w:r w:rsidR="00AC6E03">
        <w:rPr>
          <w:rFonts w:asciiTheme="minorHAnsi" w:hAnsiTheme="minorHAnsi"/>
        </w:rPr>
        <w:t>T</w:t>
      </w:r>
      <w:r>
        <w:rPr>
          <w:rFonts w:asciiTheme="minorHAnsi" w:hAnsiTheme="minorHAnsi"/>
        </w:rPr>
        <w:t xml:space="preserve">he amended submission removed </w:t>
      </w:r>
      <w:r w:rsidR="00032473">
        <w:rPr>
          <w:rFonts w:asciiTheme="minorHAnsi" w:hAnsiTheme="minorHAnsi"/>
        </w:rPr>
        <w:t xml:space="preserve">all </w:t>
      </w:r>
      <w:r>
        <w:rPr>
          <w:rFonts w:asciiTheme="minorHAnsi" w:hAnsiTheme="minorHAnsi"/>
        </w:rPr>
        <w:t xml:space="preserve">reference </w:t>
      </w:r>
      <w:r w:rsidR="00032473">
        <w:rPr>
          <w:rFonts w:asciiTheme="minorHAnsi" w:hAnsiTheme="minorHAnsi"/>
        </w:rPr>
        <w:t>to</w:t>
      </w:r>
      <w:r>
        <w:rPr>
          <w:rFonts w:asciiTheme="minorHAnsi" w:hAnsiTheme="minorHAnsi"/>
        </w:rPr>
        <w:t xml:space="preserve"> this ingredient.</w:t>
      </w:r>
    </w:p>
    <w:p w:rsidR="00475BDF" w:rsidRDefault="007C0490" w:rsidP="00416FBE">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NPWP </w:t>
      </w:r>
      <w:r w:rsidR="004236BE">
        <w:rPr>
          <w:rFonts w:asciiTheme="minorHAnsi" w:hAnsiTheme="minorHAnsi"/>
        </w:rPr>
        <w:t xml:space="preserve">further </w:t>
      </w:r>
      <w:r>
        <w:rPr>
          <w:rFonts w:asciiTheme="minorHAnsi" w:hAnsiTheme="minorHAnsi"/>
        </w:rPr>
        <w:t>considered the claimed rationale for the</w:t>
      </w:r>
      <w:r w:rsidR="00182C4B" w:rsidRPr="00416FBE">
        <w:rPr>
          <w:rFonts w:asciiTheme="minorHAnsi" w:hAnsiTheme="minorHAnsi"/>
        </w:rPr>
        <w:t xml:space="preserve"> reduction of folic acid in the product was </w:t>
      </w:r>
      <w:r>
        <w:rPr>
          <w:rFonts w:asciiTheme="minorHAnsi" w:hAnsiTheme="minorHAnsi"/>
        </w:rPr>
        <w:t xml:space="preserve">of </w:t>
      </w:r>
      <w:r w:rsidR="00182C4B" w:rsidRPr="00416FBE">
        <w:rPr>
          <w:rFonts w:asciiTheme="minorHAnsi" w:hAnsiTheme="minorHAnsi"/>
        </w:rPr>
        <w:t>uncertain</w:t>
      </w:r>
      <w:r>
        <w:rPr>
          <w:rFonts w:asciiTheme="minorHAnsi" w:hAnsiTheme="minorHAnsi"/>
        </w:rPr>
        <w:t xml:space="preserve"> validity</w:t>
      </w:r>
      <w:r w:rsidR="00182C4B" w:rsidRPr="00416FBE">
        <w:rPr>
          <w:rFonts w:asciiTheme="minorHAnsi" w:hAnsiTheme="minorHAnsi"/>
        </w:rPr>
        <w:t>.</w:t>
      </w:r>
      <w:r w:rsidR="005843F3">
        <w:rPr>
          <w:rFonts w:asciiTheme="minorHAnsi" w:hAnsiTheme="minorHAnsi"/>
        </w:rPr>
        <w:t xml:space="preserve"> </w:t>
      </w:r>
      <w:r w:rsidR="007339E5">
        <w:rPr>
          <w:rFonts w:asciiTheme="minorHAnsi" w:hAnsiTheme="minorHAnsi"/>
        </w:rPr>
        <w:t>The Sponsor explained i</w:t>
      </w:r>
      <w:r w:rsidR="007339E5" w:rsidRPr="0098225B">
        <w:rPr>
          <w:rFonts w:asciiTheme="minorHAnsi" w:hAnsiTheme="minorHAnsi"/>
        </w:rPr>
        <w:t>t has been reported that patients with PKU may have high plasma folate levels due to the very high folic acid</w:t>
      </w:r>
      <w:r w:rsidR="00AC6E03">
        <w:rPr>
          <w:rFonts w:asciiTheme="minorHAnsi" w:hAnsiTheme="minorHAnsi"/>
        </w:rPr>
        <w:t xml:space="preserve"> content</w:t>
      </w:r>
      <w:r w:rsidR="007339E5" w:rsidRPr="0098225B">
        <w:rPr>
          <w:rFonts w:asciiTheme="minorHAnsi" w:hAnsiTheme="minorHAnsi"/>
        </w:rPr>
        <w:t xml:space="preserve"> in some protein substitutes</w:t>
      </w:r>
      <w:r w:rsidR="00AC6E03">
        <w:rPr>
          <w:rFonts w:asciiTheme="minorHAnsi" w:hAnsiTheme="minorHAnsi"/>
        </w:rPr>
        <w:t>,</w:t>
      </w:r>
      <w:r w:rsidR="007339E5" w:rsidRPr="0098225B">
        <w:rPr>
          <w:rFonts w:asciiTheme="minorHAnsi" w:hAnsiTheme="minorHAnsi"/>
        </w:rPr>
        <w:t xml:space="preserve"> plus intake from food sources</w:t>
      </w:r>
      <w:r w:rsidR="007339E5">
        <w:t xml:space="preserve"> </w:t>
      </w:r>
      <w:r w:rsidR="007339E5">
        <w:rPr>
          <w:rStyle w:val="FootnoteReference"/>
        </w:rPr>
        <w:footnoteReference w:id="1"/>
      </w:r>
      <w:r w:rsidR="007339E5">
        <w:t xml:space="preserve"> </w:t>
      </w:r>
      <w:r w:rsidR="007339E5">
        <w:rPr>
          <w:rStyle w:val="FootnoteReference"/>
        </w:rPr>
        <w:footnoteReference w:id="2"/>
      </w:r>
      <w:r w:rsidR="007339E5">
        <w:t xml:space="preserve"> </w:t>
      </w:r>
      <w:r w:rsidR="007339E5">
        <w:rPr>
          <w:rStyle w:val="FootnoteReference"/>
        </w:rPr>
        <w:footnoteReference w:id="3"/>
      </w:r>
      <w:r w:rsidR="007339E5">
        <w:t xml:space="preserve">. </w:t>
      </w:r>
      <w:r w:rsidR="00475BDF" w:rsidRPr="0098225B">
        <w:rPr>
          <w:rFonts w:asciiTheme="minorHAnsi" w:hAnsiTheme="minorHAnsi"/>
        </w:rPr>
        <w:t>The submission compared the folic acid against folate</w:t>
      </w:r>
      <w:r w:rsidR="00AC6E03">
        <w:rPr>
          <w:rFonts w:asciiTheme="minorHAnsi" w:hAnsiTheme="minorHAnsi"/>
        </w:rPr>
        <w:t xml:space="preserve"> content</w:t>
      </w:r>
      <w:r w:rsidR="007339E5">
        <w:rPr>
          <w:rFonts w:asciiTheme="minorHAnsi" w:hAnsiTheme="minorHAnsi"/>
        </w:rPr>
        <w:t xml:space="preserve"> due to how the </w:t>
      </w:r>
      <w:r w:rsidR="00DF5B86">
        <w:rPr>
          <w:rFonts w:asciiTheme="minorHAnsi" w:hAnsiTheme="minorHAnsi"/>
        </w:rPr>
        <w:t>US Food and Drug Administration (</w:t>
      </w:r>
      <w:r w:rsidR="007339E5">
        <w:rPr>
          <w:rFonts w:asciiTheme="minorHAnsi" w:hAnsiTheme="minorHAnsi"/>
        </w:rPr>
        <w:t>FDA</w:t>
      </w:r>
      <w:r w:rsidR="00DF5B86">
        <w:rPr>
          <w:rFonts w:asciiTheme="minorHAnsi" w:hAnsiTheme="minorHAnsi"/>
        </w:rPr>
        <w:t>)</w:t>
      </w:r>
      <w:r w:rsidR="007339E5">
        <w:rPr>
          <w:rFonts w:asciiTheme="minorHAnsi" w:hAnsiTheme="minorHAnsi"/>
        </w:rPr>
        <w:t xml:space="preserve"> </w:t>
      </w:r>
      <w:r w:rsidR="006E2617">
        <w:rPr>
          <w:rFonts w:asciiTheme="minorHAnsi" w:hAnsiTheme="minorHAnsi"/>
        </w:rPr>
        <w:t>view</w:t>
      </w:r>
      <w:r w:rsidR="007339E5">
        <w:rPr>
          <w:rFonts w:asciiTheme="minorHAnsi" w:hAnsiTheme="minorHAnsi"/>
        </w:rPr>
        <w:t xml:space="preserve"> the natural </w:t>
      </w:r>
      <w:r w:rsidR="00AC6E03">
        <w:rPr>
          <w:rFonts w:asciiTheme="minorHAnsi" w:hAnsiTheme="minorHAnsi"/>
        </w:rPr>
        <w:t xml:space="preserve">and </w:t>
      </w:r>
      <w:r w:rsidR="007339E5">
        <w:rPr>
          <w:rFonts w:asciiTheme="minorHAnsi" w:hAnsiTheme="minorHAnsi"/>
        </w:rPr>
        <w:t>synthetic forms of vitamin.</w:t>
      </w:r>
      <w:r w:rsidR="00475BDF">
        <w:rPr>
          <w:rFonts w:asciiTheme="minorHAnsi" w:hAnsiTheme="minorHAnsi"/>
        </w:rPr>
        <w:t xml:space="preserve"> </w:t>
      </w:r>
      <w:r w:rsidR="007339E5">
        <w:rPr>
          <w:rFonts w:asciiTheme="minorHAnsi" w:hAnsiTheme="minorHAnsi"/>
        </w:rPr>
        <w:t>B</w:t>
      </w:r>
      <w:r w:rsidR="00475BDF">
        <w:rPr>
          <w:rFonts w:asciiTheme="minorHAnsi" w:hAnsiTheme="minorHAnsi"/>
        </w:rPr>
        <w:t>ased on</w:t>
      </w:r>
      <w:r w:rsidR="00475BDF" w:rsidRPr="0098225B">
        <w:rPr>
          <w:rFonts w:asciiTheme="minorHAnsi" w:hAnsiTheme="minorHAnsi"/>
        </w:rPr>
        <w:t xml:space="preserve"> </w:t>
      </w:r>
      <w:r w:rsidR="00475BDF">
        <w:rPr>
          <w:rFonts w:asciiTheme="minorHAnsi" w:hAnsiTheme="minorHAnsi"/>
        </w:rPr>
        <w:t>the</w:t>
      </w:r>
      <w:r w:rsidR="00757684">
        <w:rPr>
          <w:rFonts w:asciiTheme="minorHAnsi" w:hAnsiTheme="minorHAnsi"/>
        </w:rPr>
        <w:t xml:space="preserve"> current</w:t>
      </w:r>
      <w:r w:rsidR="00475BDF">
        <w:rPr>
          <w:rFonts w:asciiTheme="minorHAnsi" w:hAnsiTheme="minorHAnsi"/>
        </w:rPr>
        <w:t xml:space="preserve"> </w:t>
      </w:r>
      <w:r w:rsidR="00757684">
        <w:rPr>
          <w:rFonts w:asciiTheme="minorHAnsi" w:hAnsiTheme="minorHAnsi"/>
        </w:rPr>
        <w:t xml:space="preserve">FDA regulations around </w:t>
      </w:r>
      <w:r w:rsidR="00475BDF">
        <w:rPr>
          <w:rFonts w:asciiTheme="minorHAnsi" w:hAnsiTheme="minorHAnsi"/>
        </w:rPr>
        <w:t>Nutrition and Supplement Facts labels</w:t>
      </w:r>
      <w:r w:rsidR="007339E5">
        <w:rPr>
          <w:rFonts w:asciiTheme="minorHAnsi" w:hAnsiTheme="minorHAnsi"/>
        </w:rPr>
        <w:t>,</w:t>
      </w:r>
      <w:r w:rsidR="00475BDF">
        <w:rPr>
          <w:rFonts w:asciiTheme="minorHAnsi" w:hAnsiTheme="minorHAnsi"/>
        </w:rPr>
        <w:t xml:space="preserve"> </w:t>
      </w:r>
      <w:r w:rsidR="007339E5">
        <w:rPr>
          <w:rFonts w:asciiTheme="minorHAnsi" w:hAnsiTheme="minorHAnsi"/>
        </w:rPr>
        <w:t>the</w:t>
      </w:r>
      <w:r w:rsidR="00475BDF">
        <w:rPr>
          <w:rFonts w:asciiTheme="minorHAnsi" w:hAnsiTheme="minorHAnsi"/>
        </w:rPr>
        <w:t xml:space="preserve"> vitamin in both foods and dietary supplements are identified as ‘folate’</w:t>
      </w:r>
      <w:r w:rsidR="007339E5">
        <w:rPr>
          <w:rFonts w:asciiTheme="minorHAnsi" w:hAnsiTheme="minorHAnsi"/>
        </w:rPr>
        <w:t xml:space="preserve"> (DFE)</w:t>
      </w:r>
      <w:r w:rsidR="00475BDF">
        <w:rPr>
          <w:rFonts w:asciiTheme="minorHAnsi" w:hAnsiTheme="minorHAnsi"/>
        </w:rPr>
        <w:t xml:space="preserve">. </w:t>
      </w:r>
      <w:r w:rsidR="00757684">
        <w:rPr>
          <w:rFonts w:asciiTheme="minorHAnsi" w:hAnsiTheme="minorHAnsi"/>
        </w:rPr>
        <w:t>Therefore, t</w:t>
      </w:r>
      <w:r w:rsidR="00475BDF">
        <w:rPr>
          <w:rFonts w:asciiTheme="minorHAnsi" w:hAnsiTheme="minorHAnsi"/>
        </w:rPr>
        <w:t>he Sponsor compared 100 mcg DFE</w:t>
      </w:r>
      <w:r w:rsidR="00757684">
        <w:rPr>
          <w:rFonts w:asciiTheme="minorHAnsi" w:hAnsiTheme="minorHAnsi"/>
        </w:rPr>
        <w:t xml:space="preserve"> in PKU </w:t>
      </w:r>
      <w:proofErr w:type="spellStart"/>
      <w:r w:rsidR="00757684">
        <w:rPr>
          <w:rFonts w:asciiTheme="minorHAnsi" w:hAnsiTheme="minorHAnsi"/>
        </w:rPr>
        <w:t>Glytactin</w:t>
      </w:r>
      <w:proofErr w:type="spellEnd"/>
      <w:r w:rsidR="00757684">
        <w:rPr>
          <w:rFonts w:asciiTheme="minorHAnsi" w:hAnsiTheme="minorHAnsi"/>
        </w:rPr>
        <w:t xml:space="preserve"> RTD 15 </w:t>
      </w:r>
      <w:proofErr w:type="spellStart"/>
      <w:r w:rsidR="00757684">
        <w:rPr>
          <w:rFonts w:asciiTheme="minorHAnsi" w:hAnsiTheme="minorHAnsi"/>
        </w:rPr>
        <w:t>Lite</w:t>
      </w:r>
      <w:proofErr w:type="spellEnd"/>
      <w:r w:rsidR="00757684">
        <w:rPr>
          <w:rFonts w:asciiTheme="minorHAnsi" w:hAnsiTheme="minorHAnsi"/>
        </w:rPr>
        <w:t>®</w:t>
      </w:r>
      <w:r w:rsidR="00475BDF">
        <w:rPr>
          <w:rFonts w:asciiTheme="minorHAnsi" w:hAnsiTheme="minorHAnsi"/>
        </w:rPr>
        <w:t xml:space="preserve"> with the existing formulation (i.e. 238 mcg DFE (140 mcg folic acid))</w:t>
      </w:r>
      <w:r w:rsidR="007339E5">
        <w:rPr>
          <w:rFonts w:asciiTheme="minorHAnsi" w:hAnsiTheme="minorHAnsi"/>
        </w:rPr>
        <w:t>.</w:t>
      </w:r>
      <w:r w:rsidR="00AC6E03">
        <w:rPr>
          <w:rFonts w:asciiTheme="minorHAnsi" w:hAnsiTheme="minorHAnsi"/>
        </w:rPr>
        <w:t xml:space="preserve"> The</w:t>
      </w:r>
      <w:r w:rsidR="007339E5">
        <w:rPr>
          <w:rFonts w:asciiTheme="minorHAnsi" w:hAnsiTheme="minorHAnsi"/>
        </w:rPr>
        <w:t xml:space="preserve"> Sponsor claimed that patient groups receive </w:t>
      </w:r>
      <w:r w:rsidR="00757684">
        <w:rPr>
          <w:rFonts w:asciiTheme="minorHAnsi" w:hAnsiTheme="minorHAnsi"/>
        </w:rPr>
        <w:t xml:space="preserve">a </w:t>
      </w:r>
      <w:r w:rsidR="007339E5">
        <w:rPr>
          <w:rFonts w:asciiTheme="minorHAnsi" w:hAnsiTheme="minorHAnsi"/>
        </w:rPr>
        <w:t>reduced, but sufficient</w:t>
      </w:r>
      <w:r w:rsidR="00757684">
        <w:rPr>
          <w:rFonts w:asciiTheme="minorHAnsi" w:hAnsiTheme="minorHAnsi"/>
        </w:rPr>
        <w:t xml:space="preserve"> level of</w:t>
      </w:r>
      <w:r w:rsidR="007339E5">
        <w:rPr>
          <w:rFonts w:asciiTheme="minorHAnsi" w:hAnsiTheme="minorHAnsi"/>
        </w:rPr>
        <w:t xml:space="preserve"> dietary folate</w:t>
      </w:r>
      <w:r w:rsidR="00757684">
        <w:rPr>
          <w:rFonts w:asciiTheme="minorHAnsi" w:hAnsiTheme="minorHAnsi"/>
        </w:rPr>
        <w:t xml:space="preserve"> in new formulation</w:t>
      </w:r>
      <w:r w:rsidR="001852B2">
        <w:rPr>
          <w:rFonts w:asciiTheme="minorHAnsi" w:hAnsiTheme="minorHAnsi"/>
        </w:rPr>
        <w:t>.</w:t>
      </w:r>
    </w:p>
    <w:p w:rsidR="006E2617" w:rsidRPr="00E467A6" w:rsidRDefault="0005696D" w:rsidP="00E467A6">
      <w:pPr>
        <w:pStyle w:val="ListParagraph"/>
        <w:numPr>
          <w:ilvl w:val="1"/>
          <w:numId w:val="2"/>
        </w:numPr>
        <w:spacing w:before="120" w:after="160"/>
        <w:contextualSpacing w:val="0"/>
        <w:jc w:val="both"/>
        <w:rPr>
          <w:rFonts w:asciiTheme="minorHAnsi" w:hAnsiTheme="minorHAnsi"/>
        </w:rPr>
      </w:pPr>
      <w:r>
        <w:rPr>
          <w:rFonts w:asciiTheme="minorHAnsi" w:hAnsiTheme="minorHAnsi"/>
        </w:rPr>
        <w:t>T</w:t>
      </w:r>
      <w:r w:rsidR="00BA3018" w:rsidRPr="00416FBE">
        <w:rPr>
          <w:rFonts w:asciiTheme="minorHAnsi" w:hAnsiTheme="minorHAnsi"/>
        </w:rPr>
        <w:t xml:space="preserve">he sponsor </w:t>
      </w:r>
      <w:r>
        <w:rPr>
          <w:rFonts w:asciiTheme="minorHAnsi" w:hAnsiTheme="minorHAnsi"/>
        </w:rPr>
        <w:t xml:space="preserve">has </w:t>
      </w:r>
      <w:r w:rsidR="007339E5">
        <w:rPr>
          <w:rFonts w:asciiTheme="minorHAnsi" w:hAnsiTheme="minorHAnsi"/>
        </w:rPr>
        <w:t xml:space="preserve">also </w:t>
      </w:r>
      <w:r>
        <w:rPr>
          <w:rFonts w:asciiTheme="minorHAnsi" w:hAnsiTheme="minorHAnsi"/>
        </w:rPr>
        <w:t xml:space="preserve">confirmed that </w:t>
      </w:r>
      <w:r w:rsidR="007339E5" w:rsidRPr="00416FBE">
        <w:rPr>
          <w:rFonts w:asciiTheme="minorHAnsi" w:hAnsiTheme="minorHAnsi"/>
        </w:rPr>
        <w:t xml:space="preserve">PKU </w:t>
      </w:r>
      <w:proofErr w:type="spellStart"/>
      <w:r w:rsidR="007339E5" w:rsidRPr="00416FBE">
        <w:rPr>
          <w:rFonts w:asciiTheme="minorHAnsi" w:hAnsiTheme="minorHAnsi"/>
        </w:rPr>
        <w:t>Glytactin</w:t>
      </w:r>
      <w:proofErr w:type="spellEnd"/>
      <w:r w:rsidR="007339E5" w:rsidRPr="00416FBE">
        <w:rPr>
          <w:rFonts w:asciiTheme="minorHAnsi" w:hAnsiTheme="minorHAnsi"/>
        </w:rPr>
        <w:t xml:space="preserve"> RTD 15 </w:t>
      </w:r>
      <w:proofErr w:type="spellStart"/>
      <w:r w:rsidR="007339E5" w:rsidRPr="00416FBE">
        <w:rPr>
          <w:rFonts w:asciiTheme="minorHAnsi" w:hAnsiTheme="minorHAnsi"/>
        </w:rPr>
        <w:t>Lite</w:t>
      </w:r>
      <w:proofErr w:type="spellEnd"/>
      <w:r w:rsidR="007339E5" w:rsidRPr="00416FBE">
        <w:rPr>
          <w:rFonts w:asciiTheme="minorHAnsi" w:hAnsiTheme="minorHAnsi"/>
        </w:rPr>
        <w:t>®</w:t>
      </w:r>
      <w:r w:rsidR="007339E5">
        <w:rPr>
          <w:rFonts w:asciiTheme="minorHAnsi" w:hAnsiTheme="minorHAnsi"/>
        </w:rPr>
        <w:t xml:space="preserve"> </w:t>
      </w:r>
      <w:r>
        <w:rPr>
          <w:rFonts w:asciiTheme="minorHAnsi" w:hAnsiTheme="minorHAnsi"/>
        </w:rPr>
        <w:t>contains no taurine, which i</w:t>
      </w:r>
      <w:r w:rsidR="00AC6E03">
        <w:rPr>
          <w:rFonts w:asciiTheme="minorHAnsi" w:hAnsiTheme="minorHAnsi"/>
        </w:rPr>
        <w:t>s</w:t>
      </w:r>
      <w:r>
        <w:rPr>
          <w:rFonts w:asciiTheme="minorHAnsi" w:hAnsiTheme="minorHAnsi"/>
        </w:rPr>
        <w:t xml:space="preserve"> consistent with PKU Sphere®, an alternative GMP formulation.</w:t>
      </w:r>
    </w:p>
    <w:p w:rsidR="006639D3" w:rsidRDefault="006639D3" w:rsidP="006639D3">
      <w:pPr>
        <w:ind w:firstLine="709"/>
        <w:jc w:val="both"/>
        <w:rPr>
          <w:rFonts w:asciiTheme="minorHAnsi" w:hAnsiTheme="minorHAnsi"/>
          <w:i/>
        </w:rPr>
      </w:pPr>
      <w:r w:rsidRPr="006639D3">
        <w:rPr>
          <w:rFonts w:asciiTheme="minorHAnsi" w:hAnsiTheme="minorHAnsi"/>
          <w:i/>
        </w:rPr>
        <w:t>For more detail on PBAC’s view, see section 7 PBAC outcome.</w:t>
      </w:r>
    </w:p>
    <w:p w:rsidR="006639D3" w:rsidRPr="00D50E0F" w:rsidRDefault="006639D3" w:rsidP="00E129E6">
      <w:pPr>
        <w:widowControl w:val="0"/>
        <w:numPr>
          <w:ilvl w:val="0"/>
          <w:numId w:val="2"/>
        </w:numPr>
        <w:spacing w:before="240" w:after="120"/>
        <w:jc w:val="both"/>
        <w:outlineLvl w:val="0"/>
        <w:rPr>
          <w:rFonts w:asciiTheme="minorHAnsi" w:hAnsiTheme="minorHAnsi" w:cs="Arial"/>
          <w:b/>
          <w:bCs/>
          <w:snapToGrid w:val="0"/>
          <w:sz w:val="32"/>
        </w:rPr>
      </w:pPr>
      <w:r w:rsidRPr="00D50E0F">
        <w:rPr>
          <w:rFonts w:asciiTheme="minorHAnsi" w:hAnsiTheme="minorHAnsi" w:cs="Arial"/>
          <w:b/>
          <w:bCs/>
          <w:snapToGrid w:val="0"/>
          <w:sz w:val="32"/>
        </w:rPr>
        <w:t>PBAC Outcome</w:t>
      </w:r>
    </w:p>
    <w:p w:rsidR="002859C6" w:rsidRDefault="002859C6" w:rsidP="002859C6">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PBAC recommended the Restricted Benefit listing of a new form of </w:t>
      </w:r>
      <w:proofErr w:type="spellStart"/>
      <w:r>
        <w:rPr>
          <w:rFonts w:asciiTheme="minorHAnsi" w:hAnsiTheme="minorHAnsi"/>
        </w:rPr>
        <w:t>glycomacropeptide</w:t>
      </w:r>
      <w:proofErr w:type="spellEnd"/>
      <w:r>
        <w:rPr>
          <w:rFonts w:asciiTheme="minorHAnsi" w:hAnsiTheme="minorHAnsi"/>
        </w:rPr>
        <w:t xml:space="preserve"> and essential amino acids with vitamins and minerals (PKU </w:t>
      </w:r>
      <w:proofErr w:type="spellStart"/>
      <w:r>
        <w:rPr>
          <w:rFonts w:asciiTheme="minorHAnsi" w:hAnsiTheme="minorHAnsi"/>
        </w:rPr>
        <w:t>Glytactin</w:t>
      </w:r>
      <w:proofErr w:type="spellEnd"/>
      <w:r>
        <w:rPr>
          <w:rFonts w:asciiTheme="minorHAnsi" w:hAnsiTheme="minorHAnsi"/>
        </w:rPr>
        <w:t xml:space="preserve"> RTD 15 </w:t>
      </w:r>
      <w:proofErr w:type="spellStart"/>
      <w:r>
        <w:rPr>
          <w:rFonts w:asciiTheme="minorHAnsi" w:hAnsiTheme="minorHAnsi"/>
        </w:rPr>
        <w:t>Lite</w:t>
      </w:r>
      <w:proofErr w:type="spellEnd"/>
      <w:r>
        <w:rPr>
          <w:rFonts w:asciiTheme="minorHAnsi" w:hAnsiTheme="minorHAnsi"/>
        </w:rPr>
        <w:t xml:space="preserve">®) on a cost-minimisation basis </w:t>
      </w:r>
      <w:r w:rsidR="008640D4">
        <w:rPr>
          <w:rFonts w:asciiTheme="minorHAnsi" w:hAnsiTheme="minorHAnsi"/>
        </w:rPr>
        <w:t xml:space="preserve">with </w:t>
      </w:r>
      <w:r>
        <w:rPr>
          <w:rFonts w:asciiTheme="minorHAnsi" w:hAnsiTheme="minorHAnsi"/>
        </w:rPr>
        <w:t>the comparator</w:t>
      </w:r>
      <w:r w:rsidR="008640D4">
        <w:rPr>
          <w:rFonts w:asciiTheme="minorHAnsi" w:hAnsiTheme="minorHAnsi"/>
        </w:rPr>
        <w:t>,</w:t>
      </w:r>
      <w:r>
        <w:rPr>
          <w:rFonts w:asciiTheme="minorHAnsi" w:hAnsiTheme="minorHAnsi"/>
        </w:rPr>
        <w:t xml:space="preserve"> PKU </w:t>
      </w:r>
      <w:proofErr w:type="spellStart"/>
      <w:r>
        <w:rPr>
          <w:rFonts w:asciiTheme="minorHAnsi" w:hAnsiTheme="minorHAnsi"/>
        </w:rPr>
        <w:t>Glytactin</w:t>
      </w:r>
      <w:proofErr w:type="spellEnd"/>
      <w:r>
        <w:rPr>
          <w:rFonts w:asciiTheme="minorHAnsi" w:hAnsiTheme="minorHAnsi"/>
        </w:rPr>
        <w:t xml:space="preserve"> RTD 15®</w:t>
      </w:r>
      <w:r w:rsidR="008640D4">
        <w:rPr>
          <w:rFonts w:asciiTheme="minorHAnsi" w:hAnsiTheme="minorHAnsi"/>
        </w:rPr>
        <w:t>,</w:t>
      </w:r>
      <w:r>
        <w:rPr>
          <w:rFonts w:asciiTheme="minorHAnsi" w:hAnsiTheme="minorHAnsi"/>
        </w:rPr>
        <w:t xml:space="preserve"> for the treatment of phenylketonuria (PKU) at an equivalent cost per g</w:t>
      </w:r>
      <w:r w:rsidR="001852B2">
        <w:rPr>
          <w:rFonts w:asciiTheme="minorHAnsi" w:hAnsiTheme="minorHAnsi"/>
        </w:rPr>
        <w:t>ram of protein equivalent (PE).</w:t>
      </w:r>
    </w:p>
    <w:p w:rsidR="004B0F59" w:rsidRDefault="004B0F59" w:rsidP="002859C6">
      <w:pPr>
        <w:pStyle w:val="ListParagraph"/>
        <w:numPr>
          <w:ilvl w:val="1"/>
          <w:numId w:val="2"/>
        </w:numPr>
        <w:spacing w:before="120" w:after="160"/>
        <w:contextualSpacing w:val="0"/>
        <w:jc w:val="both"/>
        <w:rPr>
          <w:rFonts w:asciiTheme="minorHAnsi" w:hAnsiTheme="minorHAnsi"/>
        </w:rPr>
      </w:pPr>
      <w:r>
        <w:rPr>
          <w:rFonts w:asciiTheme="minorHAnsi" w:hAnsiTheme="minorHAnsi"/>
        </w:rPr>
        <w:lastRenderedPageBreak/>
        <w:t xml:space="preserve">The PBAC noted that the Nutritional Product Working Party (NPWP) supported the decision to list PKU </w:t>
      </w:r>
      <w:proofErr w:type="spellStart"/>
      <w:r>
        <w:rPr>
          <w:rFonts w:asciiTheme="minorHAnsi" w:hAnsiTheme="minorHAnsi"/>
        </w:rPr>
        <w:t>Glytactin</w:t>
      </w:r>
      <w:proofErr w:type="spellEnd"/>
      <w:r>
        <w:rPr>
          <w:rFonts w:asciiTheme="minorHAnsi" w:hAnsiTheme="minorHAnsi"/>
        </w:rPr>
        <w:t xml:space="preserve"> RTD 15</w:t>
      </w:r>
      <w:r w:rsidR="006E2617">
        <w:rPr>
          <w:rFonts w:asciiTheme="minorHAnsi" w:hAnsiTheme="minorHAnsi"/>
        </w:rPr>
        <w:t xml:space="preserve"> </w:t>
      </w:r>
      <w:proofErr w:type="spellStart"/>
      <w:r w:rsidR="006E2617">
        <w:rPr>
          <w:rFonts w:asciiTheme="minorHAnsi" w:hAnsiTheme="minorHAnsi"/>
        </w:rPr>
        <w:t>Lite</w:t>
      </w:r>
      <w:proofErr w:type="spellEnd"/>
      <w:r>
        <w:rPr>
          <w:rFonts w:asciiTheme="minorHAnsi" w:hAnsiTheme="minorHAnsi"/>
        </w:rPr>
        <w:t>® on the PBS.</w:t>
      </w:r>
    </w:p>
    <w:p w:rsidR="002859C6" w:rsidRPr="006639D3" w:rsidRDefault="00022244" w:rsidP="002859C6">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noted that the</w:t>
      </w:r>
      <w:r w:rsidR="002859C6" w:rsidRPr="006639D3">
        <w:rPr>
          <w:rFonts w:asciiTheme="minorHAnsi" w:hAnsiTheme="minorHAnsi"/>
        </w:rPr>
        <w:t xml:space="preserve"> requested maximum quantity of 4 packs with 5 repeats is consistent with the main comparator, </w:t>
      </w:r>
      <w:r>
        <w:rPr>
          <w:rFonts w:asciiTheme="minorHAnsi" w:hAnsiTheme="minorHAnsi"/>
        </w:rPr>
        <w:t xml:space="preserve">PKU </w:t>
      </w:r>
      <w:proofErr w:type="spellStart"/>
      <w:r>
        <w:rPr>
          <w:rFonts w:asciiTheme="minorHAnsi" w:hAnsiTheme="minorHAnsi"/>
        </w:rPr>
        <w:t>Glytactin</w:t>
      </w:r>
      <w:proofErr w:type="spellEnd"/>
      <w:r>
        <w:rPr>
          <w:rFonts w:asciiTheme="minorHAnsi" w:hAnsiTheme="minorHAnsi"/>
        </w:rPr>
        <w:t xml:space="preserve"> RTD 15</w:t>
      </w:r>
      <w:r w:rsidR="006E2617">
        <w:rPr>
          <w:rFonts w:asciiTheme="minorHAnsi" w:hAnsiTheme="minorHAnsi"/>
        </w:rPr>
        <w:t>®</w:t>
      </w:r>
      <w:r w:rsidR="002859C6" w:rsidRPr="006639D3">
        <w:rPr>
          <w:rFonts w:asciiTheme="minorHAnsi" w:hAnsiTheme="minorHAnsi"/>
        </w:rPr>
        <w:t>.</w:t>
      </w:r>
    </w:p>
    <w:p w:rsidR="002859C6" w:rsidRDefault="00000BD7" w:rsidP="002859C6">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PBAC considered that the Early Supply Rule should not apply as it has been the PBAC’s view that </w:t>
      </w:r>
      <w:r w:rsidR="007264A2">
        <w:rPr>
          <w:rFonts w:asciiTheme="minorHAnsi" w:hAnsiTheme="minorHAnsi"/>
        </w:rPr>
        <w:t>general</w:t>
      </w:r>
      <w:r w:rsidR="001852B2">
        <w:rPr>
          <w:rFonts w:asciiTheme="minorHAnsi" w:hAnsiTheme="minorHAnsi"/>
        </w:rPr>
        <w:t xml:space="preserve"> nutrients by exempt.</w:t>
      </w:r>
    </w:p>
    <w:p w:rsidR="00000BD7" w:rsidRPr="006639D3" w:rsidRDefault="002F54CF" w:rsidP="002859C6">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PBAC advised that PKU </w:t>
      </w:r>
      <w:proofErr w:type="spellStart"/>
      <w:r>
        <w:rPr>
          <w:rFonts w:asciiTheme="minorHAnsi" w:hAnsiTheme="minorHAnsi"/>
        </w:rPr>
        <w:t>Glytactin</w:t>
      </w:r>
      <w:proofErr w:type="spellEnd"/>
      <w:r>
        <w:rPr>
          <w:rFonts w:asciiTheme="minorHAnsi" w:hAnsiTheme="minorHAnsi"/>
        </w:rPr>
        <w:t xml:space="preserve"> RTD 15 </w:t>
      </w:r>
      <w:proofErr w:type="spellStart"/>
      <w:r>
        <w:rPr>
          <w:rFonts w:asciiTheme="minorHAnsi" w:hAnsiTheme="minorHAnsi"/>
        </w:rPr>
        <w:t>Lite</w:t>
      </w:r>
      <w:proofErr w:type="spellEnd"/>
      <w:r>
        <w:rPr>
          <w:rFonts w:asciiTheme="minorHAnsi" w:hAnsiTheme="minorHAnsi"/>
        </w:rPr>
        <w:t>® should be eligible for prescribing by nurse practitioners, similar to other n</w:t>
      </w:r>
      <w:r w:rsidR="00000BD7">
        <w:rPr>
          <w:rFonts w:asciiTheme="minorHAnsi" w:hAnsiTheme="minorHAnsi"/>
        </w:rPr>
        <w:t>utritional products currently included for prescribing by nurse practitioners.</w:t>
      </w:r>
    </w:p>
    <w:p w:rsidR="004319AD" w:rsidRDefault="004319AD" w:rsidP="002859C6">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In accordance with Section 101 (3BA) of the National Health Act, the PBAC advised it </w:t>
      </w:r>
      <w:r w:rsidR="002F54CF">
        <w:rPr>
          <w:rFonts w:asciiTheme="minorHAnsi" w:hAnsiTheme="minorHAnsi"/>
        </w:rPr>
        <w:t xml:space="preserve">was </w:t>
      </w:r>
      <w:r>
        <w:rPr>
          <w:rFonts w:asciiTheme="minorHAnsi" w:hAnsiTheme="minorHAnsi"/>
        </w:rPr>
        <w:t xml:space="preserve">of the opinion that, on the basis of the material available to it, </w:t>
      </w:r>
      <w:r w:rsidR="00D50E0F">
        <w:rPr>
          <w:rFonts w:asciiTheme="minorHAnsi" w:hAnsiTheme="minorHAnsi"/>
        </w:rPr>
        <w:t xml:space="preserve">PKU </w:t>
      </w:r>
      <w:proofErr w:type="spellStart"/>
      <w:r w:rsidR="00D50E0F">
        <w:rPr>
          <w:rFonts w:asciiTheme="minorHAnsi" w:hAnsiTheme="minorHAnsi"/>
        </w:rPr>
        <w:t>Glytactin</w:t>
      </w:r>
      <w:proofErr w:type="spellEnd"/>
      <w:r w:rsidR="00D50E0F">
        <w:rPr>
          <w:rFonts w:asciiTheme="minorHAnsi" w:hAnsiTheme="minorHAnsi"/>
        </w:rPr>
        <w:t xml:space="preserve"> RTD 15</w:t>
      </w:r>
      <w:r w:rsidR="006E2617">
        <w:rPr>
          <w:rFonts w:asciiTheme="minorHAnsi" w:hAnsiTheme="minorHAnsi"/>
        </w:rPr>
        <w:t xml:space="preserve"> </w:t>
      </w:r>
      <w:proofErr w:type="spellStart"/>
      <w:r w:rsidR="006E2617">
        <w:rPr>
          <w:rFonts w:asciiTheme="minorHAnsi" w:hAnsiTheme="minorHAnsi"/>
        </w:rPr>
        <w:t>Lite</w:t>
      </w:r>
      <w:proofErr w:type="spellEnd"/>
      <w:r w:rsidR="00D50E0F">
        <w:rPr>
          <w:rFonts w:asciiTheme="minorHAnsi" w:hAnsiTheme="minorHAnsi"/>
        </w:rPr>
        <w:t>® should be treated as interchangeable on an individual patient basis with similar nutritional products. Similar product</w:t>
      </w:r>
      <w:r w:rsidR="002F54CF">
        <w:rPr>
          <w:rFonts w:asciiTheme="minorHAnsi" w:hAnsiTheme="minorHAnsi"/>
        </w:rPr>
        <w:t>s</w:t>
      </w:r>
      <w:r w:rsidR="00D50E0F">
        <w:rPr>
          <w:rFonts w:asciiTheme="minorHAnsi" w:hAnsiTheme="minorHAnsi"/>
        </w:rPr>
        <w:t xml:space="preserve"> in this case may include the comparator, PKU</w:t>
      </w:r>
      <w:r w:rsidR="006E2617">
        <w:rPr>
          <w:rFonts w:asciiTheme="minorHAnsi" w:hAnsiTheme="minorHAnsi"/>
        </w:rPr>
        <w:t xml:space="preserve"> </w:t>
      </w:r>
      <w:proofErr w:type="spellStart"/>
      <w:r w:rsidR="006E2617">
        <w:rPr>
          <w:rFonts w:asciiTheme="minorHAnsi" w:hAnsiTheme="minorHAnsi"/>
        </w:rPr>
        <w:t>Glytactin</w:t>
      </w:r>
      <w:proofErr w:type="spellEnd"/>
      <w:r w:rsidR="006E2617">
        <w:rPr>
          <w:rFonts w:asciiTheme="minorHAnsi" w:hAnsiTheme="minorHAnsi"/>
        </w:rPr>
        <w:t xml:space="preserve"> RTD 15®.</w:t>
      </w:r>
    </w:p>
    <w:p w:rsidR="003F1AA6" w:rsidRDefault="002F54CF" w:rsidP="002859C6">
      <w:pPr>
        <w:pStyle w:val="ListParagraph"/>
        <w:numPr>
          <w:ilvl w:val="1"/>
          <w:numId w:val="2"/>
        </w:numPr>
        <w:spacing w:before="120" w:after="160"/>
        <w:contextualSpacing w:val="0"/>
        <w:jc w:val="both"/>
        <w:rPr>
          <w:rFonts w:asciiTheme="minorHAnsi" w:hAnsiTheme="minorHAnsi"/>
        </w:rPr>
      </w:pPr>
      <w:r w:rsidRPr="002F54CF">
        <w:rPr>
          <w:rFonts w:asciiTheme="minorHAnsi" w:hAnsiTheme="minorHAnsi"/>
        </w:rPr>
        <w:t>The PBAC advised, under Section 101 (4AACD) of the National Health Act, that</w:t>
      </w:r>
      <w:r>
        <w:rPr>
          <w:rFonts w:asciiTheme="minorHAnsi" w:hAnsiTheme="minorHAnsi"/>
        </w:rPr>
        <w:t xml:space="preserve"> the </w:t>
      </w:r>
      <w:proofErr w:type="spellStart"/>
      <w:r>
        <w:rPr>
          <w:rFonts w:asciiTheme="minorHAnsi" w:hAnsiTheme="minorHAnsi"/>
        </w:rPr>
        <w:t>glycomacropeptide</w:t>
      </w:r>
      <w:proofErr w:type="spellEnd"/>
      <w:r>
        <w:rPr>
          <w:rFonts w:asciiTheme="minorHAnsi" w:hAnsiTheme="minorHAnsi"/>
        </w:rPr>
        <w:t xml:space="preserve"> formulas</w:t>
      </w:r>
      <w:r w:rsidRPr="002F54CF">
        <w:rPr>
          <w:rFonts w:asciiTheme="minorHAnsi" w:hAnsiTheme="minorHAnsi"/>
        </w:rPr>
        <w:t xml:space="preserve"> </w:t>
      </w:r>
      <w:r>
        <w:rPr>
          <w:rFonts w:asciiTheme="minorHAnsi" w:hAnsiTheme="minorHAnsi"/>
        </w:rPr>
        <w:t xml:space="preserve">PKU </w:t>
      </w:r>
      <w:proofErr w:type="spellStart"/>
      <w:r>
        <w:rPr>
          <w:rFonts w:asciiTheme="minorHAnsi" w:hAnsiTheme="minorHAnsi"/>
        </w:rPr>
        <w:t>Glytactin</w:t>
      </w:r>
      <w:proofErr w:type="spellEnd"/>
      <w:r>
        <w:rPr>
          <w:rFonts w:asciiTheme="minorHAnsi" w:hAnsiTheme="minorHAnsi"/>
        </w:rPr>
        <w:t xml:space="preserve"> RTD 15 </w:t>
      </w:r>
      <w:proofErr w:type="spellStart"/>
      <w:r>
        <w:rPr>
          <w:rFonts w:asciiTheme="minorHAnsi" w:hAnsiTheme="minorHAnsi"/>
        </w:rPr>
        <w:t>Lite</w:t>
      </w:r>
      <w:proofErr w:type="spellEnd"/>
      <w:r>
        <w:rPr>
          <w:rFonts w:asciiTheme="minorHAnsi" w:hAnsiTheme="minorHAnsi"/>
        </w:rPr>
        <w:t xml:space="preserve">® </w:t>
      </w:r>
      <w:r w:rsidRPr="002F54CF">
        <w:rPr>
          <w:rFonts w:asciiTheme="minorHAnsi" w:hAnsiTheme="minorHAnsi"/>
        </w:rPr>
        <w:t xml:space="preserve">and </w:t>
      </w:r>
      <w:r>
        <w:rPr>
          <w:rFonts w:asciiTheme="minorHAnsi" w:hAnsiTheme="minorHAnsi"/>
        </w:rPr>
        <w:t xml:space="preserve">PKU </w:t>
      </w:r>
      <w:proofErr w:type="spellStart"/>
      <w:r>
        <w:rPr>
          <w:rFonts w:asciiTheme="minorHAnsi" w:hAnsiTheme="minorHAnsi"/>
        </w:rPr>
        <w:t>Glytactin</w:t>
      </w:r>
      <w:proofErr w:type="spellEnd"/>
      <w:r>
        <w:rPr>
          <w:rFonts w:asciiTheme="minorHAnsi" w:hAnsiTheme="minorHAnsi"/>
        </w:rPr>
        <w:t xml:space="preserve"> RTD 15® </w:t>
      </w:r>
      <w:r w:rsidRPr="002F54CF">
        <w:rPr>
          <w:rFonts w:asciiTheme="minorHAnsi" w:hAnsiTheme="minorHAnsi"/>
        </w:rPr>
        <w:t>should</w:t>
      </w:r>
      <w:r>
        <w:rPr>
          <w:rFonts w:asciiTheme="minorHAnsi" w:hAnsiTheme="minorHAnsi"/>
        </w:rPr>
        <w:t xml:space="preserve"> not</w:t>
      </w:r>
      <w:r w:rsidRPr="002F54CF">
        <w:rPr>
          <w:rFonts w:asciiTheme="minorHAnsi" w:hAnsiTheme="minorHAnsi"/>
        </w:rPr>
        <w:t xml:space="preserve"> be considered equivalent for the purposes of substitution (i.e., ‘a’ flagged in the Schedule with a NOTE stating PBS of one form and PBS of another form are equivalent for the purposes of substitution)</w:t>
      </w:r>
      <w:r>
        <w:rPr>
          <w:rFonts w:asciiTheme="minorHAnsi" w:hAnsiTheme="minorHAnsi"/>
        </w:rPr>
        <w:t xml:space="preserve"> as the low energy formulation may serve to better meet the specific energy</w:t>
      </w:r>
      <w:r w:rsidR="001852B2">
        <w:rPr>
          <w:rFonts w:asciiTheme="minorHAnsi" w:hAnsiTheme="minorHAnsi"/>
        </w:rPr>
        <w:t xml:space="preserve"> requirements of some patients.</w:t>
      </w:r>
    </w:p>
    <w:p w:rsidR="00C753C6" w:rsidRPr="00C753C6" w:rsidRDefault="007264A2" w:rsidP="00C753C6">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noted this submission was not eligible for an Independent Review, as it rece</w:t>
      </w:r>
      <w:r w:rsidR="001852B2">
        <w:rPr>
          <w:rFonts w:asciiTheme="minorHAnsi" w:hAnsiTheme="minorHAnsi"/>
        </w:rPr>
        <w:t>ived a positive recommendation.</w:t>
      </w:r>
    </w:p>
    <w:p w:rsidR="006639D3" w:rsidRPr="00C753C6" w:rsidRDefault="006639D3" w:rsidP="00C753C6">
      <w:pPr>
        <w:spacing w:before="240"/>
        <w:jc w:val="both"/>
        <w:outlineLvl w:val="1"/>
        <w:rPr>
          <w:rFonts w:asciiTheme="minorHAnsi" w:hAnsiTheme="minorHAnsi" w:cs="Arial"/>
          <w:b/>
          <w:bCs/>
          <w:snapToGrid w:val="0"/>
          <w:lang w:val="en-GB"/>
        </w:rPr>
      </w:pPr>
      <w:r w:rsidRPr="00525B39">
        <w:rPr>
          <w:rFonts w:asciiTheme="minorHAnsi" w:hAnsiTheme="minorHAnsi" w:cs="Arial"/>
          <w:b/>
          <w:bCs/>
          <w:snapToGrid w:val="0"/>
          <w:lang w:val="en-GB"/>
        </w:rPr>
        <w:t>Outcome</w:t>
      </w:r>
      <w:proofErr w:type="gramStart"/>
      <w:r w:rsidRPr="00525B39">
        <w:rPr>
          <w:rFonts w:asciiTheme="minorHAnsi" w:hAnsiTheme="minorHAnsi" w:cs="Arial"/>
          <w:b/>
          <w:bCs/>
          <w:snapToGrid w:val="0"/>
          <w:lang w:val="en-GB"/>
        </w:rPr>
        <w:t>:</w:t>
      </w:r>
      <w:proofErr w:type="gramEnd"/>
      <w:r w:rsidR="00E129E6">
        <w:rPr>
          <w:rFonts w:asciiTheme="minorHAnsi" w:hAnsiTheme="minorHAnsi" w:cs="Arial"/>
          <w:b/>
          <w:bCs/>
          <w:snapToGrid w:val="0"/>
          <w:lang w:val="en-GB"/>
        </w:rPr>
        <w:br/>
      </w:r>
      <w:r w:rsidRPr="00525B39">
        <w:rPr>
          <w:rFonts w:asciiTheme="minorHAnsi" w:hAnsiTheme="minorHAnsi" w:cs="Arial"/>
          <w:bCs/>
          <w:snapToGrid w:val="0"/>
          <w:lang w:val="en-GB"/>
        </w:rPr>
        <w:t>Recommended</w:t>
      </w:r>
    </w:p>
    <w:p w:rsidR="006639D3" w:rsidRPr="00525B39" w:rsidRDefault="006639D3" w:rsidP="00E129E6">
      <w:pPr>
        <w:widowControl w:val="0"/>
        <w:numPr>
          <w:ilvl w:val="0"/>
          <w:numId w:val="2"/>
        </w:numPr>
        <w:spacing w:before="24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6639D3" w:rsidRPr="007264A2" w:rsidRDefault="006639D3" w:rsidP="007264A2">
      <w:pPr>
        <w:pStyle w:val="ListParagraph"/>
        <w:numPr>
          <w:ilvl w:val="1"/>
          <w:numId w:val="2"/>
        </w:numPr>
        <w:spacing w:before="120" w:after="160"/>
        <w:contextualSpacing w:val="0"/>
        <w:jc w:val="both"/>
        <w:rPr>
          <w:rFonts w:asciiTheme="minorHAnsi" w:hAnsiTheme="minorHAnsi"/>
        </w:rPr>
      </w:pPr>
      <w:r w:rsidRPr="007264A2">
        <w:rPr>
          <w:rFonts w:asciiTheme="minorHAnsi" w:hAnsiTheme="minorHAnsi"/>
        </w:rPr>
        <w:t>Add new item:</w:t>
      </w:r>
    </w:p>
    <w:tbl>
      <w:tblPr>
        <w:tblW w:w="4913" w:type="pct"/>
        <w:tblLook w:val="0000" w:firstRow="0" w:lastRow="0" w:firstColumn="0" w:lastColumn="0" w:noHBand="0" w:noVBand="0"/>
      </w:tblPr>
      <w:tblGrid>
        <w:gridCol w:w="1985"/>
        <w:gridCol w:w="1265"/>
        <w:gridCol w:w="727"/>
        <w:gridCol w:w="697"/>
        <w:gridCol w:w="2354"/>
        <w:gridCol w:w="1841"/>
      </w:tblGrid>
      <w:tr w:rsidR="007264A2" w:rsidRPr="005A39D7" w:rsidTr="007264A2">
        <w:trPr>
          <w:cantSplit/>
          <w:trHeight w:val="471"/>
        </w:trPr>
        <w:tc>
          <w:tcPr>
            <w:tcW w:w="1832" w:type="pct"/>
            <w:gridSpan w:val="2"/>
            <w:tcBorders>
              <w:bottom w:val="single" w:sz="4" w:space="0" w:color="auto"/>
            </w:tcBorders>
          </w:tcPr>
          <w:p w:rsidR="007264A2" w:rsidRPr="005A39D7" w:rsidRDefault="007264A2" w:rsidP="000D5F03">
            <w:pPr>
              <w:keepNext/>
              <w:ind w:left="-108"/>
              <w:jc w:val="both"/>
              <w:rPr>
                <w:rFonts w:ascii="Arial Narrow" w:hAnsi="Arial Narrow" w:cs="Arial"/>
                <w:b/>
                <w:sz w:val="20"/>
                <w:szCs w:val="20"/>
              </w:rPr>
            </w:pPr>
            <w:r w:rsidRPr="005A39D7">
              <w:rPr>
                <w:rFonts w:ascii="Arial Narrow" w:hAnsi="Arial Narrow" w:cs="Arial"/>
                <w:b/>
                <w:sz w:val="20"/>
                <w:szCs w:val="20"/>
              </w:rPr>
              <w:t>Name, Restriction,</w:t>
            </w:r>
          </w:p>
          <w:p w:rsidR="007264A2" w:rsidRPr="005A39D7" w:rsidRDefault="007264A2" w:rsidP="000D5F03">
            <w:pPr>
              <w:keepNext/>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410" w:type="pct"/>
            <w:tcBorders>
              <w:bottom w:val="single" w:sz="4" w:space="0" w:color="auto"/>
            </w:tcBorders>
          </w:tcPr>
          <w:p w:rsidR="007264A2" w:rsidRPr="005A39D7" w:rsidRDefault="007264A2" w:rsidP="000D5F03">
            <w:pPr>
              <w:keepNext/>
              <w:ind w:left="-108"/>
              <w:jc w:val="both"/>
              <w:rPr>
                <w:rFonts w:ascii="Arial Narrow" w:hAnsi="Arial Narrow" w:cs="Arial"/>
                <w:b/>
                <w:sz w:val="20"/>
                <w:szCs w:val="20"/>
              </w:rPr>
            </w:pPr>
            <w:r w:rsidRPr="005A39D7">
              <w:rPr>
                <w:rFonts w:ascii="Arial Narrow" w:hAnsi="Arial Narrow" w:cs="Arial"/>
                <w:b/>
                <w:sz w:val="20"/>
                <w:szCs w:val="20"/>
              </w:rPr>
              <w:t>Max.</w:t>
            </w:r>
          </w:p>
          <w:p w:rsidR="007264A2" w:rsidRPr="005A39D7" w:rsidRDefault="007264A2" w:rsidP="000D5F03">
            <w:pPr>
              <w:keepNext/>
              <w:ind w:left="-108"/>
              <w:jc w:val="both"/>
              <w:rPr>
                <w:rFonts w:ascii="Arial Narrow" w:hAnsi="Arial Narrow" w:cs="Arial"/>
                <w:b/>
                <w:sz w:val="20"/>
                <w:szCs w:val="20"/>
              </w:rPr>
            </w:pPr>
            <w:r w:rsidRPr="005A39D7">
              <w:rPr>
                <w:rFonts w:ascii="Arial Narrow" w:hAnsi="Arial Narrow" w:cs="Arial"/>
                <w:b/>
                <w:sz w:val="20"/>
                <w:szCs w:val="20"/>
              </w:rPr>
              <w:t>Qty</w:t>
            </w:r>
          </w:p>
        </w:tc>
        <w:tc>
          <w:tcPr>
            <w:tcW w:w="393" w:type="pct"/>
            <w:tcBorders>
              <w:bottom w:val="single" w:sz="4" w:space="0" w:color="auto"/>
            </w:tcBorders>
          </w:tcPr>
          <w:p w:rsidR="007264A2" w:rsidRPr="005A39D7" w:rsidRDefault="007264A2" w:rsidP="000D5F03">
            <w:pPr>
              <w:keepNext/>
              <w:ind w:left="-108"/>
              <w:jc w:val="both"/>
              <w:rPr>
                <w:rFonts w:ascii="Arial Narrow" w:hAnsi="Arial Narrow" w:cs="Arial"/>
                <w:b/>
                <w:sz w:val="20"/>
                <w:szCs w:val="20"/>
              </w:rPr>
            </w:pPr>
            <w:r w:rsidRPr="005A39D7">
              <w:rPr>
                <w:rFonts w:ascii="Arial Narrow" w:hAnsi="Arial Narrow" w:cs="Arial"/>
                <w:b/>
                <w:sz w:val="20"/>
                <w:szCs w:val="20"/>
              </w:rPr>
              <w:t>№.of</w:t>
            </w:r>
          </w:p>
          <w:p w:rsidR="007264A2" w:rsidRPr="005A39D7" w:rsidRDefault="007264A2" w:rsidP="000D5F03">
            <w:pPr>
              <w:keepNext/>
              <w:ind w:left="-108"/>
              <w:jc w:val="both"/>
              <w:rPr>
                <w:rFonts w:ascii="Arial Narrow" w:hAnsi="Arial Narrow" w:cs="Arial"/>
                <w:b/>
                <w:sz w:val="20"/>
                <w:szCs w:val="20"/>
              </w:rPr>
            </w:pPr>
            <w:r w:rsidRPr="005A39D7">
              <w:rPr>
                <w:rFonts w:ascii="Arial Narrow" w:hAnsi="Arial Narrow" w:cs="Arial"/>
                <w:b/>
                <w:sz w:val="20"/>
                <w:szCs w:val="20"/>
              </w:rPr>
              <w:t>Rpts</w:t>
            </w:r>
          </w:p>
        </w:tc>
        <w:tc>
          <w:tcPr>
            <w:tcW w:w="2365" w:type="pct"/>
            <w:gridSpan w:val="2"/>
            <w:tcBorders>
              <w:bottom w:val="single" w:sz="4" w:space="0" w:color="auto"/>
            </w:tcBorders>
          </w:tcPr>
          <w:p w:rsidR="007264A2" w:rsidRPr="005A39D7" w:rsidRDefault="007264A2" w:rsidP="000D5F03">
            <w:pPr>
              <w:keepNext/>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7264A2" w:rsidRPr="005A39D7" w:rsidTr="007264A2">
        <w:trPr>
          <w:cantSplit/>
          <w:trHeight w:val="577"/>
        </w:trPr>
        <w:tc>
          <w:tcPr>
            <w:tcW w:w="1832" w:type="pct"/>
            <w:gridSpan w:val="2"/>
          </w:tcPr>
          <w:p w:rsidR="007264A2" w:rsidRPr="005A39D7" w:rsidRDefault="007264A2" w:rsidP="000D5F03">
            <w:pPr>
              <w:keepNext/>
              <w:ind w:left="-108"/>
              <w:jc w:val="both"/>
              <w:rPr>
                <w:rFonts w:ascii="Arial Narrow" w:hAnsi="Arial Narrow" w:cs="Arial"/>
                <w:sz w:val="20"/>
                <w:szCs w:val="20"/>
              </w:rPr>
            </w:pPr>
            <w:proofErr w:type="spellStart"/>
            <w:r>
              <w:rPr>
                <w:rFonts w:ascii="Arial Narrow" w:hAnsi="Arial Narrow" w:cs="Arial"/>
                <w:smallCaps/>
                <w:sz w:val="20"/>
                <w:szCs w:val="20"/>
              </w:rPr>
              <w:t>glycomacropeptide</w:t>
            </w:r>
            <w:proofErr w:type="spellEnd"/>
            <w:r>
              <w:rPr>
                <w:rFonts w:ascii="Arial Narrow" w:hAnsi="Arial Narrow" w:cs="Arial"/>
                <w:smallCaps/>
                <w:sz w:val="20"/>
                <w:szCs w:val="20"/>
              </w:rPr>
              <w:t xml:space="preserve"> and essential amino acids with vitamins and mineral</w:t>
            </w:r>
          </w:p>
          <w:p w:rsidR="007264A2" w:rsidRPr="005A39D7" w:rsidRDefault="007264A2" w:rsidP="000D5F03">
            <w:pPr>
              <w:keepNext/>
              <w:ind w:left="-108"/>
              <w:jc w:val="both"/>
              <w:rPr>
                <w:rFonts w:ascii="Arial Narrow" w:hAnsi="Arial Narrow" w:cs="Arial"/>
                <w:sz w:val="20"/>
                <w:szCs w:val="20"/>
              </w:rPr>
            </w:pPr>
            <w:proofErr w:type="spellStart"/>
            <w:r>
              <w:rPr>
                <w:rFonts w:ascii="Arial Narrow" w:hAnsi="Arial Narrow" w:cs="Arial"/>
                <w:sz w:val="20"/>
                <w:szCs w:val="20"/>
              </w:rPr>
              <w:t>glycomacropeptide</w:t>
            </w:r>
            <w:proofErr w:type="spellEnd"/>
            <w:r>
              <w:rPr>
                <w:rFonts w:ascii="Arial Narrow" w:hAnsi="Arial Narrow" w:cs="Arial"/>
                <w:sz w:val="20"/>
                <w:szCs w:val="20"/>
              </w:rPr>
              <w:t xml:space="preserve"> and essential amino acids with vitamins and minerals containing 15 g of protein equivalent oral liquid, 30 × 250 mL cartons</w:t>
            </w:r>
          </w:p>
        </w:tc>
        <w:tc>
          <w:tcPr>
            <w:tcW w:w="410" w:type="pct"/>
          </w:tcPr>
          <w:p w:rsidR="007264A2" w:rsidRPr="005A39D7" w:rsidRDefault="007264A2" w:rsidP="000D5F03">
            <w:pPr>
              <w:keepNext/>
              <w:ind w:left="-108"/>
              <w:jc w:val="both"/>
              <w:rPr>
                <w:rFonts w:ascii="Arial Narrow" w:hAnsi="Arial Narrow" w:cs="Arial"/>
                <w:sz w:val="20"/>
                <w:szCs w:val="20"/>
              </w:rPr>
            </w:pPr>
          </w:p>
          <w:p w:rsidR="007264A2" w:rsidRPr="005A39D7" w:rsidRDefault="007264A2" w:rsidP="000D5F03">
            <w:pPr>
              <w:keepNext/>
              <w:ind w:left="-108"/>
              <w:jc w:val="both"/>
              <w:rPr>
                <w:rFonts w:ascii="Arial Narrow" w:hAnsi="Arial Narrow" w:cs="Arial"/>
                <w:sz w:val="20"/>
                <w:szCs w:val="20"/>
              </w:rPr>
            </w:pPr>
            <w:r>
              <w:rPr>
                <w:rFonts w:ascii="Arial Narrow" w:hAnsi="Arial Narrow" w:cs="Arial"/>
                <w:sz w:val="20"/>
                <w:szCs w:val="20"/>
              </w:rPr>
              <w:t>4</w:t>
            </w:r>
          </w:p>
        </w:tc>
        <w:tc>
          <w:tcPr>
            <w:tcW w:w="393" w:type="pct"/>
          </w:tcPr>
          <w:p w:rsidR="007264A2" w:rsidRPr="005A39D7" w:rsidRDefault="007264A2" w:rsidP="000D5F03">
            <w:pPr>
              <w:keepNext/>
              <w:ind w:left="-108"/>
              <w:jc w:val="both"/>
              <w:rPr>
                <w:rFonts w:ascii="Arial Narrow" w:hAnsi="Arial Narrow" w:cs="Arial"/>
                <w:sz w:val="20"/>
                <w:szCs w:val="20"/>
              </w:rPr>
            </w:pPr>
          </w:p>
          <w:p w:rsidR="007264A2" w:rsidRPr="005A39D7" w:rsidRDefault="007264A2" w:rsidP="000D5F03">
            <w:pPr>
              <w:keepNext/>
              <w:ind w:left="-108"/>
              <w:jc w:val="both"/>
              <w:rPr>
                <w:rFonts w:ascii="Arial Narrow" w:hAnsi="Arial Narrow" w:cs="Arial"/>
                <w:sz w:val="20"/>
                <w:szCs w:val="20"/>
              </w:rPr>
            </w:pPr>
            <w:r>
              <w:rPr>
                <w:rFonts w:ascii="Arial Narrow" w:hAnsi="Arial Narrow" w:cs="Arial"/>
                <w:sz w:val="20"/>
                <w:szCs w:val="20"/>
              </w:rPr>
              <w:t>5</w:t>
            </w:r>
          </w:p>
        </w:tc>
        <w:tc>
          <w:tcPr>
            <w:tcW w:w="1327" w:type="pct"/>
          </w:tcPr>
          <w:p w:rsidR="007264A2" w:rsidRPr="005A39D7" w:rsidRDefault="007264A2" w:rsidP="000D5F03">
            <w:pPr>
              <w:keepNext/>
              <w:jc w:val="both"/>
              <w:rPr>
                <w:rFonts w:ascii="Arial Narrow" w:hAnsi="Arial Narrow" w:cs="Arial"/>
                <w:sz w:val="20"/>
                <w:szCs w:val="20"/>
              </w:rPr>
            </w:pPr>
          </w:p>
          <w:p w:rsidR="007264A2" w:rsidRPr="005A39D7" w:rsidRDefault="007264A2" w:rsidP="000D5F03">
            <w:pPr>
              <w:keepNext/>
              <w:jc w:val="both"/>
              <w:rPr>
                <w:rFonts w:ascii="Arial Narrow" w:hAnsi="Arial Narrow" w:cs="Arial"/>
                <w:sz w:val="20"/>
                <w:szCs w:val="20"/>
              </w:rPr>
            </w:pPr>
            <w:r>
              <w:rPr>
                <w:rFonts w:ascii="Arial Narrow" w:hAnsi="Arial Narrow" w:cs="Arial"/>
                <w:sz w:val="20"/>
                <w:szCs w:val="20"/>
              </w:rPr>
              <w:t xml:space="preserve">PKU </w:t>
            </w:r>
            <w:proofErr w:type="spellStart"/>
            <w:r>
              <w:rPr>
                <w:rFonts w:ascii="Arial Narrow" w:hAnsi="Arial Narrow" w:cs="Arial"/>
                <w:sz w:val="20"/>
                <w:szCs w:val="20"/>
              </w:rPr>
              <w:t>Glytactin</w:t>
            </w:r>
            <w:proofErr w:type="spellEnd"/>
            <w:r>
              <w:rPr>
                <w:rFonts w:ascii="Arial Narrow" w:hAnsi="Arial Narrow" w:cs="Arial"/>
                <w:sz w:val="20"/>
                <w:szCs w:val="20"/>
              </w:rPr>
              <w:t xml:space="preserve"> RTD 15 </w:t>
            </w:r>
            <w:proofErr w:type="spellStart"/>
            <w:r>
              <w:rPr>
                <w:rFonts w:ascii="Arial Narrow" w:hAnsi="Arial Narrow" w:cs="Arial"/>
                <w:sz w:val="20"/>
                <w:szCs w:val="20"/>
              </w:rPr>
              <w:t>Lite</w:t>
            </w:r>
            <w:proofErr w:type="spellEnd"/>
          </w:p>
        </w:tc>
        <w:tc>
          <w:tcPr>
            <w:tcW w:w="1038" w:type="pct"/>
          </w:tcPr>
          <w:p w:rsidR="007264A2" w:rsidRPr="005A39D7" w:rsidRDefault="007264A2" w:rsidP="000D5F03">
            <w:pPr>
              <w:keepNext/>
              <w:jc w:val="both"/>
              <w:rPr>
                <w:rFonts w:ascii="Arial Narrow" w:hAnsi="Arial Narrow" w:cs="Arial"/>
                <w:sz w:val="20"/>
                <w:szCs w:val="20"/>
              </w:rPr>
            </w:pPr>
          </w:p>
          <w:p w:rsidR="007264A2" w:rsidRPr="005A39D7" w:rsidRDefault="007264A2" w:rsidP="000D5F03">
            <w:pPr>
              <w:keepNext/>
              <w:jc w:val="both"/>
              <w:rPr>
                <w:rFonts w:ascii="Arial Narrow" w:hAnsi="Arial Narrow" w:cs="Arial"/>
                <w:sz w:val="20"/>
                <w:szCs w:val="20"/>
              </w:rPr>
            </w:pPr>
            <w:r>
              <w:rPr>
                <w:rFonts w:ascii="Arial Narrow" w:hAnsi="Arial Narrow" w:cs="Arial"/>
                <w:sz w:val="20"/>
                <w:szCs w:val="20"/>
              </w:rPr>
              <w:t>Cortex Health Pty Ltd</w:t>
            </w:r>
          </w:p>
        </w:tc>
      </w:tr>
      <w:tr w:rsidR="007264A2" w:rsidRPr="005A39D7" w:rsidTr="007264A2">
        <w:trPr>
          <w:cantSplit/>
          <w:trHeight w:val="360"/>
        </w:trPr>
        <w:tc>
          <w:tcPr>
            <w:tcW w:w="5000" w:type="pct"/>
            <w:gridSpan w:val="6"/>
            <w:tcBorders>
              <w:bottom w:val="single" w:sz="4" w:space="0" w:color="auto"/>
            </w:tcBorders>
          </w:tcPr>
          <w:p w:rsidR="007264A2" w:rsidRPr="005A39D7" w:rsidRDefault="007264A2" w:rsidP="000D5F03">
            <w:pPr>
              <w:jc w:val="both"/>
              <w:rPr>
                <w:rFonts w:ascii="Arial Narrow" w:hAnsi="Arial Narrow" w:cs="Arial"/>
                <w:sz w:val="20"/>
                <w:szCs w:val="20"/>
              </w:rPr>
            </w:pPr>
          </w:p>
        </w:tc>
      </w:tr>
      <w:tr w:rsidR="007264A2" w:rsidRPr="005A39D7" w:rsidTr="001852B2">
        <w:trPr>
          <w:cantSplit/>
          <w:trHeight w:val="360"/>
        </w:trPr>
        <w:tc>
          <w:tcPr>
            <w:tcW w:w="1119" w:type="pct"/>
            <w:tcBorders>
              <w:top w:val="single" w:sz="4" w:space="0" w:color="auto"/>
              <w:left w:val="single" w:sz="4" w:space="0" w:color="auto"/>
              <w:bottom w:val="single" w:sz="4" w:space="0" w:color="auto"/>
              <w:right w:val="single" w:sz="4" w:space="0" w:color="auto"/>
            </w:tcBorders>
          </w:tcPr>
          <w:p w:rsidR="007264A2" w:rsidRPr="005A39D7" w:rsidRDefault="001852B2" w:rsidP="00097683">
            <w:pPr>
              <w:keepNext/>
              <w:widowControl w:val="0"/>
              <w:jc w:val="both"/>
              <w:rPr>
                <w:rFonts w:ascii="Arial Narrow" w:hAnsi="Arial Narrow" w:cs="Arial"/>
                <w:b/>
                <w:sz w:val="20"/>
                <w:szCs w:val="20"/>
              </w:rPr>
            </w:pPr>
            <w:bookmarkStart w:id="4" w:name="_GoBack" w:colFirst="0" w:colLast="2"/>
            <w:r>
              <w:rPr>
                <w:rFonts w:ascii="Arial Narrow" w:hAnsi="Arial Narrow" w:cs="Arial"/>
                <w:b/>
                <w:sz w:val="20"/>
                <w:szCs w:val="20"/>
              </w:rPr>
              <w:lastRenderedPageBreak/>
              <w:t>Category/</w:t>
            </w:r>
            <w:r w:rsidR="007264A2" w:rsidRPr="005A39D7">
              <w:rPr>
                <w:rFonts w:ascii="Arial Narrow" w:hAnsi="Arial Narrow" w:cs="Arial"/>
                <w:b/>
                <w:sz w:val="20"/>
                <w:szCs w:val="20"/>
              </w:rPr>
              <w:t>Program</w:t>
            </w:r>
          </w:p>
        </w:tc>
        <w:tc>
          <w:tcPr>
            <w:tcW w:w="3881" w:type="pct"/>
            <w:gridSpan w:val="5"/>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rPr>
                <w:rFonts w:ascii="Arial Narrow" w:hAnsi="Arial Narrow" w:cs="Arial"/>
                <w:sz w:val="20"/>
                <w:szCs w:val="20"/>
              </w:rPr>
            </w:pPr>
            <w:r w:rsidRPr="005A39D7">
              <w:rPr>
                <w:rFonts w:ascii="Arial Narrow" w:hAnsi="Arial Narrow" w:cs="Arial"/>
                <w:sz w:val="20"/>
                <w:szCs w:val="20"/>
              </w:rPr>
              <w:t>GENERAL – General Schedule (Code GE)</w:t>
            </w:r>
          </w:p>
        </w:tc>
      </w:tr>
      <w:tr w:rsidR="007264A2" w:rsidRPr="005A39D7" w:rsidTr="001852B2">
        <w:trPr>
          <w:cantSplit/>
          <w:trHeight w:val="360"/>
        </w:trPr>
        <w:tc>
          <w:tcPr>
            <w:tcW w:w="1119" w:type="pct"/>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jc w:val="both"/>
              <w:rPr>
                <w:rFonts w:ascii="Arial Narrow" w:hAnsi="Arial Narrow" w:cs="Arial"/>
                <w:b/>
                <w:sz w:val="20"/>
                <w:szCs w:val="20"/>
              </w:rPr>
            </w:pPr>
            <w:r w:rsidRPr="005A39D7">
              <w:rPr>
                <w:rFonts w:ascii="Arial Narrow" w:hAnsi="Arial Narrow" w:cs="Arial"/>
                <w:b/>
                <w:sz w:val="20"/>
                <w:szCs w:val="20"/>
              </w:rPr>
              <w:t>Prescriber type:</w:t>
            </w:r>
          </w:p>
        </w:tc>
        <w:tc>
          <w:tcPr>
            <w:tcW w:w="3881" w:type="pct"/>
            <w:gridSpan w:val="5"/>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7264A2" w:rsidRPr="005A39D7" w:rsidRDefault="007264A2" w:rsidP="00097683">
            <w:pPr>
              <w:keepNext/>
              <w:widowControl w:val="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7264A2" w:rsidRPr="005A39D7" w:rsidTr="001852B2">
        <w:trPr>
          <w:cantSplit/>
          <w:trHeight w:val="360"/>
        </w:trPr>
        <w:tc>
          <w:tcPr>
            <w:tcW w:w="1119" w:type="pct"/>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jc w:val="both"/>
              <w:rPr>
                <w:rFonts w:ascii="Arial Narrow" w:hAnsi="Arial Narrow" w:cs="Arial"/>
                <w:b/>
                <w:sz w:val="20"/>
                <w:szCs w:val="20"/>
              </w:rPr>
            </w:pPr>
            <w:r w:rsidRPr="005A39D7">
              <w:rPr>
                <w:rFonts w:ascii="Arial Narrow" w:hAnsi="Arial Narrow" w:cs="Arial"/>
                <w:b/>
                <w:sz w:val="20"/>
                <w:szCs w:val="20"/>
              </w:rPr>
              <w:t>Condition:</w:t>
            </w:r>
          </w:p>
        </w:tc>
        <w:tc>
          <w:tcPr>
            <w:tcW w:w="3881" w:type="pct"/>
            <w:gridSpan w:val="5"/>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rPr>
                <w:rFonts w:ascii="Arial Narrow" w:hAnsi="Arial Narrow" w:cs="Arial"/>
                <w:sz w:val="20"/>
                <w:szCs w:val="20"/>
              </w:rPr>
            </w:pPr>
            <w:r>
              <w:rPr>
                <w:rFonts w:ascii="Arial Narrow" w:hAnsi="Arial Narrow" w:cs="Arial"/>
                <w:sz w:val="20"/>
                <w:szCs w:val="20"/>
              </w:rPr>
              <w:t>phenylketonuria</w:t>
            </w:r>
          </w:p>
        </w:tc>
      </w:tr>
      <w:tr w:rsidR="007264A2" w:rsidRPr="005A39D7" w:rsidTr="001852B2">
        <w:trPr>
          <w:cantSplit/>
          <w:trHeight w:val="360"/>
        </w:trPr>
        <w:tc>
          <w:tcPr>
            <w:tcW w:w="1119" w:type="pct"/>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jc w:val="both"/>
              <w:rPr>
                <w:rFonts w:ascii="Arial Narrow" w:hAnsi="Arial Narrow" w:cs="Arial"/>
                <w:b/>
                <w:sz w:val="20"/>
                <w:szCs w:val="20"/>
              </w:rPr>
            </w:pPr>
            <w:r w:rsidRPr="005A39D7">
              <w:rPr>
                <w:rFonts w:ascii="Arial Narrow" w:hAnsi="Arial Narrow" w:cs="Arial"/>
                <w:b/>
                <w:sz w:val="20"/>
                <w:szCs w:val="20"/>
              </w:rPr>
              <w:t>PBS Indication:</w:t>
            </w:r>
          </w:p>
        </w:tc>
        <w:tc>
          <w:tcPr>
            <w:tcW w:w="3881" w:type="pct"/>
            <w:gridSpan w:val="5"/>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rPr>
                <w:rFonts w:ascii="Arial Narrow" w:hAnsi="Arial Narrow" w:cs="Arial"/>
                <w:sz w:val="20"/>
                <w:szCs w:val="20"/>
              </w:rPr>
            </w:pPr>
            <w:r>
              <w:rPr>
                <w:rFonts w:ascii="Arial Narrow" w:hAnsi="Arial Narrow" w:cs="Arial"/>
                <w:sz w:val="20"/>
                <w:szCs w:val="20"/>
              </w:rPr>
              <w:t>phenylketonuria</w:t>
            </w:r>
          </w:p>
        </w:tc>
      </w:tr>
      <w:tr w:rsidR="007264A2" w:rsidRPr="005A39D7" w:rsidTr="001852B2">
        <w:trPr>
          <w:cantSplit/>
          <w:trHeight w:val="360"/>
        </w:trPr>
        <w:tc>
          <w:tcPr>
            <w:tcW w:w="1119" w:type="pct"/>
            <w:tcBorders>
              <w:top w:val="single" w:sz="4" w:space="0" w:color="auto"/>
              <w:left w:val="single" w:sz="4" w:space="0" w:color="auto"/>
              <w:bottom w:val="single" w:sz="4" w:space="0" w:color="auto"/>
              <w:right w:val="single" w:sz="4" w:space="0" w:color="auto"/>
            </w:tcBorders>
          </w:tcPr>
          <w:p w:rsidR="007264A2" w:rsidRPr="00601A67" w:rsidRDefault="001852B2" w:rsidP="00097683">
            <w:pPr>
              <w:keepNext/>
              <w:widowControl w:val="0"/>
              <w:jc w:val="both"/>
              <w:rPr>
                <w:rFonts w:ascii="Arial Narrow" w:hAnsi="Arial Narrow" w:cs="Arial"/>
                <w:b/>
                <w:sz w:val="20"/>
                <w:szCs w:val="20"/>
              </w:rPr>
            </w:pPr>
            <w:r>
              <w:rPr>
                <w:rFonts w:ascii="Arial Narrow" w:hAnsi="Arial Narrow" w:cs="Arial"/>
                <w:b/>
                <w:sz w:val="20"/>
                <w:szCs w:val="20"/>
              </w:rPr>
              <w:t>Restriction Level/</w:t>
            </w:r>
            <w:r w:rsidR="007264A2" w:rsidRPr="005A39D7">
              <w:rPr>
                <w:rFonts w:ascii="Arial Narrow" w:hAnsi="Arial Narrow" w:cs="Arial"/>
                <w:b/>
                <w:sz w:val="20"/>
                <w:szCs w:val="20"/>
              </w:rPr>
              <w:t>Method:</w:t>
            </w:r>
          </w:p>
        </w:tc>
        <w:tc>
          <w:tcPr>
            <w:tcW w:w="3881" w:type="pct"/>
            <w:gridSpan w:val="5"/>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097683">
              <w:rPr>
                <w:rFonts w:ascii="Arial Narrow" w:hAnsi="Arial Narrow" w:cs="Arial"/>
                <w:sz w:val="20"/>
                <w:szCs w:val="20"/>
              </w:rPr>
            </w:r>
            <w:r w:rsidR="00097683">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Restricted benefit</w:t>
            </w:r>
          </w:p>
          <w:p w:rsidR="007264A2" w:rsidRPr="005A39D7" w:rsidRDefault="007264A2" w:rsidP="00097683">
            <w:pPr>
              <w:keepNext/>
              <w:widowControl w:val="0"/>
              <w:rPr>
                <w:rFonts w:ascii="Arial Narrow" w:hAnsi="Arial Narrow" w:cs="Arial"/>
                <w:sz w:val="20"/>
                <w:szCs w:val="20"/>
              </w:rPr>
            </w:pPr>
          </w:p>
        </w:tc>
      </w:tr>
      <w:tr w:rsidR="007264A2" w:rsidRPr="005A39D7" w:rsidTr="001852B2">
        <w:trPr>
          <w:cantSplit/>
          <w:trHeight w:val="360"/>
        </w:trPr>
        <w:tc>
          <w:tcPr>
            <w:tcW w:w="1119" w:type="pct"/>
            <w:tcBorders>
              <w:top w:val="single" w:sz="4" w:space="0" w:color="auto"/>
              <w:left w:val="single" w:sz="4" w:space="0" w:color="auto"/>
              <w:bottom w:val="single" w:sz="4" w:space="0" w:color="auto"/>
              <w:right w:val="single" w:sz="4" w:space="0" w:color="auto"/>
            </w:tcBorders>
          </w:tcPr>
          <w:p w:rsidR="007264A2" w:rsidRPr="005A39D7" w:rsidRDefault="00460563" w:rsidP="00097683">
            <w:pPr>
              <w:keepNext/>
              <w:widowControl w:val="0"/>
              <w:jc w:val="both"/>
              <w:rPr>
                <w:rFonts w:ascii="Arial Narrow" w:hAnsi="Arial Narrow" w:cs="Arial"/>
                <w:b/>
                <w:sz w:val="20"/>
                <w:szCs w:val="20"/>
              </w:rPr>
            </w:pPr>
            <w:r>
              <w:rPr>
                <w:rFonts w:ascii="Arial Narrow" w:hAnsi="Arial Narrow" w:cs="Arial"/>
                <w:b/>
                <w:sz w:val="20"/>
                <w:szCs w:val="20"/>
              </w:rPr>
              <w:t>Administrative Advice</w:t>
            </w:r>
          </w:p>
          <w:p w:rsidR="007264A2" w:rsidRPr="005A39D7" w:rsidRDefault="007264A2" w:rsidP="00097683">
            <w:pPr>
              <w:keepNext/>
              <w:widowControl w:val="0"/>
              <w:jc w:val="both"/>
              <w:rPr>
                <w:rFonts w:ascii="Arial Narrow" w:hAnsi="Arial Narrow" w:cs="Arial"/>
                <w:sz w:val="20"/>
                <w:szCs w:val="20"/>
              </w:rPr>
            </w:pPr>
          </w:p>
        </w:tc>
        <w:tc>
          <w:tcPr>
            <w:tcW w:w="3881" w:type="pct"/>
            <w:gridSpan w:val="5"/>
            <w:tcBorders>
              <w:top w:val="single" w:sz="4" w:space="0" w:color="auto"/>
              <w:left w:val="single" w:sz="4" w:space="0" w:color="auto"/>
              <w:bottom w:val="single" w:sz="4" w:space="0" w:color="auto"/>
              <w:right w:val="single" w:sz="4" w:space="0" w:color="auto"/>
            </w:tcBorders>
          </w:tcPr>
          <w:p w:rsidR="007264A2" w:rsidRPr="005A39D7" w:rsidRDefault="007264A2" w:rsidP="00097683">
            <w:pPr>
              <w:keepNext/>
              <w:widowControl w:val="0"/>
              <w:rPr>
                <w:rFonts w:ascii="Arial Narrow" w:hAnsi="Arial Narrow" w:cs="Arial"/>
                <w:sz w:val="20"/>
                <w:szCs w:val="20"/>
              </w:rPr>
            </w:pPr>
            <w:r>
              <w:rPr>
                <w:rFonts w:ascii="Arial Narrow" w:hAnsi="Arial Narrow" w:cs="Arial"/>
                <w:sz w:val="20"/>
              </w:rPr>
              <w:t xml:space="preserve">This product contains higher vitamin A levels than other PBS-listed </w:t>
            </w:r>
            <w:proofErr w:type="spellStart"/>
            <w:r>
              <w:rPr>
                <w:rFonts w:ascii="Arial Narrow" w:hAnsi="Arial Narrow" w:cs="Arial"/>
                <w:sz w:val="20"/>
              </w:rPr>
              <w:t>glycomacropeptide</w:t>
            </w:r>
            <w:proofErr w:type="spellEnd"/>
            <w:r>
              <w:rPr>
                <w:rFonts w:ascii="Arial Narrow" w:hAnsi="Arial Narrow" w:cs="Arial"/>
                <w:sz w:val="20"/>
              </w:rPr>
              <w:t xml:space="preserve"> products </w:t>
            </w:r>
            <w:r w:rsidRPr="00EE5BCB">
              <w:rPr>
                <w:rFonts w:ascii="Arial Narrow" w:hAnsi="Arial Narrow" w:cs="Arial"/>
                <w:strike/>
                <w:sz w:val="20"/>
              </w:rPr>
              <w:t xml:space="preserve">and the same level as PKU </w:t>
            </w:r>
            <w:proofErr w:type="spellStart"/>
            <w:r w:rsidRPr="00EE5BCB">
              <w:rPr>
                <w:rFonts w:ascii="Arial Narrow" w:hAnsi="Arial Narrow" w:cs="Arial"/>
                <w:strike/>
                <w:sz w:val="20"/>
              </w:rPr>
              <w:t>Glytactin</w:t>
            </w:r>
            <w:proofErr w:type="spellEnd"/>
            <w:r w:rsidRPr="00EE5BCB">
              <w:rPr>
                <w:rFonts w:ascii="Arial Narrow" w:hAnsi="Arial Narrow" w:cs="Arial"/>
                <w:strike/>
                <w:sz w:val="20"/>
              </w:rPr>
              <w:t xml:space="preserve"> RTD 15</w:t>
            </w:r>
            <w:r>
              <w:rPr>
                <w:rFonts w:ascii="Arial Narrow" w:hAnsi="Arial Narrow" w:cs="Arial"/>
                <w:sz w:val="20"/>
              </w:rPr>
              <w:t>.</w:t>
            </w:r>
          </w:p>
        </w:tc>
      </w:tr>
    </w:tbl>
    <w:bookmarkEnd w:id="4"/>
    <w:p w:rsidR="00A52BAB" w:rsidRPr="00C07617" w:rsidRDefault="00A52BAB" w:rsidP="00A52BAB">
      <w:pPr>
        <w:widowControl w:val="0"/>
        <w:numPr>
          <w:ilvl w:val="0"/>
          <w:numId w:val="2"/>
        </w:numPr>
        <w:spacing w:before="240" w:after="120"/>
        <w:jc w:val="both"/>
        <w:outlineLvl w:val="0"/>
        <w:rPr>
          <w:rFonts w:asciiTheme="minorHAnsi" w:hAnsiTheme="minorHAnsi"/>
          <w:b/>
          <w:sz w:val="32"/>
        </w:rPr>
      </w:pPr>
      <w:r>
        <w:rPr>
          <w:rFonts w:asciiTheme="minorHAnsi" w:hAnsiTheme="minorHAnsi"/>
          <w:b/>
          <w:sz w:val="32"/>
        </w:rPr>
        <w:t>C</w:t>
      </w:r>
      <w:r w:rsidRPr="00C07617">
        <w:rPr>
          <w:rFonts w:asciiTheme="minorHAnsi" w:hAnsiTheme="minorHAnsi"/>
          <w:b/>
          <w:sz w:val="32"/>
        </w:rPr>
        <w:t>ontext for Decision</w:t>
      </w:r>
    </w:p>
    <w:p w:rsidR="00A52BAB" w:rsidRPr="00C07617" w:rsidRDefault="00A52BAB" w:rsidP="00E264CD">
      <w:pPr>
        <w:ind w:left="720"/>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52BAB" w:rsidRPr="00C07617" w:rsidRDefault="00A52BAB" w:rsidP="00A52BAB">
      <w:pPr>
        <w:widowControl w:val="0"/>
        <w:numPr>
          <w:ilvl w:val="0"/>
          <w:numId w:val="2"/>
        </w:numPr>
        <w:spacing w:before="240" w:after="120"/>
        <w:jc w:val="both"/>
        <w:outlineLvl w:val="0"/>
        <w:rPr>
          <w:rFonts w:asciiTheme="minorHAnsi" w:hAnsiTheme="minorHAnsi"/>
          <w:b/>
          <w:sz w:val="32"/>
        </w:rPr>
      </w:pPr>
      <w:r>
        <w:rPr>
          <w:rFonts w:asciiTheme="minorHAnsi" w:hAnsiTheme="minorHAnsi"/>
          <w:b/>
          <w:sz w:val="32"/>
        </w:rPr>
        <w:t>Sponsor’s Comment</w:t>
      </w:r>
    </w:p>
    <w:p w:rsidR="00A52BAB" w:rsidRPr="00C07617" w:rsidRDefault="00A52BAB" w:rsidP="00E264CD">
      <w:pPr>
        <w:spacing w:after="120"/>
        <w:ind w:firstLine="720"/>
        <w:jc w:val="both"/>
        <w:rPr>
          <w:rFonts w:asciiTheme="minorHAnsi" w:hAnsiTheme="minorHAnsi" w:cs="Arial"/>
          <w:bCs/>
        </w:rPr>
      </w:pPr>
      <w:r w:rsidRPr="00C07617">
        <w:rPr>
          <w:rFonts w:asciiTheme="minorHAnsi" w:hAnsiTheme="minorHAnsi" w:cs="Arial"/>
          <w:bCs/>
        </w:rPr>
        <w:t>The sponsor had no comment.</w:t>
      </w:r>
    </w:p>
    <w:p w:rsidR="00F64CC1" w:rsidRPr="00AC4AA5" w:rsidRDefault="00F64CC1" w:rsidP="00F64CC1">
      <w:pPr>
        <w:jc w:val="both"/>
        <w:rPr>
          <w:rFonts w:asciiTheme="minorHAnsi" w:hAnsiTheme="minorHAnsi"/>
        </w:rPr>
      </w:pPr>
    </w:p>
    <w:sectPr w:rsidR="00F64CC1" w:rsidRPr="00AC4AA5"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75" w:rsidRDefault="00EF5175">
      <w:r>
        <w:separator/>
      </w:r>
    </w:p>
    <w:p w:rsidR="00EF5175" w:rsidRDefault="00EF5175"/>
    <w:p w:rsidR="00EF5175" w:rsidRDefault="00EF5175"/>
  </w:endnote>
  <w:endnote w:type="continuationSeparator" w:id="0">
    <w:p w:rsidR="00EF5175" w:rsidRDefault="00EF5175">
      <w:r>
        <w:continuationSeparator/>
      </w:r>
    </w:p>
    <w:p w:rsidR="00EF5175" w:rsidRDefault="00EF5175"/>
    <w:p w:rsidR="00EF5175" w:rsidRDefault="00EF5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9D3" w:rsidRPr="00C753C6" w:rsidRDefault="006639D3" w:rsidP="006639D3">
    <w:pPr>
      <w:pStyle w:val="Footer"/>
      <w:ind w:left="360"/>
      <w:jc w:val="center"/>
      <w:rPr>
        <w:rFonts w:ascii="Calibri" w:hAnsi="Calibri" w:cs="Arial"/>
        <w:b/>
      </w:rPr>
    </w:pPr>
    <w:r w:rsidRPr="00C753C6">
      <w:rPr>
        <w:rFonts w:ascii="Calibri" w:hAnsi="Calibri" w:cs="Arial"/>
        <w:b/>
      </w:rPr>
      <w:fldChar w:fldCharType="begin"/>
    </w:r>
    <w:r w:rsidRPr="00C753C6">
      <w:rPr>
        <w:rFonts w:ascii="Calibri" w:hAnsi="Calibri" w:cs="Arial"/>
        <w:b/>
      </w:rPr>
      <w:instrText xml:space="preserve"> PAGE   \* MERGEFORMAT </w:instrText>
    </w:r>
    <w:r w:rsidRPr="00C753C6">
      <w:rPr>
        <w:rFonts w:ascii="Calibri" w:hAnsi="Calibri" w:cs="Arial"/>
        <w:b/>
      </w:rPr>
      <w:fldChar w:fldCharType="separate"/>
    </w:r>
    <w:r w:rsidR="00097683">
      <w:rPr>
        <w:rFonts w:ascii="Calibri" w:hAnsi="Calibri" w:cs="Arial"/>
        <w:b/>
        <w:noProof/>
      </w:rPr>
      <w:t>5</w:t>
    </w:r>
    <w:r w:rsidRPr="00C753C6">
      <w:rPr>
        <w:rFonts w:ascii="Calibri" w:hAnsi="Calibri" w:cs="Arial"/>
        <w:b/>
        <w:noProof/>
      </w:rPr>
      <w:fldChar w:fldCharType="end"/>
    </w:r>
  </w:p>
  <w:p w:rsidR="00E4183E" w:rsidRDefault="00E4183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75" w:rsidRDefault="00EF5175">
      <w:r>
        <w:separator/>
      </w:r>
    </w:p>
    <w:p w:rsidR="00EF5175" w:rsidRDefault="00EF5175"/>
    <w:p w:rsidR="00EF5175" w:rsidRDefault="00EF5175"/>
  </w:footnote>
  <w:footnote w:type="continuationSeparator" w:id="0">
    <w:p w:rsidR="00EF5175" w:rsidRDefault="00EF5175">
      <w:r>
        <w:continuationSeparator/>
      </w:r>
    </w:p>
    <w:p w:rsidR="00EF5175" w:rsidRDefault="00EF5175"/>
    <w:p w:rsidR="00EF5175" w:rsidRDefault="00EF5175"/>
  </w:footnote>
  <w:footnote w:id="1">
    <w:p w:rsidR="007339E5" w:rsidRPr="00EC251C" w:rsidRDefault="007339E5" w:rsidP="007339E5">
      <w:pPr>
        <w:pStyle w:val="FootnoteText"/>
        <w:rPr>
          <w:lang w:val="en-US"/>
        </w:rPr>
      </w:pPr>
      <w:r>
        <w:rPr>
          <w:rStyle w:val="FootnoteReference"/>
        </w:rPr>
        <w:footnoteRef/>
      </w:r>
      <w:r>
        <w:t xml:space="preserve"> </w:t>
      </w:r>
      <w:proofErr w:type="spellStart"/>
      <w:r>
        <w:t>St</w:t>
      </w:r>
      <w:r w:rsidRPr="00EC251C">
        <w:rPr>
          <w:sz w:val="16"/>
        </w:rPr>
        <w:t>Ø</w:t>
      </w:r>
      <w:r>
        <w:t>len</w:t>
      </w:r>
      <w:proofErr w:type="spellEnd"/>
      <w:r>
        <w:t xml:space="preserve"> LH, </w:t>
      </w:r>
      <w:proofErr w:type="spellStart"/>
      <w:r>
        <w:t>Lilje</w:t>
      </w:r>
      <w:proofErr w:type="spellEnd"/>
      <w:r>
        <w:t xml:space="preserve"> R et al. (2013). High dietary folic acid and high plasma folate in children and adults with phenylketonuria. JIMD Reports </w:t>
      </w:r>
      <w:r w:rsidRPr="00EC251C">
        <w:t>DOI 10.1007/8904_2013_260</w:t>
      </w:r>
      <w:r>
        <w:t xml:space="preserve"> (available at </w:t>
      </w:r>
      <w:r w:rsidRPr="00EC251C">
        <w:t>https://www.ncbi.nlm.nih.gov/pmc/articles/PMC4110334/</w:t>
      </w:r>
    </w:p>
  </w:footnote>
  <w:footnote w:id="2">
    <w:p w:rsidR="007339E5" w:rsidRPr="00484057" w:rsidRDefault="007339E5" w:rsidP="007339E5">
      <w:pPr>
        <w:pStyle w:val="FootnoteText"/>
        <w:rPr>
          <w:lang w:val="en-US"/>
        </w:rPr>
      </w:pPr>
      <w:r>
        <w:rPr>
          <w:rStyle w:val="FootnoteReference"/>
        </w:rPr>
        <w:footnoteRef/>
      </w:r>
      <w:r>
        <w:t xml:space="preserve"> </w:t>
      </w:r>
      <w:proofErr w:type="spellStart"/>
      <w:r>
        <w:rPr>
          <w:lang w:val="en-US"/>
        </w:rPr>
        <w:t>Kose</w:t>
      </w:r>
      <w:proofErr w:type="spellEnd"/>
      <w:r>
        <w:rPr>
          <w:lang w:val="en-US"/>
        </w:rPr>
        <w:t xml:space="preserve"> E, Aslan N (2018). Vitamin/mineral and micronutrient status in patients with classical phenylketonuria. </w:t>
      </w:r>
      <w:proofErr w:type="spellStart"/>
      <w:r>
        <w:rPr>
          <w:lang w:val="en-US"/>
        </w:rPr>
        <w:t>Clin</w:t>
      </w:r>
      <w:proofErr w:type="spellEnd"/>
      <w:r>
        <w:rPr>
          <w:lang w:val="en-US"/>
        </w:rPr>
        <w:t xml:space="preserve"> </w:t>
      </w:r>
      <w:proofErr w:type="spellStart"/>
      <w:r>
        <w:rPr>
          <w:lang w:val="en-US"/>
        </w:rPr>
        <w:t>Nutr</w:t>
      </w:r>
      <w:proofErr w:type="spellEnd"/>
      <w:r>
        <w:rPr>
          <w:lang w:val="en-US"/>
        </w:rPr>
        <w:t xml:space="preserve"> </w:t>
      </w:r>
      <w:proofErr w:type="spellStart"/>
      <w:r>
        <w:rPr>
          <w:lang w:val="en-US"/>
        </w:rPr>
        <w:t>epub</w:t>
      </w:r>
      <w:proofErr w:type="spellEnd"/>
      <w:r>
        <w:rPr>
          <w:lang w:val="en-US"/>
        </w:rPr>
        <w:t xml:space="preserve"> Feb 9 2018 (Abstract available at </w:t>
      </w:r>
      <w:r w:rsidRPr="00484057">
        <w:rPr>
          <w:lang w:val="en-US"/>
        </w:rPr>
        <w:t>https://www.ncbi.nlm.nih.gov/pubmed/29433755</w:t>
      </w:r>
      <w:r>
        <w:rPr>
          <w:lang w:val="en-US"/>
        </w:rPr>
        <w:t>)</w:t>
      </w:r>
    </w:p>
  </w:footnote>
  <w:footnote w:id="3">
    <w:p w:rsidR="007339E5" w:rsidRPr="00484057" w:rsidRDefault="007339E5" w:rsidP="007339E5">
      <w:pPr>
        <w:pStyle w:val="FootnoteText"/>
        <w:rPr>
          <w:lang w:val="en-US"/>
        </w:rPr>
      </w:pPr>
      <w:r>
        <w:rPr>
          <w:rStyle w:val="FootnoteReference"/>
        </w:rPr>
        <w:footnoteRef/>
      </w:r>
      <w:r>
        <w:t xml:space="preserve"> Montoya Parra, GA, Singh RH et al. (2018). Status of nutrients important in brain function in phenylketonuria: a systematic review and meta-analysis. </w:t>
      </w:r>
      <w:proofErr w:type="spellStart"/>
      <w:r>
        <w:t>Orphanet</w:t>
      </w:r>
      <w:proofErr w:type="spellEnd"/>
      <w:r>
        <w:t xml:space="preserve"> Journal of Rare Diseases </w:t>
      </w:r>
      <w:r w:rsidRPr="00314AFB">
        <w:t>oi.org/10.1016/j.clnu.2018.01.034</w:t>
      </w:r>
      <w:r>
        <w:t xml:space="preserve"> </w:t>
      </w:r>
      <w:hyperlink r:id="rId1" w:history="1">
        <w:r w:rsidRPr="00FC7C65">
          <w:rPr>
            <w:rStyle w:val="Hyperlink"/>
          </w:rPr>
          <w:t>https://doi.org/10.1186/s13023-018-0839-x</w:t>
        </w:r>
      </w:hyperlink>
      <w:r>
        <w:t xml:space="preserve"> (available at: </w:t>
      </w:r>
      <w:r w:rsidRPr="00484057">
        <w:t>https://www.ncbi.nlm.nih.gov/pmc/articles/PMC6020171/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9D3" w:rsidRPr="00C753C6" w:rsidRDefault="00CB75DB" w:rsidP="006639D3">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6639D3" w:rsidRPr="00C753C6">
      <w:rPr>
        <w:rFonts w:asciiTheme="minorHAnsi" w:hAnsiTheme="minorHAnsi" w:cs="Arial"/>
        <w:i/>
        <w:color w:val="808080"/>
      </w:rPr>
      <w:t xml:space="preserve"> – November 2018 PBAC Meeting</w:t>
    </w:r>
  </w:p>
  <w:p w:rsidR="00E4183E" w:rsidRDefault="00E418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175" w:rsidRDefault="00EF5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C77045"/>
    <w:multiLevelType w:val="multilevel"/>
    <w:tmpl w:val="B64CFBB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67AC7153"/>
    <w:multiLevelType w:val="hybridMultilevel"/>
    <w:tmpl w:val="A7249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78122A55"/>
    <w:multiLevelType w:val="hybridMultilevel"/>
    <w:tmpl w:val="5C8019BC"/>
    <w:lvl w:ilvl="0" w:tplc="D28CEE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D033C"/>
    <w:multiLevelType w:val="multilevel"/>
    <w:tmpl w:val="D9541D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7"/>
  </w:num>
  <w:num w:numId="3">
    <w:abstractNumId w:val="3"/>
  </w:num>
  <w:num w:numId="4">
    <w:abstractNumId w:val="24"/>
  </w:num>
  <w:num w:numId="5">
    <w:abstractNumId w:val="5"/>
  </w:num>
  <w:num w:numId="6">
    <w:abstractNumId w:val="10"/>
  </w:num>
  <w:num w:numId="7">
    <w:abstractNumId w:val="19"/>
  </w:num>
  <w:num w:numId="8">
    <w:abstractNumId w:val="14"/>
  </w:num>
  <w:num w:numId="9">
    <w:abstractNumId w:val="25"/>
  </w:num>
  <w:num w:numId="10">
    <w:abstractNumId w:val="22"/>
  </w:num>
  <w:num w:numId="11">
    <w:abstractNumId w:val="15"/>
  </w:num>
  <w:num w:numId="12">
    <w:abstractNumId w:val="17"/>
  </w:num>
  <w:num w:numId="13">
    <w:abstractNumId w:val="6"/>
  </w:num>
  <w:num w:numId="14">
    <w:abstractNumId w:val="2"/>
  </w:num>
  <w:num w:numId="15">
    <w:abstractNumId w:val="0"/>
  </w:num>
  <w:num w:numId="16">
    <w:abstractNumId w:val="11"/>
  </w:num>
  <w:num w:numId="17">
    <w:abstractNumId w:val="18"/>
  </w:num>
  <w:num w:numId="18">
    <w:abstractNumId w:val="7"/>
  </w:num>
  <w:num w:numId="19">
    <w:abstractNumId w:val="16"/>
  </w:num>
  <w:num w:numId="20">
    <w:abstractNumId w:val="12"/>
  </w:num>
  <w:num w:numId="21">
    <w:abstractNumId w:val="28"/>
  </w:num>
  <w:num w:numId="22">
    <w:abstractNumId w:val="13"/>
  </w:num>
  <w:num w:numId="23">
    <w:abstractNumId w:val="23"/>
  </w:num>
  <w:num w:numId="24">
    <w:abstractNumId w:val="4"/>
  </w:num>
  <w:num w:numId="25">
    <w:abstractNumId w:val="26"/>
  </w:num>
  <w:num w:numId="26">
    <w:abstractNumId w:val="20"/>
  </w:num>
  <w:num w:numId="27">
    <w:abstractNumId w:val="21"/>
  </w:num>
  <w:num w:numId="28">
    <w:abstractNumId w:val="1"/>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BD7"/>
    <w:rsid w:val="000025AD"/>
    <w:rsid w:val="00022244"/>
    <w:rsid w:val="0002464A"/>
    <w:rsid w:val="0003106B"/>
    <w:rsid w:val="0003116E"/>
    <w:rsid w:val="00032473"/>
    <w:rsid w:val="000421A1"/>
    <w:rsid w:val="0004240E"/>
    <w:rsid w:val="00045E26"/>
    <w:rsid w:val="000514B5"/>
    <w:rsid w:val="0005154F"/>
    <w:rsid w:val="0005696D"/>
    <w:rsid w:val="00060E64"/>
    <w:rsid w:val="00066755"/>
    <w:rsid w:val="00066D7F"/>
    <w:rsid w:val="00067955"/>
    <w:rsid w:val="00067964"/>
    <w:rsid w:val="00077AB9"/>
    <w:rsid w:val="00085E5E"/>
    <w:rsid w:val="00087A56"/>
    <w:rsid w:val="000969AD"/>
    <w:rsid w:val="00096ECB"/>
    <w:rsid w:val="00097683"/>
    <w:rsid w:val="000A57AD"/>
    <w:rsid w:val="000B558D"/>
    <w:rsid w:val="000C6996"/>
    <w:rsid w:val="000D23BA"/>
    <w:rsid w:val="000D6C7C"/>
    <w:rsid w:val="000E681E"/>
    <w:rsid w:val="000F3B31"/>
    <w:rsid w:val="000F4E6A"/>
    <w:rsid w:val="001107BF"/>
    <w:rsid w:val="00116E34"/>
    <w:rsid w:val="0012417C"/>
    <w:rsid w:val="00142395"/>
    <w:rsid w:val="00142714"/>
    <w:rsid w:val="001452ED"/>
    <w:rsid w:val="0016410F"/>
    <w:rsid w:val="00171C36"/>
    <w:rsid w:val="00182C4B"/>
    <w:rsid w:val="001830CE"/>
    <w:rsid w:val="001852B2"/>
    <w:rsid w:val="00187CF9"/>
    <w:rsid w:val="0019063F"/>
    <w:rsid w:val="00196307"/>
    <w:rsid w:val="001A485D"/>
    <w:rsid w:val="001B017F"/>
    <w:rsid w:val="001B5129"/>
    <w:rsid w:val="001C1195"/>
    <w:rsid w:val="001D4545"/>
    <w:rsid w:val="00203B36"/>
    <w:rsid w:val="00213CFB"/>
    <w:rsid w:val="00234B51"/>
    <w:rsid w:val="00271BA1"/>
    <w:rsid w:val="00277505"/>
    <w:rsid w:val="002859C6"/>
    <w:rsid w:val="0029458F"/>
    <w:rsid w:val="002A104C"/>
    <w:rsid w:val="002A4960"/>
    <w:rsid w:val="002A54AE"/>
    <w:rsid w:val="002B1AE6"/>
    <w:rsid w:val="002B30F8"/>
    <w:rsid w:val="002C14A4"/>
    <w:rsid w:val="002C212F"/>
    <w:rsid w:val="002D5C51"/>
    <w:rsid w:val="002E3153"/>
    <w:rsid w:val="002E72CA"/>
    <w:rsid w:val="002F23A8"/>
    <w:rsid w:val="002F54CF"/>
    <w:rsid w:val="00304901"/>
    <w:rsid w:val="00326E79"/>
    <w:rsid w:val="003367EF"/>
    <w:rsid w:val="00336991"/>
    <w:rsid w:val="00341AE4"/>
    <w:rsid w:val="00342C9C"/>
    <w:rsid w:val="003431C4"/>
    <w:rsid w:val="00345BE0"/>
    <w:rsid w:val="0037226D"/>
    <w:rsid w:val="00377334"/>
    <w:rsid w:val="003872CF"/>
    <w:rsid w:val="0039302B"/>
    <w:rsid w:val="0039782C"/>
    <w:rsid w:val="003A596A"/>
    <w:rsid w:val="003A5B4A"/>
    <w:rsid w:val="003A5FCF"/>
    <w:rsid w:val="003B23C5"/>
    <w:rsid w:val="003B2A75"/>
    <w:rsid w:val="003B6EAD"/>
    <w:rsid w:val="003D4AC4"/>
    <w:rsid w:val="003D63B7"/>
    <w:rsid w:val="003E468B"/>
    <w:rsid w:val="003E62E8"/>
    <w:rsid w:val="003F1AA6"/>
    <w:rsid w:val="003F5C8C"/>
    <w:rsid w:val="00416FBE"/>
    <w:rsid w:val="004236BE"/>
    <w:rsid w:val="004319AD"/>
    <w:rsid w:val="004341D7"/>
    <w:rsid w:val="00435DE6"/>
    <w:rsid w:val="00437468"/>
    <w:rsid w:val="00437BBE"/>
    <w:rsid w:val="004465BD"/>
    <w:rsid w:val="00460563"/>
    <w:rsid w:val="00466ADA"/>
    <w:rsid w:val="00466D1C"/>
    <w:rsid w:val="00475BDF"/>
    <w:rsid w:val="00476245"/>
    <w:rsid w:val="00482AF2"/>
    <w:rsid w:val="00483BB0"/>
    <w:rsid w:val="00485940"/>
    <w:rsid w:val="004922F5"/>
    <w:rsid w:val="0049407A"/>
    <w:rsid w:val="004A08DA"/>
    <w:rsid w:val="004A578B"/>
    <w:rsid w:val="004A5A85"/>
    <w:rsid w:val="004B0F59"/>
    <w:rsid w:val="004B5640"/>
    <w:rsid w:val="004C1BD7"/>
    <w:rsid w:val="004C691D"/>
    <w:rsid w:val="004E692D"/>
    <w:rsid w:val="00501554"/>
    <w:rsid w:val="00504B0D"/>
    <w:rsid w:val="0051135B"/>
    <w:rsid w:val="00514CD7"/>
    <w:rsid w:val="005319B2"/>
    <w:rsid w:val="00532C74"/>
    <w:rsid w:val="00534E2E"/>
    <w:rsid w:val="00544552"/>
    <w:rsid w:val="00545F78"/>
    <w:rsid w:val="00547FCB"/>
    <w:rsid w:val="0055689A"/>
    <w:rsid w:val="00581932"/>
    <w:rsid w:val="005843F3"/>
    <w:rsid w:val="00591733"/>
    <w:rsid w:val="005963BB"/>
    <w:rsid w:val="005A3173"/>
    <w:rsid w:val="005A3223"/>
    <w:rsid w:val="005A39D7"/>
    <w:rsid w:val="005A3DA3"/>
    <w:rsid w:val="005A52C4"/>
    <w:rsid w:val="005B2207"/>
    <w:rsid w:val="005D03AB"/>
    <w:rsid w:val="005D35E1"/>
    <w:rsid w:val="005D5017"/>
    <w:rsid w:val="00601A67"/>
    <w:rsid w:val="00601A91"/>
    <w:rsid w:val="00602BA3"/>
    <w:rsid w:val="00614159"/>
    <w:rsid w:val="00617C00"/>
    <w:rsid w:val="006263BF"/>
    <w:rsid w:val="0062748A"/>
    <w:rsid w:val="00630A2C"/>
    <w:rsid w:val="00635B9A"/>
    <w:rsid w:val="00641948"/>
    <w:rsid w:val="00651169"/>
    <w:rsid w:val="00653D69"/>
    <w:rsid w:val="006639D3"/>
    <w:rsid w:val="00670A76"/>
    <w:rsid w:val="006711AA"/>
    <w:rsid w:val="00672B57"/>
    <w:rsid w:val="00675622"/>
    <w:rsid w:val="00680B43"/>
    <w:rsid w:val="00680E9E"/>
    <w:rsid w:val="006856CD"/>
    <w:rsid w:val="006906DB"/>
    <w:rsid w:val="00692ACF"/>
    <w:rsid w:val="006A12A5"/>
    <w:rsid w:val="006A154F"/>
    <w:rsid w:val="006A37C1"/>
    <w:rsid w:val="006A7812"/>
    <w:rsid w:val="006B0D94"/>
    <w:rsid w:val="006B485D"/>
    <w:rsid w:val="006C708E"/>
    <w:rsid w:val="006D22A0"/>
    <w:rsid w:val="006D6EC7"/>
    <w:rsid w:val="006E2617"/>
    <w:rsid w:val="006F5125"/>
    <w:rsid w:val="00704DE3"/>
    <w:rsid w:val="00713A79"/>
    <w:rsid w:val="00714702"/>
    <w:rsid w:val="007174BB"/>
    <w:rsid w:val="007264A2"/>
    <w:rsid w:val="00730056"/>
    <w:rsid w:val="00732F0F"/>
    <w:rsid w:val="007339E5"/>
    <w:rsid w:val="007378D1"/>
    <w:rsid w:val="007461DB"/>
    <w:rsid w:val="00757684"/>
    <w:rsid w:val="0076420C"/>
    <w:rsid w:val="007753C2"/>
    <w:rsid w:val="007808EC"/>
    <w:rsid w:val="007838B8"/>
    <w:rsid w:val="00791BDB"/>
    <w:rsid w:val="007A2B91"/>
    <w:rsid w:val="007B58A5"/>
    <w:rsid w:val="007B63D6"/>
    <w:rsid w:val="007C0490"/>
    <w:rsid w:val="007C065B"/>
    <w:rsid w:val="007C0F57"/>
    <w:rsid w:val="007C40B6"/>
    <w:rsid w:val="007C729F"/>
    <w:rsid w:val="007E1D28"/>
    <w:rsid w:val="007E7146"/>
    <w:rsid w:val="007F2641"/>
    <w:rsid w:val="007F7C36"/>
    <w:rsid w:val="00806796"/>
    <w:rsid w:val="00826F6D"/>
    <w:rsid w:val="0085453C"/>
    <w:rsid w:val="00856DDD"/>
    <w:rsid w:val="0086092B"/>
    <w:rsid w:val="00863E68"/>
    <w:rsid w:val="008640D4"/>
    <w:rsid w:val="00865E53"/>
    <w:rsid w:val="00866884"/>
    <w:rsid w:val="00873C89"/>
    <w:rsid w:val="00882085"/>
    <w:rsid w:val="00883188"/>
    <w:rsid w:val="00897D58"/>
    <w:rsid w:val="008A1956"/>
    <w:rsid w:val="008A4937"/>
    <w:rsid w:val="008B58E0"/>
    <w:rsid w:val="008C2E00"/>
    <w:rsid w:val="008C4C93"/>
    <w:rsid w:val="008D0602"/>
    <w:rsid w:val="008D3C82"/>
    <w:rsid w:val="008D41BF"/>
    <w:rsid w:val="008D447E"/>
    <w:rsid w:val="008D7A41"/>
    <w:rsid w:val="008E3680"/>
    <w:rsid w:val="008E5870"/>
    <w:rsid w:val="008E6E9E"/>
    <w:rsid w:val="008F1434"/>
    <w:rsid w:val="008F7355"/>
    <w:rsid w:val="009067B7"/>
    <w:rsid w:val="00930937"/>
    <w:rsid w:val="00933E6C"/>
    <w:rsid w:val="00942160"/>
    <w:rsid w:val="00946C55"/>
    <w:rsid w:val="009602C5"/>
    <w:rsid w:val="00964C23"/>
    <w:rsid w:val="00974C21"/>
    <w:rsid w:val="0098225B"/>
    <w:rsid w:val="009B03E9"/>
    <w:rsid w:val="009B0F67"/>
    <w:rsid w:val="009C703C"/>
    <w:rsid w:val="009D0ABF"/>
    <w:rsid w:val="009D3CAA"/>
    <w:rsid w:val="009F4E46"/>
    <w:rsid w:val="009F5B65"/>
    <w:rsid w:val="009F5F2E"/>
    <w:rsid w:val="00A06225"/>
    <w:rsid w:val="00A128E6"/>
    <w:rsid w:val="00A15C90"/>
    <w:rsid w:val="00A21683"/>
    <w:rsid w:val="00A3715D"/>
    <w:rsid w:val="00A37C8D"/>
    <w:rsid w:val="00A51804"/>
    <w:rsid w:val="00A5273B"/>
    <w:rsid w:val="00A52BAB"/>
    <w:rsid w:val="00A53A9D"/>
    <w:rsid w:val="00A55FEE"/>
    <w:rsid w:val="00A62C1A"/>
    <w:rsid w:val="00A6426D"/>
    <w:rsid w:val="00A70622"/>
    <w:rsid w:val="00A70977"/>
    <w:rsid w:val="00A8390C"/>
    <w:rsid w:val="00A8691F"/>
    <w:rsid w:val="00A928BD"/>
    <w:rsid w:val="00AA4D1C"/>
    <w:rsid w:val="00AB1F97"/>
    <w:rsid w:val="00AC4AA5"/>
    <w:rsid w:val="00AC5206"/>
    <w:rsid w:val="00AC6E03"/>
    <w:rsid w:val="00AC78D7"/>
    <w:rsid w:val="00AE11A5"/>
    <w:rsid w:val="00AE13E2"/>
    <w:rsid w:val="00AF68CC"/>
    <w:rsid w:val="00B10D24"/>
    <w:rsid w:val="00B205AA"/>
    <w:rsid w:val="00B22E84"/>
    <w:rsid w:val="00B25F75"/>
    <w:rsid w:val="00B42DAA"/>
    <w:rsid w:val="00B43B7E"/>
    <w:rsid w:val="00B43E90"/>
    <w:rsid w:val="00B56118"/>
    <w:rsid w:val="00B64497"/>
    <w:rsid w:val="00B6773F"/>
    <w:rsid w:val="00B801BA"/>
    <w:rsid w:val="00B858B3"/>
    <w:rsid w:val="00B90039"/>
    <w:rsid w:val="00B96CBD"/>
    <w:rsid w:val="00B96DC2"/>
    <w:rsid w:val="00BA3018"/>
    <w:rsid w:val="00BB69F5"/>
    <w:rsid w:val="00BB7EC3"/>
    <w:rsid w:val="00BC4B9A"/>
    <w:rsid w:val="00BD589B"/>
    <w:rsid w:val="00BD784C"/>
    <w:rsid w:val="00BE4594"/>
    <w:rsid w:val="00BE5ABB"/>
    <w:rsid w:val="00BF4CB6"/>
    <w:rsid w:val="00C00DA7"/>
    <w:rsid w:val="00C06339"/>
    <w:rsid w:val="00C12768"/>
    <w:rsid w:val="00C27B58"/>
    <w:rsid w:val="00C35996"/>
    <w:rsid w:val="00C41531"/>
    <w:rsid w:val="00C46C94"/>
    <w:rsid w:val="00C5342C"/>
    <w:rsid w:val="00C6256A"/>
    <w:rsid w:val="00C753C6"/>
    <w:rsid w:val="00C7792B"/>
    <w:rsid w:val="00C91449"/>
    <w:rsid w:val="00C92D10"/>
    <w:rsid w:val="00C94810"/>
    <w:rsid w:val="00C9551A"/>
    <w:rsid w:val="00CA08D1"/>
    <w:rsid w:val="00CA3B47"/>
    <w:rsid w:val="00CB75DB"/>
    <w:rsid w:val="00CD1FFC"/>
    <w:rsid w:val="00CD33A2"/>
    <w:rsid w:val="00CD5C51"/>
    <w:rsid w:val="00CD6C11"/>
    <w:rsid w:val="00CE10C4"/>
    <w:rsid w:val="00CE27B5"/>
    <w:rsid w:val="00CE508D"/>
    <w:rsid w:val="00D0321E"/>
    <w:rsid w:val="00D046D8"/>
    <w:rsid w:val="00D1455A"/>
    <w:rsid w:val="00D3280C"/>
    <w:rsid w:val="00D3406A"/>
    <w:rsid w:val="00D411BB"/>
    <w:rsid w:val="00D469B2"/>
    <w:rsid w:val="00D50E0F"/>
    <w:rsid w:val="00D609AD"/>
    <w:rsid w:val="00D675A1"/>
    <w:rsid w:val="00D741EB"/>
    <w:rsid w:val="00D84934"/>
    <w:rsid w:val="00D8636F"/>
    <w:rsid w:val="00D91271"/>
    <w:rsid w:val="00D9160A"/>
    <w:rsid w:val="00DA2CB5"/>
    <w:rsid w:val="00DA4BAC"/>
    <w:rsid w:val="00DD2E8D"/>
    <w:rsid w:val="00DE6D27"/>
    <w:rsid w:val="00DF217D"/>
    <w:rsid w:val="00DF26A7"/>
    <w:rsid w:val="00DF5B86"/>
    <w:rsid w:val="00E07E6D"/>
    <w:rsid w:val="00E11881"/>
    <w:rsid w:val="00E129E6"/>
    <w:rsid w:val="00E164B3"/>
    <w:rsid w:val="00E16910"/>
    <w:rsid w:val="00E202A1"/>
    <w:rsid w:val="00E264CD"/>
    <w:rsid w:val="00E313D7"/>
    <w:rsid w:val="00E36297"/>
    <w:rsid w:val="00E4183E"/>
    <w:rsid w:val="00E467A6"/>
    <w:rsid w:val="00E572D3"/>
    <w:rsid w:val="00E616B9"/>
    <w:rsid w:val="00E65E54"/>
    <w:rsid w:val="00E71B68"/>
    <w:rsid w:val="00E72ED6"/>
    <w:rsid w:val="00E80155"/>
    <w:rsid w:val="00E848C0"/>
    <w:rsid w:val="00E91B96"/>
    <w:rsid w:val="00E941A1"/>
    <w:rsid w:val="00E95CE3"/>
    <w:rsid w:val="00EA2825"/>
    <w:rsid w:val="00EB2E81"/>
    <w:rsid w:val="00EB5088"/>
    <w:rsid w:val="00ED1644"/>
    <w:rsid w:val="00ED2DB3"/>
    <w:rsid w:val="00EE40A1"/>
    <w:rsid w:val="00EE5BCB"/>
    <w:rsid w:val="00EF0F62"/>
    <w:rsid w:val="00EF1130"/>
    <w:rsid w:val="00EF44A0"/>
    <w:rsid w:val="00EF4FED"/>
    <w:rsid w:val="00EF5175"/>
    <w:rsid w:val="00F020E1"/>
    <w:rsid w:val="00F050BD"/>
    <w:rsid w:val="00F05657"/>
    <w:rsid w:val="00F22606"/>
    <w:rsid w:val="00F243F5"/>
    <w:rsid w:val="00F25578"/>
    <w:rsid w:val="00F258E5"/>
    <w:rsid w:val="00F300BC"/>
    <w:rsid w:val="00F3334E"/>
    <w:rsid w:val="00F45BFC"/>
    <w:rsid w:val="00F50EC4"/>
    <w:rsid w:val="00F51D56"/>
    <w:rsid w:val="00F57A6D"/>
    <w:rsid w:val="00F638CC"/>
    <w:rsid w:val="00F64CC1"/>
    <w:rsid w:val="00F8247A"/>
    <w:rsid w:val="00F90231"/>
    <w:rsid w:val="00F9629A"/>
    <w:rsid w:val="00FA5883"/>
    <w:rsid w:val="00FA6055"/>
    <w:rsid w:val="00FA7361"/>
    <w:rsid w:val="00FB322F"/>
    <w:rsid w:val="00FB442F"/>
    <w:rsid w:val="00FB52F3"/>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C753C6"/>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basedOn w:val="DefaultParagraphFont"/>
    <w:uiPriority w:val="99"/>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C753C6"/>
    <w:rPr>
      <w:rFonts w:asciiTheme="minorHAnsi" w:eastAsiaTheme="majorEastAsia" w:hAnsiTheme="minorHAnsi" w:cstheme="majorBidi"/>
      <w:b/>
      <w:i/>
      <w:sz w:val="28"/>
      <w:szCs w:val="28"/>
      <w:lang w:eastAsia="en-US"/>
    </w:rPr>
  </w:style>
  <w:style w:type="paragraph" w:styleId="Caption">
    <w:name w:val="caption"/>
    <w:aliases w:val="CSR Caption"/>
    <w:basedOn w:val="Normal"/>
    <w:next w:val="Normal"/>
    <w:link w:val="CaptionChar"/>
    <w:qFormat/>
    <w:rsid w:val="00E572D3"/>
    <w:pPr>
      <w:spacing w:before="120" w:after="40"/>
      <w:jc w:val="both"/>
    </w:pPr>
    <w:rPr>
      <w:rFonts w:ascii="Arial" w:hAnsi="Arial"/>
      <w:b/>
      <w:bCs/>
      <w:sz w:val="20"/>
      <w:szCs w:val="20"/>
    </w:rPr>
  </w:style>
  <w:style w:type="character" w:customStyle="1" w:styleId="CaptionChar">
    <w:name w:val="Caption Char"/>
    <w:aliases w:val="CSR Caption Char"/>
    <w:basedOn w:val="DefaultParagraphFont"/>
    <w:link w:val="Caption"/>
    <w:rsid w:val="00E572D3"/>
    <w:rPr>
      <w:rFonts w:ascii="Arial" w:hAnsi="Arial"/>
      <w:b/>
      <w:bCs/>
    </w:rPr>
  </w:style>
  <w:style w:type="character" w:customStyle="1" w:styleId="tablenotesChar">
    <w:name w:val="table notes Char"/>
    <w:basedOn w:val="DefaultParagraphFont"/>
    <w:link w:val="tablenotes"/>
    <w:rsid w:val="00E572D3"/>
    <w:rPr>
      <w:rFonts w:ascii="Arial" w:hAnsi="Arial"/>
      <w:snapToGrid w:val="0"/>
      <w:lang w:eastAsia="en-US"/>
    </w:rPr>
  </w:style>
  <w:style w:type="paragraph" w:customStyle="1" w:styleId="PBSnormal">
    <w:name w:val="PBS normal"/>
    <w:basedOn w:val="Normal"/>
    <w:link w:val="PBSnormalChar"/>
    <w:qFormat/>
    <w:rsid w:val="00E572D3"/>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E572D3"/>
    <w:rPr>
      <w:rFonts w:ascii="Arial" w:hAnsi="Arial"/>
      <w:sz w:val="22"/>
    </w:rPr>
  </w:style>
  <w:style w:type="character" w:customStyle="1" w:styleId="ListParagraphChar">
    <w:name w:val="List Paragraph Char"/>
    <w:aliases w:val="BulletPoints Char"/>
    <w:basedOn w:val="DefaultParagraphFont"/>
    <w:link w:val="ListParagraph"/>
    <w:uiPriority w:val="72"/>
    <w:rsid w:val="00416FBE"/>
    <w:rPr>
      <w:sz w:val="24"/>
      <w:szCs w:val="24"/>
    </w:rPr>
  </w:style>
  <w:style w:type="paragraph" w:styleId="FootnoteText">
    <w:name w:val="footnote text"/>
    <w:basedOn w:val="Normal"/>
    <w:link w:val="FootnoteTextChar"/>
    <w:uiPriority w:val="99"/>
    <w:unhideWhenUsed/>
    <w:rsid w:val="0098225B"/>
    <w:rPr>
      <w:rFonts w:asciiTheme="minorHAnsi" w:hAnsiTheme="minorHAnsi" w:cstheme="minorHAnsi"/>
      <w:sz w:val="20"/>
      <w:szCs w:val="20"/>
      <w:lang w:eastAsia="en-US"/>
    </w:rPr>
  </w:style>
  <w:style w:type="character" w:customStyle="1" w:styleId="FootnoteTextChar">
    <w:name w:val="Footnote Text Char"/>
    <w:basedOn w:val="DefaultParagraphFont"/>
    <w:link w:val="FootnoteText"/>
    <w:uiPriority w:val="99"/>
    <w:rsid w:val="0098225B"/>
    <w:rPr>
      <w:rFonts w:asciiTheme="minorHAnsi" w:hAnsiTheme="minorHAnsi" w:cstheme="minorHAnsi"/>
      <w:lang w:eastAsia="en-US"/>
    </w:rPr>
  </w:style>
  <w:style w:type="character" w:styleId="FootnoteReference">
    <w:name w:val="footnote reference"/>
    <w:basedOn w:val="DefaultParagraphFont"/>
    <w:uiPriority w:val="99"/>
    <w:unhideWhenUsed/>
    <w:rsid w:val="00982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86/s13023-018-083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2AE2-5CD1-41C5-92EF-FD795744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2019-02-21T20:27:00Z</dcterms:created>
  <dcterms:modified xsi:type="dcterms:W3CDTF">2019-02-25T02:39:00Z</dcterms:modified>
</cp:coreProperties>
</file>