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9F" w:rsidRDefault="00D57429" w:rsidP="00DD5621">
      <w:pPr>
        <w:pStyle w:val="PBACHeading1"/>
        <w:numPr>
          <w:ilvl w:val="0"/>
          <w:numId w:val="0"/>
        </w:numPr>
        <w:ind w:left="720" w:hanging="720"/>
        <w:rPr>
          <w:sz w:val="36"/>
          <w:szCs w:val="36"/>
        </w:rPr>
      </w:pPr>
      <w:r w:rsidRPr="00024B88">
        <w:rPr>
          <w:sz w:val="36"/>
          <w:szCs w:val="36"/>
        </w:rPr>
        <w:t>5.13</w:t>
      </w:r>
      <w:r w:rsidR="003E1292" w:rsidRPr="00024B88">
        <w:rPr>
          <w:sz w:val="36"/>
          <w:szCs w:val="36"/>
        </w:rPr>
        <w:tab/>
      </w:r>
      <w:r w:rsidR="00EF32FE" w:rsidRPr="00024B88">
        <w:rPr>
          <w:sz w:val="36"/>
          <w:szCs w:val="36"/>
        </w:rPr>
        <w:t>SAFINAMIDE</w:t>
      </w:r>
      <w:r w:rsidR="003E1292" w:rsidRPr="00024B88">
        <w:rPr>
          <w:sz w:val="36"/>
          <w:szCs w:val="36"/>
        </w:rPr>
        <w:t xml:space="preserve">, </w:t>
      </w:r>
    </w:p>
    <w:p w:rsidR="00024B88" w:rsidRDefault="00F94D9F" w:rsidP="00F94D9F">
      <w:pPr>
        <w:pStyle w:val="PBACHeading1"/>
        <w:numPr>
          <w:ilvl w:val="0"/>
          <w:numId w:val="0"/>
        </w:numPr>
        <w:ind w:left="720" w:hanging="11"/>
        <w:rPr>
          <w:sz w:val="36"/>
          <w:szCs w:val="36"/>
        </w:rPr>
      </w:pPr>
      <w:r>
        <w:rPr>
          <w:sz w:val="36"/>
          <w:szCs w:val="36"/>
        </w:rPr>
        <w:t>T</w:t>
      </w:r>
      <w:r w:rsidR="00EF32FE" w:rsidRPr="00024B88">
        <w:rPr>
          <w:sz w:val="36"/>
          <w:szCs w:val="36"/>
        </w:rPr>
        <w:t>ablet</w:t>
      </w:r>
      <w:r w:rsidR="003E1292" w:rsidRPr="00024B88">
        <w:rPr>
          <w:sz w:val="36"/>
          <w:szCs w:val="36"/>
        </w:rPr>
        <w:t xml:space="preserve">, </w:t>
      </w:r>
      <w:r w:rsidR="00EF32FE" w:rsidRPr="00024B88">
        <w:rPr>
          <w:sz w:val="36"/>
          <w:szCs w:val="36"/>
        </w:rPr>
        <w:t>50 mg, 100 mg</w:t>
      </w:r>
      <w:r w:rsidR="003E1292" w:rsidRPr="00024B88">
        <w:rPr>
          <w:sz w:val="36"/>
          <w:szCs w:val="36"/>
        </w:rPr>
        <w:t xml:space="preserve">, </w:t>
      </w:r>
    </w:p>
    <w:p w:rsidR="003E1292" w:rsidRPr="00024B88" w:rsidRDefault="00EF32FE" w:rsidP="00024B88">
      <w:pPr>
        <w:pStyle w:val="PBACHeading1"/>
        <w:numPr>
          <w:ilvl w:val="0"/>
          <w:numId w:val="0"/>
        </w:numPr>
        <w:ind w:left="720" w:hanging="11"/>
        <w:rPr>
          <w:sz w:val="36"/>
          <w:szCs w:val="36"/>
        </w:rPr>
      </w:pPr>
      <w:proofErr w:type="spellStart"/>
      <w:r w:rsidRPr="00024B88">
        <w:rPr>
          <w:sz w:val="36"/>
          <w:szCs w:val="36"/>
        </w:rPr>
        <w:t>Xadago</w:t>
      </w:r>
      <w:r w:rsidR="00AB65E6" w:rsidRPr="00AB65E6">
        <w:rPr>
          <w:sz w:val="36"/>
          <w:szCs w:val="36"/>
          <w:vertAlign w:val="superscript"/>
        </w:rPr>
        <w:t>TM</w:t>
      </w:r>
      <w:proofErr w:type="spellEnd"/>
      <w:proofErr w:type="gramStart"/>
      <w:r w:rsidR="002A0EAA">
        <w:rPr>
          <w:sz w:val="36"/>
          <w:szCs w:val="36"/>
        </w:rPr>
        <w:t>,</w:t>
      </w:r>
      <w:proofErr w:type="gramEnd"/>
      <w:r w:rsidR="00BB2E37">
        <w:rPr>
          <w:sz w:val="36"/>
          <w:szCs w:val="36"/>
        </w:rPr>
        <w:br/>
      </w:r>
      <w:proofErr w:type="spellStart"/>
      <w:r w:rsidR="003E1292" w:rsidRPr="00024B88">
        <w:rPr>
          <w:sz w:val="36"/>
          <w:szCs w:val="36"/>
        </w:rPr>
        <w:t>S</w:t>
      </w:r>
      <w:r w:rsidRPr="00024B88">
        <w:rPr>
          <w:sz w:val="36"/>
          <w:szCs w:val="36"/>
        </w:rPr>
        <w:t>eqirus</w:t>
      </w:r>
      <w:proofErr w:type="spellEnd"/>
    </w:p>
    <w:p w:rsidR="003E1292" w:rsidRPr="00DD5621" w:rsidRDefault="003E1292" w:rsidP="00D05100">
      <w:pPr>
        <w:pStyle w:val="Heading1"/>
      </w:pPr>
      <w:bookmarkStart w:id="0" w:name="_Toc521927564"/>
      <w:bookmarkStart w:id="1" w:name="_Toc523752337"/>
      <w:r w:rsidRPr="00DD5621">
        <w:t>Purpose of Application</w:t>
      </w:r>
      <w:bookmarkEnd w:id="0"/>
      <w:bookmarkEnd w:id="1"/>
    </w:p>
    <w:p w:rsidR="003E1292" w:rsidRPr="008B1757" w:rsidRDefault="003E1292" w:rsidP="00404C3B">
      <w:pPr>
        <w:pStyle w:val="ListParagraph"/>
        <w:widowControl/>
        <w:numPr>
          <w:ilvl w:val="1"/>
          <w:numId w:val="2"/>
        </w:numPr>
      </w:pPr>
      <w:r>
        <w:t xml:space="preserve">The submission requested a </w:t>
      </w:r>
      <w:r w:rsidRPr="004B3DDB">
        <w:t xml:space="preserve">Restricted Benefit listing for </w:t>
      </w:r>
      <w:r>
        <w:t xml:space="preserve">safinamide </w:t>
      </w:r>
      <w:r w:rsidRPr="004B3DDB">
        <w:t xml:space="preserve">for treatment of </w:t>
      </w:r>
      <w:r w:rsidRPr="009E46D5">
        <w:t>Parkinson’s disease</w:t>
      </w:r>
      <w:r>
        <w:t xml:space="preserve"> (PD)</w:t>
      </w:r>
      <w:r w:rsidRPr="009E46D5">
        <w:t>, as add-on therapy to levodopa in patients experiencing motor fluctuations.</w:t>
      </w:r>
      <w:r>
        <w:t xml:space="preserve"> This is the first consideration of safinamide by the PBAC.</w:t>
      </w:r>
    </w:p>
    <w:p w:rsidR="003E1292" w:rsidRDefault="003E1292" w:rsidP="00404C3B">
      <w:pPr>
        <w:pStyle w:val="ListParagraph"/>
        <w:widowControl/>
        <w:numPr>
          <w:ilvl w:val="1"/>
          <w:numId w:val="2"/>
        </w:numPr>
        <w:spacing w:after="120"/>
      </w:pPr>
      <w:r>
        <w:t>T</w:t>
      </w:r>
      <w:r w:rsidRPr="008B1757">
        <w:t xml:space="preserve">he requested listing </w:t>
      </w:r>
      <w:r>
        <w:t xml:space="preserve">was based on a cost-minimisation analysis of safinamide to </w:t>
      </w:r>
      <w:proofErr w:type="spellStart"/>
      <w:r>
        <w:t>rasagiline</w:t>
      </w:r>
      <w:proofErr w:type="spellEnd"/>
      <w:r w:rsidR="00F277F8">
        <w:rPr>
          <w:i/>
        </w:rPr>
        <w:t xml:space="preserve"> </w:t>
      </w:r>
      <w:r w:rsidR="00F277F8" w:rsidRPr="00FB560F">
        <w:t xml:space="preserve">based on the </w:t>
      </w:r>
      <w:proofErr w:type="spellStart"/>
      <w:r w:rsidR="00F277F8" w:rsidRPr="00FB560F">
        <w:t>rasagiline</w:t>
      </w:r>
      <w:proofErr w:type="spellEnd"/>
      <w:r w:rsidR="00F277F8" w:rsidRPr="00FB560F">
        <w:t xml:space="preserve"> price prior to the application of the 5% statutory price reduction on 1 April 2018.</w:t>
      </w:r>
      <w:r w:rsidR="00F277F8">
        <w:rPr>
          <w:i/>
        </w:rPr>
        <w:t xml:space="preserve"> </w:t>
      </w:r>
      <w:r>
        <w:t>The key components of the clinical issue addressed by the submission are summarised below.</w:t>
      </w:r>
    </w:p>
    <w:p w:rsidR="003E1292" w:rsidRDefault="003E1292" w:rsidP="00CB47BE">
      <w:pPr>
        <w:pStyle w:val="TableHeading"/>
        <w:rPr>
          <w:rStyle w:val="CommentReference"/>
        </w:rPr>
      </w:pPr>
      <w:r>
        <w:t xml:space="preserve">Table </w:t>
      </w:r>
      <w:r w:rsidR="00303E2A">
        <w:rPr>
          <w:noProof/>
        </w:rPr>
        <w:t>1</w:t>
      </w:r>
      <w:r>
        <w:t xml:space="preserve">: </w:t>
      </w:r>
      <w:r w:rsidRPr="0095284A">
        <w:rPr>
          <w:rStyle w:val="CommentReference"/>
          <w:b/>
        </w:rPr>
        <w:t>Key components of the clinical issue addressed by the submission</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488"/>
      </w:tblGrid>
      <w:tr w:rsidR="003E1292" w:rsidRPr="00A518F3" w:rsidTr="00235416">
        <w:tc>
          <w:tcPr>
            <w:tcW w:w="1560" w:type="dxa"/>
            <w:vAlign w:val="center"/>
          </w:tcPr>
          <w:p w:rsidR="003E1292" w:rsidRPr="00A518F3" w:rsidRDefault="003E1292" w:rsidP="003E1292">
            <w:pPr>
              <w:pStyle w:val="Tabletext"/>
              <w:rPr>
                <w:b/>
              </w:rPr>
            </w:pPr>
            <w:r w:rsidRPr="00A518F3">
              <w:rPr>
                <w:b/>
              </w:rPr>
              <w:t>Component</w:t>
            </w:r>
          </w:p>
        </w:tc>
        <w:tc>
          <w:tcPr>
            <w:tcW w:w="7488" w:type="dxa"/>
            <w:vAlign w:val="center"/>
          </w:tcPr>
          <w:p w:rsidR="003E1292" w:rsidRPr="00A518F3" w:rsidRDefault="003E1292" w:rsidP="003E1292">
            <w:pPr>
              <w:pStyle w:val="Tabletext"/>
              <w:jc w:val="center"/>
              <w:rPr>
                <w:b/>
              </w:rPr>
            </w:pPr>
            <w:r w:rsidRPr="00A518F3">
              <w:rPr>
                <w:b/>
              </w:rPr>
              <w:t>Description</w:t>
            </w:r>
          </w:p>
        </w:tc>
      </w:tr>
      <w:tr w:rsidR="003E1292" w:rsidTr="00235416">
        <w:tc>
          <w:tcPr>
            <w:tcW w:w="1560" w:type="dxa"/>
            <w:vAlign w:val="center"/>
          </w:tcPr>
          <w:p w:rsidR="003E1292" w:rsidRDefault="003E1292" w:rsidP="003E1292">
            <w:pPr>
              <w:pStyle w:val="Tabletext"/>
            </w:pPr>
            <w:r>
              <w:t>Population</w:t>
            </w:r>
          </w:p>
        </w:tc>
        <w:tc>
          <w:tcPr>
            <w:tcW w:w="7488" w:type="dxa"/>
            <w:vAlign w:val="center"/>
          </w:tcPr>
          <w:p w:rsidR="003E1292" w:rsidRPr="005155C3" w:rsidRDefault="003E1292" w:rsidP="003E1292">
            <w:pPr>
              <w:pStyle w:val="Tabletext"/>
              <w:rPr>
                <w:i/>
                <w:highlight w:val="yellow"/>
              </w:rPr>
            </w:pPr>
            <w:r w:rsidRPr="005155C3">
              <w:t>Patients with PD being treated with levodopa alone or in combination with other PD medications who are experiencing motor fluctuations</w:t>
            </w:r>
            <w:r w:rsidRPr="0066274B">
              <w:t>.</w:t>
            </w:r>
          </w:p>
        </w:tc>
      </w:tr>
      <w:tr w:rsidR="003E1292" w:rsidTr="00235416">
        <w:tc>
          <w:tcPr>
            <w:tcW w:w="1560" w:type="dxa"/>
            <w:vAlign w:val="center"/>
          </w:tcPr>
          <w:p w:rsidR="003E1292" w:rsidRDefault="003E1292" w:rsidP="003E1292">
            <w:pPr>
              <w:pStyle w:val="Tabletext"/>
            </w:pPr>
            <w:r>
              <w:t>Intervention</w:t>
            </w:r>
          </w:p>
        </w:tc>
        <w:tc>
          <w:tcPr>
            <w:tcW w:w="7488" w:type="dxa"/>
            <w:vAlign w:val="center"/>
          </w:tcPr>
          <w:p w:rsidR="003E1292" w:rsidRPr="009A7B23" w:rsidRDefault="003E1292" w:rsidP="003E1292">
            <w:pPr>
              <w:pStyle w:val="Tabletext"/>
              <w:rPr>
                <w:highlight w:val="yellow"/>
              </w:rPr>
            </w:pPr>
            <w:r w:rsidRPr="00823A27">
              <w:t>Safinamide 50</w:t>
            </w:r>
            <w:r w:rsidR="00125F23">
              <w:t> mg</w:t>
            </w:r>
            <w:r w:rsidRPr="00823A27">
              <w:t xml:space="preserve"> or 100</w:t>
            </w:r>
            <w:r w:rsidR="00125F23">
              <w:t> mg</w:t>
            </w:r>
            <w:r w:rsidRPr="00823A27">
              <w:t xml:space="preserve"> once per day </w:t>
            </w:r>
          </w:p>
        </w:tc>
      </w:tr>
      <w:tr w:rsidR="003E1292" w:rsidTr="00235416">
        <w:tc>
          <w:tcPr>
            <w:tcW w:w="1560" w:type="dxa"/>
            <w:vAlign w:val="center"/>
          </w:tcPr>
          <w:p w:rsidR="003E1292" w:rsidRDefault="003E1292" w:rsidP="003E1292">
            <w:pPr>
              <w:pStyle w:val="Tabletext"/>
            </w:pPr>
            <w:r>
              <w:t>Comparator</w:t>
            </w:r>
          </w:p>
        </w:tc>
        <w:tc>
          <w:tcPr>
            <w:tcW w:w="7488" w:type="dxa"/>
            <w:vAlign w:val="center"/>
          </w:tcPr>
          <w:p w:rsidR="003E1292" w:rsidRPr="009A7B23" w:rsidRDefault="003E1292" w:rsidP="003E1292">
            <w:pPr>
              <w:pStyle w:val="Tabletext"/>
              <w:rPr>
                <w:highlight w:val="yellow"/>
              </w:rPr>
            </w:pPr>
            <w:proofErr w:type="spellStart"/>
            <w:r w:rsidRPr="00C1118D">
              <w:t>Rasagiline</w:t>
            </w:r>
            <w:proofErr w:type="spellEnd"/>
            <w:r w:rsidRPr="00C1118D">
              <w:t xml:space="preserve"> 1</w:t>
            </w:r>
            <w:r w:rsidR="00125F23">
              <w:t> mg</w:t>
            </w:r>
            <w:r w:rsidRPr="00C1118D">
              <w:t xml:space="preserve"> tablet once per day</w:t>
            </w:r>
            <w:r>
              <w:t>.</w:t>
            </w:r>
          </w:p>
        </w:tc>
      </w:tr>
      <w:tr w:rsidR="003E1292" w:rsidRPr="006C3B2D" w:rsidTr="00235416">
        <w:tc>
          <w:tcPr>
            <w:tcW w:w="1560" w:type="dxa"/>
            <w:vAlign w:val="center"/>
          </w:tcPr>
          <w:p w:rsidR="003E1292" w:rsidRPr="006C3B2D" w:rsidRDefault="003E1292" w:rsidP="003E1292">
            <w:pPr>
              <w:pStyle w:val="Tabletext"/>
            </w:pPr>
            <w:r w:rsidRPr="006C3B2D">
              <w:t>Outcomes</w:t>
            </w:r>
          </w:p>
        </w:tc>
        <w:tc>
          <w:tcPr>
            <w:tcW w:w="7488" w:type="dxa"/>
          </w:tcPr>
          <w:p w:rsidR="003E1292" w:rsidRPr="006C3B2D" w:rsidRDefault="003E1292" w:rsidP="003E1292">
            <w:pPr>
              <w:pStyle w:val="Tabletext"/>
            </w:pPr>
            <w:r w:rsidRPr="006C3B2D">
              <w:t xml:space="preserve">Increase in ON time without troublesome dyskinesia; change in OFF time; change in UPDRS Section II and Section III scores during ON time; AEs; discontinuations due to AEs; </w:t>
            </w:r>
            <w:r>
              <w:t>s</w:t>
            </w:r>
            <w:r w:rsidRPr="006C3B2D">
              <w:t>erious AEs; and deaths</w:t>
            </w:r>
            <w:r>
              <w:t>.</w:t>
            </w:r>
          </w:p>
        </w:tc>
      </w:tr>
      <w:tr w:rsidR="003E1292" w:rsidRPr="006C3B2D" w:rsidTr="00235416">
        <w:tc>
          <w:tcPr>
            <w:tcW w:w="1560" w:type="dxa"/>
            <w:vAlign w:val="center"/>
          </w:tcPr>
          <w:p w:rsidR="003E1292" w:rsidRPr="006C3B2D" w:rsidRDefault="003E1292" w:rsidP="003E1292">
            <w:pPr>
              <w:pStyle w:val="Tabletext"/>
            </w:pPr>
            <w:r w:rsidRPr="006C3B2D">
              <w:t>Clinical claim</w:t>
            </w:r>
          </w:p>
        </w:tc>
        <w:tc>
          <w:tcPr>
            <w:tcW w:w="7488" w:type="dxa"/>
          </w:tcPr>
          <w:p w:rsidR="003E1292" w:rsidRPr="006C3B2D" w:rsidRDefault="003E1292" w:rsidP="002C10E1">
            <w:pPr>
              <w:pStyle w:val="Tabletext"/>
            </w:pPr>
            <w:r w:rsidRPr="006C3B2D">
              <w:t xml:space="preserve">In fluctuating PD patients treated with levodopa, safinamide is non-inferior to </w:t>
            </w:r>
            <w:proofErr w:type="spellStart"/>
            <w:r w:rsidRPr="006C3B2D">
              <w:t>rasagiline</w:t>
            </w:r>
            <w:proofErr w:type="spellEnd"/>
            <w:r w:rsidRPr="006C3B2D">
              <w:t xml:space="preserve"> in terms of both efficacy and safety</w:t>
            </w:r>
            <w:r w:rsidRPr="003D3D71">
              <w:t>. This was not demonstrated for the safinamide 5</w:t>
            </w:r>
            <w:r w:rsidR="00125F23" w:rsidRPr="003D3D71">
              <w:t>0 mg</w:t>
            </w:r>
            <w:r w:rsidRPr="003D3D71">
              <w:t xml:space="preserve"> dose for some of the outcomes</w:t>
            </w:r>
            <w:r w:rsidR="001136E2" w:rsidRPr="003D3D71">
              <w:rPr>
                <w:vertAlign w:val="superscript"/>
              </w:rPr>
              <w:t xml:space="preserve">× </w:t>
            </w:r>
            <w:r w:rsidRPr="003D3D71">
              <w:t>noting the inherent limita</w:t>
            </w:r>
            <w:r w:rsidR="002C10E1">
              <w:t>tions of an indirect comparison.</w:t>
            </w:r>
          </w:p>
        </w:tc>
      </w:tr>
    </w:tbl>
    <w:p w:rsidR="00FC6D41" w:rsidRDefault="001136E2" w:rsidP="003E1292">
      <w:pPr>
        <w:pStyle w:val="TableFooter"/>
      </w:pPr>
      <w:r w:rsidRPr="00192BE6">
        <w:rPr>
          <w:vertAlign w:val="superscript"/>
        </w:rPr>
        <w:t>×</w:t>
      </w:r>
      <w:r w:rsidRPr="001136E2">
        <w:t>Non-inferiority was not demonstrated for safinamide 50</w:t>
      </w:r>
      <w:r w:rsidR="00125F23">
        <w:t> mg</w:t>
      </w:r>
      <w:r w:rsidRPr="001136E2">
        <w:t xml:space="preserve">/day compared to </w:t>
      </w:r>
      <w:proofErr w:type="spellStart"/>
      <w:r w:rsidRPr="001136E2">
        <w:t>rasagiline</w:t>
      </w:r>
      <w:proofErr w:type="spellEnd"/>
      <w:r w:rsidRPr="001136E2">
        <w:t xml:space="preserve"> 1</w:t>
      </w:r>
      <w:r w:rsidR="00125F23">
        <w:t> mg</w:t>
      </w:r>
      <w:r w:rsidRPr="001136E2">
        <w:t>/day in terms of increase in ON time without troublesome dyskinesia and improvement in UPDRS section III motor examination during ON time</w:t>
      </w:r>
      <w:r w:rsidR="00FC6D41">
        <w:t>.</w:t>
      </w:r>
      <w:r w:rsidRPr="001136E2">
        <w:t xml:space="preserve"> </w:t>
      </w:r>
    </w:p>
    <w:p w:rsidR="003E1292" w:rsidRDefault="003E1292" w:rsidP="003E1292">
      <w:pPr>
        <w:pStyle w:val="TableFooter"/>
      </w:pPr>
      <w:r>
        <w:t xml:space="preserve">AEs = adverse events; PD = Parkinson’s disease; UPDRS = </w:t>
      </w:r>
      <w:r w:rsidRPr="00A75FA3">
        <w:t>Unified Parkinson's Disease Rating Scale</w:t>
      </w:r>
      <w:r>
        <w:t>.</w:t>
      </w:r>
    </w:p>
    <w:p w:rsidR="003E1292" w:rsidRDefault="003E1292" w:rsidP="003E1292">
      <w:pPr>
        <w:pStyle w:val="TableFooter"/>
        <w:rPr>
          <w:rStyle w:val="CommentReference"/>
        </w:rPr>
      </w:pPr>
      <w:r w:rsidRPr="006C3B2D">
        <w:t>Source: Table 1.1.1, p30 of the submission</w:t>
      </w:r>
    </w:p>
    <w:p w:rsidR="003E1292" w:rsidRPr="00D05100" w:rsidRDefault="003E1292" w:rsidP="00D05100">
      <w:pPr>
        <w:pStyle w:val="Heading1"/>
      </w:pPr>
      <w:bookmarkStart w:id="2" w:name="_Toc521927565"/>
      <w:bookmarkStart w:id="3" w:name="_Toc523752338"/>
      <w:r w:rsidRPr="00D05100">
        <w:t>Requested listing</w:t>
      </w:r>
      <w:bookmarkEnd w:id="2"/>
      <w:bookmarkEnd w:id="3"/>
    </w:p>
    <w:p w:rsidR="00C120F1" w:rsidRPr="00753C0D" w:rsidRDefault="00C120F1" w:rsidP="00C55A84">
      <w:pPr>
        <w:pStyle w:val="ListParagraph"/>
        <w:widowControl/>
        <w:numPr>
          <w:ilvl w:val="1"/>
          <w:numId w:val="2"/>
        </w:numPr>
        <w:spacing w:after="120"/>
        <w:rPr>
          <w:rFonts w:asciiTheme="minorHAnsi" w:hAnsiTheme="minorHAnsi" w:cstheme="minorHAnsi"/>
          <w:bCs/>
          <w:szCs w:val="24"/>
        </w:rPr>
      </w:pPr>
      <w:r w:rsidRPr="00FA55BD">
        <w:rPr>
          <w:rFonts w:eastAsia="SimSun"/>
          <w:iCs/>
          <w:color w:val="000000"/>
        </w:rPr>
        <w:t xml:space="preserve">Suggestions and additions proposed by the Secretariat to the requested listing are added </w:t>
      </w:r>
      <w:r w:rsidRPr="00FA55BD">
        <w:t>in</w:t>
      </w:r>
      <w:r w:rsidRPr="00FA55BD">
        <w:rPr>
          <w:rFonts w:eastAsia="SimSun"/>
          <w:iCs/>
          <w:color w:val="000000"/>
        </w:rPr>
        <w:t xml:space="preserve"> italics and suggested deletions are crossed out with strikethrough.</w:t>
      </w:r>
    </w:p>
    <w:p w:rsidR="003E1292" w:rsidRDefault="003E1292" w:rsidP="003E1292"/>
    <w:tbl>
      <w:tblPr>
        <w:tblW w:w="9128"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053"/>
        <w:gridCol w:w="1347"/>
        <w:gridCol w:w="1326"/>
        <w:gridCol w:w="946"/>
        <w:gridCol w:w="1695"/>
        <w:gridCol w:w="1761"/>
      </w:tblGrid>
      <w:tr w:rsidR="003E1292" w:rsidRPr="00155CFD" w:rsidTr="008C5C5A">
        <w:tc>
          <w:tcPr>
            <w:tcW w:w="2053" w:type="dxa"/>
          </w:tcPr>
          <w:p w:rsidR="003E1292" w:rsidRPr="00155CFD" w:rsidRDefault="003E1292" w:rsidP="00E20B23">
            <w:pPr>
              <w:pStyle w:val="Tabletext"/>
              <w:keepNext/>
              <w:rPr>
                <w:b/>
                <w:bCs/>
              </w:rPr>
            </w:pPr>
            <w:r w:rsidRPr="00155CFD">
              <w:rPr>
                <w:b/>
              </w:rPr>
              <w:t>Name, restriction, manner of administration, form</w:t>
            </w:r>
          </w:p>
        </w:tc>
        <w:tc>
          <w:tcPr>
            <w:tcW w:w="0" w:type="auto"/>
          </w:tcPr>
          <w:p w:rsidR="003E1292" w:rsidRPr="00155CFD" w:rsidRDefault="003E1292" w:rsidP="00E20B23">
            <w:pPr>
              <w:pStyle w:val="Tabletext"/>
              <w:keepNext/>
              <w:jc w:val="center"/>
              <w:rPr>
                <w:b/>
                <w:bCs/>
              </w:rPr>
            </w:pPr>
            <w:r w:rsidRPr="00155CFD">
              <w:rPr>
                <w:b/>
              </w:rPr>
              <w:t>Maximum quantity (packs)</w:t>
            </w:r>
          </w:p>
        </w:tc>
        <w:tc>
          <w:tcPr>
            <w:tcW w:w="0" w:type="auto"/>
          </w:tcPr>
          <w:p w:rsidR="003E1292" w:rsidRPr="00155CFD" w:rsidRDefault="003E1292" w:rsidP="00E20B23">
            <w:pPr>
              <w:pStyle w:val="Tabletext"/>
              <w:keepNext/>
              <w:jc w:val="center"/>
              <w:rPr>
                <w:b/>
                <w:bCs/>
              </w:rPr>
            </w:pPr>
            <w:r w:rsidRPr="00155CFD">
              <w:rPr>
                <w:b/>
              </w:rPr>
              <w:t>Maximum quantity (units)</w:t>
            </w:r>
          </w:p>
        </w:tc>
        <w:tc>
          <w:tcPr>
            <w:tcW w:w="0" w:type="auto"/>
          </w:tcPr>
          <w:p w:rsidR="003E1292" w:rsidRPr="00155CFD" w:rsidRDefault="003E1292" w:rsidP="00E20B23">
            <w:pPr>
              <w:pStyle w:val="Tabletext"/>
              <w:keepNext/>
              <w:rPr>
                <w:b/>
                <w:bCs/>
              </w:rPr>
            </w:pPr>
            <w:r w:rsidRPr="00155CFD">
              <w:rPr>
                <w:b/>
              </w:rPr>
              <w:t>No. of repeats</w:t>
            </w:r>
          </w:p>
        </w:tc>
        <w:tc>
          <w:tcPr>
            <w:tcW w:w="0" w:type="auto"/>
          </w:tcPr>
          <w:p w:rsidR="003E1292" w:rsidRPr="00155CFD" w:rsidRDefault="003E1292" w:rsidP="00E20B23">
            <w:pPr>
              <w:pStyle w:val="Tabletext"/>
              <w:keepNext/>
              <w:rPr>
                <w:b/>
                <w:bCs/>
                <w:vertAlign w:val="superscript"/>
              </w:rPr>
            </w:pPr>
            <w:r w:rsidRPr="00155CFD">
              <w:rPr>
                <w:b/>
              </w:rPr>
              <w:t>Dispensed price for maximum quantity</w:t>
            </w:r>
            <w:r w:rsidRPr="00155CFD">
              <w:rPr>
                <w:b/>
                <w:vertAlign w:val="superscript"/>
              </w:rPr>
              <w:t>α</w:t>
            </w:r>
          </w:p>
        </w:tc>
        <w:tc>
          <w:tcPr>
            <w:tcW w:w="0" w:type="auto"/>
          </w:tcPr>
          <w:p w:rsidR="003E1292" w:rsidRPr="00155CFD" w:rsidRDefault="003E1292" w:rsidP="00E20B23">
            <w:pPr>
              <w:pStyle w:val="Tabletext"/>
              <w:keepNext/>
              <w:rPr>
                <w:b/>
                <w:bCs/>
              </w:rPr>
            </w:pPr>
            <w:r w:rsidRPr="00155CFD">
              <w:rPr>
                <w:b/>
              </w:rPr>
              <w:t>Proprietary name and manufacturer</w:t>
            </w:r>
          </w:p>
        </w:tc>
      </w:tr>
      <w:tr w:rsidR="003E1292" w:rsidRPr="00155CFD" w:rsidTr="008C5C5A">
        <w:tc>
          <w:tcPr>
            <w:tcW w:w="2053" w:type="dxa"/>
          </w:tcPr>
          <w:p w:rsidR="003E1292" w:rsidRPr="00155CFD" w:rsidRDefault="003E1292" w:rsidP="00E20B23">
            <w:pPr>
              <w:pStyle w:val="Tabletext"/>
              <w:keepNext/>
            </w:pPr>
            <w:r w:rsidRPr="00155CFD">
              <w:rPr>
                <w:smallCaps/>
              </w:rPr>
              <w:t>SAFINAMIDE</w:t>
            </w:r>
          </w:p>
          <w:p w:rsidR="003E1292" w:rsidRPr="00155CFD" w:rsidRDefault="003E1292" w:rsidP="00E20B23">
            <w:pPr>
              <w:pStyle w:val="Tabletext"/>
              <w:keepNext/>
            </w:pPr>
            <w:r w:rsidRPr="00155CFD">
              <w:t>Tablet 50</w:t>
            </w:r>
            <w:r w:rsidR="00125F23">
              <w:t> mg</w:t>
            </w:r>
          </w:p>
          <w:p w:rsidR="003E1292" w:rsidRPr="00155CFD" w:rsidRDefault="003E1292" w:rsidP="00E20B23">
            <w:pPr>
              <w:pStyle w:val="Tabletext"/>
              <w:keepNext/>
              <w:rPr>
                <w:b/>
                <w:bCs/>
              </w:rPr>
            </w:pPr>
            <w:r w:rsidRPr="00155CFD">
              <w:t>Tablet 10</w:t>
            </w:r>
            <w:r w:rsidR="00125F23">
              <w:t>0 mg</w:t>
            </w:r>
          </w:p>
        </w:tc>
        <w:tc>
          <w:tcPr>
            <w:tcW w:w="0" w:type="auto"/>
          </w:tcPr>
          <w:p w:rsidR="003E1292" w:rsidRPr="00155CFD" w:rsidRDefault="003E1292" w:rsidP="00E20B23">
            <w:pPr>
              <w:pStyle w:val="Tabletext"/>
              <w:keepNext/>
              <w:jc w:val="center"/>
            </w:pPr>
          </w:p>
          <w:p w:rsidR="003E1292" w:rsidRPr="00155CFD" w:rsidRDefault="003E1292" w:rsidP="00E20B23">
            <w:pPr>
              <w:pStyle w:val="Tabletext"/>
              <w:keepNext/>
              <w:jc w:val="center"/>
            </w:pPr>
            <w:r w:rsidRPr="00155CFD">
              <w:t>1</w:t>
            </w:r>
          </w:p>
          <w:p w:rsidR="003E1292" w:rsidRPr="00155CFD" w:rsidRDefault="003E1292" w:rsidP="00E20B23">
            <w:pPr>
              <w:pStyle w:val="Tabletext"/>
              <w:keepNext/>
              <w:jc w:val="center"/>
            </w:pPr>
            <w:r w:rsidRPr="00155CFD">
              <w:t>1</w:t>
            </w:r>
          </w:p>
        </w:tc>
        <w:tc>
          <w:tcPr>
            <w:tcW w:w="0" w:type="auto"/>
          </w:tcPr>
          <w:p w:rsidR="003E1292" w:rsidRPr="00155CFD" w:rsidRDefault="003E1292" w:rsidP="00E20B23">
            <w:pPr>
              <w:pStyle w:val="Tabletext"/>
              <w:keepNext/>
              <w:jc w:val="center"/>
            </w:pPr>
          </w:p>
          <w:p w:rsidR="003E1292" w:rsidRPr="00155CFD" w:rsidRDefault="003E1292" w:rsidP="00E20B23">
            <w:pPr>
              <w:pStyle w:val="Tabletext"/>
              <w:keepNext/>
              <w:jc w:val="center"/>
            </w:pPr>
            <w:r w:rsidRPr="00155CFD">
              <w:t>30</w:t>
            </w:r>
          </w:p>
          <w:p w:rsidR="003E1292" w:rsidRPr="00155CFD" w:rsidRDefault="003E1292" w:rsidP="00E20B23">
            <w:pPr>
              <w:pStyle w:val="Tabletext"/>
              <w:keepNext/>
              <w:jc w:val="center"/>
            </w:pPr>
            <w:r w:rsidRPr="00155CFD">
              <w:t>30</w:t>
            </w:r>
          </w:p>
        </w:tc>
        <w:tc>
          <w:tcPr>
            <w:tcW w:w="0" w:type="auto"/>
          </w:tcPr>
          <w:p w:rsidR="003E1292" w:rsidRPr="00155CFD" w:rsidRDefault="003E1292" w:rsidP="00E20B23">
            <w:pPr>
              <w:pStyle w:val="Tabletext"/>
              <w:keepNext/>
              <w:jc w:val="center"/>
            </w:pPr>
          </w:p>
          <w:p w:rsidR="003E1292" w:rsidRPr="00155CFD" w:rsidRDefault="003E1292" w:rsidP="00E20B23">
            <w:pPr>
              <w:pStyle w:val="Tabletext"/>
              <w:keepNext/>
              <w:jc w:val="center"/>
            </w:pPr>
            <w:r w:rsidRPr="00155CFD">
              <w:t>5</w:t>
            </w:r>
          </w:p>
          <w:p w:rsidR="003E1292" w:rsidRPr="00155CFD" w:rsidRDefault="003E1292" w:rsidP="00E20B23">
            <w:pPr>
              <w:pStyle w:val="Tabletext"/>
              <w:keepNext/>
              <w:jc w:val="center"/>
            </w:pPr>
            <w:r w:rsidRPr="00155CFD">
              <w:t>5</w:t>
            </w:r>
          </w:p>
        </w:tc>
        <w:tc>
          <w:tcPr>
            <w:tcW w:w="0" w:type="auto"/>
          </w:tcPr>
          <w:p w:rsidR="003E1292" w:rsidRPr="00155CFD" w:rsidRDefault="003E1292" w:rsidP="00E20B23">
            <w:pPr>
              <w:pStyle w:val="Tabletext"/>
              <w:keepNext/>
            </w:pPr>
          </w:p>
          <w:p w:rsidR="003E1292" w:rsidRPr="00155CFD" w:rsidRDefault="003E1292" w:rsidP="00E20B23">
            <w:pPr>
              <w:pStyle w:val="Tabletext"/>
              <w:keepNext/>
            </w:pPr>
            <w:r w:rsidRPr="00155CFD">
              <w:t>$</w:t>
            </w:r>
            <w:r w:rsidR="00D4732E">
              <w:rPr>
                <w:noProof/>
                <w:color w:val="000000"/>
                <w:highlight w:val="black"/>
              </w:rPr>
              <w:t>''''''''''''''</w:t>
            </w:r>
          </w:p>
          <w:p w:rsidR="003E1292" w:rsidRPr="00155CFD" w:rsidRDefault="003E1292" w:rsidP="00E20B23">
            <w:pPr>
              <w:pStyle w:val="Tabletext"/>
              <w:keepNext/>
            </w:pPr>
            <w:r w:rsidRPr="00155CFD">
              <w:t>$</w:t>
            </w:r>
            <w:r w:rsidR="00D4732E">
              <w:rPr>
                <w:noProof/>
                <w:color w:val="000000"/>
                <w:highlight w:val="black"/>
              </w:rPr>
              <w:t>''''''''''''''''</w:t>
            </w:r>
          </w:p>
        </w:tc>
        <w:tc>
          <w:tcPr>
            <w:tcW w:w="0" w:type="auto"/>
          </w:tcPr>
          <w:p w:rsidR="003E1292" w:rsidRPr="00155CFD" w:rsidRDefault="003E1292" w:rsidP="00E20B23">
            <w:pPr>
              <w:pStyle w:val="Tabletext"/>
              <w:keepNext/>
            </w:pPr>
            <w:proofErr w:type="spellStart"/>
            <w:r w:rsidRPr="00155CFD">
              <w:t>Xadago</w:t>
            </w:r>
            <w:proofErr w:type="spellEnd"/>
            <w:r w:rsidRPr="00155CFD">
              <w:t xml:space="preserve"> </w:t>
            </w:r>
            <w:r>
              <w:t>(</w:t>
            </w:r>
            <w:proofErr w:type="spellStart"/>
            <w:r w:rsidRPr="00155CFD">
              <w:t>Seqirus</w:t>
            </w:r>
            <w:proofErr w:type="spellEnd"/>
            <w:r w:rsidRPr="00155CFD">
              <w:t>)</w:t>
            </w:r>
          </w:p>
        </w:tc>
      </w:tr>
    </w:tbl>
    <w:p w:rsidR="003E1292" w:rsidRDefault="003E1292" w:rsidP="00E20B23">
      <w:pPr>
        <w:keepNext/>
        <w:widowControl/>
      </w:pPr>
    </w:p>
    <w:tbl>
      <w:tblPr>
        <w:tblW w:w="9072" w:type="dxa"/>
        <w:tblInd w:w="108" w:type="dxa"/>
        <w:tblLayout w:type="fixed"/>
        <w:tblLook w:val="0000" w:firstRow="0" w:lastRow="0" w:firstColumn="0" w:lastColumn="0" w:noHBand="0" w:noVBand="0"/>
      </w:tblPr>
      <w:tblGrid>
        <w:gridCol w:w="2410"/>
        <w:gridCol w:w="6662"/>
      </w:tblGrid>
      <w:tr w:rsidR="00C120F1" w:rsidRPr="008C5C5A" w:rsidTr="00C120F1">
        <w:trPr>
          <w:cantSplit/>
          <w:trHeight w:val="360"/>
        </w:trPr>
        <w:tc>
          <w:tcPr>
            <w:tcW w:w="2410" w:type="dxa"/>
            <w:tcBorders>
              <w:top w:val="single" w:sz="4" w:space="0" w:color="auto"/>
              <w:left w:val="single" w:sz="4" w:space="0" w:color="auto"/>
              <w:bottom w:val="single" w:sz="4" w:space="0" w:color="auto"/>
              <w:right w:val="single" w:sz="4" w:space="0" w:color="auto"/>
            </w:tcBorders>
          </w:tcPr>
          <w:p w:rsidR="00C120F1" w:rsidRPr="008C5C5A" w:rsidRDefault="00C120F1" w:rsidP="00C120F1">
            <w:pPr>
              <w:rPr>
                <w:rFonts w:ascii="Arial Narrow" w:hAnsi="Arial Narrow"/>
                <w:b/>
                <w:i/>
                <w:sz w:val="20"/>
                <w:szCs w:val="20"/>
              </w:rPr>
            </w:pPr>
            <w:r w:rsidRPr="008C5C5A">
              <w:rPr>
                <w:rFonts w:ascii="Arial Narrow" w:hAnsi="Arial Narrow"/>
                <w:b/>
                <w:i/>
                <w:sz w:val="20"/>
                <w:szCs w:val="20"/>
              </w:rPr>
              <w:t>Category /Program</w:t>
            </w:r>
          </w:p>
        </w:tc>
        <w:tc>
          <w:tcPr>
            <w:tcW w:w="6662" w:type="dxa"/>
            <w:tcBorders>
              <w:top w:val="single" w:sz="4" w:space="0" w:color="auto"/>
              <w:left w:val="single" w:sz="4" w:space="0" w:color="auto"/>
              <w:bottom w:val="single" w:sz="4" w:space="0" w:color="auto"/>
              <w:right w:val="single" w:sz="4" w:space="0" w:color="auto"/>
            </w:tcBorders>
          </w:tcPr>
          <w:p w:rsidR="00C120F1" w:rsidRPr="008C5C5A" w:rsidRDefault="00C120F1" w:rsidP="00C120F1">
            <w:pPr>
              <w:rPr>
                <w:rFonts w:ascii="Arial Narrow" w:hAnsi="Arial Narrow"/>
                <w:i/>
                <w:sz w:val="20"/>
                <w:szCs w:val="20"/>
              </w:rPr>
            </w:pPr>
            <w:r w:rsidRPr="008C5C5A">
              <w:rPr>
                <w:rFonts w:ascii="Arial Narrow" w:hAnsi="Arial Narrow"/>
                <w:i/>
                <w:sz w:val="20"/>
                <w:szCs w:val="20"/>
              </w:rPr>
              <w:t>GENERAL – General Schedule (Code GE)</w:t>
            </w:r>
          </w:p>
        </w:tc>
      </w:tr>
      <w:tr w:rsidR="00C120F1" w:rsidRPr="008C5C5A" w:rsidTr="00C120F1">
        <w:trPr>
          <w:cantSplit/>
          <w:trHeight w:val="360"/>
        </w:trPr>
        <w:tc>
          <w:tcPr>
            <w:tcW w:w="2410" w:type="dxa"/>
            <w:tcBorders>
              <w:top w:val="single" w:sz="4" w:space="0" w:color="auto"/>
              <w:left w:val="single" w:sz="4" w:space="0" w:color="auto"/>
              <w:bottom w:val="single" w:sz="4" w:space="0" w:color="auto"/>
              <w:right w:val="single" w:sz="4" w:space="0" w:color="auto"/>
            </w:tcBorders>
          </w:tcPr>
          <w:p w:rsidR="00C120F1" w:rsidRPr="008C5C5A" w:rsidRDefault="00C120F1" w:rsidP="00C120F1">
            <w:pPr>
              <w:rPr>
                <w:rFonts w:ascii="Arial Narrow" w:hAnsi="Arial Narrow"/>
                <w:b/>
                <w:sz w:val="20"/>
                <w:szCs w:val="20"/>
              </w:rPr>
            </w:pPr>
            <w:r w:rsidRPr="008C5C5A">
              <w:rPr>
                <w:rFonts w:ascii="Arial Narrow" w:hAnsi="Arial Narrow"/>
                <w:b/>
                <w:sz w:val="20"/>
                <w:szCs w:val="20"/>
              </w:rPr>
              <w:t>Prescriber type:</w:t>
            </w:r>
          </w:p>
          <w:p w:rsidR="00C120F1" w:rsidRPr="008C5C5A" w:rsidRDefault="00C120F1" w:rsidP="00C120F1">
            <w:pPr>
              <w:rPr>
                <w:rFonts w:ascii="Arial Narrow" w:hAnsi="Arial Narrow"/>
                <w:b/>
                <w:sz w:val="20"/>
                <w:szCs w:val="20"/>
              </w:rPr>
            </w:pPr>
          </w:p>
        </w:tc>
        <w:tc>
          <w:tcPr>
            <w:tcW w:w="6662" w:type="dxa"/>
            <w:tcBorders>
              <w:top w:val="single" w:sz="4" w:space="0" w:color="auto"/>
              <w:left w:val="single" w:sz="4" w:space="0" w:color="auto"/>
              <w:bottom w:val="single" w:sz="4" w:space="0" w:color="auto"/>
              <w:right w:val="single" w:sz="4" w:space="0" w:color="auto"/>
            </w:tcBorders>
          </w:tcPr>
          <w:p w:rsidR="00C120F1" w:rsidRPr="008C5C5A" w:rsidRDefault="00C120F1" w:rsidP="00C120F1">
            <w:pPr>
              <w:rPr>
                <w:rFonts w:ascii="Arial Narrow" w:hAnsi="Arial Narrow"/>
                <w:sz w:val="20"/>
                <w:szCs w:val="20"/>
              </w:rPr>
            </w:pPr>
            <w:r w:rsidRPr="008C5C5A">
              <w:rPr>
                <w:rFonts w:ascii="Arial Narrow" w:hAnsi="Arial Narrow"/>
                <w:sz w:val="20"/>
                <w:szCs w:val="20"/>
              </w:rPr>
              <w:fldChar w:fldCharType="begin">
                <w:ffData>
                  <w:name w:val="Check1"/>
                  <w:enabled/>
                  <w:calcOnExit w:val="0"/>
                  <w:checkBox>
                    <w:sizeAuto/>
                    <w:default w:val="0"/>
                  </w:checkBox>
                </w:ffData>
              </w:fldChar>
            </w:r>
            <w:r w:rsidRPr="008C5C5A">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8C5C5A">
              <w:rPr>
                <w:rFonts w:ascii="Arial Narrow" w:hAnsi="Arial Narrow"/>
                <w:sz w:val="20"/>
                <w:szCs w:val="20"/>
              </w:rPr>
              <w:fldChar w:fldCharType="end"/>
            </w:r>
            <w:r w:rsidRPr="008C5C5A">
              <w:rPr>
                <w:rFonts w:ascii="Arial Narrow" w:hAnsi="Arial Narrow"/>
                <w:sz w:val="20"/>
                <w:szCs w:val="20"/>
              </w:rPr>
              <w:t xml:space="preserve">Dental  </w:t>
            </w:r>
            <w:r w:rsidRPr="008C5C5A">
              <w:rPr>
                <w:rFonts w:ascii="Arial Narrow" w:hAnsi="Arial Narrow"/>
                <w:sz w:val="20"/>
                <w:szCs w:val="20"/>
              </w:rPr>
              <w:fldChar w:fldCharType="begin">
                <w:ffData>
                  <w:name w:val=""/>
                  <w:enabled/>
                  <w:calcOnExit w:val="0"/>
                  <w:checkBox>
                    <w:sizeAuto/>
                    <w:default w:val="1"/>
                  </w:checkBox>
                </w:ffData>
              </w:fldChar>
            </w:r>
            <w:r w:rsidRPr="008C5C5A">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8C5C5A">
              <w:rPr>
                <w:rFonts w:ascii="Arial Narrow" w:hAnsi="Arial Narrow"/>
                <w:sz w:val="20"/>
                <w:szCs w:val="20"/>
              </w:rPr>
              <w:fldChar w:fldCharType="end"/>
            </w:r>
            <w:r w:rsidRPr="008C5C5A">
              <w:rPr>
                <w:rFonts w:ascii="Arial Narrow" w:hAnsi="Arial Narrow"/>
                <w:sz w:val="20"/>
                <w:szCs w:val="20"/>
              </w:rPr>
              <w:t xml:space="preserve">Medical Practitioners  </w:t>
            </w:r>
            <w:r w:rsidRPr="008C5C5A">
              <w:rPr>
                <w:rFonts w:ascii="Arial Narrow" w:hAnsi="Arial Narrow"/>
                <w:sz w:val="20"/>
                <w:szCs w:val="20"/>
              </w:rPr>
              <w:fldChar w:fldCharType="begin">
                <w:ffData>
                  <w:name w:val="Check3"/>
                  <w:enabled/>
                  <w:calcOnExit w:val="0"/>
                  <w:checkBox>
                    <w:sizeAuto/>
                    <w:default w:val="1"/>
                  </w:checkBox>
                </w:ffData>
              </w:fldChar>
            </w:r>
            <w:bookmarkStart w:id="4" w:name="Check3"/>
            <w:r w:rsidRPr="008C5C5A">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8C5C5A">
              <w:rPr>
                <w:rFonts w:ascii="Arial Narrow" w:hAnsi="Arial Narrow"/>
                <w:sz w:val="20"/>
                <w:szCs w:val="20"/>
              </w:rPr>
              <w:fldChar w:fldCharType="end"/>
            </w:r>
            <w:bookmarkEnd w:id="4"/>
            <w:r w:rsidRPr="008C5C5A">
              <w:rPr>
                <w:rFonts w:ascii="Arial Narrow" w:hAnsi="Arial Narrow"/>
                <w:i/>
                <w:sz w:val="20"/>
                <w:szCs w:val="20"/>
              </w:rPr>
              <w:t xml:space="preserve">Nurse practitioners  </w:t>
            </w:r>
            <w:r w:rsidRPr="008C5C5A">
              <w:rPr>
                <w:rFonts w:ascii="Arial Narrow" w:hAnsi="Arial Narrow"/>
                <w:i/>
                <w:sz w:val="20"/>
                <w:szCs w:val="20"/>
              </w:rPr>
              <w:fldChar w:fldCharType="begin">
                <w:ffData>
                  <w:name w:val=""/>
                  <w:enabled/>
                  <w:calcOnExit w:val="0"/>
                  <w:checkBox>
                    <w:sizeAuto/>
                    <w:default w:val="0"/>
                  </w:checkBox>
                </w:ffData>
              </w:fldChar>
            </w:r>
            <w:r w:rsidRPr="008C5C5A">
              <w:rPr>
                <w:rFonts w:ascii="Arial Narrow" w:hAnsi="Arial Narrow"/>
                <w:i/>
                <w:sz w:val="20"/>
                <w:szCs w:val="20"/>
              </w:rPr>
              <w:instrText xml:space="preserve"> FORMCHECKBOX </w:instrText>
            </w:r>
            <w:r w:rsidR="002A0EAA">
              <w:rPr>
                <w:rFonts w:ascii="Arial Narrow" w:hAnsi="Arial Narrow"/>
                <w:i/>
                <w:sz w:val="20"/>
                <w:szCs w:val="20"/>
              </w:rPr>
            </w:r>
            <w:r w:rsidR="002A0EAA">
              <w:rPr>
                <w:rFonts w:ascii="Arial Narrow" w:hAnsi="Arial Narrow"/>
                <w:i/>
                <w:sz w:val="20"/>
                <w:szCs w:val="20"/>
              </w:rPr>
              <w:fldChar w:fldCharType="separate"/>
            </w:r>
            <w:r w:rsidRPr="008C5C5A">
              <w:rPr>
                <w:rFonts w:ascii="Arial Narrow" w:hAnsi="Arial Narrow"/>
                <w:i/>
                <w:sz w:val="20"/>
                <w:szCs w:val="20"/>
              </w:rPr>
              <w:fldChar w:fldCharType="end"/>
            </w:r>
            <w:r w:rsidRPr="008C5C5A">
              <w:rPr>
                <w:rFonts w:ascii="Arial Narrow" w:hAnsi="Arial Narrow"/>
                <w:sz w:val="20"/>
                <w:szCs w:val="20"/>
              </w:rPr>
              <w:t>Optometrists</w:t>
            </w:r>
          </w:p>
          <w:p w:rsidR="00C120F1" w:rsidRPr="008C5C5A" w:rsidRDefault="00C120F1" w:rsidP="00C120F1">
            <w:pPr>
              <w:rPr>
                <w:rFonts w:ascii="Arial Narrow" w:hAnsi="Arial Narrow"/>
                <w:sz w:val="20"/>
                <w:szCs w:val="20"/>
              </w:rPr>
            </w:pPr>
            <w:r w:rsidRPr="008C5C5A">
              <w:rPr>
                <w:rFonts w:ascii="Arial Narrow" w:hAnsi="Arial Narrow"/>
                <w:sz w:val="20"/>
                <w:szCs w:val="20"/>
              </w:rPr>
              <w:fldChar w:fldCharType="begin">
                <w:ffData>
                  <w:name w:val="Check5"/>
                  <w:enabled/>
                  <w:calcOnExit w:val="0"/>
                  <w:checkBox>
                    <w:sizeAuto/>
                    <w:default w:val="0"/>
                  </w:checkBox>
                </w:ffData>
              </w:fldChar>
            </w:r>
            <w:r w:rsidRPr="008C5C5A">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8C5C5A">
              <w:rPr>
                <w:rFonts w:ascii="Arial Narrow" w:hAnsi="Arial Narrow"/>
                <w:sz w:val="20"/>
                <w:szCs w:val="20"/>
              </w:rPr>
              <w:fldChar w:fldCharType="end"/>
            </w:r>
            <w:r w:rsidRPr="008C5C5A">
              <w:rPr>
                <w:rFonts w:ascii="Arial Narrow" w:hAnsi="Arial Narrow"/>
                <w:sz w:val="20"/>
                <w:szCs w:val="20"/>
              </w:rPr>
              <w:t>Midwives</w:t>
            </w:r>
          </w:p>
        </w:tc>
      </w:tr>
      <w:tr w:rsidR="003E1292" w:rsidRPr="008C5C5A" w:rsidTr="00C120F1">
        <w:trPr>
          <w:cantSplit/>
        </w:trPr>
        <w:tc>
          <w:tcPr>
            <w:tcW w:w="2410"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rPr>
                <w:b/>
              </w:rPr>
            </w:pPr>
            <w:r w:rsidRPr="008C5C5A">
              <w:rPr>
                <w:b/>
              </w:rPr>
              <w:lastRenderedPageBreak/>
              <w:t>Episodicity:</w:t>
            </w:r>
          </w:p>
        </w:tc>
        <w:tc>
          <w:tcPr>
            <w:tcW w:w="6662"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pPr>
            <w:r w:rsidRPr="008C5C5A">
              <w:t>Chronic</w:t>
            </w:r>
          </w:p>
        </w:tc>
      </w:tr>
      <w:tr w:rsidR="003E1292" w:rsidRPr="008C5C5A" w:rsidTr="00C120F1">
        <w:trPr>
          <w:cantSplit/>
        </w:trPr>
        <w:tc>
          <w:tcPr>
            <w:tcW w:w="2410"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rPr>
                <w:b/>
              </w:rPr>
            </w:pPr>
            <w:r w:rsidRPr="008C5C5A">
              <w:rPr>
                <w:b/>
              </w:rPr>
              <w:t>Severity:</w:t>
            </w:r>
          </w:p>
        </w:tc>
        <w:tc>
          <w:tcPr>
            <w:tcW w:w="6662"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pPr>
            <w:r w:rsidRPr="008C5C5A">
              <w:t>N/A</w:t>
            </w:r>
          </w:p>
        </w:tc>
      </w:tr>
      <w:tr w:rsidR="003E1292" w:rsidRPr="008C5C5A" w:rsidTr="00C120F1">
        <w:trPr>
          <w:cantSplit/>
        </w:trPr>
        <w:tc>
          <w:tcPr>
            <w:tcW w:w="2410"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rPr>
                <w:b/>
              </w:rPr>
            </w:pPr>
            <w:r w:rsidRPr="008C5C5A">
              <w:rPr>
                <w:b/>
              </w:rPr>
              <w:t>Condition:</w:t>
            </w:r>
          </w:p>
        </w:tc>
        <w:tc>
          <w:tcPr>
            <w:tcW w:w="6662"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pPr>
            <w:r w:rsidRPr="008C5C5A">
              <w:t>Parkinson</w:t>
            </w:r>
            <w:r w:rsidR="00C120F1" w:rsidRPr="008C5C5A">
              <w:rPr>
                <w:strike/>
              </w:rPr>
              <w:t>’s</w:t>
            </w:r>
            <w:r w:rsidR="00C120F1" w:rsidRPr="008C5C5A">
              <w:t xml:space="preserve"> </w:t>
            </w:r>
            <w:r w:rsidRPr="008C5C5A">
              <w:t>disease</w:t>
            </w:r>
          </w:p>
        </w:tc>
      </w:tr>
      <w:tr w:rsidR="003E1292" w:rsidRPr="008C5C5A" w:rsidTr="00C120F1">
        <w:trPr>
          <w:cantSplit/>
        </w:trPr>
        <w:tc>
          <w:tcPr>
            <w:tcW w:w="2410"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rPr>
                <w:b/>
              </w:rPr>
            </w:pPr>
            <w:r w:rsidRPr="008C5C5A">
              <w:rPr>
                <w:b/>
              </w:rPr>
              <w:t>PBS Indication:</w:t>
            </w:r>
          </w:p>
        </w:tc>
        <w:tc>
          <w:tcPr>
            <w:tcW w:w="6662"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pPr>
            <w:r w:rsidRPr="008C5C5A">
              <w:t>Parkinson</w:t>
            </w:r>
            <w:r w:rsidRPr="008C5C5A">
              <w:rPr>
                <w:strike/>
              </w:rPr>
              <w:t>’s</w:t>
            </w:r>
            <w:r w:rsidRPr="008C5C5A">
              <w:t xml:space="preserve"> disease</w:t>
            </w:r>
          </w:p>
        </w:tc>
      </w:tr>
      <w:tr w:rsidR="003E1292" w:rsidRPr="008C5C5A" w:rsidTr="00C120F1">
        <w:trPr>
          <w:cantSplit/>
        </w:trPr>
        <w:tc>
          <w:tcPr>
            <w:tcW w:w="2410"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rPr>
                <w:b/>
              </w:rPr>
            </w:pPr>
            <w:r w:rsidRPr="008C5C5A">
              <w:rPr>
                <w:b/>
              </w:rPr>
              <w:t>Restriction:</w:t>
            </w:r>
          </w:p>
        </w:tc>
        <w:tc>
          <w:tcPr>
            <w:tcW w:w="6662"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rPr>
                <w:rFonts w:cs="Arial"/>
                <w:szCs w:val="20"/>
              </w:rPr>
            </w:pPr>
            <w:r w:rsidRPr="008C5C5A">
              <w:rPr>
                <w:rFonts w:cs="Arial"/>
                <w:b/>
                <w:szCs w:val="20"/>
              </w:rPr>
              <w:fldChar w:fldCharType="begin">
                <w:ffData>
                  <w:name w:val=""/>
                  <w:enabled/>
                  <w:calcOnExit w:val="0"/>
                  <w:checkBox>
                    <w:sizeAuto/>
                    <w:default w:val="1"/>
                  </w:checkBox>
                </w:ffData>
              </w:fldChar>
            </w:r>
            <w:r w:rsidRPr="008C5C5A">
              <w:rPr>
                <w:rFonts w:cs="Arial"/>
                <w:b/>
                <w:szCs w:val="20"/>
              </w:rPr>
              <w:instrText xml:space="preserve"> FORMCHECKBOX </w:instrText>
            </w:r>
            <w:r w:rsidR="002A0EAA">
              <w:rPr>
                <w:rFonts w:cs="Arial"/>
                <w:b/>
                <w:szCs w:val="20"/>
              </w:rPr>
            </w:r>
            <w:r w:rsidR="002A0EAA">
              <w:rPr>
                <w:rFonts w:cs="Arial"/>
                <w:b/>
                <w:szCs w:val="20"/>
              </w:rPr>
              <w:fldChar w:fldCharType="separate"/>
            </w:r>
            <w:r w:rsidRPr="008C5C5A">
              <w:rPr>
                <w:rFonts w:cs="Arial"/>
                <w:b/>
                <w:szCs w:val="20"/>
              </w:rPr>
              <w:fldChar w:fldCharType="end"/>
            </w:r>
            <w:r w:rsidRPr="008C5C5A">
              <w:rPr>
                <w:rFonts w:cs="Arial"/>
                <w:szCs w:val="20"/>
              </w:rPr>
              <w:t>Restricted benefit</w:t>
            </w:r>
          </w:p>
          <w:p w:rsidR="003E1292" w:rsidRPr="008C5C5A" w:rsidRDefault="003E1292" w:rsidP="00E20B23">
            <w:pPr>
              <w:pStyle w:val="Tabletext"/>
              <w:keepNext/>
            </w:pPr>
            <w:r w:rsidRPr="008C5C5A">
              <w:fldChar w:fldCharType="begin">
                <w:ffData>
                  <w:name w:val=""/>
                  <w:enabled/>
                  <w:calcOnExit w:val="0"/>
                  <w:checkBox>
                    <w:sizeAuto/>
                    <w:default w:val="0"/>
                  </w:checkBox>
                </w:ffData>
              </w:fldChar>
            </w:r>
            <w:r w:rsidRPr="008C5C5A">
              <w:instrText xml:space="preserve"> FORMCHECKBOX </w:instrText>
            </w:r>
            <w:r w:rsidR="002A0EAA">
              <w:fldChar w:fldCharType="separate"/>
            </w:r>
            <w:r w:rsidRPr="008C5C5A">
              <w:fldChar w:fldCharType="end"/>
            </w:r>
            <w:r w:rsidRPr="008C5C5A">
              <w:t>Authority Required - In Writing</w:t>
            </w:r>
          </w:p>
          <w:p w:rsidR="003E1292" w:rsidRPr="008C5C5A" w:rsidRDefault="003E1292" w:rsidP="00E20B23">
            <w:pPr>
              <w:pStyle w:val="Tabletext"/>
              <w:keepNext/>
            </w:pPr>
            <w:r w:rsidRPr="008C5C5A">
              <w:fldChar w:fldCharType="begin">
                <w:ffData>
                  <w:name w:val="Check3"/>
                  <w:enabled/>
                  <w:calcOnExit w:val="0"/>
                  <w:checkBox>
                    <w:sizeAuto/>
                    <w:default w:val="0"/>
                  </w:checkBox>
                </w:ffData>
              </w:fldChar>
            </w:r>
            <w:r w:rsidRPr="008C5C5A">
              <w:instrText xml:space="preserve"> FORMCHECKBOX </w:instrText>
            </w:r>
            <w:r w:rsidR="002A0EAA">
              <w:fldChar w:fldCharType="separate"/>
            </w:r>
            <w:r w:rsidRPr="008C5C5A">
              <w:fldChar w:fldCharType="end"/>
            </w:r>
            <w:r w:rsidRPr="008C5C5A">
              <w:t>Authority Required - Telephone</w:t>
            </w:r>
          </w:p>
          <w:p w:rsidR="003E1292" w:rsidRPr="008C5C5A" w:rsidRDefault="003E1292" w:rsidP="00E20B23">
            <w:pPr>
              <w:pStyle w:val="Tabletext"/>
              <w:keepNext/>
            </w:pPr>
            <w:r w:rsidRPr="008C5C5A">
              <w:fldChar w:fldCharType="begin">
                <w:ffData>
                  <w:name w:val=""/>
                  <w:enabled/>
                  <w:calcOnExit w:val="0"/>
                  <w:checkBox>
                    <w:sizeAuto/>
                    <w:default w:val="0"/>
                  </w:checkBox>
                </w:ffData>
              </w:fldChar>
            </w:r>
            <w:r w:rsidRPr="008C5C5A">
              <w:instrText xml:space="preserve"> FORMCHECKBOX </w:instrText>
            </w:r>
            <w:r w:rsidR="002A0EAA">
              <w:fldChar w:fldCharType="separate"/>
            </w:r>
            <w:r w:rsidRPr="008C5C5A">
              <w:fldChar w:fldCharType="end"/>
            </w:r>
            <w:r w:rsidRPr="008C5C5A">
              <w:t>Authority Required – Emergency</w:t>
            </w:r>
          </w:p>
          <w:p w:rsidR="003E1292" w:rsidRPr="008C5C5A" w:rsidRDefault="003E1292" w:rsidP="00E20B23">
            <w:pPr>
              <w:pStyle w:val="Tabletext"/>
              <w:keepNext/>
            </w:pPr>
            <w:r w:rsidRPr="008C5C5A">
              <w:fldChar w:fldCharType="begin">
                <w:ffData>
                  <w:name w:val="Check5"/>
                  <w:enabled/>
                  <w:calcOnExit w:val="0"/>
                  <w:checkBox>
                    <w:sizeAuto/>
                    <w:default w:val="0"/>
                  </w:checkBox>
                </w:ffData>
              </w:fldChar>
            </w:r>
            <w:r w:rsidRPr="008C5C5A">
              <w:instrText xml:space="preserve"> FORMCHECKBOX </w:instrText>
            </w:r>
            <w:r w:rsidR="002A0EAA">
              <w:fldChar w:fldCharType="separate"/>
            </w:r>
            <w:r w:rsidRPr="008C5C5A">
              <w:fldChar w:fldCharType="end"/>
            </w:r>
            <w:r w:rsidRPr="008C5C5A">
              <w:t>Authority Required - Electronic</w:t>
            </w:r>
          </w:p>
          <w:p w:rsidR="003E1292" w:rsidRPr="008C5C5A" w:rsidRDefault="003E1292" w:rsidP="00E20B23">
            <w:pPr>
              <w:pStyle w:val="Tabletext"/>
              <w:keepNext/>
            </w:pPr>
            <w:r w:rsidRPr="008C5C5A">
              <w:fldChar w:fldCharType="begin">
                <w:ffData>
                  <w:name w:val="Check5"/>
                  <w:enabled/>
                  <w:calcOnExit w:val="0"/>
                  <w:checkBox>
                    <w:sizeAuto/>
                    <w:default w:val="0"/>
                  </w:checkBox>
                </w:ffData>
              </w:fldChar>
            </w:r>
            <w:r w:rsidRPr="008C5C5A">
              <w:instrText xml:space="preserve"> FORMCHECKBOX </w:instrText>
            </w:r>
            <w:r w:rsidR="002A0EAA">
              <w:fldChar w:fldCharType="separate"/>
            </w:r>
            <w:r w:rsidRPr="008C5C5A">
              <w:fldChar w:fldCharType="end"/>
            </w:r>
            <w:r w:rsidRPr="008C5C5A">
              <w:t>Streamlined</w:t>
            </w:r>
          </w:p>
        </w:tc>
      </w:tr>
      <w:tr w:rsidR="003E1292" w:rsidRPr="008C5C5A" w:rsidTr="00C120F1">
        <w:trPr>
          <w:cantSplit/>
        </w:trPr>
        <w:tc>
          <w:tcPr>
            <w:tcW w:w="2410"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rPr>
                <w:b/>
              </w:rPr>
            </w:pPr>
            <w:r w:rsidRPr="008C5C5A">
              <w:rPr>
                <w:b/>
              </w:rPr>
              <w:t>Clinical criteria:</w:t>
            </w:r>
          </w:p>
        </w:tc>
        <w:tc>
          <w:tcPr>
            <w:tcW w:w="6662"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rPr>
                <w:rFonts w:cs="Arial"/>
              </w:rPr>
            </w:pPr>
            <w:r w:rsidRPr="008C5C5A">
              <w:rPr>
                <w:rFonts w:cs="Arial"/>
              </w:rPr>
              <w:t>The treatment must be as add-on therapy to a levodopa-decarboxylase inhibitor combination, AND</w:t>
            </w:r>
          </w:p>
          <w:p w:rsidR="003E1292" w:rsidRPr="008C5C5A" w:rsidRDefault="003E1292" w:rsidP="00E20B23">
            <w:pPr>
              <w:pStyle w:val="Tabletext"/>
              <w:keepNext/>
              <w:rPr>
                <w:rFonts w:cs="Arial"/>
              </w:rPr>
            </w:pPr>
            <w:r w:rsidRPr="008C5C5A">
              <w:rPr>
                <w:rFonts w:cs="Arial"/>
              </w:rPr>
              <w:t>Patient must be experiencing motor fluctuations.</w:t>
            </w:r>
          </w:p>
        </w:tc>
      </w:tr>
      <w:tr w:rsidR="003E1292" w:rsidRPr="008C5C5A" w:rsidTr="008771D7">
        <w:trPr>
          <w:cantSplit/>
        </w:trPr>
        <w:tc>
          <w:tcPr>
            <w:tcW w:w="2410" w:type="dxa"/>
            <w:tcBorders>
              <w:top w:val="single" w:sz="4" w:space="0" w:color="auto"/>
              <w:left w:val="single" w:sz="4" w:space="0" w:color="auto"/>
              <w:right w:val="single" w:sz="4" w:space="0" w:color="auto"/>
            </w:tcBorders>
          </w:tcPr>
          <w:p w:rsidR="003E1292" w:rsidRPr="008C5C5A" w:rsidRDefault="003E1292" w:rsidP="00E20B23">
            <w:pPr>
              <w:pStyle w:val="Tabletext"/>
              <w:keepNext/>
              <w:rPr>
                <w:b/>
              </w:rPr>
            </w:pPr>
            <w:r w:rsidRPr="008C5C5A">
              <w:rPr>
                <w:b/>
              </w:rPr>
              <w:t>Administrative Advice:</w:t>
            </w:r>
          </w:p>
        </w:tc>
        <w:tc>
          <w:tcPr>
            <w:tcW w:w="6662" w:type="dxa"/>
            <w:tcBorders>
              <w:top w:val="single" w:sz="4" w:space="0" w:color="auto"/>
              <w:left w:val="single" w:sz="4" w:space="0" w:color="auto"/>
              <w:bottom w:val="single" w:sz="4" w:space="0" w:color="auto"/>
              <w:right w:val="single" w:sz="4" w:space="0" w:color="auto"/>
            </w:tcBorders>
          </w:tcPr>
          <w:p w:rsidR="003E1292" w:rsidRPr="008C5C5A" w:rsidRDefault="003E1292" w:rsidP="00E20B23">
            <w:pPr>
              <w:pStyle w:val="Tabletext"/>
              <w:keepNext/>
            </w:pPr>
            <w:r w:rsidRPr="008C5C5A">
              <w:t>Continuing Therapy Only:</w:t>
            </w:r>
          </w:p>
          <w:p w:rsidR="003E1292" w:rsidRPr="008C5C5A" w:rsidRDefault="003E1292" w:rsidP="00E20B23">
            <w:pPr>
              <w:pStyle w:val="Tabletext"/>
              <w:keepNext/>
            </w:pPr>
            <w:r w:rsidRPr="008C5C5A">
              <w:t>For prescribing by nurse practitioners as continuing therapy only, where the treatment of, and prescribing of medicine for, a patient has been initiated by a medical practitioner.</w:t>
            </w:r>
            <w:r w:rsidR="009B5BAF" w:rsidRPr="008C5C5A">
              <w:t xml:space="preserve"> </w:t>
            </w:r>
            <w:r w:rsidRPr="008C5C5A">
              <w:t>Further information can be found in the Explanatory Notes for Nurse Practitioners</w:t>
            </w:r>
          </w:p>
        </w:tc>
      </w:tr>
      <w:tr w:rsidR="003E1292" w:rsidRPr="008C5C5A" w:rsidTr="008771D7">
        <w:trPr>
          <w:cantSplit/>
        </w:trPr>
        <w:tc>
          <w:tcPr>
            <w:tcW w:w="2410" w:type="dxa"/>
            <w:tcBorders>
              <w:left w:val="single" w:sz="4" w:space="0" w:color="auto"/>
              <w:bottom w:val="single" w:sz="4" w:space="0" w:color="auto"/>
              <w:right w:val="single" w:sz="4" w:space="0" w:color="auto"/>
            </w:tcBorders>
          </w:tcPr>
          <w:p w:rsidR="003E1292" w:rsidRPr="008C5C5A" w:rsidRDefault="003E1292" w:rsidP="00E20B23">
            <w:pPr>
              <w:pStyle w:val="Tabletext"/>
              <w:keepNext/>
              <w:rPr>
                <w:b/>
                <w:strike/>
              </w:rPr>
            </w:pPr>
            <w:r w:rsidRPr="008C5C5A">
              <w:rPr>
                <w:b/>
                <w:strike/>
              </w:rPr>
              <w:t>Notes:</w:t>
            </w:r>
          </w:p>
        </w:tc>
        <w:tc>
          <w:tcPr>
            <w:tcW w:w="6662" w:type="dxa"/>
            <w:tcBorders>
              <w:top w:val="single" w:sz="4" w:space="0" w:color="auto"/>
              <w:left w:val="single" w:sz="4" w:space="0" w:color="auto"/>
              <w:bottom w:val="single" w:sz="4" w:space="0" w:color="auto"/>
              <w:right w:val="single" w:sz="4" w:space="0" w:color="auto"/>
            </w:tcBorders>
          </w:tcPr>
          <w:p w:rsidR="00C120F1" w:rsidRPr="008C5C5A" w:rsidRDefault="003E1292" w:rsidP="00E20B23">
            <w:pPr>
              <w:pStyle w:val="Tabletext"/>
              <w:keepNext/>
            </w:pPr>
            <w:r w:rsidRPr="008C5C5A">
              <w:t xml:space="preserve">No increase in the maximum quantity or number of units may be authorised. </w:t>
            </w:r>
          </w:p>
          <w:p w:rsidR="003E1292" w:rsidRPr="008C5C5A" w:rsidRDefault="003E1292" w:rsidP="00E20B23">
            <w:pPr>
              <w:pStyle w:val="Tabletext"/>
              <w:keepNext/>
            </w:pPr>
            <w:r w:rsidRPr="008C5C5A">
              <w:t>No increase in the maximum number of repeats may be authorised.</w:t>
            </w:r>
          </w:p>
        </w:tc>
      </w:tr>
    </w:tbl>
    <w:p w:rsidR="003E1292" w:rsidRDefault="003E1292" w:rsidP="003E1292"/>
    <w:p w:rsidR="007F01C5" w:rsidRPr="00FB560F" w:rsidRDefault="003E1292" w:rsidP="00404C3B">
      <w:pPr>
        <w:pStyle w:val="ListParagraph"/>
        <w:widowControl/>
        <w:numPr>
          <w:ilvl w:val="1"/>
          <w:numId w:val="2"/>
        </w:numPr>
      </w:pPr>
      <w:r w:rsidRPr="003D3D71">
        <w:t xml:space="preserve">The requested restriction appears </w:t>
      </w:r>
      <w:r w:rsidR="008015A2" w:rsidRPr="003D3D71">
        <w:t>broadly</w:t>
      </w:r>
      <w:r w:rsidRPr="003D3D71">
        <w:t xml:space="preserve"> consistent with the proposed TGA indication.</w:t>
      </w:r>
      <w:r w:rsidR="009B5BAF">
        <w:t xml:space="preserve"> </w:t>
      </w:r>
      <w:r w:rsidRPr="003D3D71">
        <w:t xml:space="preserve">However, it is unclear whether the requested restriction is adequate in terms of consistency with issues raised during the TGA evaluation of safinamide, relating to </w:t>
      </w:r>
      <w:r w:rsidR="008015A2" w:rsidRPr="003D3D71">
        <w:t>specification of</w:t>
      </w:r>
      <w:r w:rsidRPr="003D3D71">
        <w:t xml:space="preserve"> </w:t>
      </w:r>
      <w:r w:rsidRPr="003D3D71">
        <w:rPr>
          <w:u w:val="single"/>
        </w:rPr>
        <w:t>mid-to-late stage</w:t>
      </w:r>
      <w:r w:rsidRPr="003D3D71">
        <w:t xml:space="preserve"> PD and a requirement for a </w:t>
      </w:r>
      <w:r w:rsidRPr="003D3D71">
        <w:rPr>
          <w:u w:val="single"/>
        </w:rPr>
        <w:t>“stable dose”</w:t>
      </w:r>
      <w:r w:rsidRPr="003D3D71">
        <w:t xml:space="preserve"> of levodopa in the proposed indication.</w:t>
      </w:r>
      <w:r w:rsidR="00C64096">
        <w:t xml:space="preserve"> </w:t>
      </w:r>
      <w:r w:rsidR="00C64096" w:rsidRPr="00FB560F">
        <w:t>The Pre-Sub-Committee Response (PSCR</w:t>
      </w:r>
      <w:r w:rsidR="006C0678" w:rsidRPr="00FB560F">
        <w:t>, p</w:t>
      </w:r>
      <w:r w:rsidR="00756296" w:rsidRPr="00FB560F">
        <w:t xml:space="preserve"> </w:t>
      </w:r>
      <w:r w:rsidR="00EB4712" w:rsidRPr="00FB560F">
        <w:t>4-5</w:t>
      </w:r>
      <w:r w:rsidR="00C64096" w:rsidRPr="00FB560F">
        <w:t xml:space="preserve">) </w:t>
      </w:r>
      <w:r w:rsidR="0051685E" w:rsidRPr="00FB560F">
        <w:t>stated</w:t>
      </w:r>
      <w:r w:rsidR="00C64096" w:rsidRPr="00FB560F">
        <w:t xml:space="preserve"> that mid</w:t>
      </w:r>
      <w:r w:rsidR="00C55A84">
        <w:t xml:space="preserve"> </w:t>
      </w:r>
      <w:r w:rsidR="00C64096" w:rsidRPr="00FB560F">
        <w:t xml:space="preserve">to late disease stage is not standard terminology in this area and would be open to variable interpretation. The ESC </w:t>
      </w:r>
      <w:r w:rsidR="00AB7925" w:rsidRPr="00FB560F">
        <w:t>considered</w:t>
      </w:r>
      <w:r w:rsidR="00C64096" w:rsidRPr="00FB560F">
        <w:t xml:space="preserve"> that </w:t>
      </w:r>
      <w:r w:rsidR="00AB7925" w:rsidRPr="00FB560F">
        <w:t>it would not be</w:t>
      </w:r>
      <w:r w:rsidR="00C64096" w:rsidRPr="00FB560F">
        <w:t xml:space="preserve"> </w:t>
      </w:r>
      <w:r w:rsidR="0051685E" w:rsidRPr="00FB560F">
        <w:t>clinically appropriate to</w:t>
      </w:r>
      <w:r w:rsidR="00C64096" w:rsidRPr="00FB560F">
        <w:t xml:space="preserve"> specify the disease stage in the restriction</w:t>
      </w:r>
      <w:r w:rsidR="007F01C5" w:rsidRPr="00FB560F">
        <w:t xml:space="preserve"> as patients often experience sub-clinical disease for a number of years prior to diagnosis, therefore at the time of diagnosis</w:t>
      </w:r>
      <w:r w:rsidR="00F377E1" w:rsidRPr="00FB560F">
        <w:t xml:space="preserve">, </w:t>
      </w:r>
      <w:r w:rsidR="007F01C5" w:rsidRPr="00FB560F">
        <w:t xml:space="preserve">all patients </w:t>
      </w:r>
      <w:r w:rsidR="007620D1" w:rsidRPr="00FB560F">
        <w:t>could well</w:t>
      </w:r>
      <w:r w:rsidR="00C55A84">
        <w:t xml:space="preserve"> be considered as having mid to </w:t>
      </w:r>
      <w:r w:rsidR="007F01C5" w:rsidRPr="00FB560F">
        <w:t>late stage disease</w:t>
      </w:r>
      <w:r w:rsidR="00A31BBF" w:rsidRPr="00FB560F">
        <w:t xml:space="preserve">. </w:t>
      </w:r>
    </w:p>
    <w:p w:rsidR="006C0678" w:rsidRPr="00FB560F" w:rsidRDefault="007F01C5" w:rsidP="00404C3B">
      <w:pPr>
        <w:pStyle w:val="ListParagraph"/>
        <w:widowControl/>
        <w:numPr>
          <w:ilvl w:val="1"/>
          <w:numId w:val="2"/>
        </w:numPr>
      </w:pPr>
      <w:r w:rsidRPr="00FB560F">
        <w:t>Similarly,</w:t>
      </w:r>
      <w:r w:rsidR="00A31BBF" w:rsidRPr="00FB560F">
        <w:t xml:space="preserve"> </w:t>
      </w:r>
      <w:r w:rsidR="008577D2" w:rsidRPr="008771D7">
        <w:t>the</w:t>
      </w:r>
      <w:r w:rsidR="008577D2">
        <w:rPr>
          <w:i/>
        </w:rPr>
        <w:t xml:space="preserve"> </w:t>
      </w:r>
      <w:r w:rsidR="00A31BBF" w:rsidRPr="00FB560F">
        <w:t>ESC</w:t>
      </w:r>
      <w:r w:rsidR="008577D2">
        <w:t xml:space="preserve"> </w:t>
      </w:r>
      <w:r w:rsidRPr="00FB560F">
        <w:t xml:space="preserve">considered that </w:t>
      </w:r>
      <w:r w:rsidR="007620D1" w:rsidRPr="00FB560F">
        <w:t xml:space="preserve">virtually </w:t>
      </w:r>
      <w:r w:rsidRPr="00FB560F">
        <w:t xml:space="preserve">all patients with diagnosed </w:t>
      </w:r>
      <w:proofErr w:type="gramStart"/>
      <w:r w:rsidRPr="00FB560F">
        <w:t>Parkinson</w:t>
      </w:r>
      <w:r w:rsidR="00A04014">
        <w:t>’s</w:t>
      </w:r>
      <w:r w:rsidRPr="00FB560F">
        <w:t xml:space="preserve"> Disease</w:t>
      </w:r>
      <w:proofErr w:type="gramEnd"/>
      <w:r w:rsidRPr="00FB560F">
        <w:t xml:space="preserve"> seeking treatment would have some degree of</w:t>
      </w:r>
      <w:r w:rsidR="00AB7925" w:rsidRPr="00FB560F">
        <w:t xml:space="preserve"> motor fluctuations</w:t>
      </w:r>
      <w:r w:rsidRPr="00FB560F">
        <w:t xml:space="preserve">, </w:t>
      </w:r>
      <w:r w:rsidR="007620D1" w:rsidRPr="00FB560F">
        <w:t>so</w:t>
      </w:r>
      <w:r w:rsidRPr="00FB560F">
        <w:t xml:space="preserve"> specifying this</w:t>
      </w:r>
      <w:r w:rsidR="00AB7925" w:rsidRPr="00FB560F">
        <w:t xml:space="preserve"> in the clinical criteria would </w:t>
      </w:r>
      <w:r w:rsidR="007620D1" w:rsidRPr="00FB560F">
        <w:t>unlikely</w:t>
      </w:r>
      <w:r w:rsidRPr="00FB560F">
        <w:t xml:space="preserve"> be clinically meaningful</w:t>
      </w:r>
      <w:r w:rsidR="0051685E" w:rsidRPr="00FB560F">
        <w:t xml:space="preserve">. </w:t>
      </w:r>
    </w:p>
    <w:p w:rsidR="003E1292" w:rsidRDefault="0051685E" w:rsidP="00404C3B">
      <w:pPr>
        <w:pStyle w:val="ListParagraph"/>
        <w:widowControl/>
        <w:numPr>
          <w:ilvl w:val="1"/>
          <w:numId w:val="2"/>
        </w:numPr>
      </w:pPr>
      <w:r w:rsidRPr="00FB560F">
        <w:t xml:space="preserve">The PSCR </w:t>
      </w:r>
      <w:r w:rsidR="006C0678" w:rsidRPr="00FB560F">
        <w:t>(p</w:t>
      </w:r>
      <w:r w:rsidR="00756296" w:rsidRPr="00FB560F">
        <w:t xml:space="preserve"> 4-5</w:t>
      </w:r>
      <w:r w:rsidR="006C0678" w:rsidRPr="00FB560F">
        <w:t xml:space="preserve">) </w:t>
      </w:r>
      <w:r w:rsidR="00303E2A" w:rsidRPr="00FB560F">
        <w:t>disagreed with the Secretariat suggested restriction as</w:t>
      </w:r>
      <w:r w:rsidR="00AB7925" w:rsidRPr="00FB560F">
        <w:t xml:space="preserve"> the concept of a stable levodopa dose is difficult to define and does not reflect clinical practice. The ESC </w:t>
      </w:r>
      <w:r w:rsidR="00303E2A" w:rsidRPr="00FB560F">
        <w:t xml:space="preserve">agreed with the PSCR and </w:t>
      </w:r>
      <w:r w:rsidR="00AB7925" w:rsidRPr="00FB560F">
        <w:t xml:space="preserve">considered that including </w:t>
      </w:r>
      <w:r w:rsidR="00A31BBF" w:rsidRPr="00FB560F">
        <w:t xml:space="preserve">the requirement for patients to be on a </w:t>
      </w:r>
      <w:r w:rsidR="00AB7925" w:rsidRPr="00FB560F">
        <w:t xml:space="preserve">stable levodopa dose in the restriction would be open to interpretation and would </w:t>
      </w:r>
      <w:r w:rsidR="007620D1" w:rsidRPr="00FB560F">
        <w:t xml:space="preserve">unlikely </w:t>
      </w:r>
      <w:r w:rsidR="00AB7925" w:rsidRPr="00FB560F">
        <w:t xml:space="preserve">be clinically </w:t>
      </w:r>
      <w:r w:rsidR="00FB326B" w:rsidRPr="00FB560F">
        <w:t>meaningful</w:t>
      </w:r>
      <w:r w:rsidR="00AB7925" w:rsidRPr="00FB560F">
        <w:t>.</w:t>
      </w:r>
    </w:p>
    <w:p w:rsidR="006F0934" w:rsidRPr="00FB560F" w:rsidRDefault="006F0934" w:rsidP="00404C3B">
      <w:pPr>
        <w:pStyle w:val="ListParagraph"/>
        <w:widowControl/>
        <w:numPr>
          <w:ilvl w:val="1"/>
          <w:numId w:val="2"/>
        </w:numPr>
      </w:pPr>
      <w:r>
        <w:t>The pre-PBAC response noted that the TGA delegate has agreed to remove the reference to mid to late stage disease and stable dose of levodopa from the indication. The</w:t>
      </w:r>
      <w:r w:rsidR="001E38C7">
        <w:t xml:space="preserve"> pre-PBAC response also noted that the</w:t>
      </w:r>
      <w:r>
        <w:t xml:space="preserve"> sponsor agreed with the wording proposed by the ESC, which is consistent with the anticipated indication.</w:t>
      </w:r>
      <w:r w:rsidR="001E38C7">
        <w:t xml:space="preserve"> </w:t>
      </w:r>
      <w:r w:rsidR="001E38C7">
        <w:rPr>
          <w:rFonts w:asciiTheme="minorHAnsi" w:hAnsiTheme="minorHAnsi"/>
          <w:bCs/>
          <w:lang w:val="en-GB"/>
        </w:rPr>
        <w:t>The PBAC foreshadowed that the requested restriction would be consistent with the expected TGA indication and considered that it would be appropriate to exclude the criteria for disease stage, stable levodopa dose and motor fluctuations as advised by the ESC.</w:t>
      </w:r>
    </w:p>
    <w:p w:rsidR="003E1292" w:rsidRPr="003D3D71" w:rsidRDefault="003E1292" w:rsidP="00C42975">
      <w:pPr>
        <w:pStyle w:val="ListParagraph"/>
        <w:widowControl/>
        <w:numPr>
          <w:ilvl w:val="1"/>
          <w:numId w:val="2"/>
        </w:numPr>
        <w:spacing w:after="0"/>
      </w:pPr>
      <w:r w:rsidRPr="003D3D71">
        <w:lastRenderedPageBreak/>
        <w:t xml:space="preserve">The </w:t>
      </w:r>
      <w:r w:rsidR="00D36E3B" w:rsidRPr="003D3D71">
        <w:t xml:space="preserve">recommended dosing regimen in the draft </w:t>
      </w:r>
      <w:r w:rsidR="00FC6D41" w:rsidRPr="003D3D71">
        <w:t>Product Information (</w:t>
      </w:r>
      <w:r w:rsidR="00D36E3B" w:rsidRPr="003D3D71">
        <w:t>PI</w:t>
      </w:r>
      <w:r w:rsidR="00FC6D41" w:rsidRPr="003D3D71">
        <w:t>)</w:t>
      </w:r>
      <w:r w:rsidR="00CB47BE" w:rsidRPr="003D3D71">
        <w:t xml:space="preserve"> is to </w:t>
      </w:r>
      <w:r w:rsidRPr="003D3D71">
        <w:t xml:space="preserve">start </w:t>
      </w:r>
      <w:r w:rsidR="00CB47BE" w:rsidRPr="003D3D71">
        <w:t xml:space="preserve">safinamide at a </w:t>
      </w:r>
      <w:r w:rsidRPr="003D3D71">
        <w:t>dose of 50</w:t>
      </w:r>
      <w:r w:rsidR="00125F23" w:rsidRPr="003D3D71">
        <w:t> mg</w:t>
      </w:r>
      <w:r w:rsidRPr="003D3D71">
        <w:t xml:space="preserve">/day </w:t>
      </w:r>
      <w:r w:rsidR="001136E2" w:rsidRPr="003D3D71">
        <w:t>which</w:t>
      </w:r>
      <w:r w:rsidRPr="003D3D71">
        <w:t xml:space="preserve"> may be increased to 100</w:t>
      </w:r>
      <w:r w:rsidR="00125F23" w:rsidRPr="003D3D71">
        <w:t> mg</w:t>
      </w:r>
      <w:r w:rsidRPr="003D3D71">
        <w:t>/day</w:t>
      </w:r>
      <w:r w:rsidR="001136E2" w:rsidRPr="003D3D71">
        <w:t>,</w:t>
      </w:r>
      <w:r w:rsidRPr="003D3D71">
        <w:t xml:space="preserve"> after two weeks</w:t>
      </w:r>
      <w:r w:rsidR="001136E2" w:rsidRPr="003D3D71">
        <w:t>,</w:t>
      </w:r>
      <w:r w:rsidRPr="003D3D71">
        <w:t xml:space="preserve"> on the basis of </w:t>
      </w:r>
      <w:r w:rsidRPr="00303E2A">
        <w:t>individual clinical need</w:t>
      </w:r>
      <w:r w:rsidRPr="003D3D71">
        <w:t xml:space="preserve">. </w:t>
      </w:r>
      <w:r w:rsidR="001764F4" w:rsidRPr="003D3D71">
        <w:t>During the second round of the TGA evaluation, t</w:t>
      </w:r>
      <w:r w:rsidRPr="003D3D71">
        <w:t>he sponsor proposed a</w:t>
      </w:r>
      <w:r w:rsidR="001764F4" w:rsidRPr="003D3D71">
        <w:t xml:space="preserve">n amendment to the recommended dosing regimen in the draft PI </w:t>
      </w:r>
      <w:r w:rsidRPr="003D3D71">
        <w:t xml:space="preserve">that the </w:t>
      </w:r>
      <w:r w:rsidR="005E5800" w:rsidRPr="003D3D71">
        <w:t xml:space="preserve">initial </w:t>
      </w:r>
      <w:r w:rsidR="00A77635" w:rsidRPr="003D3D71">
        <w:t>5</w:t>
      </w:r>
      <w:r w:rsidR="00125F23" w:rsidRPr="003D3D71">
        <w:t>0 mg</w:t>
      </w:r>
      <w:r w:rsidR="00A77635" w:rsidRPr="003D3D71">
        <w:t>/day safinamide dose s</w:t>
      </w:r>
      <w:r w:rsidRPr="003D3D71">
        <w:t>hould be increased by default to 10</w:t>
      </w:r>
      <w:r w:rsidR="00125F23" w:rsidRPr="003D3D71">
        <w:t>0 mg</w:t>
      </w:r>
      <w:r w:rsidRPr="003D3D71">
        <w:t>/day unless tolerability issues prevent this</w:t>
      </w:r>
      <w:r w:rsidR="00A77635" w:rsidRPr="003D3D71">
        <w:t xml:space="preserve"> (t</w:t>
      </w:r>
      <w:r w:rsidRPr="003D3D71">
        <w:t>he default dose would change from 5</w:t>
      </w:r>
      <w:r w:rsidR="00125F23" w:rsidRPr="003D3D71">
        <w:t>0 mg</w:t>
      </w:r>
      <w:r w:rsidRPr="003D3D71">
        <w:t>/day to 10</w:t>
      </w:r>
      <w:r w:rsidR="00125F23" w:rsidRPr="003D3D71">
        <w:t>0 mg</w:t>
      </w:r>
      <w:r w:rsidRPr="003D3D71">
        <w:t>/day</w:t>
      </w:r>
      <w:r w:rsidR="00303E2A">
        <w:t>)</w:t>
      </w:r>
      <w:r w:rsidRPr="003D3D71">
        <w:t>. The ACM resolution that became available during the evaluation</w:t>
      </w:r>
      <w:r w:rsidR="00A77635" w:rsidRPr="003D3D71">
        <w:t xml:space="preserve"> (ACM Ratified Resolution of meeting 10, August 2018, Item 2)</w:t>
      </w:r>
      <w:r w:rsidRPr="003D3D71">
        <w:t xml:space="preserve">, </w:t>
      </w:r>
      <w:r w:rsidR="00A77635" w:rsidRPr="003D3D71">
        <w:t>noted that there was unclear evidence of a predictable dose-response relationship (between the 50</w:t>
      </w:r>
      <w:r w:rsidR="00125F23" w:rsidRPr="003D3D71">
        <w:t> mg</w:t>
      </w:r>
      <w:r w:rsidR="00A77635" w:rsidRPr="003D3D71">
        <w:t xml:space="preserve"> and 100</w:t>
      </w:r>
      <w:r w:rsidR="00125F23" w:rsidRPr="003D3D71">
        <w:t> mg</w:t>
      </w:r>
      <w:r w:rsidR="00A77635" w:rsidRPr="003D3D71">
        <w:t xml:space="preserve"> daily doses) and </w:t>
      </w:r>
      <w:r w:rsidRPr="003D3D71">
        <w:t>suggest</w:t>
      </w:r>
      <w:r w:rsidR="00A77635" w:rsidRPr="003D3D71">
        <w:t>ed</w:t>
      </w:r>
      <w:r w:rsidRPr="003D3D71">
        <w:t xml:space="preserve"> a subsequent down-titration from 10</w:t>
      </w:r>
      <w:r w:rsidR="00125F23" w:rsidRPr="003D3D71">
        <w:t>0 mg</w:t>
      </w:r>
      <w:r w:rsidRPr="003D3D71">
        <w:t>/day if further improvement has not been demonstrated. Neither Study 016 nor SETTLE fully reflect these doses a</w:t>
      </w:r>
      <w:r w:rsidR="00A77635" w:rsidRPr="003D3D71">
        <w:t>nd/or titration recommendations:</w:t>
      </w:r>
    </w:p>
    <w:p w:rsidR="008771D7" w:rsidRDefault="003E1292" w:rsidP="008771D7">
      <w:pPr>
        <w:pStyle w:val="ListParagraph"/>
        <w:numPr>
          <w:ilvl w:val="0"/>
          <w:numId w:val="10"/>
        </w:numPr>
        <w:ind w:left="1049" w:hanging="335"/>
        <w:contextualSpacing/>
      </w:pPr>
      <w:r w:rsidRPr="003D3D71">
        <w:t xml:space="preserve">Study 016 </w:t>
      </w:r>
      <w:r w:rsidR="00A77635" w:rsidRPr="003D3D71">
        <w:t xml:space="preserve">had two safinamide treatment arms: a fixed </w:t>
      </w:r>
      <w:r w:rsidRPr="003D3D71">
        <w:t>50</w:t>
      </w:r>
      <w:r w:rsidR="00125F23" w:rsidRPr="003D3D71">
        <w:t> mg</w:t>
      </w:r>
      <w:r w:rsidRPr="003D3D71">
        <w:t>/day</w:t>
      </w:r>
      <w:r w:rsidR="00C42975" w:rsidRPr="003D3D71">
        <w:t xml:space="preserve"> arm</w:t>
      </w:r>
      <w:r w:rsidR="00A77635" w:rsidRPr="003D3D71">
        <w:t xml:space="preserve"> and a fixed </w:t>
      </w:r>
      <w:r w:rsidRPr="003D3D71">
        <w:t>100</w:t>
      </w:r>
      <w:r w:rsidR="00125F23" w:rsidRPr="003D3D71">
        <w:t> mg</w:t>
      </w:r>
      <w:r w:rsidRPr="003D3D71">
        <w:t>/day</w:t>
      </w:r>
      <w:r w:rsidR="00C42975" w:rsidRPr="003D3D71">
        <w:t xml:space="preserve"> arm.</w:t>
      </w:r>
      <w:r w:rsidR="00F377E1">
        <w:t xml:space="preserve"> </w:t>
      </w:r>
    </w:p>
    <w:p w:rsidR="00F377E1" w:rsidRDefault="003E1292" w:rsidP="005601D6">
      <w:pPr>
        <w:pStyle w:val="ListParagraph"/>
        <w:numPr>
          <w:ilvl w:val="0"/>
          <w:numId w:val="10"/>
        </w:numPr>
        <w:ind w:left="1049" w:hanging="335"/>
      </w:pPr>
      <w:r w:rsidRPr="003D3D71">
        <w:t>Patients in SETTLE initiated safinamide treatment at 50</w:t>
      </w:r>
      <w:r w:rsidR="00125F23" w:rsidRPr="003D3D71">
        <w:t> mg</w:t>
      </w:r>
      <w:r w:rsidRPr="003D3D71">
        <w:t>/day and up-titrated in two weeks to 100</w:t>
      </w:r>
      <w:r w:rsidR="00125F23" w:rsidRPr="003D3D71">
        <w:t> mg</w:t>
      </w:r>
      <w:r w:rsidRPr="003D3D71">
        <w:t>/day</w:t>
      </w:r>
      <w:r w:rsidR="00A77635" w:rsidRPr="003D3D71">
        <w:t xml:space="preserve"> (where tolerability </w:t>
      </w:r>
      <w:r w:rsidR="005E5800" w:rsidRPr="003D3D71">
        <w:t>allowed</w:t>
      </w:r>
      <w:r w:rsidR="00A77635" w:rsidRPr="003D3D71">
        <w:t>)</w:t>
      </w:r>
      <w:r w:rsidRPr="003D3D71">
        <w:t xml:space="preserve">, which is consistent </w:t>
      </w:r>
      <w:r w:rsidR="00C42975" w:rsidRPr="003D3D71">
        <w:t>with</w:t>
      </w:r>
      <w:r w:rsidRPr="003D3D71">
        <w:t xml:space="preserve"> the proposed </w:t>
      </w:r>
      <w:r w:rsidR="00A77635" w:rsidRPr="003D3D71">
        <w:t>amendment</w:t>
      </w:r>
      <w:r w:rsidRPr="003D3D71">
        <w:t xml:space="preserve"> </w:t>
      </w:r>
      <w:r w:rsidR="00C42975" w:rsidRPr="003D3D71">
        <w:t>to the draft PI by</w:t>
      </w:r>
      <w:r w:rsidRPr="003D3D71">
        <w:t xml:space="preserve"> the sponsor. However, no down-titration was allowed in this study. The applicability of the results of this study will depend on the doses </w:t>
      </w:r>
      <w:r w:rsidR="005E5800" w:rsidRPr="003D3D71">
        <w:t xml:space="preserve">approved </w:t>
      </w:r>
      <w:r w:rsidRPr="003D3D71">
        <w:t>by the TGA.</w:t>
      </w:r>
    </w:p>
    <w:p w:rsidR="00BC062C" w:rsidRDefault="00650D14" w:rsidP="001E38C7">
      <w:pPr>
        <w:pStyle w:val="ListParagraph"/>
        <w:widowControl/>
        <w:numPr>
          <w:ilvl w:val="1"/>
          <w:numId w:val="2"/>
        </w:numPr>
        <w:spacing w:after="240"/>
        <w:contextualSpacing/>
      </w:pPr>
      <w:r w:rsidRPr="00FB560F">
        <w:t xml:space="preserve">The PSCR </w:t>
      </w:r>
      <w:r w:rsidR="007F01C5" w:rsidRPr="00FB560F">
        <w:t>(p</w:t>
      </w:r>
      <w:r w:rsidR="00756296" w:rsidRPr="00FB560F">
        <w:t>1</w:t>
      </w:r>
      <w:r w:rsidR="007F01C5" w:rsidRPr="00FB560F">
        <w:t xml:space="preserve">) </w:t>
      </w:r>
      <w:r w:rsidRPr="00FB560F">
        <w:t xml:space="preserve">noted that the final PI is expected to specify safinamide treatment should be started at 50 mg/day and may be increased to 100 mg/day after two weeks on the basis of individual clinical need. </w:t>
      </w:r>
      <w:r w:rsidR="00D05D04" w:rsidRPr="00FB560F">
        <w:t xml:space="preserve">The ESC noted that the proportion of patients who would remain on the 50 mg dose </w:t>
      </w:r>
      <w:r w:rsidR="00EE3968" w:rsidRPr="00FB560F">
        <w:t xml:space="preserve">in clinical practice </w:t>
      </w:r>
      <w:r w:rsidR="00D05D04" w:rsidRPr="00FB560F">
        <w:t xml:space="preserve">is uncertain. </w:t>
      </w:r>
    </w:p>
    <w:p w:rsidR="00C57C21" w:rsidRPr="00FB560F" w:rsidRDefault="00C57C21" w:rsidP="00C57C21">
      <w:pPr>
        <w:ind w:left="720"/>
      </w:pPr>
      <w:r w:rsidRPr="00525B39">
        <w:rPr>
          <w:rFonts w:asciiTheme="minorHAnsi" w:hAnsiTheme="minorHAnsi"/>
          <w:i/>
        </w:rPr>
        <w:t>For more detail on PBAC’s view, see section 7 PBAC outcome.</w:t>
      </w:r>
    </w:p>
    <w:p w:rsidR="003E1292" w:rsidRPr="00407F2D" w:rsidRDefault="003E1292" w:rsidP="00D05100">
      <w:pPr>
        <w:pStyle w:val="Heading1"/>
      </w:pPr>
      <w:bookmarkStart w:id="5" w:name="_Toc521927566"/>
      <w:bookmarkStart w:id="6" w:name="_Toc523752339"/>
      <w:r w:rsidRPr="00407F2D">
        <w:t>Background</w:t>
      </w:r>
      <w:bookmarkEnd w:id="5"/>
      <w:bookmarkEnd w:id="6"/>
    </w:p>
    <w:p w:rsidR="003E1292" w:rsidRPr="00D05100" w:rsidRDefault="003E1292" w:rsidP="00D05100">
      <w:pPr>
        <w:pStyle w:val="Heading2"/>
      </w:pPr>
      <w:r w:rsidRPr="00D05100">
        <w:t>Registration status</w:t>
      </w:r>
    </w:p>
    <w:p w:rsidR="003E1292" w:rsidRPr="008771D7" w:rsidRDefault="003E1292" w:rsidP="001E38C7">
      <w:pPr>
        <w:pStyle w:val="ListParagraph"/>
        <w:keepNext/>
        <w:keepLines/>
        <w:widowControl/>
        <w:numPr>
          <w:ilvl w:val="1"/>
          <w:numId w:val="2"/>
        </w:numPr>
      </w:pPr>
      <w:r w:rsidRPr="008771D7">
        <w:t>The submission was made under TGA/PBAC Parallel Process.</w:t>
      </w:r>
      <w:r w:rsidR="009B5BAF" w:rsidRPr="008771D7">
        <w:t xml:space="preserve"> </w:t>
      </w:r>
      <w:r w:rsidRPr="008771D7">
        <w:t xml:space="preserve">At the time of </w:t>
      </w:r>
      <w:r w:rsidR="007F2D74" w:rsidRPr="008771D7">
        <w:t>the PBAC</w:t>
      </w:r>
      <w:r w:rsidR="007F2D74" w:rsidRPr="008771D7">
        <w:rPr>
          <w:i/>
        </w:rPr>
        <w:t xml:space="preserve"> </w:t>
      </w:r>
      <w:r w:rsidR="009B3205" w:rsidRPr="008771D7">
        <w:t>consideration</w:t>
      </w:r>
      <w:r w:rsidRPr="008771D7">
        <w:t xml:space="preserve">, </w:t>
      </w:r>
      <w:r w:rsidR="00E3757B" w:rsidRPr="008771D7">
        <w:t xml:space="preserve">a draft Product Information (PI), </w:t>
      </w:r>
      <w:r w:rsidRPr="008771D7">
        <w:t>the second round TGA evaluation report</w:t>
      </w:r>
      <w:r w:rsidR="00E3757B" w:rsidRPr="008771D7">
        <w:t xml:space="preserve"> (with a sponsor-proposed amendment to dosing instructions in the draft PI)</w:t>
      </w:r>
      <w:r w:rsidR="008015A2" w:rsidRPr="008771D7">
        <w:t>,</w:t>
      </w:r>
      <w:r w:rsidRPr="008771D7">
        <w:t xml:space="preserve"> the TGA Delegate’s Overview</w:t>
      </w:r>
      <w:r w:rsidR="008015A2" w:rsidRPr="008771D7">
        <w:t xml:space="preserve">, </w:t>
      </w:r>
      <w:r w:rsidR="009B3205" w:rsidRPr="008771D7">
        <w:t xml:space="preserve">and </w:t>
      </w:r>
      <w:r w:rsidR="008015A2" w:rsidRPr="008771D7">
        <w:t xml:space="preserve">the </w:t>
      </w:r>
      <w:r w:rsidR="00EC7ECA" w:rsidRPr="008771D7">
        <w:t>ACM Ratified Resolution</w:t>
      </w:r>
      <w:r w:rsidR="001475FA" w:rsidRPr="008771D7">
        <w:t>,</w:t>
      </w:r>
      <w:r w:rsidRPr="008771D7">
        <w:t xml:space="preserve"> </w:t>
      </w:r>
      <w:r w:rsidR="00EC7ECA" w:rsidRPr="008771D7">
        <w:t>were available.</w:t>
      </w:r>
    </w:p>
    <w:p w:rsidR="00696655" w:rsidRPr="007E7EF4" w:rsidRDefault="00E85D13" w:rsidP="007E7EF4">
      <w:pPr>
        <w:pStyle w:val="ListParagraph"/>
        <w:widowControl/>
        <w:numPr>
          <w:ilvl w:val="1"/>
          <w:numId w:val="2"/>
        </w:numPr>
        <w:rPr>
          <w:rFonts w:asciiTheme="minorHAnsi" w:hAnsiTheme="minorHAnsi"/>
          <w:szCs w:val="24"/>
        </w:rPr>
      </w:pPr>
      <w:r w:rsidRPr="003D3D71">
        <w:rPr>
          <w:rFonts w:asciiTheme="minorHAnsi" w:hAnsiTheme="minorHAnsi"/>
          <w:szCs w:val="24"/>
        </w:rPr>
        <w:t xml:space="preserve">The amended indication based on </w:t>
      </w:r>
      <w:r w:rsidR="00696655" w:rsidRPr="003D3D71">
        <w:rPr>
          <w:rFonts w:asciiTheme="minorHAnsi" w:hAnsiTheme="minorHAnsi"/>
          <w:szCs w:val="24"/>
        </w:rPr>
        <w:t xml:space="preserve">advice in </w:t>
      </w:r>
      <w:r w:rsidRPr="003D3D71">
        <w:rPr>
          <w:rFonts w:asciiTheme="minorHAnsi" w:hAnsiTheme="minorHAnsi"/>
          <w:szCs w:val="24"/>
        </w:rPr>
        <w:t>the ACM ratified resolution</w:t>
      </w:r>
      <w:r w:rsidR="00696655" w:rsidRPr="003D3D71">
        <w:rPr>
          <w:rFonts w:asciiTheme="minorHAnsi" w:hAnsiTheme="minorHAnsi"/>
          <w:szCs w:val="24"/>
        </w:rPr>
        <w:t xml:space="preserve"> was:</w:t>
      </w:r>
      <w:r w:rsidR="007E7EF4">
        <w:rPr>
          <w:rFonts w:asciiTheme="minorHAnsi" w:hAnsiTheme="minorHAnsi"/>
          <w:szCs w:val="24"/>
        </w:rPr>
        <w:t xml:space="preserve"> </w:t>
      </w:r>
      <w:proofErr w:type="gramStart"/>
      <w:r w:rsidR="00696655" w:rsidRPr="007E7EF4">
        <w:rPr>
          <w:rFonts w:asciiTheme="minorHAnsi" w:hAnsiTheme="minorHAnsi"/>
          <w:iCs/>
        </w:rPr>
        <w:t>“ for</w:t>
      </w:r>
      <w:proofErr w:type="gramEnd"/>
      <w:r w:rsidR="00696655" w:rsidRPr="007E7EF4">
        <w:rPr>
          <w:rFonts w:asciiTheme="minorHAnsi" w:hAnsiTheme="minorHAnsi"/>
          <w:iCs/>
        </w:rPr>
        <w:t xml:space="preserve"> the treatment of adult patients with mid to late stage idiopathic Parkinson’s disease with motor fluctuations, as add-on therapy to a regimen that includes a stable levodopa (L-dopa) dose.”</w:t>
      </w:r>
    </w:p>
    <w:p w:rsidR="007F2D74" w:rsidRPr="008771D7" w:rsidRDefault="007F2D74" w:rsidP="007F2D74">
      <w:pPr>
        <w:pStyle w:val="Default"/>
        <w:ind w:left="709" w:hanging="709"/>
        <w:rPr>
          <w:rFonts w:asciiTheme="minorHAnsi" w:hAnsiTheme="minorHAnsi"/>
          <w:iCs/>
        </w:rPr>
      </w:pPr>
      <w:r>
        <w:rPr>
          <w:rFonts w:asciiTheme="minorHAnsi" w:hAnsiTheme="minorHAnsi"/>
          <w:iCs/>
        </w:rPr>
        <w:t>3.3</w:t>
      </w:r>
      <w:r>
        <w:rPr>
          <w:rFonts w:asciiTheme="minorHAnsi" w:hAnsiTheme="minorHAnsi"/>
          <w:iCs/>
        </w:rPr>
        <w:tab/>
      </w:r>
      <w:r w:rsidRPr="008771D7">
        <w:rPr>
          <w:rFonts w:asciiTheme="minorHAnsi" w:hAnsiTheme="minorHAnsi"/>
          <w:iCs/>
        </w:rPr>
        <w:t xml:space="preserve">The </w:t>
      </w:r>
      <w:r w:rsidR="008771D7">
        <w:rPr>
          <w:rFonts w:asciiTheme="minorHAnsi" w:hAnsiTheme="minorHAnsi"/>
          <w:iCs/>
        </w:rPr>
        <w:t>pre-</w:t>
      </w:r>
      <w:r w:rsidRPr="008771D7">
        <w:rPr>
          <w:rFonts w:asciiTheme="minorHAnsi" w:hAnsiTheme="minorHAnsi"/>
          <w:iCs/>
        </w:rPr>
        <w:t xml:space="preserve">PBAC </w:t>
      </w:r>
      <w:r w:rsidR="008771D7">
        <w:rPr>
          <w:rFonts w:asciiTheme="minorHAnsi" w:hAnsiTheme="minorHAnsi"/>
          <w:iCs/>
        </w:rPr>
        <w:t xml:space="preserve">response </w:t>
      </w:r>
      <w:r w:rsidRPr="008771D7">
        <w:rPr>
          <w:rFonts w:asciiTheme="minorHAnsi" w:hAnsiTheme="minorHAnsi"/>
          <w:iCs/>
        </w:rPr>
        <w:t xml:space="preserve">noted that the TGA Delegate agreed to remove the terms “mid-to-late” and “stable dose” from the indication </w:t>
      </w:r>
      <w:proofErr w:type="gramStart"/>
      <w:r w:rsidRPr="008771D7">
        <w:rPr>
          <w:rFonts w:asciiTheme="minorHAnsi" w:hAnsiTheme="minorHAnsi"/>
          <w:iCs/>
        </w:rPr>
        <w:t xml:space="preserve">and </w:t>
      </w:r>
      <w:r w:rsidR="008771D7">
        <w:rPr>
          <w:rFonts w:asciiTheme="minorHAnsi" w:hAnsiTheme="minorHAnsi"/>
          <w:iCs/>
        </w:rPr>
        <w:t xml:space="preserve"> indication</w:t>
      </w:r>
      <w:proofErr w:type="gramEnd"/>
      <w:r w:rsidR="008771D7">
        <w:rPr>
          <w:rFonts w:asciiTheme="minorHAnsi" w:hAnsiTheme="minorHAnsi"/>
          <w:iCs/>
        </w:rPr>
        <w:t xml:space="preserve"> </w:t>
      </w:r>
      <w:r w:rsidR="00DA5BDB">
        <w:rPr>
          <w:rFonts w:asciiTheme="minorHAnsi" w:hAnsiTheme="minorHAnsi"/>
          <w:iCs/>
        </w:rPr>
        <w:t xml:space="preserve">now </w:t>
      </w:r>
      <w:r w:rsidRPr="008771D7">
        <w:rPr>
          <w:rFonts w:asciiTheme="minorHAnsi" w:hAnsiTheme="minorHAnsi"/>
          <w:iCs/>
        </w:rPr>
        <w:t>read</w:t>
      </w:r>
      <w:r w:rsidR="00DA5BDB">
        <w:rPr>
          <w:rFonts w:asciiTheme="minorHAnsi" w:hAnsiTheme="minorHAnsi"/>
          <w:iCs/>
        </w:rPr>
        <w:t>s</w:t>
      </w:r>
      <w:r w:rsidRPr="008771D7">
        <w:rPr>
          <w:rFonts w:asciiTheme="minorHAnsi" w:hAnsiTheme="minorHAnsi"/>
          <w:iCs/>
        </w:rPr>
        <w:t xml:space="preserve">: </w:t>
      </w:r>
      <w:proofErr w:type="spellStart"/>
      <w:r w:rsidRPr="008771D7">
        <w:rPr>
          <w:rFonts w:asciiTheme="minorHAnsi" w:hAnsiTheme="minorHAnsi"/>
          <w:iCs/>
        </w:rPr>
        <w:t>Xadago</w:t>
      </w:r>
      <w:proofErr w:type="spellEnd"/>
      <w:r w:rsidRPr="008771D7">
        <w:rPr>
          <w:rFonts w:asciiTheme="minorHAnsi" w:hAnsiTheme="minorHAnsi"/>
          <w:iCs/>
        </w:rPr>
        <w:t>™ is indicated for the treatment of adult patients with fluctuating idiopathic Parkinson’s disease (PD) as add-on therapy to a regimen that includes levodopa (L-Dopa).</w:t>
      </w:r>
    </w:p>
    <w:p w:rsidR="007F2D74" w:rsidRDefault="007F2D74" w:rsidP="00696655">
      <w:pPr>
        <w:pStyle w:val="Default"/>
        <w:ind w:left="720"/>
        <w:rPr>
          <w:rFonts w:asciiTheme="minorHAnsi" w:hAnsiTheme="minorHAnsi"/>
          <w:i/>
        </w:rPr>
      </w:pPr>
    </w:p>
    <w:p w:rsidR="00C57C21" w:rsidRPr="003D3D71" w:rsidRDefault="00C57C21" w:rsidP="00696655">
      <w:pPr>
        <w:pStyle w:val="Default"/>
        <w:ind w:left="720"/>
        <w:rPr>
          <w:rFonts w:asciiTheme="minorHAnsi" w:hAnsiTheme="minorHAnsi"/>
        </w:rPr>
      </w:pPr>
      <w:r w:rsidRPr="00525B39">
        <w:rPr>
          <w:rFonts w:asciiTheme="minorHAnsi" w:hAnsiTheme="minorHAnsi"/>
          <w:i/>
        </w:rPr>
        <w:t>For more detail on PBAC’s view, see section 7 PBAC outcome.</w:t>
      </w:r>
    </w:p>
    <w:p w:rsidR="003E1292" w:rsidRPr="00407F2D" w:rsidRDefault="003E1292" w:rsidP="00D05100">
      <w:pPr>
        <w:pStyle w:val="Heading1"/>
      </w:pPr>
      <w:bookmarkStart w:id="7" w:name="_Toc521927567"/>
      <w:bookmarkStart w:id="8" w:name="_Toc523752340"/>
      <w:r>
        <w:t>Population and disease</w:t>
      </w:r>
      <w:bookmarkEnd w:id="7"/>
      <w:bookmarkEnd w:id="8"/>
    </w:p>
    <w:p w:rsidR="003E1292" w:rsidRDefault="003E1292" w:rsidP="005601D6">
      <w:pPr>
        <w:pStyle w:val="ListParagraph"/>
        <w:keepNext/>
        <w:keepLines/>
        <w:widowControl/>
        <w:numPr>
          <w:ilvl w:val="1"/>
          <w:numId w:val="2"/>
        </w:numPr>
      </w:pPr>
      <w:r>
        <w:t>PD</w:t>
      </w:r>
      <w:r w:rsidRPr="007F18FE">
        <w:t xml:space="preserve"> is a major neurodegenerative disorder in which a progressive loss of </w:t>
      </w:r>
      <w:proofErr w:type="spellStart"/>
      <w:r w:rsidRPr="007F18FE">
        <w:t>nigrostriatal</w:t>
      </w:r>
      <w:proofErr w:type="spellEnd"/>
      <w:r w:rsidRPr="007F18FE">
        <w:t xml:space="preserve"> dopaminergic neurons leads to a </w:t>
      </w:r>
      <w:r>
        <w:t xml:space="preserve">set of </w:t>
      </w:r>
      <w:r w:rsidRPr="007F18FE">
        <w:t>motor symptoms, including resting tremor, rigidity, bradykin</w:t>
      </w:r>
      <w:r>
        <w:t>esia and postural instability.</w:t>
      </w:r>
    </w:p>
    <w:p w:rsidR="003E1292" w:rsidRPr="001F4CE9" w:rsidRDefault="003E1292" w:rsidP="00404C3B">
      <w:pPr>
        <w:pStyle w:val="ListParagraph"/>
        <w:widowControl/>
        <w:numPr>
          <w:ilvl w:val="1"/>
          <w:numId w:val="2"/>
        </w:numPr>
      </w:pPr>
      <w:r w:rsidRPr="001F4CE9">
        <w:t xml:space="preserve">As PD progresses, most people will develop motor symptoms and </w:t>
      </w:r>
      <w:r w:rsidR="007620D1">
        <w:t>will</w:t>
      </w:r>
      <w:r w:rsidRPr="001F4CE9">
        <w:t xml:space="preserve"> be treated with levodopa. </w:t>
      </w:r>
      <w:r w:rsidR="007620D1">
        <w:t>Other</w:t>
      </w:r>
      <w:r w:rsidRPr="001F4CE9">
        <w:t xml:space="preserve"> treatments may be needed for people whose PD is not adequately controlled on levodopa alone, with the aim of reducing motor complications an</w:t>
      </w:r>
      <w:r w:rsidR="00192BE6">
        <w:t>d improving quality of life (QoL</w:t>
      </w:r>
      <w:r w:rsidRPr="001F4CE9">
        <w:t xml:space="preserve">). These therapies include dopamine agonists, monoamine oxidase-B (MAO-B) and catechol-O-methyl transferase (COMT) inhibitors. </w:t>
      </w:r>
    </w:p>
    <w:p w:rsidR="003E1292" w:rsidRDefault="003E1292" w:rsidP="00404C3B">
      <w:pPr>
        <w:pStyle w:val="ListParagraph"/>
        <w:widowControl/>
        <w:numPr>
          <w:ilvl w:val="1"/>
          <w:numId w:val="2"/>
        </w:numPr>
      </w:pPr>
      <w:r w:rsidRPr="00F674D4">
        <w:t xml:space="preserve">Safinamide is a third generation MAO-B inhibitor </w:t>
      </w:r>
      <w:r>
        <w:t>with high</w:t>
      </w:r>
      <w:r w:rsidRPr="00F674D4">
        <w:t xml:space="preserve"> selectivity for MAO-B over MAO-A and its non-</w:t>
      </w:r>
      <w:r>
        <w:t xml:space="preserve">covalent, reversible inhibition. </w:t>
      </w:r>
    </w:p>
    <w:p w:rsidR="00C57C21" w:rsidRPr="00C57C21" w:rsidRDefault="00C57C21" w:rsidP="00C57C21">
      <w:pPr>
        <w:pStyle w:val="PBACHeading1"/>
        <w:numPr>
          <w:ilvl w:val="0"/>
          <w:numId w:val="0"/>
        </w:numPr>
        <w:ind w:left="1440" w:hanging="720"/>
        <w:rPr>
          <w:b w:val="0"/>
          <w:sz w:val="24"/>
          <w:szCs w:val="24"/>
        </w:rPr>
      </w:pPr>
      <w:r w:rsidRPr="00C57C21">
        <w:rPr>
          <w:rFonts w:asciiTheme="minorHAnsi" w:hAnsiTheme="minorHAnsi"/>
          <w:b w:val="0"/>
          <w:i/>
          <w:sz w:val="24"/>
          <w:szCs w:val="24"/>
        </w:rPr>
        <w:t>For more detail on PBAC’s view, see section 7 PBAC outcome.</w:t>
      </w:r>
    </w:p>
    <w:p w:rsidR="003E1292" w:rsidRPr="00407F2D" w:rsidRDefault="003E1292" w:rsidP="00D05100">
      <w:pPr>
        <w:pStyle w:val="Heading1"/>
      </w:pPr>
      <w:bookmarkStart w:id="9" w:name="_Toc521927568"/>
      <w:bookmarkStart w:id="10" w:name="_Toc523752341"/>
      <w:r w:rsidRPr="00407F2D">
        <w:t>Comparator</w:t>
      </w:r>
      <w:bookmarkEnd w:id="9"/>
      <w:bookmarkEnd w:id="10"/>
    </w:p>
    <w:p w:rsidR="003E1292" w:rsidRDefault="003E1292" w:rsidP="001E38C7">
      <w:pPr>
        <w:pStyle w:val="ListParagraph"/>
        <w:keepNext/>
        <w:keepLines/>
        <w:widowControl/>
        <w:numPr>
          <w:ilvl w:val="1"/>
          <w:numId w:val="2"/>
        </w:numPr>
      </w:pPr>
      <w:r w:rsidRPr="00CC24E6">
        <w:t xml:space="preserve">The submission nominated </w:t>
      </w:r>
      <w:proofErr w:type="spellStart"/>
      <w:r w:rsidRPr="00CC24E6">
        <w:t>rasagiline</w:t>
      </w:r>
      <w:proofErr w:type="spellEnd"/>
      <w:r w:rsidRPr="00CC24E6">
        <w:t xml:space="preserve"> as the main comparator</w:t>
      </w:r>
      <w:r w:rsidR="00F62BD0">
        <w:t xml:space="preserve">, </w:t>
      </w:r>
      <w:r w:rsidRPr="003D3D71">
        <w:t xml:space="preserve">since </w:t>
      </w:r>
      <w:proofErr w:type="spellStart"/>
      <w:r w:rsidRPr="003D3D71">
        <w:t>rasagiline</w:t>
      </w:r>
      <w:proofErr w:type="spellEnd"/>
      <w:r w:rsidRPr="003D3D71">
        <w:t xml:space="preserve"> (a second generation MAO-B) is a pharmacological analogue of safinamide </w:t>
      </w:r>
      <w:r w:rsidR="00EC7ECA" w:rsidRPr="003D3D71">
        <w:t xml:space="preserve">and is the </w:t>
      </w:r>
      <w:r w:rsidRPr="003D3D71">
        <w:t xml:space="preserve">most likely therapy </w:t>
      </w:r>
      <w:r w:rsidR="00FE718C">
        <w:t>to</w:t>
      </w:r>
      <w:r w:rsidR="00EC7ECA" w:rsidRPr="003D3D71">
        <w:t xml:space="preserve"> </w:t>
      </w:r>
      <w:r w:rsidRPr="003D3D71">
        <w:t>be replaced in clinical practice</w:t>
      </w:r>
      <w:r w:rsidR="00EC7ECA" w:rsidRPr="003D3D71">
        <w:t xml:space="preserve"> should safinamide be listed on the PBS</w:t>
      </w:r>
      <w:r w:rsidRPr="003D3D71">
        <w:t>.</w:t>
      </w:r>
      <w:r w:rsidR="00906050" w:rsidRPr="003D3D71">
        <w:t xml:space="preserve"> </w:t>
      </w:r>
      <w:r w:rsidR="00906050" w:rsidRPr="00906050">
        <w:t xml:space="preserve">The submission </w:t>
      </w:r>
      <w:r w:rsidR="00EA1AA6">
        <w:t xml:space="preserve">considered that </w:t>
      </w:r>
      <w:proofErr w:type="spellStart"/>
      <w:r w:rsidR="00EA1AA6">
        <w:t>rasagiline</w:t>
      </w:r>
      <w:proofErr w:type="spellEnd"/>
      <w:r w:rsidR="00EA1AA6">
        <w:t xml:space="preserve"> was a more appropriate main comparator for safinamide than </w:t>
      </w:r>
      <w:proofErr w:type="spellStart"/>
      <w:r w:rsidR="00EA1AA6">
        <w:t>seleg</w:t>
      </w:r>
      <w:r w:rsidR="00192BE6">
        <w:t>il</w:t>
      </w:r>
      <w:r w:rsidR="00EA1AA6">
        <w:t>ine</w:t>
      </w:r>
      <w:proofErr w:type="spellEnd"/>
      <w:r w:rsidR="00EA1AA6">
        <w:t xml:space="preserve"> as </w:t>
      </w:r>
      <w:r w:rsidR="00906050" w:rsidRPr="00906050">
        <w:t xml:space="preserve">PBS usage data showed </w:t>
      </w:r>
      <w:proofErr w:type="spellStart"/>
      <w:r w:rsidR="00906050" w:rsidRPr="00906050">
        <w:t>selegiline</w:t>
      </w:r>
      <w:proofErr w:type="spellEnd"/>
      <w:r w:rsidR="00906050" w:rsidRPr="00906050">
        <w:t xml:space="preserve"> is now very rarely used </w:t>
      </w:r>
      <w:r w:rsidR="00906050">
        <w:t>with d</w:t>
      </w:r>
      <w:r w:rsidR="00906050" w:rsidRPr="00906050">
        <w:t xml:space="preserve">eclining prescription numbers due to a number of limitations related to </w:t>
      </w:r>
      <w:r w:rsidR="00906050">
        <w:t>its</w:t>
      </w:r>
      <w:r w:rsidR="00906050" w:rsidRPr="00906050">
        <w:t xml:space="preserve"> safety profile</w:t>
      </w:r>
      <w:r w:rsidR="00906050">
        <w:t xml:space="preserve">. </w:t>
      </w:r>
      <w:r w:rsidR="00906050" w:rsidRPr="003D3D71">
        <w:t xml:space="preserve">The </w:t>
      </w:r>
      <w:r w:rsidR="00F62BD0">
        <w:t>evaluation noted that this may be reasonable given</w:t>
      </w:r>
      <w:r w:rsidR="00906050" w:rsidRPr="003D3D71">
        <w:t xml:space="preserve"> the lower selectivity of </w:t>
      </w:r>
      <w:proofErr w:type="spellStart"/>
      <w:r w:rsidR="00906050" w:rsidRPr="003D3D71">
        <w:t>selegiline</w:t>
      </w:r>
      <w:proofErr w:type="spellEnd"/>
      <w:r w:rsidR="00906050" w:rsidRPr="003D3D71">
        <w:t xml:space="preserve"> (compared to </w:t>
      </w:r>
      <w:proofErr w:type="spellStart"/>
      <w:r w:rsidR="00906050" w:rsidRPr="003D3D71">
        <w:t>rasagiline</w:t>
      </w:r>
      <w:proofErr w:type="spellEnd"/>
      <w:r w:rsidR="00906050" w:rsidRPr="003D3D71">
        <w:t>) for MAO-B over MAO-A</w:t>
      </w:r>
      <w:r w:rsidR="00EA1AA6" w:rsidRPr="003D3D71">
        <w:t xml:space="preserve"> (particularly at high doses)</w:t>
      </w:r>
      <w:r w:rsidR="00906050" w:rsidRPr="003D3D71">
        <w:t>, its amphetamine and methamphetamine metabolites</w:t>
      </w:r>
      <w:r w:rsidR="00EA1AA6" w:rsidRPr="003D3D71">
        <w:t xml:space="preserve"> and other </w:t>
      </w:r>
      <w:r w:rsidR="00906050" w:rsidRPr="003D3D71">
        <w:t>potential cardiac and psychiatric side effects.</w:t>
      </w:r>
      <w:r w:rsidR="001475FA" w:rsidRPr="003D3D71">
        <w:t xml:space="preserve"> However, some substitution for </w:t>
      </w:r>
      <w:proofErr w:type="spellStart"/>
      <w:r w:rsidR="001475FA" w:rsidRPr="003D3D71">
        <w:t>selegiline</w:t>
      </w:r>
      <w:proofErr w:type="spellEnd"/>
      <w:r w:rsidR="001475FA" w:rsidRPr="003D3D71">
        <w:t xml:space="preserve"> may be possible in some late stage PD patients. </w:t>
      </w:r>
    </w:p>
    <w:p w:rsidR="00AA39DA" w:rsidRDefault="00AA39DA" w:rsidP="00906050">
      <w:pPr>
        <w:pStyle w:val="ListParagraph"/>
        <w:widowControl/>
        <w:numPr>
          <w:ilvl w:val="1"/>
          <w:numId w:val="2"/>
        </w:numPr>
      </w:pPr>
      <w:r w:rsidRPr="00FB560F">
        <w:t xml:space="preserve">The ESC considered that </w:t>
      </w:r>
      <w:proofErr w:type="spellStart"/>
      <w:r w:rsidRPr="00FB560F">
        <w:t>rasagiline</w:t>
      </w:r>
      <w:proofErr w:type="spellEnd"/>
      <w:r w:rsidRPr="00FB560F">
        <w:t xml:space="preserve"> was an appropriate comparator. The ESC noted that </w:t>
      </w:r>
      <w:proofErr w:type="spellStart"/>
      <w:r w:rsidRPr="00FB560F">
        <w:t>rasagiline</w:t>
      </w:r>
      <w:proofErr w:type="spellEnd"/>
      <w:r w:rsidRPr="00FB560F">
        <w:t xml:space="preserve"> can be used as monotherapy and has a broader indication</w:t>
      </w:r>
      <w:r w:rsidR="007B1821" w:rsidRPr="00FB560F">
        <w:t xml:space="preserve"> than safinamide</w:t>
      </w:r>
      <w:r w:rsidRPr="00FB560F">
        <w:t>.</w:t>
      </w:r>
      <w:r w:rsidR="00EA6353" w:rsidRPr="00FB560F">
        <w:t xml:space="preserve"> </w:t>
      </w:r>
      <w:r w:rsidR="00F62BD0">
        <w:t>The PBAC noted that</w:t>
      </w:r>
      <w:r w:rsidR="00F62BD0" w:rsidRPr="00FB560F">
        <w:t xml:space="preserve"> </w:t>
      </w:r>
      <w:proofErr w:type="spellStart"/>
      <w:r w:rsidR="00F62BD0">
        <w:t>r</w:t>
      </w:r>
      <w:r w:rsidR="00EA6353" w:rsidRPr="00FB560F">
        <w:t>asagiline</w:t>
      </w:r>
      <w:proofErr w:type="spellEnd"/>
      <w:r w:rsidR="00EA6353" w:rsidRPr="00FB560F">
        <w:t xml:space="preserve"> was recommended for listing on a cost minimisation basis compared to </w:t>
      </w:r>
      <w:proofErr w:type="spellStart"/>
      <w:r w:rsidR="00EA6353" w:rsidRPr="00FB560F">
        <w:t>selegiline</w:t>
      </w:r>
      <w:proofErr w:type="spellEnd"/>
      <w:r w:rsidR="00EA6353" w:rsidRPr="00FB560F">
        <w:t xml:space="preserve"> as the primary comparator and to </w:t>
      </w:r>
      <w:proofErr w:type="spellStart"/>
      <w:r w:rsidR="00EA6353" w:rsidRPr="00FB560F">
        <w:t>entacapone</w:t>
      </w:r>
      <w:proofErr w:type="spellEnd"/>
      <w:r w:rsidR="00EA6353" w:rsidRPr="00FB560F">
        <w:t xml:space="preserve"> as a secondary comparator</w:t>
      </w:r>
      <w:r w:rsidR="00F62BD0" w:rsidRPr="00F62BD0">
        <w:t xml:space="preserve"> </w:t>
      </w:r>
      <w:r w:rsidR="00F62BD0">
        <w:t xml:space="preserve">and that </w:t>
      </w:r>
      <w:proofErr w:type="spellStart"/>
      <w:r w:rsidR="00F62BD0">
        <w:t>selegiline</w:t>
      </w:r>
      <w:proofErr w:type="spellEnd"/>
      <w:r w:rsidR="00F62BD0">
        <w:t xml:space="preserve"> is currently substantially less expensive than </w:t>
      </w:r>
      <w:proofErr w:type="spellStart"/>
      <w:r w:rsidR="00F62BD0">
        <w:t>rasagiline</w:t>
      </w:r>
      <w:proofErr w:type="spellEnd"/>
      <w:r w:rsidR="00F62BD0">
        <w:t>.</w:t>
      </w:r>
    </w:p>
    <w:p w:rsidR="00CF2492" w:rsidRDefault="00C57C21" w:rsidP="00C57C21">
      <w:pPr>
        <w:pStyle w:val="PBACHeading1"/>
        <w:numPr>
          <w:ilvl w:val="0"/>
          <w:numId w:val="0"/>
        </w:numPr>
        <w:ind w:left="1440" w:hanging="720"/>
        <w:rPr>
          <w:rFonts w:asciiTheme="minorHAnsi" w:hAnsiTheme="minorHAnsi"/>
          <w:b w:val="0"/>
          <w:i/>
          <w:sz w:val="24"/>
          <w:szCs w:val="24"/>
        </w:rPr>
      </w:pPr>
      <w:r w:rsidRPr="00C57C21">
        <w:rPr>
          <w:rFonts w:asciiTheme="minorHAnsi" w:hAnsiTheme="minorHAnsi"/>
          <w:b w:val="0"/>
          <w:i/>
          <w:sz w:val="24"/>
          <w:szCs w:val="24"/>
        </w:rPr>
        <w:t>For more detail on PBAC’s view, see section 7 PBAC outcome.</w:t>
      </w:r>
    </w:p>
    <w:p w:rsidR="00CF2492" w:rsidRDefault="00CF2492">
      <w:pPr>
        <w:widowControl/>
        <w:jc w:val="left"/>
        <w:rPr>
          <w:rFonts w:asciiTheme="minorHAnsi" w:hAnsiTheme="minorHAnsi"/>
          <w:i/>
          <w:szCs w:val="24"/>
        </w:rPr>
      </w:pPr>
      <w:r>
        <w:rPr>
          <w:rFonts w:asciiTheme="minorHAnsi" w:hAnsiTheme="minorHAnsi"/>
          <w:b/>
          <w:i/>
          <w:szCs w:val="24"/>
        </w:rPr>
        <w:br w:type="page"/>
      </w:r>
    </w:p>
    <w:p w:rsidR="003E1292" w:rsidRPr="00407F2D" w:rsidRDefault="003E1292" w:rsidP="00D05100">
      <w:pPr>
        <w:pStyle w:val="Heading1"/>
      </w:pPr>
      <w:bookmarkStart w:id="11" w:name="_Toc521927569"/>
      <w:bookmarkStart w:id="12" w:name="_Toc523752342"/>
      <w:r>
        <w:lastRenderedPageBreak/>
        <w:t>C</w:t>
      </w:r>
      <w:r w:rsidRPr="00407F2D">
        <w:t>onsideration of the evidence</w:t>
      </w:r>
      <w:bookmarkEnd w:id="11"/>
      <w:bookmarkEnd w:id="12"/>
    </w:p>
    <w:p w:rsidR="00C57C21" w:rsidRPr="007F2D74" w:rsidRDefault="00C57C21" w:rsidP="00D05100">
      <w:pPr>
        <w:pStyle w:val="Heading2"/>
      </w:pPr>
      <w:bookmarkStart w:id="13" w:name="_Toc521927570"/>
      <w:bookmarkStart w:id="14" w:name="_Toc523752343"/>
      <w:r w:rsidRPr="007F2D74">
        <w:t>Sponsor hearing</w:t>
      </w:r>
    </w:p>
    <w:p w:rsidR="00C57C21" w:rsidRPr="007F2D74" w:rsidRDefault="00C57C21" w:rsidP="00C57C21">
      <w:pPr>
        <w:numPr>
          <w:ilvl w:val="1"/>
          <w:numId w:val="2"/>
        </w:numPr>
        <w:spacing w:after="120"/>
        <w:rPr>
          <w:rFonts w:asciiTheme="minorHAnsi" w:hAnsiTheme="minorHAnsi"/>
          <w:bCs/>
        </w:rPr>
      </w:pPr>
      <w:r w:rsidRPr="007F2D74">
        <w:rPr>
          <w:rFonts w:asciiTheme="minorHAnsi" w:hAnsiTheme="minorHAnsi"/>
          <w:bCs/>
        </w:rPr>
        <w:t>There was no hearing for this item.</w:t>
      </w:r>
    </w:p>
    <w:p w:rsidR="00C57C21" w:rsidRPr="007F2D74" w:rsidRDefault="00C57C21" w:rsidP="00D05100">
      <w:pPr>
        <w:pStyle w:val="Heading2"/>
      </w:pPr>
      <w:r w:rsidRPr="007F2D74">
        <w:t>Consumer comments</w:t>
      </w:r>
    </w:p>
    <w:p w:rsidR="00C57C21" w:rsidRPr="00F62BD0" w:rsidRDefault="00A71D1D" w:rsidP="00C57C21">
      <w:pPr>
        <w:numPr>
          <w:ilvl w:val="1"/>
          <w:numId w:val="2"/>
        </w:numPr>
        <w:spacing w:after="120"/>
        <w:rPr>
          <w:rFonts w:asciiTheme="minorHAnsi" w:hAnsiTheme="minorHAnsi"/>
          <w:bCs/>
        </w:rPr>
      </w:pPr>
      <w:r w:rsidRPr="00F62BD0">
        <w:rPr>
          <w:rFonts w:asciiTheme="minorHAnsi" w:hAnsiTheme="minorHAnsi"/>
          <w:bCs/>
        </w:rPr>
        <w:t>The PBAC noted that no consumer comments were received for this item</w:t>
      </w:r>
      <w:r w:rsidR="007F2D74" w:rsidRPr="00F62BD0">
        <w:rPr>
          <w:rFonts w:asciiTheme="minorHAnsi" w:hAnsiTheme="minorHAnsi"/>
          <w:bCs/>
        </w:rPr>
        <w:t>.</w:t>
      </w:r>
    </w:p>
    <w:p w:rsidR="003E1292" w:rsidRPr="00882085" w:rsidRDefault="003E1292" w:rsidP="00D05100">
      <w:pPr>
        <w:pStyle w:val="Heading2"/>
      </w:pPr>
      <w:r w:rsidRPr="00C9624D">
        <w:t>Clinical trials</w:t>
      </w:r>
      <w:bookmarkEnd w:id="13"/>
      <w:bookmarkEnd w:id="14"/>
    </w:p>
    <w:p w:rsidR="003E1292" w:rsidRDefault="003E1292" w:rsidP="00404C3B">
      <w:pPr>
        <w:pStyle w:val="ListParagraph"/>
        <w:widowControl/>
        <w:numPr>
          <w:ilvl w:val="1"/>
          <w:numId w:val="2"/>
        </w:numPr>
      </w:pPr>
      <w:r>
        <w:t xml:space="preserve">The submission was based on an indirect comparison between safinamide and </w:t>
      </w:r>
      <w:proofErr w:type="spellStart"/>
      <w:r>
        <w:t>rasagiline</w:t>
      </w:r>
      <w:proofErr w:type="spellEnd"/>
      <w:r>
        <w:t xml:space="preserve"> via placebo as the common reference using:</w:t>
      </w:r>
    </w:p>
    <w:p w:rsidR="003E1292" w:rsidRDefault="003E1292" w:rsidP="00404C3B">
      <w:pPr>
        <w:pStyle w:val="ListParagraph"/>
        <w:numPr>
          <w:ilvl w:val="0"/>
          <w:numId w:val="10"/>
        </w:numPr>
        <w:spacing w:after="0"/>
        <w:ind w:left="1050" w:hanging="336"/>
      </w:pPr>
      <w:r>
        <w:t>Two 24-week randomised trials (Studies 016 and SETTLE) comparing safinamide with placebo in levodopa-treated PD patients experiencing motor fluctuations.</w:t>
      </w:r>
      <w:r w:rsidR="009B5BAF">
        <w:t xml:space="preserve"> </w:t>
      </w:r>
      <w:r w:rsidRPr="00E36184">
        <w:t>Study 016 had two fixed safinamide</w:t>
      </w:r>
      <w:r>
        <w:t>-</w:t>
      </w:r>
      <w:r w:rsidRPr="00E36184">
        <w:t>dose arms (50 and 100</w:t>
      </w:r>
      <w:r w:rsidR="00125F23">
        <w:t> mg</w:t>
      </w:r>
      <w:r w:rsidRPr="00E36184">
        <w:t>/day) and SETTLE had a safinamide</w:t>
      </w:r>
      <w:r>
        <w:t>-</w:t>
      </w:r>
      <w:r w:rsidRPr="00E36184">
        <w:t xml:space="preserve">dose arm </w:t>
      </w:r>
      <w:r>
        <w:t xml:space="preserve">that could be adjusted </w:t>
      </w:r>
      <w:r w:rsidRPr="00E36184">
        <w:t>within the range 50-100</w:t>
      </w:r>
      <w:r w:rsidR="00125F23">
        <w:t> mg</w:t>
      </w:r>
      <w:r w:rsidRPr="00E36184">
        <w:t>/day.</w:t>
      </w:r>
      <w:r w:rsidR="009B5BAF">
        <w:t xml:space="preserve"> </w:t>
      </w:r>
      <w:r>
        <w:t xml:space="preserve">The majority of patients </w:t>
      </w:r>
      <w:r w:rsidR="00BE71E2">
        <w:t xml:space="preserve">in SETTLE </w:t>
      </w:r>
      <w:r>
        <w:t>were subsequently administered the 10</w:t>
      </w:r>
      <w:r w:rsidR="00125F23">
        <w:t>0 mg</w:t>
      </w:r>
      <w:r>
        <w:t>/day dose.</w:t>
      </w:r>
    </w:p>
    <w:p w:rsidR="003E1292" w:rsidRDefault="003E1292" w:rsidP="00404C3B">
      <w:pPr>
        <w:pStyle w:val="ListParagraph"/>
        <w:numPr>
          <w:ilvl w:val="0"/>
          <w:numId w:val="10"/>
        </w:numPr>
        <w:spacing w:after="0"/>
        <w:ind w:left="1050" w:hanging="336"/>
      </w:pPr>
      <w:r>
        <w:t>Seven randomised trials (</w:t>
      </w:r>
      <w:r w:rsidRPr="00D47EC5">
        <w:t>PRESTO</w:t>
      </w:r>
      <w:r>
        <w:t>, LARGO, Zhang, Hauser, Hattori, CHORAL and 13484A)</w:t>
      </w:r>
      <w:r w:rsidRPr="00D47EC5">
        <w:t xml:space="preserve"> </w:t>
      </w:r>
      <w:r>
        <w:t xml:space="preserve">with different follow-up periods (ranging from 12 weeks to 26 weeks) comparing </w:t>
      </w:r>
      <w:proofErr w:type="spellStart"/>
      <w:r>
        <w:t>rasagiline</w:t>
      </w:r>
      <w:proofErr w:type="spellEnd"/>
      <w:r>
        <w:t xml:space="preserve"> with placebo (some studies included additional active comparator arms) </w:t>
      </w:r>
      <w:r w:rsidRPr="00D47EC5">
        <w:t xml:space="preserve">in levodopa-treated </w:t>
      </w:r>
      <w:r>
        <w:t xml:space="preserve">PD </w:t>
      </w:r>
      <w:r w:rsidRPr="00D47EC5">
        <w:t>patients</w:t>
      </w:r>
      <w:r>
        <w:t>.</w:t>
      </w:r>
    </w:p>
    <w:p w:rsidR="003E1292" w:rsidRPr="00A035F1" w:rsidRDefault="003E1292" w:rsidP="003E1292">
      <w:pPr>
        <w:pStyle w:val="ListParagraph"/>
        <w:spacing w:after="0"/>
        <w:ind w:left="714"/>
      </w:pPr>
    </w:p>
    <w:p w:rsidR="006369A9" w:rsidRPr="00FB560F" w:rsidRDefault="001A129E" w:rsidP="00404C3B">
      <w:pPr>
        <w:pStyle w:val="ListParagraph"/>
        <w:widowControl/>
        <w:numPr>
          <w:ilvl w:val="1"/>
          <w:numId w:val="2"/>
        </w:numPr>
      </w:pPr>
      <w:r w:rsidRPr="00FB560F">
        <w:t>A</w:t>
      </w:r>
      <w:r w:rsidR="006369A9" w:rsidRPr="00FB560F">
        <w:t xml:space="preserve">lthough several indirect comparisons were presented in the submission, indirect analyses of an outcome measured by a similar method were limited to a few of the </w:t>
      </w:r>
      <w:proofErr w:type="spellStart"/>
      <w:r w:rsidR="006369A9" w:rsidRPr="00FB560F">
        <w:t>rasagiline</w:t>
      </w:r>
      <w:proofErr w:type="spellEnd"/>
      <w:r w:rsidR="006369A9" w:rsidRPr="00FB560F">
        <w:t xml:space="preserve"> trials. For example, the comparison between safinamide and </w:t>
      </w:r>
      <w:proofErr w:type="spellStart"/>
      <w:r w:rsidR="006369A9" w:rsidRPr="00FB560F">
        <w:t>rasagiline</w:t>
      </w:r>
      <w:proofErr w:type="spellEnd"/>
      <w:r w:rsidR="006369A9" w:rsidRPr="00FB560F">
        <w:t>, using the E method of measuring change in O</w:t>
      </w:r>
      <w:r w:rsidR="000A6482" w:rsidRPr="00FB560F">
        <w:t>N</w:t>
      </w:r>
      <w:r w:rsidR="006369A9" w:rsidRPr="00FB560F">
        <w:t xml:space="preserve"> time, could include only two of the seven </w:t>
      </w:r>
      <w:proofErr w:type="spellStart"/>
      <w:r w:rsidR="006369A9" w:rsidRPr="00FB560F">
        <w:t>rasagiline</w:t>
      </w:r>
      <w:proofErr w:type="spellEnd"/>
      <w:r w:rsidR="006369A9" w:rsidRPr="00FB560F">
        <w:t xml:space="preserve"> studies (Hauser and Zhang). </w:t>
      </w:r>
    </w:p>
    <w:p w:rsidR="003E1292" w:rsidRPr="00E20B23" w:rsidRDefault="003E1292" w:rsidP="00404C3B">
      <w:pPr>
        <w:pStyle w:val="ListParagraph"/>
        <w:widowControl/>
        <w:numPr>
          <w:ilvl w:val="1"/>
          <w:numId w:val="2"/>
        </w:numPr>
      </w:pPr>
      <w:r>
        <w:rPr>
          <w:rFonts w:cs="Calibri"/>
          <w:snapToGrid/>
          <w:szCs w:val="24"/>
          <w:lang w:val="en-US" w:eastAsia="en-AU"/>
        </w:rPr>
        <w:t>Details of the trials presented in the submission are provided in the table below.</w:t>
      </w:r>
      <w:r w:rsidR="009B5BAF">
        <w:rPr>
          <w:rFonts w:cs="Calibri"/>
          <w:snapToGrid/>
          <w:szCs w:val="24"/>
          <w:lang w:val="en-US" w:eastAsia="en-AU"/>
        </w:rPr>
        <w:t xml:space="preserve"> </w:t>
      </w:r>
    </w:p>
    <w:p w:rsidR="003E1292" w:rsidRDefault="003E1292" w:rsidP="003E1292">
      <w:pPr>
        <w:pStyle w:val="Caption"/>
        <w:rPr>
          <w:rStyle w:val="CommentReference"/>
        </w:rPr>
      </w:pPr>
      <w:r>
        <w:t xml:space="preserve">Table </w:t>
      </w:r>
      <w:r w:rsidR="00303E2A">
        <w:rPr>
          <w:noProof/>
        </w:rPr>
        <w:t>2</w:t>
      </w:r>
      <w:r>
        <w:rPr>
          <w:rStyle w:val="CommentReference"/>
          <w:b/>
        </w:rPr>
        <w:t xml:space="preserve">: </w:t>
      </w:r>
      <w:r w:rsidRPr="00825229">
        <w:rPr>
          <w:rStyle w:val="CommentReference"/>
          <w:b/>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206"/>
        <w:gridCol w:w="2375"/>
      </w:tblGrid>
      <w:tr w:rsidR="003E1292" w:rsidRPr="00825229" w:rsidTr="00CF2492">
        <w:trPr>
          <w:tblHeader/>
        </w:trPr>
        <w:tc>
          <w:tcPr>
            <w:tcW w:w="796" w:type="pct"/>
            <w:vAlign w:val="center"/>
          </w:tcPr>
          <w:p w:rsidR="003E1292" w:rsidRPr="00825229" w:rsidRDefault="003E1292" w:rsidP="003E1292">
            <w:pPr>
              <w:pStyle w:val="Tabletext"/>
              <w:rPr>
                <w:b/>
                <w:szCs w:val="20"/>
              </w:rPr>
            </w:pPr>
            <w:r w:rsidRPr="00825229">
              <w:rPr>
                <w:b/>
                <w:szCs w:val="20"/>
              </w:rPr>
              <w:t>Trial ID</w:t>
            </w:r>
          </w:p>
        </w:tc>
        <w:tc>
          <w:tcPr>
            <w:tcW w:w="2887" w:type="pct"/>
            <w:vAlign w:val="center"/>
          </w:tcPr>
          <w:p w:rsidR="003E1292" w:rsidRPr="00825229" w:rsidRDefault="003E1292" w:rsidP="003E1292">
            <w:pPr>
              <w:pStyle w:val="Tabletext"/>
              <w:jc w:val="center"/>
              <w:rPr>
                <w:b/>
                <w:szCs w:val="20"/>
              </w:rPr>
            </w:pPr>
            <w:r w:rsidRPr="00825229">
              <w:rPr>
                <w:b/>
                <w:szCs w:val="20"/>
              </w:rPr>
              <w:t>Protocol title/ Publication title</w:t>
            </w:r>
          </w:p>
        </w:tc>
        <w:tc>
          <w:tcPr>
            <w:tcW w:w="1317" w:type="pct"/>
            <w:vAlign w:val="center"/>
          </w:tcPr>
          <w:p w:rsidR="003E1292" w:rsidRPr="00825229" w:rsidRDefault="003E1292" w:rsidP="003E1292">
            <w:pPr>
              <w:pStyle w:val="Tabletext"/>
              <w:jc w:val="center"/>
              <w:rPr>
                <w:b/>
                <w:szCs w:val="20"/>
              </w:rPr>
            </w:pPr>
            <w:r w:rsidRPr="00825229">
              <w:rPr>
                <w:b/>
                <w:szCs w:val="20"/>
              </w:rPr>
              <w:t>Publication citation</w:t>
            </w:r>
          </w:p>
        </w:tc>
      </w:tr>
      <w:tr w:rsidR="003E1292" w:rsidRPr="00825229" w:rsidTr="003E1292">
        <w:tc>
          <w:tcPr>
            <w:tcW w:w="5000" w:type="pct"/>
            <w:gridSpan w:val="3"/>
            <w:vAlign w:val="center"/>
          </w:tcPr>
          <w:p w:rsidR="003E1292" w:rsidRPr="00825229" w:rsidRDefault="003E1292" w:rsidP="003E1292">
            <w:pPr>
              <w:pStyle w:val="Tabletext"/>
              <w:rPr>
                <w:b/>
                <w:szCs w:val="20"/>
              </w:rPr>
            </w:pPr>
            <w:r w:rsidRPr="00825229">
              <w:rPr>
                <w:b/>
                <w:szCs w:val="20"/>
              </w:rPr>
              <w:t>Safinamide versus placebo</w:t>
            </w:r>
          </w:p>
        </w:tc>
      </w:tr>
      <w:tr w:rsidR="003E1292" w:rsidRPr="00825229" w:rsidTr="003E1292">
        <w:tc>
          <w:tcPr>
            <w:tcW w:w="796" w:type="pct"/>
            <w:vMerge w:val="restart"/>
          </w:tcPr>
          <w:p w:rsidR="003E1292" w:rsidRPr="00825229" w:rsidRDefault="003E1292" w:rsidP="003E1292">
            <w:pPr>
              <w:pStyle w:val="Tabletext"/>
              <w:rPr>
                <w:szCs w:val="20"/>
              </w:rPr>
            </w:pPr>
            <w:r w:rsidRPr="00825229">
              <w:rPr>
                <w:szCs w:val="20"/>
              </w:rPr>
              <w:t>Study-016</w:t>
            </w:r>
          </w:p>
        </w:tc>
        <w:tc>
          <w:tcPr>
            <w:tcW w:w="2887" w:type="pct"/>
            <w:tcBorders>
              <w:bottom w:val="nil"/>
            </w:tcBorders>
            <w:vAlign w:val="center"/>
          </w:tcPr>
          <w:p w:rsidR="003E1292" w:rsidRPr="00825229" w:rsidRDefault="003E1292" w:rsidP="003E1292">
            <w:pPr>
              <w:pStyle w:val="Tabletext"/>
              <w:rPr>
                <w:szCs w:val="20"/>
              </w:rPr>
            </w:pPr>
            <w:r w:rsidRPr="00825229">
              <w:rPr>
                <w:szCs w:val="20"/>
              </w:rPr>
              <w:t xml:space="preserve">A phase 3, double-blind, </w:t>
            </w:r>
            <w:r w:rsidR="00BE71E2">
              <w:rPr>
                <w:szCs w:val="20"/>
              </w:rPr>
              <w:t xml:space="preserve">randomised </w:t>
            </w:r>
            <w:r w:rsidRPr="00825229">
              <w:rPr>
                <w:szCs w:val="20"/>
              </w:rPr>
              <w:t>placebo-controlled study to determine the efficacy and safety of a low (50</w:t>
            </w:r>
            <w:r w:rsidR="00125F23">
              <w:rPr>
                <w:szCs w:val="20"/>
              </w:rPr>
              <w:t> mg</w:t>
            </w:r>
            <w:r w:rsidRPr="00825229">
              <w:rPr>
                <w:szCs w:val="20"/>
              </w:rPr>
              <w:t>/day) and high (100</w:t>
            </w:r>
            <w:r w:rsidR="00125F23">
              <w:rPr>
                <w:szCs w:val="20"/>
              </w:rPr>
              <w:t> mg</w:t>
            </w:r>
            <w:r w:rsidRPr="00825229">
              <w:rPr>
                <w:szCs w:val="20"/>
              </w:rPr>
              <w:t>/day) dose of safinamide, as add-on therapy, in patients with idiopathic Parkinson’s disease with motor fluctuations, treated with a stable dose of levodopa and who may be receiving concomitant treatment with stable doses of a dopamine agonist, and/or an anticholinergic.</w:t>
            </w:r>
          </w:p>
        </w:tc>
        <w:tc>
          <w:tcPr>
            <w:tcW w:w="1317" w:type="pct"/>
            <w:tcBorders>
              <w:bottom w:val="nil"/>
            </w:tcBorders>
            <w:vAlign w:val="center"/>
          </w:tcPr>
          <w:p w:rsidR="003E1292" w:rsidRPr="00825229" w:rsidRDefault="003E1292" w:rsidP="003E1292">
            <w:pPr>
              <w:pStyle w:val="Tabletext"/>
              <w:rPr>
                <w:szCs w:val="20"/>
              </w:rPr>
            </w:pPr>
          </w:p>
        </w:tc>
      </w:tr>
      <w:tr w:rsidR="003E1292" w:rsidRPr="00825229" w:rsidTr="003E1292">
        <w:tc>
          <w:tcPr>
            <w:tcW w:w="796" w:type="pct"/>
            <w:vMerge/>
            <w:tcBorders>
              <w:bottom w:val="nil"/>
            </w:tcBorders>
          </w:tcPr>
          <w:p w:rsidR="003E1292" w:rsidRPr="00825229" w:rsidRDefault="003E1292" w:rsidP="003E1292">
            <w:pPr>
              <w:pStyle w:val="Tabletext"/>
              <w:rPr>
                <w:szCs w:val="20"/>
              </w:rPr>
            </w:pPr>
          </w:p>
        </w:tc>
        <w:tc>
          <w:tcPr>
            <w:tcW w:w="2887" w:type="pct"/>
            <w:tcBorders>
              <w:top w:val="nil"/>
              <w:bottom w:val="nil"/>
            </w:tcBorders>
          </w:tcPr>
          <w:p w:rsidR="003E1292" w:rsidRPr="00825229" w:rsidRDefault="003E1292" w:rsidP="003E1292">
            <w:pPr>
              <w:pStyle w:val="Tabletext"/>
              <w:rPr>
                <w:szCs w:val="20"/>
              </w:rPr>
            </w:pPr>
          </w:p>
          <w:p w:rsidR="003E1292" w:rsidRPr="00825229" w:rsidRDefault="003E1292" w:rsidP="003E1292">
            <w:pPr>
              <w:pStyle w:val="Tabletext"/>
              <w:rPr>
                <w:szCs w:val="20"/>
                <w:lang w:eastAsia="en-AU"/>
              </w:rPr>
            </w:pPr>
            <w:proofErr w:type="spellStart"/>
            <w:r w:rsidRPr="00825229">
              <w:rPr>
                <w:szCs w:val="20"/>
              </w:rPr>
              <w:t>Borgohain</w:t>
            </w:r>
            <w:proofErr w:type="spellEnd"/>
            <w:r w:rsidRPr="00825229">
              <w:rPr>
                <w:szCs w:val="20"/>
              </w:rPr>
              <w:t xml:space="preserve"> R, </w:t>
            </w:r>
            <w:proofErr w:type="spellStart"/>
            <w:r w:rsidRPr="00825229">
              <w:rPr>
                <w:szCs w:val="20"/>
              </w:rPr>
              <w:t>Szasz</w:t>
            </w:r>
            <w:proofErr w:type="spellEnd"/>
            <w:r w:rsidRPr="00825229">
              <w:rPr>
                <w:szCs w:val="20"/>
              </w:rPr>
              <w:t xml:space="preserve">, J., </w:t>
            </w:r>
            <w:proofErr w:type="spellStart"/>
            <w:r w:rsidRPr="00825229">
              <w:rPr>
                <w:szCs w:val="20"/>
              </w:rPr>
              <w:t>Stanzione</w:t>
            </w:r>
            <w:proofErr w:type="spellEnd"/>
            <w:r w:rsidRPr="00825229">
              <w:rPr>
                <w:szCs w:val="20"/>
              </w:rPr>
              <w:t xml:space="preserve">, P, </w:t>
            </w:r>
            <w:proofErr w:type="spellStart"/>
            <w:r w:rsidRPr="00825229">
              <w:rPr>
                <w:szCs w:val="20"/>
              </w:rPr>
              <w:t>Meshram</w:t>
            </w:r>
            <w:proofErr w:type="spellEnd"/>
            <w:r w:rsidRPr="00825229">
              <w:rPr>
                <w:szCs w:val="20"/>
              </w:rPr>
              <w:t xml:space="preserve">, C, Bhatt, M, </w:t>
            </w:r>
            <w:proofErr w:type="spellStart"/>
            <w:r w:rsidRPr="00825229">
              <w:rPr>
                <w:szCs w:val="20"/>
              </w:rPr>
              <w:t>Chirilineau</w:t>
            </w:r>
            <w:proofErr w:type="spellEnd"/>
            <w:r w:rsidRPr="00825229">
              <w:rPr>
                <w:szCs w:val="20"/>
              </w:rPr>
              <w:t xml:space="preserve">, D., </w:t>
            </w:r>
            <w:proofErr w:type="spellStart"/>
            <w:r w:rsidRPr="00825229">
              <w:rPr>
                <w:szCs w:val="20"/>
              </w:rPr>
              <w:t>Stocchi</w:t>
            </w:r>
            <w:proofErr w:type="spellEnd"/>
            <w:r w:rsidRPr="00825229">
              <w:rPr>
                <w:szCs w:val="20"/>
              </w:rPr>
              <w:t xml:space="preserve">, F., </w:t>
            </w:r>
            <w:proofErr w:type="spellStart"/>
            <w:r w:rsidRPr="00825229">
              <w:rPr>
                <w:szCs w:val="20"/>
              </w:rPr>
              <w:t>Lucini</w:t>
            </w:r>
            <w:proofErr w:type="spellEnd"/>
            <w:r w:rsidRPr="00825229">
              <w:rPr>
                <w:szCs w:val="20"/>
              </w:rPr>
              <w:t>, V., Giuliani, R., Forrest, E., Rice, P, et al. Randomized trial of safinamide add-on to levodopa in Parkinson's disease with motor fluctuations. 2014; 29: 229–237.</w:t>
            </w:r>
          </w:p>
        </w:tc>
        <w:tc>
          <w:tcPr>
            <w:tcW w:w="1317" w:type="pct"/>
            <w:tcBorders>
              <w:top w:val="nil"/>
              <w:bottom w:val="nil"/>
            </w:tcBorders>
          </w:tcPr>
          <w:p w:rsidR="003E1292" w:rsidRPr="00825229" w:rsidRDefault="003E1292" w:rsidP="003E1292">
            <w:pPr>
              <w:pStyle w:val="Tabletext"/>
              <w:rPr>
                <w:i/>
                <w:szCs w:val="20"/>
                <w:lang w:eastAsia="en-AU"/>
              </w:rPr>
            </w:pPr>
          </w:p>
          <w:p w:rsidR="003E1292" w:rsidRPr="00825229" w:rsidRDefault="00BE71E2" w:rsidP="003E1292">
            <w:pPr>
              <w:pStyle w:val="Tabletext"/>
              <w:rPr>
                <w:szCs w:val="20"/>
                <w:lang w:eastAsia="en-AU"/>
              </w:rPr>
            </w:pPr>
            <w:r>
              <w:rPr>
                <w:i/>
                <w:szCs w:val="20"/>
              </w:rPr>
              <w:t>Movement D</w:t>
            </w:r>
            <w:r w:rsidRPr="00825229">
              <w:rPr>
                <w:i/>
                <w:szCs w:val="20"/>
              </w:rPr>
              <w:t>isorders</w:t>
            </w:r>
            <w:r w:rsidR="003E1292" w:rsidRPr="00825229">
              <w:rPr>
                <w:i/>
                <w:szCs w:val="20"/>
                <w:lang w:eastAsia="en-AU"/>
              </w:rPr>
              <w:t xml:space="preserve">. </w:t>
            </w:r>
            <w:r w:rsidR="003E1292" w:rsidRPr="00825229">
              <w:rPr>
                <w:szCs w:val="20"/>
                <w:lang w:eastAsia="en-AU"/>
              </w:rPr>
              <w:t>2014; 29:229-237.</w:t>
            </w:r>
          </w:p>
          <w:p w:rsidR="003E1292" w:rsidRDefault="003E1292" w:rsidP="003E1292">
            <w:pPr>
              <w:pStyle w:val="Tabletext"/>
              <w:rPr>
                <w:szCs w:val="20"/>
                <w:lang w:val="en-US" w:eastAsia="en-AU"/>
              </w:rPr>
            </w:pPr>
            <w:r w:rsidRPr="00825229">
              <w:rPr>
                <w:i/>
                <w:szCs w:val="20"/>
                <w:lang w:val="en-US" w:eastAsia="en-AU"/>
              </w:rPr>
              <w:t>58th Annual Meeting of the American Society of Hematology (ASH) Blood</w:t>
            </w:r>
            <w:r w:rsidRPr="00825229">
              <w:rPr>
                <w:szCs w:val="20"/>
                <w:lang w:val="en-US" w:eastAsia="en-AU"/>
              </w:rPr>
              <w:t>. 2016; 128:234</w:t>
            </w:r>
          </w:p>
          <w:p w:rsidR="00CF2492" w:rsidRPr="00825229" w:rsidRDefault="00CF2492" w:rsidP="003E1292">
            <w:pPr>
              <w:pStyle w:val="Tabletext"/>
              <w:rPr>
                <w:szCs w:val="20"/>
                <w:lang w:eastAsia="en-AU"/>
              </w:rPr>
            </w:pPr>
          </w:p>
        </w:tc>
      </w:tr>
      <w:tr w:rsidR="003E1292" w:rsidRPr="00825229" w:rsidTr="003E1292">
        <w:tc>
          <w:tcPr>
            <w:tcW w:w="796" w:type="pct"/>
            <w:vMerge w:val="restart"/>
          </w:tcPr>
          <w:p w:rsidR="003E1292" w:rsidRPr="00825229" w:rsidRDefault="003E1292" w:rsidP="003E1292">
            <w:pPr>
              <w:pStyle w:val="Tabletext"/>
              <w:rPr>
                <w:szCs w:val="20"/>
              </w:rPr>
            </w:pPr>
            <w:r w:rsidRPr="00825229">
              <w:rPr>
                <w:szCs w:val="20"/>
              </w:rPr>
              <w:lastRenderedPageBreak/>
              <w:t>SETTLE</w:t>
            </w:r>
          </w:p>
        </w:tc>
        <w:tc>
          <w:tcPr>
            <w:tcW w:w="2887" w:type="pct"/>
            <w:tcBorders>
              <w:bottom w:val="nil"/>
            </w:tcBorders>
            <w:vAlign w:val="center"/>
          </w:tcPr>
          <w:p w:rsidR="003E1292" w:rsidRPr="00825229" w:rsidRDefault="003E1292" w:rsidP="003E1292">
            <w:pPr>
              <w:pStyle w:val="Tabletext"/>
              <w:rPr>
                <w:szCs w:val="20"/>
              </w:rPr>
            </w:pPr>
            <w:r w:rsidRPr="00825229">
              <w:rPr>
                <w:szCs w:val="20"/>
              </w:rPr>
              <w:t xml:space="preserve">A phase III, double-blind, </w:t>
            </w:r>
            <w:r w:rsidR="00BE71E2">
              <w:rPr>
                <w:szCs w:val="20"/>
              </w:rPr>
              <w:t xml:space="preserve">randomised </w:t>
            </w:r>
            <w:r w:rsidRPr="00825229">
              <w:rPr>
                <w:szCs w:val="20"/>
              </w:rPr>
              <w:t>placebo-controlled, randomized trial to determine the efficacy and safety of a dose range of 50 to 100</w:t>
            </w:r>
            <w:r w:rsidR="00125F23">
              <w:rPr>
                <w:szCs w:val="20"/>
              </w:rPr>
              <w:t> mg</w:t>
            </w:r>
            <w:r w:rsidRPr="00825229">
              <w:rPr>
                <w:szCs w:val="20"/>
              </w:rPr>
              <w:t>/day of safinamide, as add-on therapy, in subjects with idiopathic Parkinson’s disease with motor fluctuations, treated with a stable dose of levodopa and who may be receiving concomitant treatment with stable doses of a dopamine agonist, an anticholinergic and/or amantadine.</w:t>
            </w:r>
          </w:p>
        </w:tc>
        <w:tc>
          <w:tcPr>
            <w:tcW w:w="1317" w:type="pct"/>
            <w:tcBorders>
              <w:bottom w:val="nil"/>
            </w:tcBorders>
            <w:vAlign w:val="center"/>
          </w:tcPr>
          <w:p w:rsidR="003E1292" w:rsidRPr="00825229" w:rsidRDefault="003E1292" w:rsidP="003E1292">
            <w:pPr>
              <w:pStyle w:val="Tabletext"/>
              <w:rPr>
                <w:szCs w:val="20"/>
              </w:rPr>
            </w:pPr>
          </w:p>
        </w:tc>
      </w:tr>
      <w:tr w:rsidR="003E1292" w:rsidRPr="00825229" w:rsidTr="003E1292">
        <w:tc>
          <w:tcPr>
            <w:tcW w:w="796" w:type="pct"/>
            <w:vMerge/>
            <w:vAlign w:val="center"/>
          </w:tcPr>
          <w:p w:rsidR="003E1292" w:rsidRPr="00825229" w:rsidRDefault="003E1292" w:rsidP="003E1292">
            <w:pPr>
              <w:pStyle w:val="Tabletext"/>
              <w:rPr>
                <w:szCs w:val="20"/>
              </w:rPr>
            </w:pPr>
          </w:p>
        </w:tc>
        <w:tc>
          <w:tcPr>
            <w:tcW w:w="2887" w:type="pct"/>
            <w:tcBorders>
              <w:top w:val="nil"/>
            </w:tcBorders>
            <w:vAlign w:val="center"/>
          </w:tcPr>
          <w:p w:rsidR="003E1292" w:rsidRPr="00825229" w:rsidRDefault="003E1292" w:rsidP="003E1292">
            <w:pPr>
              <w:pStyle w:val="Tabletext"/>
              <w:rPr>
                <w:szCs w:val="20"/>
              </w:rPr>
            </w:pPr>
          </w:p>
          <w:p w:rsidR="003E1292" w:rsidRPr="00825229" w:rsidRDefault="003E1292" w:rsidP="003E1292">
            <w:pPr>
              <w:pStyle w:val="Tabletext"/>
              <w:rPr>
                <w:szCs w:val="20"/>
              </w:rPr>
            </w:pPr>
            <w:proofErr w:type="spellStart"/>
            <w:r w:rsidRPr="00825229">
              <w:rPr>
                <w:szCs w:val="20"/>
              </w:rPr>
              <w:t>Schapira</w:t>
            </w:r>
            <w:proofErr w:type="spellEnd"/>
            <w:r w:rsidRPr="00825229">
              <w:rPr>
                <w:szCs w:val="20"/>
              </w:rPr>
              <w:t xml:space="preserve"> AHV, Fox SH, Hauser RA, </w:t>
            </w:r>
            <w:proofErr w:type="spellStart"/>
            <w:r w:rsidRPr="00825229">
              <w:rPr>
                <w:szCs w:val="20"/>
              </w:rPr>
              <w:t>Jankovic</w:t>
            </w:r>
            <w:proofErr w:type="spellEnd"/>
            <w:r w:rsidRPr="00825229">
              <w:rPr>
                <w:szCs w:val="20"/>
              </w:rPr>
              <w:t xml:space="preserve"> J, </w:t>
            </w:r>
            <w:proofErr w:type="spellStart"/>
            <w:r w:rsidRPr="00825229">
              <w:rPr>
                <w:szCs w:val="20"/>
              </w:rPr>
              <w:t>Jost</w:t>
            </w:r>
            <w:proofErr w:type="spellEnd"/>
            <w:r w:rsidRPr="00825229">
              <w:rPr>
                <w:szCs w:val="20"/>
              </w:rPr>
              <w:t xml:space="preserve"> WH, Kenney C, </w:t>
            </w:r>
            <w:proofErr w:type="spellStart"/>
            <w:r w:rsidRPr="00825229">
              <w:rPr>
                <w:szCs w:val="20"/>
              </w:rPr>
              <w:t>Kulisevsky</w:t>
            </w:r>
            <w:proofErr w:type="spellEnd"/>
            <w:r w:rsidRPr="00825229">
              <w:rPr>
                <w:szCs w:val="20"/>
              </w:rPr>
              <w:t xml:space="preserve"> J, </w:t>
            </w:r>
            <w:proofErr w:type="spellStart"/>
            <w:r w:rsidRPr="00825229">
              <w:rPr>
                <w:szCs w:val="20"/>
              </w:rPr>
              <w:t>Pahwa</w:t>
            </w:r>
            <w:proofErr w:type="spellEnd"/>
            <w:r w:rsidRPr="00825229">
              <w:rPr>
                <w:szCs w:val="20"/>
              </w:rPr>
              <w:t xml:space="preserve"> R, </w:t>
            </w:r>
            <w:proofErr w:type="spellStart"/>
            <w:r w:rsidRPr="00825229">
              <w:rPr>
                <w:szCs w:val="20"/>
              </w:rPr>
              <w:t>Poewe</w:t>
            </w:r>
            <w:proofErr w:type="spellEnd"/>
            <w:r w:rsidRPr="00825229">
              <w:rPr>
                <w:szCs w:val="20"/>
              </w:rPr>
              <w:t xml:space="preserve"> W, </w:t>
            </w:r>
            <w:proofErr w:type="spellStart"/>
            <w:r w:rsidRPr="00825229">
              <w:rPr>
                <w:szCs w:val="20"/>
              </w:rPr>
              <w:t>Anand</w:t>
            </w:r>
            <w:proofErr w:type="spellEnd"/>
            <w:r w:rsidRPr="00825229">
              <w:rPr>
                <w:szCs w:val="20"/>
              </w:rPr>
              <w:t xml:space="preserve"> R. Assessment of safety and efficacy of safinamide as a levodopa adjunct in patients with Parkinson disease and motor fluctuations. A randomized clinical trial. 2017</w:t>
            </w:r>
            <w:proofErr w:type="gramStart"/>
            <w:r w:rsidRPr="00825229">
              <w:rPr>
                <w:szCs w:val="20"/>
              </w:rPr>
              <w:t>;74</w:t>
            </w:r>
            <w:proofErr w:type="gramEnd"/>
            <w:r w:rsidRPr="00825229">
              <w:rPr>
                <w:szCs w:val="20"/>
              </w:rPr>
              <w:t>(2):216-224.</w:t>
            </w:r>
          </w:p>
          <w:p w:rsidR="003E1292" w:rsidRPr="00825229" w:rsidRDefault="003E1292" w:rsidP="003E1292">
            <w:pPr>
              <w:pStyle w:val="Tabletext"/>
              <w:rPr>
                <w:szCs w:val="20"/>
              </w:rPr>
            </w:pPr>
          </w:p>
          <w:p w:rsidR="003E1292" w:rsidRPr="00825229" w:rsidRDefault="003E1292" w:rsidP="003E1292">
            <w:pPr>
              <w:pStyle w:val="Tabletext"/>
              <w:rPr>
                <w:szCs w:val="20"/>
              </w:rPr>
            </w:pPr>
            <w:proofErr w:type="spellStart"/>
            <w:r w:rsidRPr="00825229">
              <w:rPr>
                <w:szCs w:val="20"/>
              </w:rPr>
              <w:t>Cattaneo</w:t>
            </w:r>
            <w:proofErr w:type="spellEnd"/>
            <w:r w:rsidRPr="00825229">
              <w:rPr>
                <w:szCs w:val="20"/>
              </w:rPr>
              <w:t xml:space="preserve"> C, </w:t>
            </w:r>
            <w:proofErr w:type="spellStart"/>
            <w:r w:rsidRPr="00825229">
              <w:rPr>
                <w:szCs w:val="20"/>
              </w:rPr>
              <w:t>Sardina</w:t>
            </w:r>
            <w:proofErr w:type="spellEnd"/>
            <w:r w:rsidRPr="00825229">
              <w:rPr>
                <w:szCs w:val="20"/>
              </w:rPr>
              <w:t xml:space="preserve"> M, </w:t>
            </w:r>
            <w:proofErr w:type="spellStart"/>
            <w:r w:rsidRPr="00825229">
              <w:rPr>
                <w:szCs w:val="20"/>
              </w:rPr>
              <w:t>Bonizzoni</w:t>
            </w:r>
            <w:proofErr w:type="spellEnd"/>
            <w:r w:rsidRPr="00825229">
              <w:rPr>
                <w:szCs w:val="20"/>
              </w:rPr>
              <w:t xml:space="preserve"> E. Safinamide as add-on therapy to levodopa in mid- to late-stage Parkinson’s disease fluctuating patients: Post hoc analyses of studies 016 and SETTLE (</w:t>
            </w:r>
            <w:proofErr w:type="spellStart"/>
            <w:r w:rsidRPr="00825229">
              <w:rPr>
                <w:szCs w:val="20"/>
              </w:rPr>
              <w:t>Cattaneo</w:t>
            </w:r>
            <w:proofErr w:type="spellEnd"/>
            <w:r w:rsidRPr="00825229">
              <w:rPr>
                <w:szCs w:val="20"/>
              </w:rPr>
              <w:t xml:space="preserve"> et al., 2016) </w:t>
            </w:r>
          </w:p>
          <w:p w:rsidR="00EC7ECA" w:rsidRDefault="00EC7ECA" w:rsidP="003E1292">
            <w:pPr>
              <w:pStyle w:val="Tabletext"/>
              <w:rPr>
                <w:szCs w:val="20"/>
              </w:rPr>
            </w:pPr>
          </w:p>
          <w:p w:rsidR="003E1292" w:rsidRDefault="003E1292" w:rsidP="003E1292">
            <w:pPr>
              <w:pStyle w:val="Tabletext"/>
              <w:rPr>
                <w:szCs w:val="20"/>
              </w:rPr>
            </w:pPr>
            <w:proofErr w:type="spellStart"/>
            <w:r w:rsidRPr="00825229">
              <w:rPr>
                <w:szCs w:val="20"/>
              </w:rPr>
              <w:t>Cattaneo</w:t>
            </w:r>
            <w:proofErr w:type="spellEnd"/>
            <w:r w:rsidRPr="00825229">
              <w:rPr>
                <w:szCs w:val="20"/>
              </w:rPr>
              <w:t xml:space="preserve"> C, Barone P, </w:t>
            </w:r>
            <w:proofErr w:type="spellStart"/>
            <w:r w:rsidRPr="00825229">
              <w:rPr>
                <w:szCs w:val="20"/>
              </w:rPr>
              <w:t>Bonizzoni</w:t>
            </w:r>
            <w:proofErr w:type="spellEnd"/>
            <w:r w:rsidRPr="00825229">
              <w:rPr>
                <w:szCs w:val="20"/>
              </w:rPr>
              <w:t xml:space="preserve"> E, </w:t>
            </w:r>
            <w:proofErr w:type="spellStart"/>
            <w:r w:rsidRPr="00825229">
              <w:rPr>
                <w:szCs w:val="20"/>
              </w:rPr>
              <w:t>Sardina</w:t>
            </w:r>
            <w:proofErr w:type="spellEnd"/>
            <w:r w:rsidRPr="00825229">
              <w:rPr>
                <w:szCs w:val="20"/>
              </w:rPr>
              <w:t xml:space="preserve"> M. Effects of safinamide on pain in fluctuating Parkinson’s disease patients: A post-hoc analysis. (</w:t>
            </w:r>
            <w:proofErr w:type="spellStart"/>
            <w:r w:rsidRPr="00825229">
              <w:rPr>
                <w:szCs w:val="20"/>
              </w:rPr>
              <w:t>Cattaneo</w:t>
            </w:r>
            <w:proofErr w:type="spellEnd"/>
            <w:r w:rsidRPr="00825229">
              <w:rPr>
                <w:szCs w:val="20"/>
              </w:rPr>
              <w:t xml:space="preserve"> et al., 2017a)</w:t>
            </w:r>
          </w:p>
          <w:p w:rsidR="00FE718C" w:rsidRPr="00825229" w:rsidRDefault="00FE718C" w:rsidP="003E1292">
            <w:pPr>
              <w:pStyle w:val="Tabletext"/>
              <w:rPr>
                <w:szCs w:val="20"/>
              </w:rPr>
            </w:pPr>
          </w:p>
        </w:tc>
        <w:tc>
          <w:tcPr>
            <w:tcW w:w="1317" w:type="pct"/>
            <w:tcBorders>
              <w:top w:val="nil"/>
            </w:tcBorders>
          </w:tcPr>
          <w:p w:rsidR="003E1292" w:rsidRPr="00825229" w:rsidRDefault="003E1292" w:rsidP="003E1292">
            <w:pPr>
              <w:pStyle w:val="Tabletext"/>
              <w:rPr>
                <w:i/>
                <w:szCs w:val="20"/>
              </w:rPr>
            </w:pPr>
          </w:p>
          <w:p w:rsidR="003E1292" w:rsidRPr="00825229" w:rsidRDefault="003E1292" w:rsidP="003E1292">
            <w:pPr>
              <w:pStyle w:val="Tabletext"/>
              <w:rPr>
                <w:szCs w:val="20"/>
              </w:rPr>
            </w:pPr>
            <w:r w:rsidRPr="00825229">
              <w:rPr>
                <w:i/>
                <w:szCs w:val="20"/>
              </w:rPr>
              <w:t xml:space="preserve">JAMA Neurol. </w:t>
            </w:r>
            <w:r w:rsidRPr="00825229">
              <w:rPr>
                <w:szCs w:val="20"/>
              </w:rPr>
              <w:t>2017; 74(2): 216-224.</w:t>
            </w: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r w:rsidRPr="00825229">
              <w:rPr>
                <w:i/>
                <w:szCs w:val="20"/>
              </w:rPr>
              <w:t>Journal of Parkinson’s Disease</w:t>
            </w:r>
            <w:r w:rsidRPr="00825229">
              <w:rPr>
                <w:szCs w:val="20"/>
              </w:rPr>
              <w:t>. 2016;6(1):165-173</w:t>
            </w: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i/>
                <w:szCs w:val="20"/>
              </w:rPr>
            </w:pPr>
            <w:r w:rsidRPr="00825229">
              <w:rPr>
                <w:i/>
                <w:szCs w:val="20"/>
              </w:rPr>
              <w:t xml:space="preserve">Journal of Parkinson’s Disease. </w:t>
            </w:r>
            <w:r w:rsidRPr="00825229">
              <w:rPr>
                <w:szCs w:val="20"/>
              </w:rPr>
              <w:t>2017; 7(1):95-101.</w:t>
            </w:r>
          </w:p>
        </w:tc>
      </w:tr>
      <w:tr w:rsidR="003E1292" w:rsidRPr="00825229" w:rsidTr="003E1292">
        <w:tc>
          <w:tcPr>
            <w:tcW w:w="5000" w:type="pct"/>
            <w:gridSpan w:val="3"/>
            <w:vAlign w:val="center"/>
          </w:tcPr>
          <w:p w:rsidR="003E1292" w:rsidRPr="00825229" w:rsidRDefault="003E1292" w:rsidP="003E1292">
            <w:pPr>
              <w:pStyle w:val="Tabletext"/>
              <w:rPr>
                <w:szCs w:val="20"/>
              </w:rPr>
            </w:pPr>
            <w:r w:rsidRPr="00825229">
              <w:rPr>
                <w:szCs w:val="20"/>
              </w:rPr>
              <w:t>Supplementary evidence on long term efficacy of safinamide versus placebo</w:t>
            </w:r>
          </w:p>
        </w:tc>
      </w:tr>
      <w:tr w:rsidR="003E1292" w:rsidRPr="00825229" w:rsidTr="003E1292">
        <w:tc>
          <w:tcPr>
            <w:tcW w:w="796" w:type="pct"/>
          </w:tcPr>
          <w:p w:rsidR="003E1292" w:rsidRPr="00825229" w:rsidRDefault="003E1292" w:rsidP="003E1292">
            <w:pPr>
              <w:pStyle w:val="Tabletext"/>
              <w:rPr>
                <w:szCs w:val="20"/>
              </w:rPr>
            </w:pPr>
            <w:r w:rsidRPr="00825229">
              <w:rPr>
                <w:szCs w:val="20"/>
              </w:rPr>
              <w:t>Study 018</w:t>
            </w:r>
          </w:p>
        </w:tc>
        <w:tc>
          <w:tcPr>
            <w:tcW w:w="2887" w:type="pct"/>
            <w:tcBorders>
              <w:top w:val="nil"/>
            </w:tcBorders>
            <w:vAlign w:val="center"/>
          </w:tcPr>
          <w:p w:rsidR="003E1292" w:rsidRPr="00825229" w:rsidRDefault="003E1292" w:rsidP="003E1292">
            <w:pPr>
              <w:pStyle w:val="TableTextleftalign"/>
              <w:rPr>
                <w:rFonts w:ascii="Arial Narrow" w:hAnsi="Arial Narrow"/>
                <w:sz w:val="20"/>
                <w:szCs w:val="20"/>
              </w:rPr>
            </w:pPr>
            <w:r w:rsidRPr="00825229">
              <w:rPr>
                <w:rFonts w:ascii="Arial Narrow" w:hAnsi="Arial Narrow"/>
                <w:sz w:val="20"/>
                <w:szCs w:val="20"/>
              </w:rPr>
              <w:t>A phase 3, double-blind, Placebo-controlled, 18-month extension study to determine the efficacy and safety of a low (50</w:t>
            </w:r>
            <w:r w:rsidR="00125F23">
              <w:rPr>
                <w:rFonts w:ascii="Arial Narrow" w:hAnsi="Arial Narrow"/>
                <w:sz w:val="20"/>
                <w:szCs w:val="20"/>
              </w:rPr>
              <w:t> mg</w:t>
            </w:r>
            <w:r w:rsidRPr="00825229">
              <w:rPr>
                <w:rFonts w:ascii="Arial Narrow" w:hAnsi="Arial Narrow"/>
                <w:sz w:val="20"/>
                <w:szCs w:val="20"/>
              </w:rPr>
              <w:t>/day) and high (100</w:t>
            </w:r>
            <w:r w:rsidR="00125F23">
              <w:rPr>
                <w:rFonts w:ascii="Arial Narrow" w:hAnsi="Arial Narrow"/>
                <w:sz w:val="20"/>
                <w:szCs w:val="20"/>
              </w:rPr>
              <w:t> mg</w:t>
            </w:r>
            <w:r w:rsidRPr="00825229">
              <w:rPr>
                <w:rFonts w:ascii="Arial Narrow" w:hAnsi="Arial Narrow"/>
                <w:sz w:val="20"/>
                <w:szCs w:val="20"/>
              </w:rPr>
              <w:t xml:space="preserve">/day) dose of safinamide, as add-on therapy, in patients with idiopathic Parkinson’s disease with motor fluctuations, treated with a stable dose of levodopa and who may be receiving concomitant treatment with stable doses of a dopamine agonist, and/or an anticholinergic. </w:t>
            </w:r>
          </w:p>
          <w:p w:rsidR="003E1292" w:rsidRPr="00825229" w:rsidRDefault="003E1292" w:rsidP="003E1292">
            <w:pPr>
              <w:pStyle w:val="TableTextleftalign"/>
              <w:rPr>
                <w:rFonts w:ascii="Arial Narrow" w:hAnsi="Arial Narrow"/>
                <w:sz w:val="20"/>
                <w:szCs w:val="20"/>
              </w:rPr>
            </w:pPr>
          </w:p>
          <w:p w:rsidR="003E1292" w:rsidRPr="00825229" w:rsidRDefault="003E1292" w:rsidP="003E1292">
            <w:pPr>
              <w:pStyle w:val="TableTextleftalign"/>
              <w:spacing w:after="60"/>
              <w:rPr>
                <w:rFonts w:ascii="Arial Narrow" w:hAnsi="Arial Narrow"/>
                <w:sz w:val="20"/>
                <w:szCs w:val="20"/>
              </w:rPr>
            </w:pPr>
            <w:proofErr w:type="spellStart"/>
            <w:r w:rsidRPr="00825229">
              <w:rPr>
                <w:rFonts w:ascii="Arial Narrow" w:hAnsi="Arial Narrow"/>
                <w:sz w:val="20"/>
                <w:szCs w:val="20"/>
              </w:rPr>
              <w:t>Borgohain</w:t>
            </w:r>
            <w:proofErr w:type="spellEnd"/>
            <w:r w:rsidRPr="00825229">
              <w:rPr>
                <w:rFonts w:ascii="Arial Narrow" w:hAnsi="Arial Narrow"/>
                <w:sz w:val="20"/>
                <w:szCs w:val="20"/>
              </w:rPr>
              <w:t xml:space="preserve">, R., </w:t>
            </w:r>
            <w:proofErr w:type="spellStart"/>
            <w:r w:rsidRPr="00825229">
              <w:rPr>
                <w:rFonts w:ascii="Arial Narrow" w:hAnsi="Arial Narrow"/>
                <w:sz w:val="20"/>
                <w:szCs w:val="20"/>
              </w:rPr>
              <w:t>Szasz</w:t>
            </w:r>
            <w:proofErr w:type="spellEnd"/>
            <w:r w:rsidRPr="00825229">
              <w:rPr>
                <w:rFonts w:ascii="Arial Narrow" w:hAnsi="Arial Narrow"/>
                <w:sz w:val="20"/>
                <w:szCs w:val="20"/>
              </w:rPr>
              <w:t xml:space="preserve">, J., </w:t>
            </w:r>
            <w:proofErr w:type="spellStart"/>
            <w:r w:rsidRPr="00825229">
              <w:rPr>
                <w:rFonts w:ascii="Arial Narrow" w:hAnsi="Arial Narrow"/>
                <w:sz w:val="20"/>
                <w:szCs w:val="20"/>
              </w:rPr>
              <w:t>Stanzione</w:t>
            </w:r>
            <w:proofErr w:type="spellEnd"/>
            <w:r w:rsidRPr="00825229">
              <w:rPr>
                <w:rFonts w:ascii="Arial Narrow" w:hAnsi="Arial Narrow"/>
                <w:sz w:val="20"/>
                <w:szCs w:val="20"/>
              </w:rPr>
              <w:t xml:space="preserve">, P., </w:t>
            </w:r>
            <w:proofErr w:type="spellStart"/>
            <w:r w:rsidRPr="00825229">
              <w:rPr>
                <w:rFonts w:ascii="Arial Narrow" w:hAnsi="Arial Narrow"/>
                <w:sz w:val="20"/>
                <w:szCs w:val="20"/>
              </w:rPr>
              <w:t>Meshram</w:t>
            </w:r>
            <w:proofErr w:type="spellEnd"/>
            <w:r w:rsidRPr="00825229">
              <w:rPr>
                <w:rFonts w:ascii="Arial Narrow" w:hAnsi="Arial Narrow"/>
                <w:sz w:val="20"/>
                <w:szCs w:val="20"/>
              </w:rPr>
              <w:t xml:space="preserve">, C., Bhatt, M. H., </w:t>
            </w:r>
            <w:proofErr w:type="spellStart"/>
            <w:r w:rsidRPr="00825229">
              <w:rPr>
                <w:rFonts w:ascii="Arial Narrow" w:hAnsi="Arial Narrow"/>
                <w:sz w:val="20"/>
                <w:szCs w:val="20"/>
              </w:rPr>
              <w:t>Chirilineau</w:t>
            </w:r>
            <w:proofErr w:type="spellEnd"/>
            <w:r w:rsidRPr="00825229">
              <w:rPr>
                <w:rFonts w:ascii="Arial Narrow" w:hAnsi="Arial Narrow"/>
                <w:sz w:val="20"/>
                <w:szCs w:val="20"/>
              </w:rPr>
              <w:t xml:space="preserve">, D., </w:t>
            </w:r>
            <w:proofErr w:type="spellStart"/>
            <w:r w:rsidRPr="00825229">
              <w:rPr>
                <w:rFonts w:ascii="Arial Narrow" w:hAnsi="Arial Narrow"/>
                <w:sz w:val="20"/>
                <w:szCs w:val="20"/>
              </w:rPr>
              <w:t>Stocchi</w:t>
            </w:r>
            <w:proofErr w:type="spellEnd"/>
            <w:r w:rsidRPr="00825229">
              <w:rPr>
                <w:rFonts w:ascii="Arial Narrow" w:hAnsi="Arial Narrow"/>
                <w:sz w:val="20"/>
                <w:szCs w:val="20"/>
              </w:rPr>
              <w:t xml:space="preserve">, F., </w:t>
            </w:r>
            <w:proofErr w:type="spellStart"/>
            <w:r w:rsidRPr="00825229">
              <w:rPr>
                <w:rFonts w:ascii="Arial Narrow" w:hAnsi="Arial Narrow"/>
                <w:sz w:val="20"/>
                <w:szCs w:val="20"/>
              </w:rPr>
              <w:t>Lucini</w:t>
            </w:r>
            <w:proofErr w:type="spellEnd"/>
            <w:r w:rsidRPr="00825229">
              <w:rPr>
                <w:rFonts w:ascii="Arial Narrow" w:hAnsi="Arial Narrow"/>
                <w:sz w:val="20"/>
                <w:szCs w:val="20"/>
              </w:rPr>
              <w:t xml:space="preserve">, V., Giuliani, R., Forrest, E., Rice, P., </w:t>
            </w:r>
            <w:proofErr w:type="spellStart"/>
            <w:r w:rsidRPr="00825229">
              <w:rPr>
                <w:rFonts w:ascii="Arial Narrow" w:hAnsi="Arial Narrow"/>
                <w:sz w:val="20"/>
                <w:szCs w:val="20"/>
              </w:rPr>
              <w:t>Anand</w:t>
            </w:r>
            <w:proofErr w:type="spellEnd"/>
            <w:r w:rsidRPr="00825229">
              <w:rPr>
                <w:rFonts w:ascii="Arial Narrow" w:hAnsi="Arial Narrow"/>
                <w:sz w:val="20"/>
                <w:szCs w:val="20"/>
              </w:rPr>
              <w:t>, R. and the Study 018 Investigators. Two-year, randomized, controlled study of safinamide as add-on to levodopa in mid to late Parkinson's disease</w:t>
            </w:r>
          </w:p>
          <w:p w:rsidR="003E1292" w:rsidRPr="00825229" w:rsidRDefault="003E1292" w:rsidP="003E1292">
            <w:pPr>
              <w:pStyle w:val="TableTextleftalign"/>
              <w:spacing w:after="60"/>
              <w:rPr>
                <w:rFonts w:ascii="Arial Narrow" w:hAnsi="Arial Narrow"/>
                <w:sz w:val="20"/>
                <w:szCs w:val="20"/>
              </w:rPr>
            </w:pPr>
            <w:proofErr w:type="spellStart"/>
            <w:r w:rsidRPr="00825229">
              <w:rPr>
                <w:rFonts w:ascii="Arial Narrow" w:hAnsi="Arial Narrow"/>
                <w:sz w:val="20"/>
                <w:szCs w:val="20"/>
              </w:rPr>
              <w:t>Cattaneo</w:t>
            </w:r>
            <w:proofErr w:type="spellEnd"/>
            <w:r w:rsidRPr="00825229">
              <w:rPr>
                <w:rFonts w:ascii="Arial Narrow" w:hAnsi="Arial Narrow"/>
                <w:sz w:val="20"/>
                <w:szCs w:val="20"/>
              </w:rPr>
              <w:t xml:space="preserve"> C, </w:t>
            </w:r>
            <w:proofErr w:type="spellStart"/>
            <w:r w:rsidRPr="00825229">
              <w:rPr>
                <w:rFonts w:ascii="Arial Narrow" w:hAnsi="Arial Narrow"/>
                <w:sz w:val="20"/>
                <w:szCs w:val="20"/>
              </w:rPr>
              <w:t>Ferla</w:t>
            </w:r>
            <w:proofErr w:type="spellEnd"/>
            <w:r w:rsidRPr="00825229">
              <w:rPr>
                <w:rFonts w:ascii="Arial Narrow" w:hAnsi="Arial Narrow"/>
                <w:sz w:val="20"/>
                <w:szCs w:val="20"/>
              </w:rPr>
              <w:t xml:space="preserve"> RL, </w:t>
            </w:r>
            <w:proofErr w:type="spellStart"/>
            <w:r w:rsidRPr="00825229">
              <w:rPr>
                <w:rFonts w:ascii="Arial Narrow" w:hAnsi="Arial Narrow"/>
                <w:sz w:val="20"/>
                <w:szCs w:val="20"/>
              </w:rPr>
              <w:t>Bonizzoni</w:t>
            </w:r>
            <w:proofErr w:type="spellEnd"/>
            <w:r w:rsidRPr="00825229">
              <w:rPr>
                <w:rFonts w:ascii="Arial Narrow" w:hAnsi="Arial Narrow"/>
                <w:sz w:val="20"/>
                <w:szCs w:val="20"/>
              </w:rPr>
              <w:t xml:space="preserve"> E, </w:t>
            </w:r>
            <w:proofErr w:type="spellStart"/>
            <w:r w:rsidRPr="00825229">
              <w:rPr>
                <w:rFonts w:ascii="Arial Narrow" w:hAnsi="Arial Narrow"/>
                <w:sz w:val="20"/>
                <w:szCs w:val="20"/>
              </w:rPr>
              <w:t>Sardina</w:t>
            </w:r>
            <w:proofErr w:type="spellEnd"/>
            <w:r w:rsidRPr="00825229">
              <w:rPr>
                <w:rFonts w:ascii="Arial Narrow" w:hAnsi="Arial Narrow"/>
                <w:sz w:val="20"/>
                <w:szCs w:val="20"/>
              </w:rPr>
              <w:t xml:space="preserve"> M. Long-term effects of safinamide on dyskinesia in mid- to late-stage Parkinson’s disease: A post-hoc analysis. </w:t>
            </w:r>
          </w:p>
          <w:p w:rsidR="003E1292" w:rsidRPr="00825229" w:rsidRDefault="003E1292" w:rsidP="003E1292">
            <w:pPr>
              <w:pStyle w:val="TableTextleftalign"/>
              <w:rPr>
                <w:rFonts w:ascii="Arial Narrow" w:hAnsi="Arial Narrow"/>
                <w:sz w:val="20"/>
                <w:szCs w:val="20"/>
              </w:rPr>
            </w:pPr>
            <w:proofErr w:type="spellStart"/>
            <w:r w:rsidRPr="00825229">
              <w:rPr>
                <w:rFonts w:ascii="Arial Narrow" w:hAnsi="Arial Narrow"/>
                <w:sz w:val="20"/>
                <w:szCs w:val="20"/>
              </w:rPr>
              <w:t>Cattaneo</w:t>
            </w:r>
            <w:proofErr w:type="spellEnd"/>
            <w:r w:rsidRPr="00825229">
              <w:rPr>
                <w:rFonts w:ascii="Arial Narrow" w:hAnsi="Arial Narrow"/>
                <w:sz w:val="20"/>
                <w:szCs w:val="20"/>
              </w:rPr>
              <w:t xml:space="preserve"> C, </w:t>
            </w:r>
            <w:proofErr w:type="spellStart"/>
            <w:r w:rsidRPr="00825229">
              <w:rPr>
                <w:rFonts w:ascii="Arial Narrow" w:hAnsi="Arial Narrow"/>
                <w:sz w:val="20"/>
                <w:szCs w:val="20"/>
              </w:rPr>
              <w:t>Kulisevsky</w:t>
            </w:r>
            <w:proofErr w:type="spellEnd"/>
            <w:r w:rsidRPr="00825229">
              <w:rPr>
                <w:rFonts w:ascii="Arial Narrow" w:hAnsi="Arial Narrow"/>
                <w:sz w:val="20"/>
                <w:szCs w:val="20"/>
              </w:rPr>
              <w:t xml:space="preserve"> J, </w:t>
            </w:r>
            <w:proofErr w:type="spellStart"/>
            <w:r w:rsidRPr="00825229">
              <w:rPr>
                <w:rFonts w:ascii="Arial Narrow" w:hAnsi="Arial Narrow"/>
                <w:sz w:val="20"/>
                <w:szCs w:val="20"/>
              </w:rPr>
              <w:t>Tubazio</w:t>
            </w:r>
            <w:proofErr w:type="spellEnd"/>
            <w:r w:rsidRPr="00825229">
              <w:rPr>
                <w:rFonts w:ascii="Arial Narrow" w:hAnsi="Arial Narrow"/>
                <w:sz w:val="20"/>
                <w:szCs w:val="20"/>
              </w:rPr>
              <w:t xml:space="preserve"> V, Castellani P. Long-term efficacy of safinamide on Parkinson’s disease chronic pain. </w:t>
            </w:r>
          </w:p>
        </w:tc>
        <w:tc>
          <w:tcPr>
            <w:tcW w:w="1317" w:type="pct"/>
            <w:tcBorders>
              <w:top w:val="nil"/>
            </w:tcBorders>
          </w:tcPr>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BE71E2" w:rsidP="003E1292">
            <w:pPr>
              <w:pStyle w:val="Tabletext"/>
              <w:rPr>
                <w:szCs w:val="20"/>
              </w:rPr>
            </w:pPr>
            <w:r>
              <w:rPr>
                <w:i/>
                <w:szCs w:val="20"/>
              </w:rPr>
              <w:t>Movement D</w:t>
            </w:r>
            <w:r w:rsidRPr="00825229">
              <w:rPr>
                <w:i/>
                <w:szCs w:val="20"/>
              </w:rPr>
              <w:t>isorders</w:t>
            </w:r>
            <w:r w:rsidR="003E1292" w:rsidRPr="00825229">
              <w:rPr>
                <w:szCs w:val="20"/>
              </w:rPr>
              <w:t xml:space="preserve">. 2014; 29: 1273-1280. </w:t>
            </w: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i/>
                <w:szCs w:val="20"/>
              </w:rPr>
            </w:pPr>
            <w:r w:rsidRPr="00825229">
              <w:rPr>
                <w:i/>
                <w:szCs w:val="20"/>
              </w:rPr>
              <w:t>Journal of Parkinson’s Disease</w:t>
            </w:r>
            <w:r w:rsidRPr="00825229">
              <w:rPr>
                <w:szCs w:val="20"/>
              </w:rPr>
              <w:t>. 2015</w:t>
            </w:r>
            <w:proofErr w:type="gramStart"/>
            <w:r w:rsidRPr="00825229">
              <w:rPr>
                <w:szCs w:val="20"/>
              </w:rPr>
              <w:t>;5</w:t>
            </w:r>
            <w:proofErr w:type="gramEnd"/>
            <w:r w:rsidRPr="00825229">
              <w:rPr>
                <w:szCs w:val="20"/>
              </w:rPr>
              <w:t>(3):475-481.</w:t>
            </w:r>
          </w:p>
          <w:p w:rsidR="003E1292" w:rsidRPr="00825229" w:rsidRDefault="003E1292" w:rsidP="003E1292">
            <w:pPr>
              <w:pStyle w:val="Tabletext"/>
              <w:rPr>
                <w:i/>
                <w:szCs w:val="20"/>
              </w:rPr>
            </w:pPr>
          </w:p>
          <w:p w:rsidR="003E1292" w:rsidRPr="00825229" w:rsidRDefault="003E1292" w:rsidP="003E1292">
            <w:pPr>
              <w:pStyle w:val="Tabletext"/>
              <w:rPr>
                <w:i/>
                <w:szCs w:val="20"/>
              </w:rPr>
            </w:pPr>
            <w:r w:rsidRPr="00825229">
              <w:rPr>
                <w:i/>
                <w:szCs w:val="20"/>
              </w:rPr>
              <w:t xml:space="preserve">Adv. </w:t>
            </w:r>
            <w:proofErr w:type="spellStart"/>
            <w:r w:rsidRPr="00825229">
              <w:rPr>
                <w:i/>
                <w:szCs w:val="20"/>
              </w:rPr>
              <w:t>Ther</w:t>
            </w:r>
            <w:proofErr w:type="spellEnd"/>
            <w:r w:rsidRPr="00825229">
              <w:rPr>
                <w:szCs w:val="20"/>
              </w:rPr>
              <w:t xml:space="preserve">. 2018; 35:515-522. </w:t>
            </w:r>
          </w:p>
        </w:tc>
      </w:tr>
      <w:tr w:rsidR="003E1292" w:rsidRPr="00825229" w:rsidTr="003E1292">
        <w:tc>
          <w:tcPr>
            <w:tcW w:w="5000" w:type="pct"/>
            <w:gridSpan w:val="3"/>
            <w:tcBorders>
              <w:bottom w:val="single" w:sz="4" w:space="0" w:color="auto"/>
            </w:tcBorders>
            <w:vAlign w:val="center"/>
          </w:tcPr>
          <w:p w:rsidR="003E1292" w:rsidRPr="00825229" w:rsidRDefault="003E1292" w:rsidP="003E1292">
            <w:pPr>
              <w:pStyle w:val="Tabletext"/>
              <w:rPr>
                <w:b/>
                <w:szCs w:val="20"/>
              </w:rPr>
            </w:pPr>
            <w:proofErr w:type="spellStart"/>
            <w:r w:rsidRPr="00825229">
              <w:rPr>
                <w:b/>
                <w:szCs w:val="20"/>
              </w:rPr>
              <w:t>Rasagiline</w:t>
            </w:r>
            <w:proofErr w:type="spellEnd"/>
            <w:r w:rsidRPr="00825229">
              <w:rPr>
                <w:b/>
                <w:szCs w:val="20"/>
              </w:rPr>
              <w:t xml:space="preserve"> versus placebo</w:t>
            </w:r>
          </w:p>
        </w:tc>
      </w:tr>
      <w:tr w:rsidR="003E1292" w:rsidRPr="00825229" w:rsidTr="003E1292">
        <w:tc>
          <w:tcPr>
            <w:tcW w:w="796" w:type="pct"/>
            <w:tcBorders>
              <w:bottom w:val="single" w:sz="4" w:space="0" w:color="auto"/>
            </w:tcBorders>
          </w:tcPr>
          <w:p w:rsidR="003E1292" w:rsidRPr="00825229" w:rsidRDefault="003E1292" w:rsidP="003E1292">
            <w:pPr>
              <w:pStyle w:val="Tabletext"/>
              <w:rPr>
                <w:szCs w:val="20"/>
              </w:rPr>
            </w:pPr>
            <w:r w:rsidRPr="00825229">
              <w:rPr>
                <w:szCs w:val="20"/>
              </w:rPr>
              <w:t>PRESTO</w:t>
            </w:r>
          </w:p>
        </w:tc>
        <w:tc>
          <w:tcPr>
            <w:tcW w:w="2887" w:type="pct"/>
            <w:tcBorders>
              <w:bottom w:val="single" w:sz="4" w:space="0" w:color="auto"/>
            </w:tcBorders>
            <w:vAlign w:val="center"/>
          </w:tcPr>
          <w:p w:rsidR="003E1292" w:rsidRPr="00825229" w:rsidRDefault="003E1292" w:rsidP="003E1292">
            <w:pPr>
              <w:pStyle w:val="Tabletext"/>
              <w:rPr>
                <w:szCs w:val="20"/>
              </w:rPr>
            </w:pPr>
            <w:r w:rsidRPr="00825229">
              <w:rPr>
                <w:szCs w:val="20"/>
              </w:rPr>
              <w:t xml:space="preserve">Parkinson Study Group. A randomized placebo-controlled trial of </w:t>
            </w:r>
            <w:proofErr w:type="spellStart"/>
            <w:r w:rsidRPr="00825229">
              <w:rPr>
                <w:szCs w:val="20"/>
              </w:rPr>
              <w:t>rasagiline</w:t>
            </w:r>
            <w:proofErr w:type="spellEnd"/>
            <w:r w:rsidRPr="00825229">
              <w:rPr>
                <w:szCs w:val="20"/>
              </w:rPr>
              <w:t xml:space="preserve"> in levodopa-treated patients with Parkinson disease and motor fluctuations: the PRESTO study.</w:t>
            </w:r>
          </w:p>
          <w:p w:rsidR="003E1292" w:rsidRPr="00825229" w:rsidRDefault="003E1292" w:rsidP="003E1292">
            <w:pPr>
              <w:pStyle w:val="Tabletext"/>
              <w:rPr>
                <w:szCs w:val="20"/>
              </w:rPr>
            </w:pPr>
          </w:p>
          <w:p w:rsidR="003E1292" w:rsidRPr="00825229" w:rsidRDefault="003E1292" w:rsidP="003E1292">
            <w:pPr>
              <w:pStyle w:val="Tabletext"/>
              <w:rPr>
                <w:szCs w:val="20"/>
              </w:rPr>
            </w:pPr>
            <w:proofErr w:type="spellStart"/>
            <w:r w:rsidRPr="00825229">
              <w:rPr>
                <w:szCs w:val="20"/>
              </w:rPr>
              <w:t>deMarcaida</w:t>
            </w:r>
            <w:proofErr w:type="spellEnd"/>
            <w:r w:rsidRPr="00825229">
              <w:rPr>
                <w:szCs w:val="20"/>
              </w:rPr>
              <w:t xml:space="preserve"> J. A., </w:t>
            </w:r>
            <w:proofErr w:type="spellStart"/>
            <w:r w:rsidRPr="00825229">
              <w:rPr>
                <w:szCs w:val="20"/>
              </w:rPr>
              <w:t>Schwid</w:t>
            </w:r>
            <w:proofErr w:type="spellEnd"/>
            <w:r w:rsidRPr="00825229">
              <w:rPr>
                <w:szCs w:val="20"/>
              </w:rPr>
              <w:t xml:space="preserve">, S. R., White, W. B., </w:t>
            </w:r>
            <w:proofErr w:type="spellStart"/>
            <w:r w:rsidRPr="00825229">
              <w:rPr>
                <w:szCs w:val="20"/>
              </w:rPr>
              <w:t>Blindauer</w:t>
            </w:r>
            <w:proofErr w:type="spellEnd"/>
            <w:r w:rsidRPr="00825229">
              <w:rPr>
                <w:szCs w:val="20"/>
              </w:rPr>
              <w:t xml:space="preserve">, K., </w:t>
            </w:r>
            <w:proofErr w:type="spellStart"/>
            <w:r w:rsidRPr="00825229">
              <w:rPr>
                <w:szCs w:val="20"/>
              </w:rPr>
              <w:t>Fahn</w:t>
            </w:r>
            <w:proofErr w:type="spellEnd"/>
            <w:r w:rsidRPr="00825229">
              <w:rPr>
                <w:szCs w:val="20"/>
              </w:rPr>
              <w:t xml:space="preserve">, S., </w:t>
            </w:r>
            <w:proofErr w:type="spellStart"/>
            <w:r w:rsidRPr="00825229">
              <w:rPr>
                <w:szCs w:val="20"/>
              </w:rPr>
              <w:t>Kieburtz</w:t>
            </w:r>
            <w:proofErr w:type="spellEnd"/>
            <w:r w:rsidRPr="00825229">
              <w:rPr>
                <w:szCs w:val="20"/>
              </w:rPr>
              <w:t xml:space="preserve">, K., Stern, M. and </w:t>
            </w:r>
            <w:proofErr w:type="spellStart"/>
            <w:r w:rsidRPr="00825229">
              <w:rPr>
                <w:szCs w:val="20"/>
              </w:rPr>
              <w:t>Shoulson</w:t>
            </w:r>
            <w:proofErr w:type="spellEnd"/>
            <w:r w:rsidRPr="00825229">
              <w:rPr>
                <w:szCs w:val="20"/>
              </w:rPr>
              <w:t xml:space="preserve">, I. Effects of tyramine administration in Parkinson's disease patients treated with selective MAO-B inhibitor </w:t>
            </w:r>
            <w:proofErr w:type="spellStart"/>
            <w:r w:rsidRPr="00825229">
              <w:rPr>
                <w:szCs w:val="20"/>
              </w:rPr>
              <w:t>rasagiline</w:t>
            </w:r>
            <w:proofErr w:type="spellEnd"/>
            <w:r w:rsidRPr="00825229">
              <w:rPr>
                <w:szCs w:val="20"/>
              </w:rPr>
              <w:t xml:space="preserve">'. </w:t>
            </w:r>
          </w:p>
          <w:p w:rsidR="003E1292" w:rsidRPr="00825229" w:rsidRDefault="003E1292" w:rsidP="003E1292">
            <w:pPr>
              <w:pStyle w:val="Tabletext"/>
              <w:rPr>
                <w:szCs w:val="20"/>
              </w:rPr>
            </w:pPr>
          </w:p>
          <w:p w:rsidR="003E1292" w:rsidRPr="00825229" w:rsidRDefault="003E1292" w:rsidP="003E1292">
            <w:pPr>
              <w:pStyle w:val="Tabletext"/>
              <w:rPr>
                <w:szCs w:val="20"/>
                <w:highlight w:val="yellow"/>
              </w:rPr>
            </w:pPr>
            <w:r w:rsidRPr="00825229">
              <w:rPr>
                <w:szCs w:val="20"/>
              </w:rPr>
              <w:t xml:space="preserve">Elmer L, </w:t>
            </w:r>
            <w:proofErr w:type="spellStart"/>
            <w:r w:rsidRPr="00825229">
              <w:rPr>
                <w:szCs w:val="20"/>
              </w:rPr>
              <w:t>Schwid</w:t>
            </w:r>
            <w:proofErr w:type="spellEnd"/>
            <w:r w:rsidRPr="00825229">
              <w:rPr>
                <w:szCs w:val="20"/>
              </w:rPr>
              <w:t xml:space="preserve"> S, </w:t>
            </w:r>
            <w:proofErr w:type="spellStart"/>
            <w:r w:rsidRPr="00825229">
              <w:rPr>
                <w:szCs w:val="20"/>
              </w:rPr>
              <w:t>Eberly</w:t>
            </w:r>
            <w:proofErr w:type="spellEnd"/>
            <w:r w:rsidRPr="00825229">
              <w:rPr>
                <w:szCs w:val="20"/>
              </w:rPr>
              <w:t xml:space="preserve"> S, Goetz C, </w:t>
            </w:r>
            <w:proofErr w:type="spellStart"/>
            <w:r w:rsidRPr="00825229">
              <w:rPr>
                <w:szCs w:val="20"/>
              </w:rPr>
              <w:t>Fahn</w:t>
            </w:r>
            <w:proofErr w:type="spellEnd"/>
            <w:r w:rsidRPr="00825229">
              <w:rPr>
                <w:szCs w:val="20"/>
              </w:rPr>
              <w:t xml:space="preserve"> S, </w:t>
            </w:r>
            <w:proofErr w:type="spellStart"/>
            <w:r w:rsidRPr="00825229">
              <w:rPr>
                <w:szCs w:val="20"/>
              </w:rPr>
              <w:t>Kieburtz</w:t>
            </w:r>
            <w:proofErr w:type="spellEnd"/>
            <w:r w:rsidRPr="00825229">
              <w:rPr>
                <w:szCs w:val="20"/>
              </w:rPr>
              <w:t xml:space="preserve"> K, et al. </w:t>
            </w:r>
            <w:proofErr w:type="spellStart"/>
            <w:r w:rsidRPr="00825229">
              <w:rPr>
                <w:szCs w:val="20"/>
              </w:rPr>
              <w:t>Rasagiline</w:t>
            </w:r>
            <w:proofErr w:type="spellEnd"/>
            <w:r w:rsidRPr="00825229">
              <w:rPr>
                <w:szCs w:val="20"/>
              </w:rPr>
              <w:t xml:space="preserve">-associated motor improvement in PD occurs without worsening of cognitive and behavioural symptoms. </w:t>
            </w:r>
          </w:p>
          <w:p w:rsidR="003E1292" w:rsidRPr="00825229" w:rsidRDefault="003E1292" w:rsidP="003E1292">
            <w:pPr>
              <w:pStyle w:val="Tabletext"/>
              <w:rPr>
                <w:szCs w:val="20"/>
              </w:rPr>
            </w:pPr>
          </w:p>
          <w:p w:rsidR="003E1292" w:rsidRPr="00825229" w:rsidRDefault="003E1292" w:rsidP="003E1292">
            <w:pPr>
              <w:pStyle w:val="Tabletext"/>
              <w:rPr>
                <w:szCs w:val="20"/>
                <w:highlight w:val="yellow"/>
              </w:rPr>
            </w:pPr>
            <w:r w:rsidRPr="00825229">
              <w:rPr>
                <w:szCs w:val="20"/>
              </w:rPr>
              <w:lastRenderedPageBreak/>
              <w:t xml:space="preserve">Goetz CG, </w:t>
            </w:r>
            <w:proofErr w:type="spellStart"/>
            <w:r w:rsidRPr="00825229">
              <w:rPr>
                <w:szCs w:val="20"/>
              </w:rPr>
              <w:t>Schwid</w:t>
            </w:r>
            <w:proofErr w:type="spellEnd"/>
            <w:r w:rsidRPr="00825229">
              <w:rPr>
                <w:szCs w:val="20"/>
              </w:rPr>
              <w:t xml:space="preserve"> SR, </w:t>
            </w:r>
            <w:proofErr w:type="spellStart"/>
            <w:r w:rsidRPr="00825229">
              <w:rPr>
                <w:szCs w:val="20"/>
              </w:rPr>
              <w:t>Eberly</w:t>
            </w:r>
            <w:proofErr w:type="spellEnd"/>
            <w:r w:rsidRPr="00825229">
              <w:rPr>
                <w:szCs w:val="20"/>
              </w:rPr>
              <w:t xml:space="preserve"> SW, Oakes D, </w:t>
            </w:r>
            <w:proofErr w:type="spellStart"/>
            <w:r w:rsidRPr="00825229">
              <w:rPr>
                <w:szCs w:val="20"/>
              </w:rPr>
              <w:t>Shoulson</w:t>
            </w:r>
            <w:proofErr w:type="spellEnd"/>
            <w:r w:rsidRPr="00825229">
              <w:rPr>
                <w:szCs w:val="20"/>
              </w:rPr>
              <w:t xml:space="preserve"> I. Safety of </w:t>
            </w:r>
            <w:proofErr w:type="spellStart"/>
            <w:r w:rsidRPr="00825229">
              <w:rPr>
                <w:szCs w:val="20"/>
              </w:rPr>
              <w:t>rasagiline</w:t>
            </w:r>
            <w:proofErr w:type="spellEnd"/>
            <w:r w:rsidRPr="00825229">
              <w:rPr>
                <w:szCs w:val="20"/>
              </w:rPr>
              <w:t xml:space="preserve"> in elderly patients with Parkinson disease</w:t>
            </w:r>
          </w:p>
          <w:p w:rsidR="003E1292" w:rsidRPr="00825229" w:rsidRDefault="003E1292" w:rsidP="003E1292">
            <w:pPr>
              <w:pStyle w:val="Tabletext"/>
              <w:rPr>
                <w:szCs w:val="20"/>
              </w:rPr>
            </w:pPr>
          </w:p>
          <w:p w:rsidR="003E1292" w:rsidRPr="00825229" w:rsidRDefault="003E1292" w:rsidP="003E1292">
            <w:pPr>
              <w:pStyle w:val="Tabletext"/>
              <w:rPr>
                <w:szCs w:val="20"/>
              </w:rPr>
            </w:pPr>
            <w:r w:rsidRPr="00825229">
              <w:rPr>
                <w:szCs w:val="20"/>
              </w:rPr>
              <w:t xml:space="preserve">White WB, </w:t>
            </w:r>
            <w:proofErr w:type="spellStart"/>
            <w:r w:rsidRPr="00825229">
              <w:rPr>
                <w:szCs w:val="20"/>
              </w:rPr>
              <w:t>Salzman</w:t>
            </w:r>
            <w:proofErr w:type="spellEnd"/>
            <w:r w:rsidRPr="00825229">
              <w:rPr>
                <w:szCs w:val="20"/>
              </w:rPr>
              <w:t xml:space="preserve"> P, </w:t>
            </w:r>
            <w:proofErr w:type="spellStart"/>
            <w:r w:rsidRPr="00825229">
              <w:rPr>
                <w:szCs w:val="20"/>
              </w:rPr>
              <w:t>Schwid</w:t>
            </w:r>
            <w:proofErr w:type="spellEnd"/>
            <w:r w:rsidRPr="00825229">
              <w:rPr>
                <w:szCs w:val="20"/>
              </w:rPr>
              <w:t xml:space="preserve"> SR. </w:t>
            </w:r>
            <w:proofErr w:type="spellStart"/>
            <w:r w:rsidRPr="00825229">
              <w:rPr>
                <w:szCs w:val="20"/>
              </w:rPr>
              <w:t>Transtelephonic</w:t>
            </w:r>
            <w:proofErr w:type="spellEnd"/>
            <w:r w:rsidRPr="00825229">
              <w:rPr>
                <w:szCs w:val="20"/>
              </w:rPr>
              <w:t xml:space="preserve"> home blood pressure to assess the monoamine oxidase-B inhibitor </w:t>
            </w:r>
            <w:proofErr w:type="spellStart"/>
            <w:r w:rsidRPr="00825229">
              <w:rPr>
                <w:szCs w:val="20"/>
              </w:rPr>
              <w:t>rasagiline</w:t>
            </w:r>
            <w:proofErr w:type="spellEnd"/>
            <w:r w:rsidRPr="00825229">
              <w:rPr>
                <w:szCs w:val="20"/>
              </w:rPr>
              <w:t xml:space="preserve"> in Parkinson disease. </w:t>
            </w:r>
          </w:p>
        </w:tc>
        <w:tc>
          <w:tcPr>
            <w:tcW w:w="1317" w:type="pct"/>
            <w:tcBorders>
              <w:bottom w:val="single" w:sz="4" w:space="0" w:color="auto"/>
            </w:tcBorders>
          </w:tcPr>
          <w:p w:rsidR="003E1292" w:rsidRPr="00825229" w:rsidRDefault="003E1292" w:rsidP="003E1292">
            <w:pPr>
              <w:pStyle w:val="Tabletext"/>
              <w:rPr>
                <w:szCs w:val="20"/>
              </w:rPr>
            </w:pPr>
            <w:r w:rsidRPr="00825229">
              <w:rPr>
                <w:i/>
                <w:szCs w:val="20"/>
              </w:rPr>
              <w:lastRenderedPageBreak/>
              <w:t>Arch Neurol</w:t>
            </w:r>
            <w:r w:rsidRPr="00825229">
              <w:rPr>
                <w:szCs w:val="20"/>
              </w:rPr>
              <w:t>. 2005; 62(2):241-248.</w:t>
            </w: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BE71E2" w:rsidP="003E1292">
            <w:pPr>
              <w:pStyle w:val="Tabletext"/>
              <w:rPr>
                <w:szCs w:val="20"/>
              </w:rPr>
            </w:pPr>
            <w:r>
              <w:rPr>
                <w:i/>
                <w:szCs w:val="20"/>
              </w:rPr>
              <w:t>Movement D</w:t>
            </w:r>
            <w:r w:rsidR="003E1292" w:rsidRPr="00825229">
              <w:rPr>
                <w:i/>
                <w:szCs w:val="20"/>
              </w:rPr>
              <w:t>isorders</w:t>
            </w:r>
            <w:r w:rsidR="003E1292" w:rsidRPr="00825229">
              <w:rPr>
                <w:szCs w:val="20"/>
              </w:rPr>
              <w:t>. 2006; 21(10) 1716-1721.</w:t>
            </w: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r w:rsidRPr="00825229">
              <w:rPr>
                <w:i/>
                <w:szCs w:val="20"/>
              </w:rPr>
              <w:t xml:space="preserve">Journal of the </w:t>
            </w:r>
            <w:r w:rsidR="008E4B97">
              <w:rPr>
                <w:i/>
                <w:szCs w:val="20"/>
              </w:rPr>
              <w:t>N</w:t>
            </w:r>
            <w:r w:rsidRPr="00825229">
              <w:rPr>
                <w:i/>
                <w:szCs w:val="20"/>
              </w:rPr>
              <w:t xml:space="preserve">eurological </w:t>
            </w:r>
            <w:r w:rsidR="008E4B97">
              <w:rPr>
                <w:i/>
                <w:szCs w:val="20"/>
              </w:rPr>
              <w:t>S</w:t>
            </w:r>
            <w:r w:rsidRPr="00825229">
              <w:rPr>
                <w:i/>
                <w:szCs w:val="20"/>
              </w:rPr>
              <w:t>ciences</w:t>
            </w:r>
            <w:r w:rsidRPr="00825229">
              <w:rPr>
                <w:szCs w:val="20"/>
              </w:rPr>
              <w:t xml:space="preserve">. 2006; 248(1-2):78-83. </w:t>
            </w: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r w:rsidRPr="00825229">
              <w:rPr>
                <w:i/>
                <w:szCs w:val="20"/>
              </w:rPr>
              <w:t>Neurology</w:t>
            </w:r>
            <w:r w:rsidRPr="00825229">
              <w:rPr>
                <w:szCs w:val="20"/>
              </w:rPr>
              <w:t>. 2006</w:t>
            </w:r>
            <w:proofErr w:type="gramStart"/>
            <w:r w:rsidRPr="00825229">
              <w:rPr>
                <w:szCs w:val="20"/>
              </w:rPr>
              <w:t>;66</w:t>
            </w:r>
            <w:proofErr w:type="gramEnd"/>
            <w:r w:rsidRPr="00825229">
              <w:rPr>
                <w:szCs w:val="20"/>
              </w:rPr>
              <w:t xml:space="preserve">(9):1427-1429. </w:t>
            </w:r>
          </w:p>
          <w:p w:rsidR="003E1292" w:rsidRPr="00825229" w:rsidRDefault="003E1292" w:rsidP="003E1292">
            <w:pPr>
              <w:pStyle w:val="Tabletext"/>
              <w:rPr>
                <w:szCs w:val="20"/>
              </w:rPr>
            </w:pPr>
          </w:p>
          <w:p w:rsidR="003E1292" w:rsidRPr="00825229" w:rsidRDefault="003E1292" w:rsidP="003E1292">
            <w:pPr>
              <w:pStyle w:val="Tabletext"/>
              <w:rPr>
                <w:szCs w:val="20"/>
              </w:rPr>
            </w:pPr>
            <w:r w:rsidRPr="00825229">
              <w:rPr>
                <w:i/>
                <w:szCs w:val="20"/>
              </w:rPr>
              <w:t>Hypertension.</w:t>
            </w:r>
            <w:r w:rsidRPr="00825229">
              <w:rPr>
                <w:szCs w:val="20"/>
              </w:rPr>
              <w:t xml:space="preserve"> 2008; 52(3):587-593. </w:t>
            </w:r>
          </w:p>
        </w:tc>
      </w:tr>
      <w:tr w:rsidR="003E1292" w:rsidRPr="00825229" w:rsidTr="003E1292">
        <w:tc>
          <w:tcPr>
            <w:tcW w:w="796" w:type="pct"/>
            <w:tcBorders>
              <w:top w:val="single" w:sz="4" w:space="0" w:color="auto"/>
              <w:bottom w:val="single" w:sz="4" w:space="0" w:color="auto"/>
            </w:tcBorders>
          </w:tcPr>
          <w:p w:rsidR="003E1292" w:rsidRPr="00825229" w:rsidRDefault="003E1292" w:rsidP="003E1292">
            <w:pPr>
              <w:pStyle w:val="Tabletext"/>
              <w:rPr>
                <w:szCs w:val="20"/>
              </w:rPr>
            </w:pPr>
            <w:r w:rsidRPr="00825229">
              <w:rPr>
                <w:szCs w:val="20"/>
              </w:rPr>
              <w:lastRenderedPageBreak/>
              <w:t>LARGO</w:t>
            </w:r>
          </w:p>
        </w:tc>
        <w:tc>
          <w:tcPr>
            <w:tcW w:w="2887" w:type="pct"/>
            <w:tcBorders>
              <w:top w:val="single" w:sz="4" w:space="0" w:color="auto"/>
              <w:bottom w:val="single" w:sz="4" w:space="0" w:color="auto"/>
            </w:tcBorders>
          </w:tcPr>
          <w:p w:rsidR="003E1292" w:rsidRPr="00825229" w:rsidRDefault="008E4B97" w:rsidP="003E1292">
            <w:pPr>
              <w:pStyle w:val="Tabletext"/>
              <w:rPr>
                <w:szCs w:val="20"/>
              </w:rPr>
            </w:pPr>
            <w:r>
              <w:rPr>
                <w:szCs w:val="20"/>
              </w:rPr>
              <w:t>Randomised p</w:t>
            </w:r>
            <w:r w:rsidR="003E1292" w:rsidRPr="00825229">
              <w:rPr>
                <w:szCs w:val="20"/>
              </w:rPr>
              <w:t xml:space="preserve">lacebo controlled 18-week, study of </w:t>
            </w:r>
            <w:proofErr w:type="spellStart"/>
            <w:r w:rsidR="003E1292" w:rsidRPr="00825229">
              <w:rPr>
                <w:szCs w:val="20"/>
              </w:rPr>
              <w:t>rasagiline</w:t>
            </w:r>
            <w:proofErr w:type="spellEnd"/>
            <w:r w:rsidR="003E1292" w:rsidRPr="00825229">
              <w:rPr>
                <w:szCs w:val="20"/>
              </w:rPr>
              <w:t xml:space="preserve"> or </w:t>
            </w:r>
            <w:proofErr w:type="spellStart"/>
            <w:r w:rsidR="003E1292" w:rsidRPr="00825229">
              <w:rPr>
                <w:szCs w:val="20"/>
              </w:rPr>
              <w:t>entacapone</w:t>
            </w:r>
            <w:proofErr w:type="spellEnd"/>
            <w:r w:rsidR="003E1292" w:rsidRPr="00825229">
              <w:rPr>
                <w:szCs w:val="20"/>
              </w:rPr>
              <w:t xml:space="preserve"> as adjuncts to levodopa for patients with Parkinson disease. Lasting effect in adjunct therapy with </w:t>
            </w:r>
            <w:proofErr w:type="spellStart"/>
            <w:r w:rsidR="003E1292" w:rsidRPr="00825229">
              <w:rPr>
                <w:szCs w:val="20"/>
              </w:rPr>
              <w:t>rasagiline</w:t>
            </w:r>
            <w:proofErr w:type="spellEnd"/>
            <w:r w:rsidR="003E1292" w:rsidRPr="00825229">
              <w:rPr>
                <w:szCs w:val="20"/>
              </w:rPr>
              <w:t xml:space="preserve"> given once daily (LARGO):</w:t>
            </w:r>
          </w:p>
          <w:p w:rsidR="003E1292" w:rsidRPr="00825229" w:rsidRDefault="003E1292" w:rsidP="003E1292">
            <w:pPr>
              <w:pStyle w:val="Tabletext"/>
              <w:rPr>
                <w:szCs w:val="20"/>
              </w:rPr>
            </w:pPr>
          </w:p>
          <w:p w:rsidR="003E1292" w:rsidRPr="00825229" w:rsidRDefault="003E1292" w:rsidP="003E1292">
            <w:pPr>
              <w:pStyle w:val="Tabletext"/>
              <w:rPr>
                <w:szCs w:val="20"/>
              </w:rPr>
            </w:pPr>
            <w:proofErr w:type="spellStart"/>
            <w:r w:rsidRPr="00825229">
              <w:rPr>
                <w:szCs w:val="20"/>
              </w:rPr>
              <w:t>Rascol</w:t>
            </w:r>
            <w:proofErr w:type="spellEnd"/>
            <w:r w:rsidRPr="00825229">
              <w:rPr>
                <w:szCs w:val="20"/>
              </w:rPr>
              <w:t xml:space="preserve"> O, Brooks DJ, </w:t>
            </w:r>
            <w:proofErr w:type="spellStart"/>
            <w:r w:rsidRPr="00825229">
              <w:rPr>
                <w:szCs w:val="20"/>
              </w:rPr>
              <w:t>Melamed</w:t>
            </w:r>
            <w:proofErr w:type="spellEnd"/>
            <w:r w:rsidRPr="00825229">
              <w:rPr>
                <w:szCs w:val="20"/>
              </w:rPr>
              <w:t xml:space="preserve"> E, et al; LARGO study group. </w:t>
            </w:r>
            <w:proofErr w:type="spellStart"/>
            <w:r w:rsidRPr="00825229">
              <w:rPr>
                <w:szCs w:val="20"/>
              </w:rPr>
              <w:t>Rasagiline</w:t>
            </w:r>
            <w:proofErr w:type="spellEnd"/>
            <w:r w:rsidRPr="00825229">
              <w:rPr>
                <w:szCs w:val="20"/>
              </w:rPr>
              <w:t xml:space="preserve"> as an adjunct to levodopa in patients with Parkinson's disease and motor fluctuations (LARGO, lasting effect in adjunct therapy with </w:t>
            </w:r>
            <w:proofErr w:type="spellStart"/>
            <w:r w:rsidRPr="00825229">
              <w:rPr>
                <w:szCs w:val="20"/>
              </w:rPr>
              <w:t>rasagiline</w:t>
            </w:r>
            <w:proofErr w:type="spellEnd"/>
            <w:r w:rsidRPr="00825229">
              <w:rPr>
                <w:szCs w:val="20"/>
              </w:rPr>
              <w:t xml:space="preserve"> given once daily, study): a randomised, double-blind, parallel-group trial</w:t>
            </w:r>
          </w:p>
          <w:p w:rsidR="003E1292" w:rsidRPr="00825229" w:rsidRDefault="003E1292" w:rsidP="003E1292">
            <w:pPr>
              <w:pStyle w:val="Tabletext"/>
              <w:rPr>
                <w:szCs w:val="20"/>
              </w:rPr>
            </w:pPr>
          </w:p>
          <w:p w:rsidR="003E1292" w:rsidRPr="00825229" w:rsidRDefault="003E1292" w:rsidP="003E1292">
            <w:pPr>
              <w:pStyle w:val="Tabletext"/>
              <w:rPr>
                <w:szCs w:val="20"/>
              </w:rPr>
            </w:pPr>
            <w:proofErr w:type="spellStart"/>
            <w:r w:rsidRPr="00825229">
              <w:rPr>
                <w:szCs w:val="20"/>
              </w:rPr>
              <w:t>Giladi</w:t>
            </w:r>
            <w:proofErr w:type="spellEnd"/>
            <w:r w:rsidRPr="00825229">
              <w:rPr>
                <w:szCs w:val="20"/>
              </w:rPr>
              <w:t xml:space="preserve"> N, Tal J, </w:t>
            </w:r>
            <w:proofErr w:type="spellStart"/>
            <w:r w:rsidRPr="00825229">
              <w:rPr>
                <w:szCs w:val="20"/>
              </w:rPr>
              <w:t>Azulay</w:t>
            </w:r>
            <w:proofErr w:type="spellEnd"/>
            <w:r w:rsidRPr="00825229">
              <w:rPr>
                <w:szCs w:val="20"/>
              </w:rPr>
              <w:t xml:space="preserve"> T, </w:t>
            </w:r>
            <w:proofErr w:type="spellStart"/>
            <w:r w:rsidRPr="00825229">
              <w:rPr>
                <w:szCs w:val="20"/>
              </w:rPr>
              <w:t>Rascol</w:t>
            </w:r>
            <w:proofErr w:type="spellEnd"/>
            <w:r w:rsidRPr="00825229">
              <w:rPr>
                <w:szCs w:val="20"/>
              </w:rPr>
              <w:t xml:space="preserve"> O, Brooks DJ, </w:t>
            </w:r>
            <w:proofErr w:type="spellStart"/>
            <w:r w:rsidRPr="00825229">
              <w:rPr>
                <w:szCs w:val="20"/>
              </w:rPr>
              <w:t>Melamed</w:t>
            </w:r>
            <w:proofErr w:type="spellEnd"/>
            <w:r w:rsidRPr="00825229">
              <w:rPr>
                <w:szCs w:val="20"/>
              </w:rPr>
              <w:t xml:space="preserve"> E, et al. Validation of the freezing of gait questionnaire in patients with Parkinson's disease.</w:t>
            </w:r>
          </w:p>
          <w:p w:rsidR="003E1292" w:rsidRPr="00825229" w:rsidRDefault="003E1292" w:rsidP="003E1292">
            <w:pPr>
              <w:pStyle w:val="Tabletext"/>
              <w:rPr>
                <w:szCs w:val="20"/>
              </w:rPr>
            </w:pPr>
          </w:p>
          <w:p w:rsidR="003E1292" w:rsidRPr="00825229" w:rsidRDefault="003E1292" w:rsidP="003E1292">
            <w:pPr>
              <w:pStyle w:val="Tabletext"/>
              <w:rPr>
                <w:szCs w:val="20"/>
              </w:rPr>
            </w:pPr>
            <w:proofErr w:type="spellStart"/>
            <w:r w:rsidRPr="00825229">
              <w:rPr>
                <w:szCs w:val="20"/>
              </w:rPr>
              <w:t>Stocchi</w:t>
            </w:r>
            <w:proofErr w:type="spellEnd"/>
            <w:r w:rsidRPr="00825229">
              <w:rPr>
                <w:szCs w:val="20"/>
              </w:rPr>
              <w:t xml:space="preserve"> F, </w:t>
            </w:r>
            <w:proofErr w:type="spellStart"/>
            <w:r w:rsidRPr="00825229">
              <w:rPr>
                <w:szCs w:val="20"/>
              </w:rPr>
              <w:t>Rabey</w:t>
            </w:r>
            <w:proofErr w:type="spellEnd"/>
            <w:r w:rsidRPr="00825229">
              <w:rPr>
                <w:szCs w:val="20"/>
              </w:rPr>
              <w:t xml:space="preserve"> JM. Effect of </w:t>
            </w:r>
            <w:proofErr w:type="spellStart"/>
            <w:r w:rsidRPr="00825229">
              <w:rPr>
                <w:szCs w:val="20"/>
              </w:rPr>
              <w:t>rasagiline</w:t>
            </w:r>
            <w:proofErr w:type="spellEnd"/>
            <w:r w:rsidRPr="00825229">
              <w:rPr>
                <w:szCs w:val="20"/>
              </w:rPr>
              <w:t xml:space="preserve"> as adjunct therapy to levodopa on severity of OFF in Parkinson's disease.</w:t>
            </w:r>
          </w:p>
          <w:p w:rsidR="003E1292" w:rsidRPr="00825229" w:rsidRDefault="003E1292" w:rsidP="003E1292">
            <w:pPr>
              <w:pStyle w:val="Tabletext"/>
              <w:rPr>
                <w:szCs w:val="20"/>
              </w:rPr>
            </w:pPr>
          </w:p>
          <w:p w:rsidR="003E1292" w:rsidRPr="00825229" w:rsidRDefault="003E1292" w:rsidP="003E1292">
            <w:pPr>
              <w:pStyle w:val="TableTextleftalign"/>
              <w:spacing w:after="60"/>
              <w:rPr>
                <w:rFonts w:ascii="Arial Narrow" w:hAnsi="Arial Narrow"/>
                <w:sz w:val="20"/>
                <w:szCs w:val="20"/>
                <w:highlight w:val="yellow"/>
              </w:rPr>
            </w:pPr>
            <w:r w:rsidRPr="00825229">
              <w:rPr>
                <w:rFonts w:ascii="Arial Narrow" w:hAnsi="Arial Narrow"/>
                <w:sz w:val="20"/>
                <w:szCs w:val="20"/>
              </w:rPr>
              <w:t xml:space="preserve">Elmer LW. </w:t>
            </w:r>
            <w:proofErr w:type="spellStart"/>
            <w:r w:rsidRPr="00825229">
              <w:rPr>
                <w:rFonts w:ascii="Arial Narrow" w:hAnsi="Arial Narrow"/>
                <w:sz w:val="20"/>
                <w:szCs w:val="20"/>
              </w:rPr>
              <w:t>Rasagiline</w:t>
            </w:r>
            <w:proofErr w:type="spellEnd"/>
            <w:r w:rsidRPr="00825229">
              <w:rPr>
                <w:rFonts w:ascii="Arial Narrow" w:hAnsi="Arial Narrow"/>
                <w:sz w:val="20"/>
                <w:szCs w:val="20"/>
              </w:rPr>
              <w:t xml:space="preserve"> adjunct therapy in patients with Parkinson's disease: post hoc analyses of the PRESTO and LARGO trials. </w:t>
            </w:r>
          </w:p>
          <w:p w:rsidR="003E1292" w:rsidRPr="00825229" w:rsidRDefault="003E1292" w:rsidP="003E1292">
            <w:pPr>
              <w:pStyle w:val="TableTextleftalign"/>
              <w:spacing w:after="60"/>
              <w:rPr>
                <w:rFonts w:ascii="Arial Narrow" w:hAnsi="Arial Narrow"/>
                <w:sz w:val="20"/>
                <w:szCs w:val="20"/>
                <w:highlight w:val="yellow"/>
              </w:rPr>
            </w:pPr>
            <w:proofErr w:type="spellStart"/>
            <w:r w:rsidRPr="00825229">
              <w:rPr>
                <w:rFonts w:ascii="Arial Narrow" w:hAnsi="Arial Narrow"/>
                <w:sz w:val="20"/>
                <w:szCs w:val="20"/>
              </w:rPr>
              <w:t>Tolosa</w:t>
            </w:r>
            <w:proofErr w:type="spellEnd"/>
            <w:r w:rsidRPr="00825229">
              <w:rPr>
                <w:rFonts w:ascii="Arial Narrow" w:hAnsi="Arial Narrow"/>
                <w:sz w:val="20"/>
                <w:szCs w:val="20"/>
              </w:rPr>
              <w:t xml:space="preserve"> E, Stern MB. Efficacy, safety and tolerability of </w:t>
            </w:r>
            <w:proofErr w:type="spellStart"/>
            <w:r w:rsidRPr="00825229">
              <w:rPr>
                <w:rFonts w:ascii="Arial Narrow" w:hAnsi="Arial Narrow"/>
                <w:sz w:val="20"/>
                <w:szCs w:val="20"/>
              </w:rPr>
              <w:t>rasagiline</w:t>
            </w:r>
            <w:proofErr w:type="spellEnd"/>
            <w:r w:rsidRPr="00825229">
              <w:rPr>
                <w:rFonts w:ascii="Arial Narrow" w:hAnsi="Arial Narrow"/>
                <w:sz w:val="20"/>
                <w:szCs w:val="20"/>
              </w:rPr>
              <w:t xml:space="preserve"> as adjunctive therapy in elderly patients with Parkinson's disease. </w:t>
            </w:r>
            <w:r w:rsidR="0084678A" w:rsidRPr="0084678A">
              <w:rPr>
                <w:rFonts w:ascii="Arial Narrow" w:hAnsi="Arial Narrow"/>
                <w:sz w:val="20"/>
                <w:szCs w:val="20"/>
                <w:vertAlign w:val="superscript"/>
              </w:rPr>
              <w:t>1</w:t>
            </w:r>
          </w:p>
          <w:p w:rsidR="003E1292" w:rsidRPr="00825229" w:rsidRDefault="003E1292" w:rsidP="003E1292">
            <w:pPr>
              <w:pStyle w:val="TableTextleftalign"/>
              <w:spacing w:after="60"/>
              <w:rPr>
                <w:rFonts w:ascii="Arial Narrow" w:hAnsi="Arial Narrow"/>
                <w:sz w:val="20"/>
                <w:szCs w:val="20"/>
              </w:rPr>
            </w:pPr>
            <w:r w:rsidRPr="00825229">
              <w:rPr>
                <w:rFonts w:ascii="Arial Narrow" w:hAnsi="Arial Narrow"/>
                <w:sz w:val="20"/>
                <w:szCs w:val="20"/>
              </w:rPr>
              <w:t xml:space="preserve">Lew MF. </w:t>
            </w:r>
            <w:proofErr w:type="spellStart"/>
            <w:r w:rsidRPr="00825229">
              <w:rPr>
                <w:rFonts w:ascii="Arial Narrow" w:hAnsi="Arial Narrow"/>
                <w:sz w:val="20"/>
                <w:szCs w:val="20"/>
              </w:rPr>
              <w:t>Rasagiline</w:t>
            </w:r>
            <w:proofErr w:type="spellEnd"/>
            <w:r w:rsidRPr="00825229">
              <w:rPr>
                <w:rFonts w:ascii="Arial Narrow" w:hAnsi="Arial Narrow"/>
                <w:sz w:val="20"/>
                <w:szCs w:val="20"/>
              </w:rPr>
              <w:t xml:space="preserve"> treatment effects on parkinsonian tremor.</w:t>
            </w:r>
          </w:p>
          <w:p w:rsidR="003E1292" w:rsidRPr="00825229" w:rsidRDefault="003E1292" w:rsidP="003E1292">
            <w:pPr>
              <w:pStyle w:val="TableTextleftalign"/>
              <w:spacing w:after="60"/>
              <w:rPr>
                <w:rFonts w:ascii="Arial Narrow" w:hAnsi="Arial Narrow"/>
                <w:sz w:val="20"/>
                <w:szCs w:val="20"/>
              </w:rPr>
            </w:pPr>
            <w:r w:rsidRPr="00825229">
              <w:rPr>
                <w:rFonts w:ascii="Arial Narrow" w:hAnsi="Arial Narrow"/>
                <w:sz w:val="20"/>
                <w:szCs w:val="20"/>
              </w:rPr>
              <w:t>Perez-</w:t>
            </w:r>
            <w:proofErr w:type="spellStart"/>
            <w:r w:rsidRPr="00825229">
              <w:rPr>
                <w:rFonts w:ascii="Arial Narrow" w:hAnsi="Arial Narrow"/>
                <w:sz w:val="20"/>
                <w:szCs w:val="20"/>
              </w:rPr>
              <w:t>Lloret</w:t>
            </w:r>
            <w:proofErr w:type="spellEnd"/>
            <w:r w:rsidRPr="00825229">
              <w:rPr>
                <w:rFonts w:ascii="Arial Narrow" w:hAnsi="Arial Narrow"/>
                <w:sz w:val="20"/>
                <w:szCs w:val="20"/>
              </w:rPr>
              <w:t xml:space="preserve">, S., and O. </w:t>
            </w:r>
            <w:proofErr w:type="spellStart"/>
            <w:r w:rsidRPr="00825229">
              <w:rPr>
                <w:rFonts w:ascii="Arial Narrow" w:hAnsi="Arial Narrow"/>
                <w:sz w:val="20"/>
                <w:szCs w:val="20"/>
              </w:rPr>
              <w:t>Rascol</w:t>
            </w:r>
            <w:proofErr w:type="spellEnd"/>
            <w:r w:rsidRPr="00825229">
              <w:rPr>
                <w:rFonts w:ascii="Arial Narrow" w:hAnsi="Arial Narrow"/>
                <w:sz w:val="20"/>
                <w:szCs w:val="20"/>
              </w:rPr>
              <w:t xml:space="preserve">. Safety of </w:t>
            </w:r>
            <w:proofErr w:type="spellStart"/>
            <w:r w:rsidRPr="00825229">
              <w:rPr>
                <w:rFonts w:ascii="Arial Narrow" w:hAnsi="Arial Narrow"/>
                <w:sz w:val="20"/>
                <w:szCs w:val="20"/>
              </w:rPr>
              <w:t>rasagiline</w:t>
            </w:r>
            <w:proofErr w:type="spellEnd"/>
            <w:r w:rsidRPr="00825229">
              <w:rPr>
                <w:rFonts w:ascii="Arial Narrow" w:hAnsi="Arial Narrow"/>
                <w:sz w:val="20"/>
                <w:szCs w:val="20"/>
              </w:rPr>
              <w:t xml:space="preserve"> for the treatment of Parkinson's disease, Expert Opinion on Drug Safety, 2011; 10: 633-43.</w:t>
            </w:r>
          </w:p>
        </w:tc>
        <w:tc>
          <w:tcPr>
            <w:tcW w:w="1317" w:type="pct"/>
            <w:tcBorders>
              <w:top w:val="single" w:sz="4" w:space="0" w:color="auto"/>
              <w:bottom w:val="single" w:sz="4" w:space="0" w:color="auto"/>
            </w:tcBorders>
          </w:tcPr>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i/>
                <w:szCs w:val="20"/>
              </w:rPr>
            </w:pPr>
          </w:p>
          <w:p w:rsidR="003E1292" w:rsidRPr="00825229" w:rsidRDefault="003E1292" w:rsidP="003E1292">
            <w:pPr>
              <w:pStyle w:val="Tabletext"/>
              <w:rPr>
                <w:szCs w:val="20"/>
              </w:rPr>
            </w:pPr>
            <w:r w:rsidRPr="00825229">
              <w:rPr>
                <w:i/>
                <w:szCs w:val="20"/>
              </w:rPr>
              <w:t>Lancet.</w:t>
            </w:r>
            <w:r w:rsidRPr="00825229">
              <w:rPr>
                <w:szCs w:val="20"/>
              </w:rPr>
              <w:t xml:space="preserve"> 2005; 365 (9463):947-954.</w:t>
            </w: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r w:rsidRPr="00825229">
              <w:rPr>
                <w:i/>
                <w:szCs w:val="20"/>
              </w:rPr>
              <w:t xml:space="preserve">Movement </w:t>
            </w:r>
            <w:r w:rsidR="008E4B97">
              <w:rPr>
                <w:i/>
                <w:szCs w:val="20"/>
              </w:rPr>
              <w:t>D</w:t>
            </w:r>
            <w:r w:rsidRPr="00825229">
              <w:rPr>
                <w:i/>
                <w:szCs w:val="20"/>
              </w:rPr>
              <w:t>isorders</w:t>
            </w:r>
            <w:r w:rsidRPr="00825229">
              <w:rPr>
                <w:szCs w:val="20"/>
              </w:rPr>
              <w:t>. 2009; 24(5):655-661.</w:t>
            </w:r>
          </w:p>
          <w:p w:rsidR="003E1292" w:rsidRPr="00825229" w:rsidRDefault="003E1292" w:rsidP="003E1292">
            <w:pPr>
              <w:pStyle w:val="Tabletext"/>
              <w:rPr>
                <w:szCs w:val="20"/>
              </w:rPr>
            </w:pPr>
          </w:p>
          <w:p w:rsidR="003E1292" w:rsidRPr="00825229" w:rsidRDefault="003E1292" w:rsidP="003E1292">
            <w:pPr>
              <w:pStyle w:val="Tabletext"/>
              <w:rPr>
                <w:szCs w:val="20"/>
              </w:rPr>
            </w:pPr>
          </w:p>
          <w:p w:rsidR="003E1292" w:rsidRPr="00825229" w:rsidRDefault="003E1292" w:rsidP="003E1292">
            <w:pPr>
              <w:pStyle w:val="Tabletext"/>
              <w:rPr>
                <w:szCs w:val="20"/>
              </w:rPr>
            </w:pPr>
            <w:r w:rsidRPr="00825229">
              <w:rPr>
                <w:i/>
                <w:szCs w:val="20"/>
              </w:rPr>
              <w:t xml:space="preserve">European </w:t>
            </w:r>
            <w:r w:rsidR="008E4B97">
              <w:rPr>
                <w:i/>
                <w:szCs w:val="20"/>
              </w:rPr>
              <w:t>J</w:t>
            </w:r>
            <w:r w:rsidRPr="00825229">
              <w:rPr>
                <w:i/>
                <w:szCs w:val="20"/>
              </w:rPr>
              <w:t xml:space="preserve">ournal of </w:t>
            </w:r>
            <w:r w:rsidR="008E4B97">
              <w:rPr>
                <w:i/>
                <w:szCs w:val="20"/>
              </w:rPr>
              <w:t>N</w:t>
            </w:r>
            <w:r w:rsidRPr="00825229">
              <w:rPr>
                <w:i/>
                <w:szCs w:val="20"/>
              </w:rPr>
              <w:t>eurology.</w:t>
            </w:r>
            <w:r w:rsidRPr="00825229">
              <w:rPr>
                <w:szCs w:val="20"/>
              </w:rPr>
              <w:t xml:space="preserve"> 2011; 18(12):1373-1378.</w:t>
            </w:r>
          </w:p>
          <w:p w:rsidR="003E1292" w:rsidRPr="00825229" w:rsidRDefault="003E1292" w:rsidP="003E1292">
            <w:pPr>
              <w:pStyle w:val="Tabletext"/>
              <w:rPr>
                <w:szCs w:val="20"/>
              </w:rPr>
            </w:pPr>
          </w:p>
          <w:p w:rsidR="003E1292" w:rsidRPr="00825229" w:rsidRDefault="008E4B97" w:rsidP="003E1292">
            <w:pPr>
              <w:pStyle w:val="TableTextleftalign"/>
              <w:spacing w:after="60"/>
              <w:rPr>
                <w:rFonts w:ascii="Arial Narrow" w:hAnsi="Arial Narrow"/>
                <w:sz w:val="20"/>
                <w:szCs w:val="20"/>
                <w:highlight w:val="yellow"/>
              </w:rPr>
            </w:pPr>
            <w:r>
              <w:rPr>
                <w:rFonts w:ascii="Arial Narrow" w:hAnsi="Arial Narrow"/>
                <w:i/>
                <w:sz w:val="20"/>
                <w:szCs w:val="20"/>
              </w:rPr>
              <w:t>Parkinsonism &amp; Related D</w:t>
            </w:r>
            <w:r w:rsidR="003E1292" w:rsidRPr="00825229">
              <w:rPr>
                <w:rFonts w:ascii="Arial Narrow" w:hAnsi="Arial Narrow"/>
                <w:i/>
                <w:sz w:val="20"/>
                <w:szCs w:val="20"/>
              </w:rPr>
              <w:t>isorders</w:t>
            </w:r>
            <w:r w:rsidR="003E1292" w:rsidRPr="00825229">
              <w:rPr>
                <w:rFonts w:ascii="Arial Narrow" w:hAnsi="Arial Narrow"/>
                <w:sz w:val="20"/>
                <w:szCs w:val="20"/>
              </w:rPr>
              <w:t xml:space="preserve">. 2013; 19(11):930-6. </w:t>
            </w:r>
          </w:p>
          <w:p w:rsidR="003E1292" w:rsidRPr="00825229" w:rsidRDefault="003E1292" w:rsidP="003E1292">
            <w:pPr>
              <w:pStyle w:val="Tabletext"/>
              <w:rPr>
                <w:szCs w:val="20"/>
              </w:rPr>
            </w:pPr>
            <w:r w:rsidRPr="00825229">
              <w:rPr>
                <w:i/>
                <w:szCs w:val="20"/>
              </w:rPr>
              <w:t xml:space="preserve">European </w:t>
            </w:r>
            <w:r w:rsidR="00FC6D41">
              <w:rPr>
                <w:i/>
                <w:szCs w:val="20"/>
              </w:rPr>
              <w:t>J</w:t>
            </w:r>
            <w:r w:rsidRPr="00825229">
              <w:rPr>
                <w:i/>
                <w:szCs w:val="20"/>
              </w:rPr>
              <w:t xml:space="preserve">ournal of </w:t>
            </w:r>
            <w:r w:rsidR="00FC6D41">
              <w:rPr>
                <w:i/>
                <w:szCs w:val="20"/>
              </w:rPr>
              <w:t>N</w:t>
            </w:r>
            <w:r w:rsidRPr="00825229">
              <w:rPr>
                <w:i/>
                <w:szCs w:val="20"/>
              </w:rPr>
              <w:t>eurology</w:t>
            </w:r>
            <w:r w:rsidRPr="00825229">
              <w:rPr>
                <w:szCs w:val="20"/>
              </w:rPr>
              <w:t>, 2012; 19(2):258-64.</w:t>
            </w:r>
          </w:p>
          <w:p w:rsidR="003E1292" w:rsidRPr="00825229" w:rsidRDefault="003E1292" w:rsidP="003E1292">
            <w:pPr>
              <w:pStyle w:val="Tabletext"/>
              <w:rPr>
                <w:szCs w:val="20"/>
              </w:rPr>
            </w:pPr>
          </w:p>
          <w:p w:rsidR="003E1292" w:rsidRPr="00825229" w:rsidRDefault="003E1292" w:rsidP="003E1292">
            <w:pPr>
              <w:pStyle w:val="Tabletext"/>
              <w:rPr>
                <w:i/>
                <w:szCs w:val="20"/>
              </w:rPr>
            </w:pPr>
            <w:r w:rsidRPr="00825229">
              <w:rPr>
                <w:i/>
                <w:szCs w:val="20"/>
              </w:rPr>
              <w:t>I</w:t>
            </w:r>
            <w:r w:rsidR="008E4B97">
              <w:rPr>
                <w:i/>
                <w:szCs w:val="20"/>
              </w:rPr>
              <w:t>nternational Journal of N</w:t>
            </w:r>
            <w:r w:rsidRPr="00825229">
              <w:rPr>
                <w:i/>
                <w:szCs w:val="20"/>
              </w:rPr>
              <w:t>euroscience</w:t>
            </w:r>
            <w:r w:rsidRPr="00825229">
              <w:rPr>
                <w:szCs w:val="20"/>
              </w:rPr>
              <w:t>. 2013; 123(12):859-65.</w:t>
            </w:r>
          </w:p>
        </w:tc>
      </w:tr>
      <w:tr w:rsidR="003E1292" w:rsidRPr="00825229" w:rsidTr="003E1292">
        <w:tc>
          <w:tcPr>
            <w:tcW w:w="796" w:type="pct"/>
            <w:tcBorders>
              <w:top w:val="single" w:sz="4" w:space="0" w:color="auto"/>
              <w:bottom w:val="single" w:sz="4" w:space="0" w:color="auto"/>
            </w:tcBorders>
          </w:tcPr>
          <w:p w:rsidR="003E1292" w:rsidRPr="00825229" w:rsidRDefault="003E1292" w:rsidP="003E1292">
            <w:pPr>
              <w:pStyle w:val="Tabletext"/>
              <w:rPr>
                <w:szCs w:val="20"/>
              </w:rPr>
            </w:pPr>
            <w:r w:rsidRPr="00825229">
              <w:rPr>
                <w:szCs w:val="20"/>
              </w:rPr>
              <w:t>Zhang</w:t>
            </w:r>
          </w:p>
        </w:tc>
        <w:tc>
          <w:tcPr>
            <w:tcW w:w="2887" w:type="pct"/>
            <w:tcBorders>
              <w:top w:val="single" w:sz="4" w:space="0" w:color="auto"/>
              <w:bottom w:val="single" w:sz="4" w:space="0" w:color="auto"/>
            </w:tcBorders>
            <w:vAlign w:val="center"/>
          </w:tcPr>
          <w:p w:rsidR="003E1292" w:rsidRPr="00825229" w:rsidRDefault="003E1292" w:rsidP="003E1292">
            <w:pPr>
              <w:pStyle w:val="Tabletext"/>
              <w:rPr>
                <w:szCs w:val="20"/>
              </w:rPr>
            </w:pPr>
            <w:r w:rsidRPr="00825229">
              <w:rPr>
                <w:szCs w:val="20"/>
              </w:rPr>
              <w:t xml:space="preserve">Zhang L, Zhang Z, Chen Y, et al. Efficacy and safety of </w:t>
            </w:r>
            <w:proofErr w:type="spellStart"/>
            <w:r w:rsidRPr="00825229">
              <w:rPr>
                <w:szCs w:val="20"/>
              </w:rPr>
              <w:t>rasagiline</w:t>
            </w:r>
            <w:proofErr w:type="spellEnd"/>
            <w:r w:rsidRPr="00825229">
              <w:rPr>
                <w:szCs w:val="20"/>
              </w:rPr>
              <w:t xml:space="preserve"> as an adjunct to levodopa treatment in Chinese patients with Parkinson's disease: a randomized, double-blind, parallel-controlled, multi-centre trial. </w:t>
            </w:r>
          </w:p>
        </w:tc>
        <w:tc>
          <w:tcPr>
            <w:tcW w:w="1317" w:type="pct"/>
            <w:tcBorders>
              <w:top w:val="single" w:sz="4" w:space="0" w:color="auto"/>
              <w:bottom w:val="single" w:sz="4" w:space="0" w:color="auto"/>
            </w:tcBorders>
          </w:tcPr>
          <w:p w:rsidR="003E1292" w:rsidRPr="00825229" w:rsidRDefault="003E1292" w:rsidP="003E1292">
            <w:pPr>
              <w:pStyle w:val="Tabletext"/>
              <w:rPr>
                <w:szCs w:val="20"/>
              </w:rPr>
            </w:pPr>
            <w:proofErr w:type="spellStart"/>
            <w:r w:rsidRPr="00825229">
              <w:rPr>
                <w:i/>
                <w:szCs w:val="20"/>
              </w:rPr>
              <w:t>Int</w:t>
            </w:r>
            <w:proofErr w:type="spellEnd"/>
            <w:r w:rsidRPr="00825229">
              <w:rPr>
                <w:i/>
                <w:szCs w:val="20"/>
              </w:rPr>
              <w:t xml:space="preserve"> J </w:t>
            </w:r>
            <w:proofErr w:type="spellStart"/>
            <w:r w:rsidRPr="00825229">
              <w:rPr>
                <w:i/>
                <w:szCs w:val="20"/>
              </w:rPr>
              <w:t>Neuropsychopharmacol</w:t>
            </w:r>
            <w:proofErr w:type="spellEnd"/>
            <w:r w:rsidRPr="00825229">
              <w:rPr>
                <w:i/>
                <w:szCs w:val="20"/>
              </w:rPr>
              <w:t>.</w:t>
            </w:r>
            <w:r w:rsidRPr="00825229">
              <w:rPr>
                <w:szCs w:val="20"/>
              </w:rPr>
              <w:t xml:space="preserve"> 2013</w:t>
            </w:r>
            <w:proofErr w:type="gramStart"/>
            <w:r w:rsidRPr="00825229">
              <w:rPr>
                <w:szCs w:val="20"/>
              </w:rPr>
              <w:t>;16</w:t>
            </w:r>
            <w:proofErr w:type="gramEnd"/>
            <w:r w:rsidRPr="00825229">
              <w:rPr>
                <w:szCs w:val="20"/>
              </w:rPr>
              <w:t xml:space="preserve">(7):1529-37. </w:t>
            </w:r>
          </w:p>
          <w:p w:rsidR="003E1292" w:rsidRPr="00825229" w:rsidRDefault="003E1292" w:rsidP="003E1292">
            <w:pPr>
              <w:pStyle w:val="Tabletext"/>
              <w:rPr>
                <w:szCs w:val="20"/>
              </w:rPr>
            </w:pPr>
          </w:p>
        </w:tc>
      </w:tr>
      <w:tr w:rsidR="003E1292" w:rsidRPr="00825229" w:rsidTr="003E1292">
        <w:tc>
          <w:tcPr>
            <w:tcW w:w="796" w:type="pct"/>
            <w:tcBorders>
              <w:bottom w:val="single" w:sz="4" w:space="0" w:color="auto"/>
            </w:tcBorders>
            <w:shd w:val="clear" w:color="auto" w:fill="auto"/>
          </w:tcPr>
          <w:p w:rsidR="003E1292" w:rsidRPr="00825229" w:rsidRDefault="003E1292" w:rsidP="003E1292">
            <w:pPr>
              <w:pStyle w:val="Tabletext"/>
              <w:rPr>
                <w:szCs w:val="20"/>
              </w:rPr>
            </w:pPr>
            <w:r w:rsidRPr="00825229">
              <w:rPr>
                <w:szCs w:val="20"/>
              </w:rPr>
              <w:t>Hauser</w:t>
            </w:r>
          </w:p>
        </w:tc>
        <w:tc>
          <w:tcPr>
            <w:tcW w:w="2887" w:type="pct"/>
            <w:tcBorders>
              <w:bottom w:val="single" w:sz="4" w:space="0" w:color="auto"/>
            </w:tcBorders>
            <w:shd w:val="clear" w:color="auto" w:fill="auto"/>
          </w:tcPr>
          <w:p w:rsidR="003E1292" w:rsidRPr="00825229" w:rsidRDefault="003E1292" w:rsidP="003E1292">
            <w:pPr>
              <w:pStyle w:val="TableTextleftalign"/>
              <w:rPr>
                <w:rFonts w:ascii="Arial Narrow" w:hAnsi="Arial Narrow"/>
                <w:sz w:val="20"/>
                <w:szCs w:val="20"/>
              </w:rPr>
            </w:pPr>
            <w:r w:rsidRPr="00825229">
              <w:rPr>
                <w:rFonts w:ascii="Arial Narrow" w:hAnsi="Arial Narrow"/>
                <w:sz w:val="20"/>
                <w:szCs w:val="20"/>
              </w:rPr>
              <w:t xml:space="preserve">Hauser RA, </w:t>
            </w:r>
            <w:proofErr w:type="spellStart"/>
            <w:r w:rsidRPr="00825229">
              <w:rPr>
                <w:rFonts w:ascii="Arial Narrow" w:hAnsi="Arial Narrow"/>
                <w:sz w:val="20"/>
                <w:szCs w:val="20"/>
              </w:rPr>
              <w:t>Stocchi</w:t>
            </w:r>
            <w:proofErr w:type="spellEnd"/>
            <w:r w:rsidRPr="00825229">
              <w:rPr>
                <w:rFonts w:ascii="Arial Narrow" w:hAnsi="Arial Narrow"/>
                <w:sz w:val="20"/>
                <w:szCs w:val="20"/>
              </w:rPr>
              <w:t xml:space="preserve"> F, </w:t>
            </w:r>
            <w:proofErr w:type="spellStart"/>
            <w:r w:rsidRPr="00825229">
              <w:rPr>
                <w:rFonts w:ascii="Arial Narrow" w:hAnsi="Arial Narrow"/>
                <w:sz w:val="20"/>
                <w:szCs w:val="20"/>
              </w:rPr>
              <w:t>Rascol</w:t>
            </w:r>
            <w:proofErr w:type="spellEnd"/>
            <w:r w:rsidRPr="00825229">
              <w:rPr>
                <w:rFonts w:ascii="Arial Narrow" w:hAnsi="Arial Narrow"/>
                <w:sz w:val="20"/>
                <w:szCs w:val="20"/>
              </w:rPr>
              <w:t xml:space="preserve"> O, </w:t>
            </w:r>
            <w:proofErr w:type="spellStart"/>
            <w:r w:rsidRPr="00825229">
              <w:rPr>
                <w:rFonts w:ascii="Arial Narrow" w:hAnsi="Arial Narrow"/>
                <w:sz w:val="20"/>
                <w:szCs w:val="20"/>
              </w:rPr>
              <w:t>Huyck</w:t>
            </w:r>
            <w:proofErr w:type="spellEnd"/>
            <w:r w:rsidRPr="00825229">
              <w:rPr>
                <w:rFonts w:ascii="Arial Narrow" w:hAnsi="Arial Narrow"/>
                <w:sz w:val="20"/>
                <w:szCs w:val="20"/>
              </w:rPr>
              <w:t xml:space="preserve"> SB, </w:t>
            </w:r>
            <w:proofErr w:type="spellStart"/>
            <w:r w:rsidRPr="00825229">
              <w:rPr>
                <w:rFonts w:ascii="Arial Narrow" w:hAnsi="Arial Narrow"/>
                <w:sz w:val="20"/>
                <w:szCs w:val="20"/>
              </w:rPr>
              <w:t>Capece</w:t>
            </w:r>
            <w:proofErr w:type="spellEnd"/>
            <w:r w:rsidRPr="00825229">
              <w:rPr>
                <w:rFonts w:ascii="Arial Narrow" w:hAnsi="Arial Narrow"/>
                <w:sz w:val="20"/>
                <w:szCs w:val="20"/>
              </w:rPr>
              <w:t xml:space="preserve"> R, </w:t>
            </w:r>
            <w:proofErr w:type="spellStart"/>
            <w:r w:rsidRPr="00825229">
              <w:rPr>
                <w:rFonts w:ascii="Arial Narrow" w:hAnsi="Arial Narrow"/>
                <w:sz w:val="20"/>
                <w:szCs w:val="20"/>
              </w:rPr>
              <w:t>Ho</w:t>
            </w:r>
            <w:proofErr w:type="spellEnd"/>
            <w:r w:rsidRPr="00825229">
              <w:rPr>
                <w:rFonts w:ascii="Arial Narrow" w:hAnsi="Arial Narrow"/>
                <w:sz w:val="20"/>
                <w:szCs w:val="20"/>
              </w:rPr>
              <w:t xml:space="preserve"> TW, et al. </w:t>
            </w:r>
            <w:proofErr w:type="spellStart"/>
            <w:r w:rsidRPr="00825229">
              <w:rPr>
                <w:rFonts w:ascii="Arial Narrow" w:hAnsi="Arial Narrow"/>
                <w:sz w:val="20"/>
                <w:szCs w:val="20"/>
              </w:rPr>
              <w:t>Preladenant</w:t>
            </w:r>
            <w:proofErr w:type="spellEnd"/>
            <w:r w:rsidRPr="00825229">
              <w:rPr>
                <w:rFonts w:ascii="Arial Narrow" w:hAnsi="Arial Narrow"/>
                <w:sz w:val="20"/>
                <w:szCs w:val="20"/>
              </w:rPr>
              <w:t xml:space="preserve"> as an adjunctive therapy with levodopa in Parkinson disease: two randomized clinical trials and lessons learned</w:t>
            </w:r>
          </w:p>
          <w:p w:rsidR="003E1292" w:rsidRPr="00825229" w:rsidRDefault="003E1292" w:rsidP="003E1292">
            <w:pPr>
              <w:pStyle w:val="TableTextleftalign"/>
              <w:rPr>
                <w:rFonts w:ascii="Arial Narrow" w:hAnsi="Arial Narrow"/>
                <w:sz w:val="20"/>
                <w:szCs w:val="20"/>
              </w:rPr>
            </w:pPr>
          </w:p>
          <w:p w:rsidR="003E1292" w:rsidRPr="00825229" w:rsidRDefault="003E1292" w:rsidP="003E1292">
            <w:pPr>
              <w:pStyle w:val="Tabletext"/>
              <w:rPr>
                <w:szCs w:val="20"/>
              </w:rPr>
            </w:pPr>
            <w:r w:rsidRPr="00825229">
              <w:rPr>
                <w:szCs w:val="20"/>
              </w:rPr>
              <w:t xml:space="preserve">A placebo- and active controlled study of </w:t>
            </w:r>
            <w:proofErr w:type="spellStart"/>
            <w:r w:rsidRPr="00825229">
              <w:rPr>
                <w:szCs w:val="20"/>
              </w:rPr>
              <w:t>preladenant</w:t>
            </w:r>
            <w:proofErr w:type="spellEnd"/>
            <w:r w:rsidRPr="00825229">
              <w:rPr>
                <w:szCs w:val="20"/>
              </w:rPr>
              <w:t xml:space="preserve"> in subjects with moderate to Severe Parkinson's Disease (P04938) (ClinicalTrials.gov Identifier: NCT01155466)</w:t>
            </w:r>
          </w:p>
        </w:tc>
        <w:tc>
          <w:tcPr>
            <w:tcW w:w="1317" w:type="pct"/>
            <w:tcBorders>
              <w:bottom w:val="single" w:sz="4" w:space="0" w:color="auto"/>
            </w:tcBorders>
            <w:shd w:val="clear" w:color="auto" w:fill="auto"/>
          </w:tcPr>
          <w:p w:rsidR="003E1292" w:rsidRPr="00825229" w:rsidRDefault="008E4B97" w:rsidP="003E1292">
            <w:pPr>
              <w:pStyle w:val="TableTextleftalign"/>
              <w:rPr>
                <w:rFonts w:ascii="Arial Narrow" w:hAnsi="Arial Narrow"/>
                <w:sz w:val="20"/>
                <w:szCs w:val="20"/>
              </w:rPr>
            </w:pPr>
            <w:r>
              <w:rPr>
                <w:rFonts w:ascii="Arial Narrow" w:hAnsi="Arial Narrow"/>
                <w:i/>
                <w:sz w:val="20"/>
                <w:szCs w:val="20"/>
              </w:rPr>
              <w:t>JAMA N</w:t>
            </w:r>
            <w:r w:rsidR="003E1292" w:rsidRPr="00825229">
              <w:rPr>
                <w:rFonts w:ascii="Arial Narrow" w:hAnsi="Arial Narrow"/>
                <w:i/>
                <w:sz w:val="20"/>
                <w:szCs w:val="20"/>
              </w:rPr>
              <w:t>eurology</w:t>
            </w:r>
            <w:r w:rsidR="003E1292" w:rsidRPr="00825229">
              <w:rPr>
                <w:rFonts w:ascii="Arial Narrow" w:hAnsi="Arial Narrow"/>
                <w:sz w:val="20"/>
                <w:szCs w:val="20"/>
              </w:rPr>
              <w:t>. 2015; 72(12):1491-1500.</w:t>
            </w:r>
          </w:p>
          <w:p w:rsidR="003E1292" w:rsidRPr="00825229" w:rsidRDefault="003E1292" w:rsidP="003E1292">
            <w:pPr>
              <w:pStyle w:val="Tabletext"/>
              <w:rPr>
                <w:szCs w:val="20"/>
              </w:rPr>
            </w:pPr>
          </w:p>
        </w:tc>
        <w:bookmarkStart w:id="15" w:name="_GoBack"/>
        <w:bookmarkEnd w:id="15"/>
      </w:tr>
      <w:tr w:rsidR="003E1292" w:rsidRPr="00825229" w:rsidTr="003E1292">
        <w:tc>
          <w:tcPr>
            <w:tcW w:w="796" w:type="pct"/>
            <w:tcBorders>
              <w:bottom w:val="single" w:sz="4" w:space="0" w:color="auto"/>
            </w:tcBorders>
            <w:shd w:val="clear" w:color="auto" w:fill="auto"/>
          </w:tcPr>
          <w:p w:rsidR="003E1292" w:rsidRPr="00825229" w:rsidRDefault="003E1292" w:rsidP="003E1292">
            <w:pPr>
              <w:rPr>
                <w:rFonts w:ascii="Arial Narrow" w:hAnsi="Arial Narrow"/>
                <w:sz w:val="20"/>
                <w:szCs w:val="20"/>
              </w:rPr>
            </w:pPr>
            <w:r w:rsidRPr="00825229">
              <w:rPr>
                <w:rFonts w:ascii="Arial Narrow" w:hAnsi="Arial Narrow"/>
                <w:sz w:val="20"/>
                <w:szCs w:val="20"/>
              </w:rPr>
              <w:t>Hattori</w:t>
            </w:r>
          </w:p>
        </w:tc>
        <w:tc>
          <w:tcPr>
            <w:tcW w:w="2887" w:type="pct"/>
            <w:tcBorders>
              <w:top w:val="nil"/>
              <w:bottom w:val="single" w:sz="4" w:space="0" w:color="auto"/>
            </w:tcBorders>
            <w:shd w:val="clear" w:color="auto" w:fill="auto"/>
          </w:tcPr>
          <w:p w:rsidR="003E1292" w:rsidRPr="00825229" w:rsidRDefault="003E1292" w:rsidP="003E1292">
            <w:pPr>
              <w:pStyle w:val="TableTextleftalign"/>
              <w:rPr>
                <w:rFonts w:ascii="Arial Narrow" w:hAnsi="Arial Narrow"/>
                <w:sz w:val="20"/>
                <w:szCs w:val="20"/>
              </w:rPr>
            </w:pPr>
            <w:r w:rsidRPr="00825229">
              <w:rPr>
                <w:rFonts w:ascii="Arial Narrow" w:hAnsi="Arial Narrow"/>
                <w:sz w:val="20"/>
                <w:szCs w:val="20"/>
              </w:rPr>
              <w:t xml:space="preserve">Hattori N, Takeda A, Takeda S, Nishimura A, Kato M, Mochizuki H, et al. Efficacy and safety of adjunctive </w:t>
            </w:r>
            <w:proofErr w:type="spellStart"/>
            <w:r w:rsidRPr="00825229">
              <w:rPr>
                <w:rFonts w:ascii="Arial Narrow" w:hAnsi="Arial Narrow"/>
                <w:sz w:val="20"/>
                <w:szCs w:val="20"/>
              </w:rPr>
              <w:t>rasagiline</w:t>
            </w:r>
            <w:proofErr w:type="spellEnd"/>
            <w:r w:rsidRPr="00825229">
              <w:rPr>
                <w:rFonts w:ascii="Arial Narrow" w:hAnsi="Arial Narrow"/>
                <w:sz w:val="20"/>
                <w:szCs w:val="20"/>
              </w:rPr>
              <w:t xml:space="preserve"> in Japanese Parkinson's disease patients with wearing-off phenomena: A phase 2/3, randomized, double-blind, placebo-controlled, multicenter study.</w:t>
            </w:r>
          </w:p>
        </w:tc>
        <w:tc>
          <w:tcPr>
            <w:tcW w:w="1317" w:type="pct"/>
            <w:tcBorders>
              <w:bottom w:val="single" w:sz="4" w:space="0" w:color="auto"/>
            </w:tcBorders>
            <w:shd w:val="clear" w:color="auto" w:fill="auto"/>
          </w:tcPr>
          <w:p w:rsidR="003E1292" w:rsidRPr="00825229" w:rsidRDefault="003E1292" w:rsidP="0084678A">
            <w:pPr>
              <w:pStyle w:val="Tabletext"/>
              <w:rPr>
                <w:szCs w:val="20"/>
              </w:rPr>
            </w:pPr>
            <w:r w:rsidRPr="00825229">
              <w:rPr>
                <w:i/>
                <w:szCs w:val="20"/>
              </w:rPr>
              <w:t>Parkinsonism &amp; Related Disorders.</w:t>
            </w:r>
            <w:r w:rsidRPr="00825229">
              <w:rPr>
                <w:szCs w:val="20"/>
              </w:rPr>
              <w:t xml:space="preserve"> 2018 </w:t>
            </w:r>
            <w:r w:rsidRPr="00825229">
              <w:rPr>
                <w:i/>
                <w:szCs w:val="20"/>
              </w:rPr>
              <w:t xml:space="preserve">in press. </w:t>
            </w:r>
            <w:r w:rsidR="0084678A" w:rsidRPr="0084678A">
              <w:rPr>
                <w:i/>
                <w:szCs w:val="20"/>
                <w:vertAlign w:val="superscript"/>
              </w:rPr>
              <w:t>2</w:t>
            </w:r>
          </w:p>
        </w:tc>
      </w:tr>
      <w:tr w:rsidR="003E1292" w:rsidRPr="00825229" w:rsidTr="003E1292">
        <w:tc>
          <w:tcPr>
            <w:tcW w:w="796" w:type="pct"/>
            <w:tcBorders>
              <w:bottom w:val="single" w:sz="4" w:space="0" w:color="auto"/>
            </w:tcBorders>
            <w:shd w:val="clear" w:color="auto" w:fill="auto"/>
          </w:tcPr>
          <w:p w:rsidR="003E1292" w:rsidRPr="00825229" w:rsidRDefault="003E1292" w:rsidP="003E1292">
            <w:pPr>
              <w:pStyle w:val="Tabletext"/>
              <w:rPr>
                <w:szCs w:val="20"/>
              </w:rPr>
            </w:pPr>
            <w:r w:rsidRPr="00825229">
              <w:rPr>
                <w:szCs w:val="20"/>
              </w:rPr>
              <w:t>CHORAL</w:t>
            </w:r>
          </w:p>
        </w:tc>
        <w:tc>
          <w:tcPr>
            <w:tcW w:w="2887" w:type="pct"/>
            <w:tcBorders>
              <w:top w:val="nil"/>
              <w:bottom w:val="single" w:sz="4" w:space="0" w:color="auto"/>
            </w:tcBorders>
            <w:shd w:val="clear" w:color="auto" w:fill="auto"/>
          </w:tcPr>
          <w:p w:rsidR="003E1292" w:rsidRPr="00825229" w:rsidRDefault="003E1292" w:rsidP="003E1292">
            <w:pPr>
              <w:pStyle w:val="Tabletext"/>
              <w:rPr>
                <w:szCs w:val="20"/>
              </w:rPr>
            </w:pPr>
            <w:proofErr w:type="spellStart"/>
            <w:r w:rsidRPr="00825229">
              <w:rPr>
                <w:szCs w:val="20"/>
              </w:rPr>
              <w:t>Azilect</w:t>
            </w:r>
            <w:proofErr w:type="spellEnd"/>
            <w:r w:rsidRPr="00825229">
              <w:rPr>
                <w:szCs w:val="20"/>
              </w:rPr>
              <w:t xml:space="preserve"> (</w:t>
            </w:r>
            <w:proofErr w:type="spellStart"/>
            <w:r w:rsidRPr="00825229">
              <w:rPr>
                <w:szCs w:val="20"/>
              </w:rPr>
              <w:t>rasagiline</w:t>
            </w:r>
            <w:proofErr w:type="spellEnd"/>
            <w:r w:rsidRPr="00825229">
              <w:rPr>
                <w:szCs w:val="20"/>
              </w:rPr>
              <w:t>) in levodopa-treated Parkinson’s disease patients with motor fluctuations in China (CHORAL)</w:t>
            </w:r>
          </w:p>
        </w:tc>
        <w:tc>
          <w:tcPr>
            <w:tcW w:w="1317" w:type="pct"/>
            <w:tcBorders>
              <w:bottom w:val="single" w:sz="4" w:space="0" w:color="auto"/>
            </w:tcBorders>
            <w:shd w:val="clear" w:color="auto" w:fill="auto"/>
          </w:tcPr>
          <w:p w:rsidR="003E1292" w:rsidRPr="00825229" w:rsidRDefault="003E1292" w:rsidP="003E1292">
            <w:pPr>
              <w:pStyle w:val="Tabletext"/>
              <w:rPr>
                <w:szCs w:val="20"/>
              </w:rPr>
            </w:pPr>
            <w:r w:rsidRPr="00825229">
              <w:rPr>
                <w:szCs w:val="20"/>
              </w:rPr>
              <w:t>ClinicalTrials.gov Identifier:</w:t>
            </w:r>
            <w:r w:rsidR="009B5BAF">
              <w:rPr>
                <w:szCs w:val="20"/>
              </w:rPr>
              <w:t xml:space="preserve"> </w:t>
            </w:r>
            <w:r w:rsidRPr="00825229">
              <w:rPr>
                <w:szCs w:val="20"/>
              </w:rPr>
              <w:t>NCT01479530</w:t>
            </w:r>
          </w:p>
        </w:tc>
      </w:tr>
      <w:tr w:rsidR="003E1292" w:rsidRPr="00825229" w:rsidTr="003E1292">
        <w:trPr>
          <w:trHeight w:val="189"/>
        </w:trPr>
        <w:tc>
          <w:tcPr>
            <w:tcW w:w="796" w:type="pct"/>
            <w:shd w:val="clear" w:color="auto" w:fill="auto"/>
          </w:tcPr>
          <w:p w:rsidR="003E1292" w:rsidRPr="00825229" w:rsidRDefault="003E1292" w:rsidP="003E1292">
            <w:pPr>
              <w:pStyle w:val="Tabletext"/>
              <w:rPr>
                <w:szCs w:val="20"/>
              </w:rPr>
            </w:pPr>
            <w:r w:rsidRPr="00825229">
              <w:rPr>
                <w:szCs w:val="20"/>
              </w:rPr>
              <w:t>13484A</w:t>
            </w:r>
          </w:p>
        </w:tc>
        <w:tc>
          <w:tcPr>
            <w:tcW w:w="2887" w:type="pct"/>
            <w:tcBorders>
              <w:top w:val="nil"/>
            </w:tcBorders>
            <w:shd w:val="clear" w:color="auto" w:fill="auto"/>
          </w:tcPr>
          <w:p w:rsidR="003E1292" w:rsidRPr="00825229" w:rsidRDefault="003E1292" w:rsidP="003E1292">
            <w:pPr>
              <w:pStyle w:val="Tabletext"/>
              <w:rPr>
                <w:szCs w:val="20"/>
              </w:rPr>
            </w:pPr>
            <w:r w:rsidRPr="00825229">
              <w:rPr>
                <w:szCs w:val="20"/>
              </w:rPr>
              <w:t xml:space="preserve">Study of </w:t>
            </w:r>
            <w:proofErr w:type="spellStart"/>
            <w:r w:rsidRPr="00825229">
              <w:rPr>
                <w:szCs w:val="20"/>
              </w:rPr>
              <w:t>Azilect</w:t>
            </w:r>
            <w:proofErr w:type="spellEnd"/>
            <w:r w:rsidRPr="00825229">
              <w:rPr>
                <w:szCs w:val="20"/>
              </w:rPr>
              <w:t xml:space="preserve"> (</w:t>
            </w:r>
            <w:proofErr w:type="spellStart"/>
            <w:r w:rsidRPr="00825229">
              <w:rPr>
                <w:szCs w:val="20"/>
              </w:rPr>
              <w:t>rasagiline</w:t>
            </w:r>
            <w:proofErr w:type="spellEnd"/>
            <w:r w:rsidRPr="00825229">
              <w:rPr>
                <w:szCs w:val="20"/>
              </w:rPr>
              <w:t>) in levodopa-treated Parkinson's disease patients with motor fluctuations in Korea.</w:t>
            </w:r>
          </w:p>
        </w:tc>
        <w:tc>
          <w:tcPr>
            <w:tcW w:w="1317" w:type="pct"/>
            <w:shd w:val="clear" w:color="auto" w:fill="auto"/>
          </w:tcPr>
          <w:p w:rsidR="003E1292" w:rsidRPr="00825229" w:rsidRDefault="003E1292" w:rsidP="003E1292">
            <w:pPr>
              <w:pStyle w:val="Tabletext"/>
              <w:rPr>
                <w:szCs w:val="20"/>
              </w:rPr>
            </w:pPr>
            <w:r w:rsidRPr="00825229">
              <w:rPr>
                <w:szCs w:val="20"/>
              </w:rPr>
              <w:t>ClinicalTrials.gov Identifier: NCT01268891</w:t>
            </w:r>
          </w:p>
        </w:tc>
      </w:tr>
    </w:tbl>
    <w:p w:rsidR="003E1292" w:rsidRPr="00B1011F" w:rsidRDefault="003E1292" w:rsidP="003E1292">
      <w:pPr>
        <w:pStyle w:val="TableFooter"/>
        <w:rPr>
          <w:sz w:val="20"/>
        </w:rPr>
      </w:pPr>
      <w:r>
        <w:t>Source: Table 2.2.1-2.2.2, pp53-59 of the main submission.</w:t>
      </w:r>
    </w:p>
    <w:p w:rsidR="003E1292" w:rsidRDefault="003E1292" w:rsidP="00D05100">
      <w:pPr>
        <w:pStyle w:val="TableFooter"/>
      </w:pPr>
    </w:p>
    <w:p w:rsidR="003E1292" w:rsidRPr="008B0EEB" w:rsidRDefault="003E1292" w:rsidP="00404C3B">
      <w:pPr>
        <w:pStyle w:val="ListParagraph"/>
        <w:widowControl/>
        <w:numPr>
          <w:ilvl w:val="1"/>
          <w:numId w:val="2"/>
        </w:numPr>
      </w:pPr>
      <w:r w:rsidRPr="00E9204B">
        <w:lastRenderedPageBreak/>
        <w:t xml:space="preserve">Study 018 was </w:t>
      </w:r>
      <w:r>
        <w:t xml:space="preserve">an extension of </w:t>
      </w:r>
      <w:r w:rsidR="00FC6D41">
        <w:t>S</w:t>
      </w:r>
      <w:r>
        <w:t xml:space="preserve">tudy 016 and </w:t>
      </w:r>
      <w:r w:rsidRPr="00E9204B">
        <w:t xml:space="preserve">not used in the indirect comparison analysis due to its substantially longer follow-up (18 months or ~78 weeks) and a different primary outcome measure (mean change in the Dyskinesia Rating Scale (DRS)) compared to the other included safinamide and </w:t>
      </w:r>
      <w:proofErr w:type="spellStart"/>
      <w:r w:rsidRPr="00E9204B">
        <w:t>rasagiline</w:t>
      </w:r>
      <w:proofErr w:type="spellEnd"/>
      <w:r w:rsidRPr="00E9204B">
        <w:t xml:space="preserve"> trials.</w:t>
      </w:r>
      <w:r>
        <w:t xml:space="preserve"> T</w:t>
      </w:r>
      <w:r w:rsidRPr="008B3F85">
        <w:t xml:space="preserve">he </w:t>
      </w:r>
      <w:proofErr w:type="spellStart"/>
      <w:r w:rsidRPr="008B3F85">
        <w:t>rasagiline</w:t>
      </w:r>
      <w:proofErr w:type="spellEnd"/>
      <w:r w:rsidRPr="008B3F85">
        <w:t xml:space="preserve"> Zhang </w:t>
      </w:r>
      <w:r>
        <w:t>study</w:t>
      </w:r>
      <w:r w:rsidRPr="008B3F85">
        <w:t xml:space="preserve"> </w:t>
      </w:r>
      <w:r>
        <w:t>wa</w:t>
      </w:r>
      <w:r w:rsidRPr="008B3F85">
        <w:t xml:space="preserve">s only included in sensitivity analyses for efficacy outcomes </w:t>
      </w:r>
      <w:r>
        <w:t>as the submission considered the study to have “</w:t>
      </w:r>
      <w:r w:rsidRPr="008B3F85">
        <w:t>poorly defined and incoherently and inconsistently reported efficacy outcomes</w:t>
      </w:r>
      <w:r>
        <w:t>”.</w:t>
      </w:r>
    </w:p>
    <w:p w:rsidR="003E1292" w:rsidRDefault="003E1292" w:rsidP="00404C3B">
      <w:pPr>
        <w:pStyle w:val="ListParagraph"/>
        <w:widowControl/>
        <w:numPr>
          <w:ilvl w:val="1"/>
          <w:numId w:val="2"/>
        </w:numPr>
      </w:pPr>
      <w:r w:rsidRPr="00B50DB8">
        <w:t xml:space="preserve">The key features of the </w:t>
      </w:r>
      <w:r>
        <w:t>included evidence for the indirect comparison</w:t>
      </w:r>
      <w:r w:rsidRPr="00B50DB8">
        <w:t xml:space="preserve"> are summarised in the table below.</w:t>
      </w:r>
      <w:r w:rsidR="009B5BAF">
        <w:t xml:space="preserve"> </w:t>
      </w:r>
    </w:p>
    <w:p w:rsidR="003E1292" w:rsidRPr="00825229" w:rsidRDefault="003E1292" w:rsidP="00E20B23">
      <w:pPr>
        <w:pStyle w:val="Caption"/>
        <w:keepNext/>
        <w:keepLines/>
        <w:rPr>
          <w:rStyle w:val="CommentReference"/>
          <w:b/>
        </w:rPr>
      </w:pPr>
      <w:bookmarkStart w:id="16" w:name="_Ref523139464"/>
      <w:r>
        <w:t xml:space="preserve">Table </w:t>
      </w:r>
      <w:r w:rsidR="00303E2A">
        <w:rPr>
          <w:noProof/>
        </w:rPr>
        <w:t>3</w:t>
      </w:r>
      <w:bookmarkEnd w:id="16"/>
      <w:r w:rsidRPr="00825229">
        <w:rPr>
          <w:rStyle w:val="CommentReference"/>
          <w:b/>
        </w:rPr>
        <w:t>: Key features of the included evidence – indirect comparison</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2"/>
        <w:gridCol w:w="841"/>
        <w:gridCol w:w="1407"/>
        <w:gridCol w:w="1115"/>
        <w:gridCol w:w="1539"/>
        <w:gridCol w:w="2700"/>
      </w:tblGrid>
      <w:tr w:rsidR="003E1292" w:rsidRPr="00B41614" w:rsidTr="00CA4430">
        <w:trPr>
          <w:tblHeader/>
        </w:trPr>
        <w:tc>
          <w:tcPr>
            <w:tcW w:w="726" w:type="pct"/>
            <w:shd w:val="clear" w:color="auto" w:fill="auto"/>
          </w:tcPr>
          <w:p w:rsidR="003E1292" w:rsidRPr="00B41614" w:rsidRDefault="003E1292" w:rsidP="00E20B23">
            <w:pPr>
              <w:pStyle w:val="Tabletext"/>
              <w:keepNext/>
              <w:keepLines/>
              <w:rPr>
                <w:b/>
                <w:lang w:val="en-US"/>
              </w:rPr>
            </w:pPr>
            <w:r w:rsidRPr="00B41614">
              <w:rPr>
                <w:b/>
                <w:lang w:val="en-US"/>
              </w:rPr>
              <w:t>Trial</w:t>
            </w:r>
          </w:p>
        </w:tc>
        <w:tc>
          <w:tcPr>
            <w:tcW w:w="473" w:type="pct"/>
            <w:shd w:val="clear" w:color="auto" w:fill="auto"/>
          </w:tcPr>
          <w:p w:rsidR="003E1292" w:rsidRPr="00B41614" w:rsidRDefault="003E1292" w:rsidP="00E20B23">
            <w:pPr>
              <w:pStyle w:val="Tabletext"/>
              <w:keepNext/>
              <w:keepLines/>
              <w:rPr>
                <w:b/>
                <w:lang w:val="en-US"/>
              </w:rPr>
            </w:pPr>
            <w:r w:rsidRPr="00B41614">
              <w:rPr>
                <w:b/>
                <w:lang w:val="en-US"/>
              </w:rPr>
              <w:t>N</w:t>
            </w:r>
            <w:r>
              <w:rPr>
                <w:b/>
                <w:lang w:val="en-US"/>
              </w:rPr>
              <w:t>*</w:t>
            </w:r>
          </w:p>
        </w:tc>
        <w:tc>
          <w:tcPr>
            <w:tcW w:w="791" w:type="pct"/>
            <w:shd w:val="clear" w:color="auto" w:fill="auto"/>
          </w:tcPr>
          <w:p w:rsidR="003E1292" w:rsidRPr="00B41614" w:rsidRDefault="003E1292" w:rsidP="00E20B23">
            <w:pPr>
              <w:pStyle w:val="Tabletext"/>
              <w:keepNext/>
              <w:keepLines/>
              <w:rPr>
                <w:b/>
                <w:lang w:val="en-US"/>
              </w:rPr>
            </w:pPr>
            <w:r w:rsidRPr="00B41614">
              <w:rPr>
                <w:b/>
                <w:lang w:val="en-US"/>
              </w:rPr>
              <w:t>Design/ duration</w:t>
            </w:r>
          </w:p>
        </w:tc>
        <w:tc>
          <w:tcPr>
            <w:tcW w:w="627" w:type="pct"/>
            <w:shd w:val="clear" w:color="auto" w:fill="auto"/>
          </w:tcPr>
          <w:p w:rsidR="003E1292" w:rsidRPr="00B41614" w:rsidRDefault="003E1292" w:rsidP="00E20B23">
            <w:pPr>
              <w:pStyle w:val="Tabletext"/>
              <w:keepNext/>
              <w:keepLines/>
              <w:rPr>
                <w:b/>
                <w:lang w:val="en-US"/>
              </w:rPr>
            </w:pPr>
            <w:r w:rsidRPr="00B41614">
              <w:rPr>
                <w:b/>
                <w:lang w:val="en-US"/>
              </w:rPr>
              <w:t>Risk of bias</w:t>
            </w:r>
            <w:r>
              <w:rPr>
                <w:b/>
                <w:lang w:val="en-US"/>
              </w:rPr>
              <w:t>**</w:t>
            </w:r>
          </w:p>
        </w:tc>
        <w:tc>
          <w:tcPr>
            <w:tcW w:w="865" w:type="pct"/>
            <w:shd w:val="clear" w:color="auto" w:fill="auto"/>
          </w:tcPr>
          <w:p w:rsidR="003E1292" w:rsidRPr="00B41614" w:rsidRDefault="003E1292" w:rsidP="00E20B23">
            <w:pPr>
              <w:pStyle w:val="Tabletext"/>
              <w:keepNext/>
              <w:keepLines/>
              <w:rPr>
                <w:b/>
                <w:lang w:val="en-US"/>
              </w:rPr>
            </w:pPr>
            <w:r w:rsidRPr="00B41614">
              <w:rPr>
                <w:b/>
                <w:lang w:val="en-US"/>
              </w:rPr>
              <w:t>Patient population</w:t>
            </w:r>
          </w:p>
        </w:tc>
        <w:tc>
          <w:tcPr>
            <w:tcW w:w="1518" w:type="pct"/>
            <w:shd w:val="clear" w:color="auto" w:fill="auto"/>
          </w:tcPr>
          <w:p w:rsidR="003E1292" w:rsidRPr="00B41614" w:rsidRDefault="003E1292" w:rsidP="00E20B23">
            <w:pPr>
              <w:pStyle w:val="Tabletext"/>
              <w:keepNext/>
              <w:keepLines/>
              <w:rPr>
                <w:b/>
                <w:lang w:val="en-US"/>
              </w:rPr>
            </w:pPr>
            <w:r w:rsidRPr="00B41614">
              <w:rPr>
                <w:b/>
                <w:lang w:val="en-US"/>
              </w:rPr>
              <w:t>Outcomes</w:t>
            </w:r>
            <w:r w:rsidR="003E612A">
              <w:rPr>
                <w:b/>
                <w:lang w:val="en-US"/>
              </w:rPr>
              <w:t xml:space="preserve"> [Method of measurement]</w:t>
            </w:r>
          </w:p>
        </w:tc>
      </w:tr>
      <w:tr w:rsidR="003E1292" w:rsidRPr="00E2771E" w:rsidTr="00CA4430">
        <w:tc>
          <w:tcPr>
            <w:tcW w:w="5000" w:type="pct"/>
            <w:gridSpan w:val="6"/>
            <w:shd w:val="clear" w:color="auto" w:fill="auto"/>
          </w:tcPr>
          <w:p w:rsidR="003E1292" w:rsidRPr="00B41614" w:rsidRDefault="003E1292" w:rsidP="00E20B23">
            <w:pPr>
              <w:pStyle w:val="Tabletext"/>
              <w:keepNext/>
              <w:keepLines/>
              <w:rPr>
                <w:b/>
                <w:lang w:val="en-US"/>
              </w:rPr>
            </w:pPr>
            <w:r>
              <w:rPr>
                <w:b/>
                <w:lang w:val="en-US"/>
              </w:rPr>
              <w:t>Safinamide</w:t>
            </w:r>
            <w:r w:rsidRPr="00B41614">
              <w:rPr>
                <w:b/>
                <w:lang w:val="en-US"/>
              </w:rPr>
              <w:t xml:space="preserve"> vs. </w:t>
            </w:r>
            <w:r>
              <w:rPr>
                <w:b/>
                <w:lang w:val="en-US"/>
              </w:rPr>
              <w:t>placebo</w:t>
            </w:r>
          </w:p>
        </w:tc>
      </w:tr>
      <w:tr w:rsidR="003E1292" w:rsidRPr="00E2771E" w:rsidTr="00CA4430">
        <w:tc>
          <w:tcPr>
            <w:tcW w:w="726" w:type="pct"/>
            <w:shd w:val="clear" w:color="auto" w:fill="auto"/>
          </w:tcPr>
          <w:p w:rsidR="003E1292" w:rsidRPr="00E2771E" w:rsidRDefault="00460B8A" w:rsidP="00E20B23">
            <w:pPr>
              <w:pStyle w:val="Tabletext"/>
              <w:keepNext/>
              <w:keepLines/>
              <w:rPr>
                <w:lang w:val="en-US"/>
              </w:rPr>
            </w:pPr>
            <w:r>
              <w:rPr>
                <w:lang w:val="en-US"/>
              </w:rPr>
              <w:t>STUDY 016</w:t>
            </w:r>
          </w:p>
        </w:tc>
        <w:tc>
          <w:tcPr>
            <w:tcW w:w="473" w:type="pct"/>
            <w:shd w:val="clear" w:color="auto" w:fill="auto"/>
          </w:tcPr>
          <w:p w:rsidR="003E1292" w:rsidRPr="00E2771E" w:rsidRDefault="003E1292" w:rsidP="00E20B23">
            <w:pPr>
              <w:pStyle w:val="Tabletext"/>
              <w:keepNext/>
              <w:keepLines/>
              <w:rPr>
                <w:lang w:val="en-US"/>
              </w:rPr>
            </w:pPr>
            <w:r>
              <w:rPr>
                <w:lang w:val="en-US"/>
              </w:rPr>
              <w:t>669</w:t>
            </w:r>
          </w:p>
        </w:tc>
        <w:tc>
          <w:tcPr>
            <w:tcW w:w="791" w:type="pct"/>
            <w:shd w:val="clear" w:color="auto" w:fill="auto"/>
          </w:tcPr>
          <w:p w:rsidR="003E1292" w:rsidRPr="00E2771E" w:rsidRDefault="003E1292" w:rsidP="00E20B23">
            <w:pPr>
              <w:pStyle w:val="Tabletext"/>
              <w:keepNext/>
              <w:keepLines/>
              <w:rPr>
                <w:lang w:val="en-US"/>
              </w:rPr>
            </w:pPr>
            <w:r w:rsidRPr="00E2771E">
              <w:rPr>
                <w:lang w:val="en-US"/>
              </w:rPr>
              <w:t>R, DB</w:t>
            </w:r>
          </w:p>
          <w:p w:rsidR="003E1292" w:rsidRPr="00E2771E" w:rsidRDefault="003E1292" w:rsidP="00E20B23">
            <w:pPr>
              <w:pStyle w:val="Tabletext"/>
              <w:keepNext/>
              <w:keepLines/>
              <w:rPr>
                <w:lang w:val="en-US"/>
              </w:rPr>
            </w:pPr>
            <w:r>
              <w:rPr>
                <w:lang w:val="en-US"/>
              </w:rPr>
              <w:t>24 weeks</w:t>
            </w:r>
          </w:p>
        </w:tc>
        <w:tc>
          <w:tcPr>
            <w:tcW w:w="627" w:type="pct"/>
            <w:shd w:val="clear" w:color="auto" w:fill="auto"/>
          </w:tcPr>
          <w:p w:rsidR="003E1292" w:rsidRPr="00E2771E" w:rsidRDefault="003E1292" w:rsidP="00E20B23">
            <w:pPr>
              <w:pStyle w:val="Tabletext"/>
              <w:keepNext/>
              <w:keepLines/>
              <w:rPr>
                <w:lang w:val="en-US"/>
              </w:rPr>
            </w:pPr>
            <w:r w:rsidRPr="00E2771E">
              <w:rPr>
                <w:lang w:val="en-US"/>
              </w:rPr>
              <w:t>Low</w:t>
            </w:r>
          </w:p>
        </w:tc>
        <w:tc>
          <w:tcPr>
            <w:tcW w:w="865" w:type="pct"/>
            <w:shd w:val="clear" w:color="auto" w:fill="auto"/>
          </w:tcPr>
          <w:p w:rsidR="003E1292" w:rsidRPr="00E2771E" w:rsidRDefault="004D4F50" w:rsidP="00E20B23">
            <w:pPr>
              <w:pStyle w:val="Tabletext"/>
              <w:keepNext/>
              <w:keepLines/>
              <w:rPr>
                <w:lang w:val="en-US"/>
              </w:rPr>
            </w:pPr>
            <w:r>
              <w:rPr>
                <w:lang w:val="en-US"/>
              </w:rPr>
              <w:t>PD patients with motor fluctuation on stable/</w:t>
            </w:r>
            <w:proofErr w:type="spellStart"/>
            <w:r>
              <w:rPr>
                <w:lang w:val="en-US"/>
              </w:rPr>
              <w:t>optimised</w:t>
            </w:r>
            <w:proofErr w:type="spellEnd"/>
            <w:r>
              <w:rPr>
                <w:lang w:val="en-US"/>
              </w:rPr>
              <w:t xml:space="preserve"> dose of l</w:t>
            </w:r>
            <w:r w:rsidR="003E1292">
              <w:rPr>
                <w:lang w:val="en-US"/>
              </w:rPr>
              <w:t xml:space="preserve">evodopa </w:t>
            </w:r>
            <w:r>
              <w:rPr>
                <w:lang w:val="en-US"/>
              </w:rPr>
              <w:t>prior to enrolment</w:t>
            </w:r>
          </w:p>
        </w:tc>
        <w:tc>
          <w:tcPr>
            <w:tcW w:w="1518" w:type="pct"/>
            <w:shd w:val="clear" w:color="auto" w:fill="auto"/>
          </w:tcPr>
          <w:p w:rsidR="003E1292" w:rsidRPr="00E2771E" w:rsidRDefault="003E1292" w:rsidP="00E20B23">
            <w:pPr>
              <w:pStyle w:val="Tabletext"/>
              <w:keepNext/>
              <w:keepLines/>
              <w:rPr>
                <w:lang w:val="en-US"/>
              </w:rPr>
            </w:pPr>
            <w:r>
              <w:t>Increase in daily ON time without troublesome dyskinesia [E]; Decrease in daily OFF time [E]*</w:t>
            </w:r>
          </w:p>
        </w:tc>
      </w:tr>
      <w:tr w:rsidR="003E1292" w:rsidRPr="00E2771E" w:rsidTr="00CA4430">
        <w:tc>
          <w:tcPr>
            <w:tcW w:w="726" w:type="pct"/>
            <w:shd w:val="clear" w:color="auto" w:fill="auto"/>
          </w:tcPr>
          <w:p w:rsidR="003E1292" w:rsidRPr="00E2771E" w:rsidRDefault="003E1292" w:rsidP="00E20B23">
            <w:pPr>
              <w:pStyle w:val="Tabletext"/>
              <w:keepNext/>
              <w:keepLines/>
              <w:rPr>
                <w:lang w:val="en-US"/>
              </w:rPr>
            </w:pPr>
            <w:r>
              <w:rPr>
                <w:lang w:val="en-US"/>
              </w:rPr>
              <w:t>SETTLE</w:t>
            </w:r>
          </w:p>
        </w:tc>
        <w:tc>
          <w:tcPr>
            <w:tcW w:w="473" w:type="pct"/>
            <w:shd w:val="clear" w:color="auto" w:fill="auto"/>
          </w:tcPr>
          <w:p w:rsidR="003E1292" w:rsidRPr="00E2771E" w:rsidRDefault="003E1292" w:rsidP="00E20B23">
            <w:pPr>
              <w:pStyle w:val="Tabletext"/>
              <w:keepNext/>
              <w:keepLines/>
              <w:rPr>
                <w:lang w:val="en-US"/>
              </w:rPr>
            </w:pPr>
            <w:r>
              <w:rPr>
                <w:lang w:val="en-US"/>
              </w:rPr>
              <w:t>549</w:t>
            </w:r>
          </w:p>
        </w:tc>
        <w:tc>
          <w:tcPr>
            <w:tcW w:w="791" w:type="pct"/>
            <w:shd w:val="clear" w:color="auto" w:fill="auto"/>
          </w:tcPr>
          <w:p w:rsidR="003E1292" w:rsidRPr="00E2771E" w:rsidRDefault="003E1292" w:rsidP="00E20B23">
            <w:pPr>
              <w:pStyle w:val="Tabletext"/>
              <w:keepNext/>
              <w:keepLines/>
              <w:rPr>
                <w:lang w:val="en-US"/>
              </w:rPr>
            </w:pPr>
            <w:r w:rsidRPr="00E2771E">
              <w:rPr>
                <w:lang w:val="en-US"/>
              </w:rPr>
              <w:t xml:space="preserve">R, </w:t>
            </w:r>
            <w:r>
              <w:rPr>
                <w:lang w:val="en-US"/>
              </w:rPr>
              <w:t>DB</w:t>
            </w:r>
          </w:p>
          <w:p w:rsidR="003E1292" w:rsidRPr="00E2771E" w:rsidRDefault="003E1292" w:rsidP="00E20B23">
            <w:pPr>
              <w:pStyle w:val="Tabletext"/>
              <w:keepNext/>
              <w:keepLines/>
              <w:rPr>
                <w:lang w:val="en-US"/>
              </w:rPr>
            </w:pPr>
            <w:r>
              <w:rPr>
                <w:lang w:val="en-US"/>
              </w:rPr>
              <w:t>24 weeks</w:t>
            </w:r>
          </w:p>
        </w:tc>
        <w:tc>
          <w:tcPr>
            <w:tcW w:w="627" w:type="pct"/>
            <w:shd w:val="clear" w:color="auto" w:fill="auto"/>
          </w:tcPr>
          <w:p w:rsidR="003E1292" w:rsidRPr="00E2771E" w:rsidRDefault="003E1292" w:rsidP="00E20B23">
            <w:pPr>
              <w:pStyle w:val="Tabletext"/>
              <w:keepNext/>
              <w:keepLines/>
              <w:rPr>
                <w:lang w:val="en-US"/>
              </w:rPr>
            </w:pPr>
            <w:r>
              <w:rPr>
                <w:lang w:val="en-US"/>
              </w:rPr>
              <w:t>Low</w:t>
            </w:r>
          </w:p>
        </w:tc>
        <w:tc>
          <w:tcPr>
            <w:tcW w:w="865" w:type="pct"/>
            <w:shd w:val="clear" w:color="auto" w:fill="auto"/>
          </w:tcPr>
          <w:p w:rsidR="003E1292" w:rsidRPr="00E2771E" w:rsidRDefault="003E1292" w:rsidP="00E20B23">
            <w:pPr>
              <w:pStyle w:val="Tabletext"/>
              <w:keepNext/>
              <w:keepLines/>
              <w:rPr>
                <w:lang w:val="en-US"/>
              </w:rPr>
            </w:pPr>
            <w:r>
              <w:rPr>
                <w:lang w:val="en-US"/>
              </w:rPr>
              <w:t>As above</w:t>
            </w:r>
          </w:p>
        </w:tc>
        <w:tc>
          <w:tcPr>
            <w:tcW w:w="1518" w:type="pct"/>
            <w:shd w:val="clear" w:color="auto" w:fill="auto"/>
          </w:tcPr>
          <w:p w:rsidR="003E1292" w:rsidRPr="00E2771E" w:rsidRDefault="003E1292" w:rsidP="00E20B23">
            <w:pPr>
              <w:pStyle w:val="Tabletext"/>
              <w:keepNext/>
              <w:keepLines/>
              <w:rPr>
                <w:lang w:val="en-US"/>
              </w:rPr>
            </w:pPr>
            <w:r>
              <w:rPr>
                <w:lang w:val="en-US"/>
              </w:rPr>
              <w:t>As above</w:t>
            </w:r>
          </w:p>
        </w:tc>
      </w:tr>
      <w:tr w:rsidR="003E1292" w:rsidRPr="00E2771E" w:rsidTr="00CA4430">
        <w:tc>
          <w:tcPr>
            <w:tcW w:w="5000" w:type="pct"/>
            <w:gridSpan w:val="6"/>
            <w:shd w:val="clear" w:color="auto" w:fill="auto"/>
          </w:tcPr>
          <w:p w:rsidR="003E1292" w:rsidRPr="00B41614" w:rsidRDefault="003E1292" w:rsidP="00E20B23">
            <w:pPr>
              <w:pStyle w:val="Tabletext"/>
              <w:keepNext/>
              <w:keepLines/>
              <w:rPr>
                <w:b/>
                <w:lang w:val="en-US"/>
              </w:rPr>
            </w:pPr>
            <w:proofErr w:type="spellStart"/>
            <w:r>
              <w:rPr>
                <w:b/>
                <w:lang w:val="en-US"/>
              </w:rPr>
              <w:t>Rasagiline</w:t>
            </w:r>
            <w:proofErr w:type="spellEnd"/>
            <w:r w:rsidRPr="00B41614">
              <w:rPr>
                <w:b/>
                <w:lang w:val="en-US"/>
              </w:rPr>
              <w:t xml:space="preserve"> vs. </w:t>
            </w:r>
            <w:r>
              <w:rPr>
                <w:b/>
                <w:lang w:val="en-US"/>
              </w:rPr>
              <w:t>placebo</w:t>
            </w:r>
          </w:p>
        </w:tc>
      </w:tr>
      <w:tr w:rsidR="003E1292" w:rsidRPr="00E2771E" w:rsidTr="00CA4430">
        <w:tc>
          <w:tcPr>
            <w:tcW w:w="726" w:type="pct"/>
            <w:shd w:val="clear" w:color="auto" w:fill="auto"/>
          </w:tcPr>
          <w:p w:rsidR="003E1292" w:rsidRPr="00E2771E" w:rsidRDefault="003E1292" w:rsidP="00E20B23">
            <w:pPr>
              <w:pStyle w:val="Tabletext"/>
              <w:keepNext/>
              <w:keepLines/>
              <w:rPr>
                <w:lang w:val="en-US"/>
              </w:rPr>
            </w:pPr>
            <w:r>
              <w:rPr>
                <w:lang w:val="en-US"/>
              </w:rPr>
              <w:t>LARGO</w:t>
            </w:r>
          </w:p>
        </w:tc>
        <w:tc>
          <w:tcPr>
            <w:tcW w:w="473" w:type="pct"/>
            <w:shd w:val="clear" w:color="auto" w:fill="auto"/>
          </w:tcPr>
          <w:p w:rsidR="003E1292" w:rsidRPr="00E2771E" w:rsidRDefault="003E1292" w:rsidP="00E20B23">
            <w:pPr>
              <w:pStyle w:val="Tabletext"/>
              <w:keepNext/>
              <w:keepLines/>
              <w:rPr>
                <w:lang w:val="en-US"/>
              </w:rPr>
            </w:pPr>
            <w:r>
              <w:rPr>
                <w:lang w:val="en-US"/>
              </w:rPr>
              <w:t>460</w:t>
            </w:r>
          </w:p>
        </w:tc>
        <w:tc>
          <w:tcPr>
            <w:tcW w:w="791" w:type="pct"/>
            <w:shd w:val="clear" w:color="auto" w:fill="auto"/>
          </w:tcPr>
          <w:p w:rsidR="001F7808" w:rsidRPr="00E2771E" w:rsidRDefault="001F7808" w:rsidP="00E20B23">
            <w:pPr>
              <w:pStyle w:val="Tabletext"/>
              <w:keepNext/>
              <w:keepLines/>
              <w:rPr>
                <w:lang w:val="en-US"/>
              </w:rPr>
            </w:pPr>
            <w:r w:rsidRPr="00E2771E">
              <w:rPr>
                <w:lang w:val="en-US"/>
              </w:rPr>
              <w:t xml:space="preserve">R, </w:t>
            </w:r>
            <w:r>
              <w:rPr>
                <w:lang w:val="en-US"/>
              </w:rPr>
              <w:t>DB</w:t>
            </w:r>
          </w:p>
          <w:p w:rsidR="003E1292" w:rsidRPr="00E2771E" w:rsidRDefault="003E1292" w:rsidP="00E20B23">
            <w:pPr>
              <w:pStyle w:val="Tabletext"/>
              <w:keepNext/>
              <w:keepLines/>
              <w:rPr>
                <w:lang w:val="en-US"/>
              </w:rPr>
            </w:pPr>
            <w:r>
              <w:rPr>
                <w:lang w:val="en-US"/>
              </w:rPr>
              <w:t>18 weeks</w:t>
            </w:r>
          </w:p>
        </w:tc>
        <w:tc>
          <w:tcPr>
            <w:tcW w:w="627" w:type="pct"/>
            <w:shd w:val="clear" w:color="auto" w:fill="auto"/>
          </w:tcPr>
          <w:p w:rsidR="003E1292" w:rsidRPr="00E2771E" w:rsidRDefault="003E1292" w:rsidP="00E20B23">
            <w:pPr>
              <w:pStyle w:val="Tabletext"/>
              <w:keepNext/>
              <w:keepLines/>
              <w:rPr>
                <w:lang w:val="en-US"/>
              </w:rPr>
            </w:pPr>
            <w:r>
              <w:rPr>
                <w:lang w:val="en-US"/>
              </w:rPr>
              <w:t>Low</w:t>
            </w:r>
          </w:p>
        </w:tc>
        <w:tc>
          <w:tcPr>
            <w:tcW w:w="865" w:type="pct"/>
            <w:shd w:val="clear" w:color="auto" w:fill="auto"/>
          </w:tcPr>
          <w:p w:rsidR="003E1292" w:rsidRPr="00E2771E" w:rsidRDefault="003E1292" w:rsidP="00E20B23">
            <w:pPr>
              <w:pStyle w:val="Tabletext"/>
              <w:keepNext/>
              <w:keepLines/>
              <w:rPr>
                <w:lang w:val="en-US"/>
              </w:rPr>
            </w:pPr>
            <w:r>
              <w:rPr>
                <w:lang w:val="en-US"/>
              </w:rPr>
              <w:t>As above</w:t>
            </w:r>
          </w:p>
        </w:tc>
        <w:tc>
          <w:tcPr>
            <w:tcW w:w="1518" w:type="pct"/>
            <w:shd w:val="clear" w:color="auto" w:fill="auto"/>
          </w:tcPr>
          <w:p w:rsidR="003E1292" w:rsidRPr="00E2771E" w:rsidRDefault="00276347" w:rsidP="00E20B23">
            <w:pPr>
              <w:pStyle w:val="Tabletext"/>
              <w:keepNext/>
              <w:keepLines/>
              <w:rPr>
                <w:lang w:val="en-US"/>
              </w:rPr>
            </w:pPr>
            <w:r>
              <w:t>Increase in daily ON time without troublesome dyskinesia [A]; Decrease in daily OFF time [A, E]</w:t>
            </w:r>
          </w:p>
        </w:tc>
      </w:tr>
      <w:tr w:rsidR="003E1292" w:rsidRPr="00E2771E" w:rsidTr="00CA4430">
        <w:tc>
          <w:tcPr>
            <w:tcW w:w="726" w:type="pct"/>
            <w:shd w:val="clear" w:color="auto" w:fill="auto"/>
          </w:tcPr>
          <w:p w:rsidR="003E1292" w:rsidRDefault="003E1292" w:rsidP="00E20B23">
            <w:pPr>
              <w:pStyle w:val="Tabletext"/>
              <w:keepNext/>
              <w:keepLines/>
              <w:rPr>
                <w:lang w:val="en-US"/>
              </w:rPr>
            </w:pPr>
            <w:r>
              <w:rPr>
                <w:lang w:val="en-US"/>
              </w:rPr>
              <w:t>Hattori</w:t>
            </w:r>
          </w:p>
        </w:tc>
        <w:tc>
          <w:tcPr>
            <w:tcW w:w="473" w:type="pct"/>
            <w:shd w:val="clear" w:color="auto" w:fill="auto"/>
          </w:tcPr>
          <w:p w:rsidR="003E1292" w:rsidRPr="00E2771E" w:rsidRDefault="003E1292" w:rsidP="00E20B23">
            <w:pPr>
              <w:pStyle w:val="Tabletext"/>
              <w:keepNext/>
              <w:keepLines/>
              <w:rPr>
                <w:lang w:val="en-US"/>
              </w:rPr>
            </w:pPr>
            <w:r>
              <w:rPr>
                <w:lang w:val="en-US"/>
              </w:rPr>
              <w:t>270</w:t>
            </w:r>
          </w:p>
        </w:tc>
        <w:tc>
          <w:tcPr>
            <w:tcW w:w="791" w:type="pct"/>
            <w:shd w:val="clear" w:color="auto" w:fill="auto"/>
          </w:tcPr>
          <w:p w:rsidR="001F7808" w:rsidRPr="00E2771E" w:rsidRDefault="001F7808" w:rsidP="00E20B23">
            <w:pPr>
              <w:pStyle w:val="Tabletext"/>
              <w:keepNext/>
              <w:keepLines/>
              <w:rPr>
                <w:lang w:val="en-US"/>
              </w:rPr>
            </w:pPr>
            <w:r w:rsidRPr="00E2771E">
              <w:rPr>
                <w:lang w:val="en-US"/>
              </w:rPr>
              <w:t xml:space="preserve">R, </w:t>
            </w:r>
            <w:r>
              <w:rPr>
                <w:lang w:val="en-US"/>
              </w:rPr>
              <w:t>DB</w:t>
            </w:r>
          </w:p>
          <w:p w:rsidR="003E1292" w:rsidRPr="00E2771E" w:rsidRDefault="003E1292" w:rsidP="00E20B23">
            <w:pPr>
              <w:pStyle w:val="Tabletext"/>
              <w:keepNext/>
              <w:keepLines/>
              <w:rPr>
                <w:lang w:val="en-US"/>
              </w:rPr>
            </w:pPr>
            <w:r>
              <w:rPr>
                <w:lang w:val="en-US"/>
              </w:rPr>
              <w:t>23 weeks</w:t>
            </w:r>
          </w:p>
        </w:tc>
        <w:tc>
          <w:tcPr>
            <w:tcW w:w="627" w:type="pct"/>
            <w:shd w:val="clear" w:color="auto" w:fill="auto"/>
          </w:tcPr>
          <w:p w:rsidR="003E1292" w:rsidRPr="00E2771E" w:rsidRDefault="003E1292" w:rsidP="00E20B23">
            <w:pPr>
              <w:pStyle w:val="Tabletext"/>
              <w:keepNext/>
              <w:keepLines/>
              <w:rPr>
                <w:lang w:val="en-US"/>
              </w:rPr>
            </w:pPr>
            <w:r>
              <w:rPr>
                <w:lang w:val="en-US"/>
              </w:rPr>
              <w:t>Unclear</w:t>
            </w:r>
          </w:p>
        </w:tc>
        <w:tc>
          <w:tcPr>
            <w:tcW w:w="865" w:type="pct"/>
            <w:shd w:val="clear" w:color="auto" w:fill="auto"/>
          </w:tcPr>
          <w:p w:rsidR="003E1292" w:rsidRPr="00E2771E" w:rsidRDefault="00C1349A" w:rsidP="00E20B23">
            <w:pPr>
              <w:pStyle w:val="Tabletext"/>
              <w:keepNext/>
              <w:keepLines/>
              <w:rPr>
                <w:lang w:val="en-US"/>
              </w:rPr>
            </w:pPr>
            <w:r>
              <w:rPr>
                <w:lang w:val="en-US"/>
              </w:rPr>
              <w:t>As above</w:t>
            </w:r>
          </w:p>
        </w:tc>
        <w:tc>
          <w:tcPr>
            <w:tcW w:w="1518" w:type="pct"/>
            <w:shd w:val="clear" w:color="auto" w:fill="auto"/>
          </w:tcPr>
          <w:p w:rsidR="003E1292" w:rsidRPr="00E2771E" w:rsidRDefault="00276347" w:rsidP="00E20B23">
            <w:pPr>
              <w:pStyle w:val="Tabletext"/>
              <w:keepNext/>
              <w:keepLines/>
              <w:rPr>
                <w:lang w:val="en-US"/>
              </w:rPr>
            </w:pPr>
            <w:r>
              <w:t>Increase in daily ON time without troublesome dyskinesia [A]; Decrease in daily OFF time [A, E]</w:t>
            </w:r>
          </w:p>
        </w:tc>
      </w:tr>
      <w:tr w:rsidR="00276347" w:rsidRPr="00E2771E" w:rsidTr="00CA4430">
        <w:tc>
          <w:tcPr>
            <w:tcW w:w="726" w:type="pct"/>
            <w:shd w:val="clear" w:color="auto" w:fill="auto"/>
          </w:tcPr>
          <w:p w:rsidR="00276347" w:rsidRDefault="00276347" w:rsidP="00E20B23">
            <w:pPr>
              <w:pStyle w:val="Tabletext"/>
              <w:keepNext/>
              <w:keepLines/>
              <w:rPr>
                <w:lang w:val="en-US"/>
              </w:rPr>
            </w:pPr>
            <w:r>
              <w:rPr>
                <w:lang w:val="en-US"/>
              </w:rPr>
              <w:t>CHORAL</w:t>
            </w:r>
          </w:p>
        </w:tc>
        <w:tc>
          <w:tcPr>
            <w:tcW w:w="473" w:type="pct"/>
            <w:shd w:val="clear" w:color="auto" w:fill="auto"/>
          </w:tcPr>
          <w:p w:rsidR="00276347" w:rsidRPr="00E2771E" w:rsidRDefault="00276347" w:rsidP="00E20B23">
            <w:pPr>
              <w:pStyle w:val="Tabletext"/>
              <w:keepNext/>
              <w:keepLines/>
              <w:rPr>
                <w:lang w:val="en-US"/>
              </w:rPr>
            </w:pPr>
            <w:r>
              <w:rPr>
                <w:lang w:val="en-US"/>
              </w:rPr>
              <w:t>321</w:t>
            </w:r>
          </w:p>
        </w:tc>
        <w:tc>
          <w:tcPr>
            <w:tcW w:w="791" w:type="pct"/>
            <w:shd w:val="clear" w:color="auto" w:fill="auto"/>
          </w:tcPr>
          <w:p w:rsidR="00276347" w:rsidRPr="00E2771E" w:rsidRDefault="00276347" w:rsidP="00E20B23">
            <w:pPr>
              <w:pStyle w:val="Tabletext"/>
              <w:keepNext/>
              <w:keepLines/>
              <w:rPr>
                <w:lang w:val="en-US"/>
              </w:rPr>
            </w:pPr>
            <w:r w:rsidRPr="00E2771E">
              <w:rPr>
                <w:lang w:val="en-US"/>
              </w:rPr>
              <w:t xml:space="preserve">R, </w:t>
            </w:r>
            <w:r>
              <w:rPr>
                <w:lang w:val="en-US"/>
              </w:rPr>
              <w:t>DB</w:t>
            </w:r>
          </w:p>
          <w:p w:rsidR="00276347" w:rsidRPr="00E2771E" w:rsidRDefault="00276347" w:rsidP="00E20B23">
            <w:pPr>
              <w:pStyle w:val="Tabletext"/>
              <w:keepNext/>
              <w:keepLines/>
              <w:rPr>
                <w:lang w:val="en-US"/>
              </w:rPr>
            </w:pPr>
            <w:r>
              <w:rPr>
                <w:lang w:val="en-US"/>
              </w:rPr>
              <w:t>16 weeks</w:t>
            </w:r>
          </w:p>
        </w:tc>
        <w:tc>
          <w:tcPr>
            <w:tcW w:w="627" w:type="pct"/>
            <w:shd w:val="clear" w:color="auto" w:fill="auto"/>
          </w:tcPr>
          <w:p w:rsidR="00276347" w:rsidRPr="00E2771E" w:rsidRDefault="00276347" w:rsidP="00E20B23">
            <w:pPr>
              <w:pStyle w:val="Tabletext"/>
              <w:keepNext/>
              <w:keepLines/>
              <w:rPr>
                <w:lang w:val="en-US"/>
              </w:rPr>
            </w:pPr>
            <w:r>
              <w:rPr>
                <w:lang w:val="en-US"/>
              </w:rPr>
              <w:t>Unclear</w:t>
            </w:r>
          </w:p>
        </w:tc>
        <w:tc>
          <w:tcPr>
            <w:tcW w:w="865" w:type="pct"/>
            <w:shd w:val="clear" w:color="auto" w:fill="auto"/>
          </w:tcPr>
          <w:p w:rsidR="00276347" w:rsidRPr="00E2771E" w:rsidRDefault="00276347" w:rsidP="00E20B23">
            <w:pPr>
              <w:pStyle w:val="Tabletext"/>
              <w:keepNext/>
              <w:keepLines/>
              <w:rPr>
                <w:lang w:val="en-US"/>
              </w:rPr>
            </w:pPr>
            <w:r w:rsidRPr="00915A68">
              <w:t>As above</w:t>
            </w:r>
          </w:p>
        </w:tc>
        <w:tc>
          <w:tcPr>
            <w:tcW w:w="1518" w:type="pct"/>
            <w:shd w:val="clear" w:color="auto" w:fill="auto"/>
          </w:tcPr>
          <w:p w:rsidR="00276347" w:rsidRPr="00E2771E" w:rsidRDefault="00276347" w:rsidP="00E20B23">
            <w:pPr>
              <w:pStyle w:val="Tabletext"/>
              <w:keepNext/>
              <w:keepLines/>
              <w:rPr>
                <w:lang w:val="en-US"/>
              </w:rPr>
            </w:pPr>
            <w:r>
              <w:t>Decrease in daily OFF time [A]</w:t>
            </w:r>
          </w:p>
        </w:tc>
      </w:tr>
      <w:tr w:rsidR="00276347" w:rsidRPr="00E2771E" w:rsidTr="00CA4430">
        <w:tc>
          <w:tcPr>
            <w:tcW w:w="726" w:type="pct"/>
            <w:shd w:val="clear" w:color="auto" w:fill="auto"/>
          </w:tcPr>
          <w:p w:rsidR="00276347" w:rsidRDefault="00276347" w:rsidP="00E20B23">
            <w:pPr>
              <w:pStyle w:val="Tabletext"/>
              <w:keepNext/>
              <w:keepLines/>
              <w:rPr>
                <w:lang w:val="en-US"/>
              </w:rPr>
            </w:pPr>
            <w:r>
              <w:rPr>
                <w:lang w:val="en-US"/>
              </w:rPr>
              <w:t>13484A</w:t>
            </w:r>
          </w:p>
        </w:tc>
        <w:tc>
          <w:tcPr>
            <w:tcW w:w="473" w:type="pct"/>
            <w:shd w:val="clear" w:color="auto" w:fill="auto"/>
          </w:tcPr>
          <w:p w:rsidR="00276347" w:rsidRPr="00E2771E" w:rsidRDefault="00276347" w:rsidP="00E20B23">
            <w:pPr>
              <w:pStyle w:val="Tabletext"/>
              <w:keepNext/>
              <w:keepLines/>
              <w:rPr>
                <w:lang w:val="en-US"/>
              </w:rPr>
            </w:pPr>
            <w:r>
              <w:rPr>
                <w:lang w:val="en-US"/>
              </w:rPr>
              <w:t>132</w:t>
            </w:r>
          </w:p>
        </w:tc>
        <w:tc>
          <w:tcPr>
            <w:tcW w:w="791" w:type="pct"/>
            <w:shd w:val="clear" w:color="auto" w:fill="auto"/>
          </w:tcPr>
          <w:p w:rsidR="00276347" w:rsidRPr="00E2771E" w:rsidRDefault="00276347" w:rsidP="00E20B23">
            <w:pPr>
              <w:pStyle w:val="Tabletext"/>
              <w:keepNext/>
              <w:keepLines/>
              <w:rPr>
                <w:lang w:val="en-US"/>
              </w:rPr>
            </w:pPr>
            <w:r w:rsidRPr="00E2771E">
              <w:rPr>
                <w:lang w:val="en-US"/>
              </w:rPr>
              <w:t xml:space="preserve">R, </w:t>
            </w:r>
            <w:r>
              <w:rPr>
                <w:lang w:val="en-US"/>
              </w:rPr>
              <w:t>DB</w:t>
            </w:r>
          </w:p>
          <w:p w:rsidR="00276347" w:rsidRPr="00E2771E" w:rsidRDefault="00276347" w:rsidP="00E20B23">
            <w:pPr>
              <w:pStyle w:val="Tabletext"/>
              <w:keepNext/>
              <w:keepLines/>
              <w:rPr>
                <w:lang w:val="en-US"/>
              </w:rPr>
            </w:pPr>
            <w:r>
              <w:rPr>
                <w:lang w:val="en-US"/>
              </w:rPr>
              <w:t>18 weeks</w:t>
            </w:r>
          </w:p>
        </w:tc>
        <w:tc>
          <w:tcPr>
            <w:tcW w:w="627" w:type="pct"/>
            <w:shd w:val="clear" w:color="auto" w:fill="auto"/>
          </w:tcPr>
          <w:p w:rsidR="00276347" w:rsidRPr="00E2771E" w:rsidRDefault="00276347" w:rsidP="00E20B23">
            <w:pPr>
              <w:pStyle w:val="Tabletext"/>
              <w:keepNext/>
              <w:keepLines/>
              <w:rPr>
                <w:lang w:val="en-US"/>
              </w:rPr>
            </w:pPr>
            <w:r>
              <w:rPr>
                <w:lang w:val="en-US"/>
              </w:rPr>
              <w:t>Unclear</w:t>
            </w:r>
          </w:p>
        </w:tc>
        <w:tc>
          <w:tcPr>
            <w:tcW w:w="865" w:type="pct"/>
            <w:shd w:val="clear" w:color="auto" w:fill="auto"/>
          </w:tcPr>
          <w:p w:rsidR="00276347" w:rsidRPr="00E2771E" w:rsidRDefault="00C1349A" w:rsidP="00E20B23">
            <w:pPr>
              <w:pStyle w:val="Tabletext"/>
              <w:keepNext/>
              <w:keepLines/>
              <w:rPr>
                <w:lang w:val="en-US"/>
              </w:rPr>
            </w:pPr>
            <w:r>
              <w:rPr>
                <w:lang w:val="en-US"/>
              </w:rPr>
              <w:t>As above</w:t>
            </w:r>
          </w:p>
        </w:tc>
        <w:tc>
          <w:tcPr>
            <w:tcW w:w="1518" w:type="pct"/>
            <w:shd w:val="clear" w:color="auto" w:fill="auto"/>
          </w:tcPr>
          <w:p w:rsidR="00276347" w:rsidRPr="00E2771E" w:rsidRDefault="00276347" w:rsidP="00E20B23">
            <w:pPr>
              <w:pStyle w:val="Tabletext"/>
              <w:keepNext/>
              <w:keepLines/>
              <w:rPr>
                <w:lang w:val="en-US"/>
              </w:rPr>
            </w:pPr>
            <w:r>
              <w:t>Decrease in daily OFF time [A]</w:t>
            </w:r>
          </w:p>
        </w:tc>
      </w:tr>
      <w:tr w:rsidR="00C1349A" w:rsidRPr="00E2771E" w:rsidTr="00C1349A">
        <w:tc>
          <w:tcPr>
            <w:tcW w:w="726"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PRESTO</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308</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C1349A" w:rsidRDefault="00C1349A" w:rsidP="00E20B23">
            <w:pPr>
              <w:pStyle w:val="Tabletext"/>
              <w:keepNext/>
              <w:keepLines/>
              <w:rPr>
                <w:lang w:val="en-US"/>
              </w:rPr>
            </w:pPr>
            <w:r>
              <w:rPr>
                <w:lang w:val="en-US"/>
              </w:rPr>
              <w:t>R, DB</w:t>
            </w:r>
          </w:p>
          <w:p w:rsidR="00C1349A" w:rsidRPr="00E2771E" w:rsidRDefault="00C1349A" w:rsidP="00E20B23">
            <w:pPr>
              <w:pStyle w:val="Tabletext"/>
              <w:keepNext/>
              <w:keepLines/>
              <w:rPr>
                <w:lang w:val="en-US"/>
              </w:rPr>
            </w:pPr>
            <w:r>
              <w:rPr>
                <w:lang w:val="en-US"/>
              </w:rPr>
              <w:t>26 weeks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Low</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As above</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C1349A" w:rsidRPr="00C1349A" w:rsidRDefault="00C1349A" w:rsidP="00E20B23">
            <w:pPr>
              <w:pStyle w:val="Tabletext"/>
              <w:keepNext/>
              <w:keepLines/>
            </w:pPr>
            <w:r>
              <w:t>Increase in daily ON time without troublesome dyskinesia [A]; Decrease in daily OFF time [A, E]</w:t>
            </w:r>
          </w:p>
        </w:tc>
      </w:tr>
      <w:tr w:rsidR="00C1349A" w:rsidRPr="00E2771E" w:rsidTr="00C1349A">
        <w:tc>
          <w:tcPr>
            <w:tcW w:w="726" w:type="pct"/>
            <w:tcBorders>
              <w:top w:val="single" w:sz="4" w:space="0" w:color="auto"/>
              <w:left w:val="single" w:sz="4" w:space="0" w:color="auto"/>
              <w:bottom w:val="single" w:sz="4" w:space="0" w:color="auto"/>
              <w:right w:val="single" w:sz="4" w:space="0" w:color="auto"/>
            </w:tcBorders>
            <w:shd w:val="clear" w:color="auto" w:fill="auto"/>
          </w:tcPr>
          <w:p w:rsidR="00C1349A" w:rsidRDefault="00C1349A" w:rsidP="00E20B23">
            <w:pPr>
              <w:pStyle w:val="Tabletext"/>
              <w:keepNext/>
              <w:keepLines/>
              <w:rPr>
                <w:lang w:val="en-US"/>
              </w:rPr>
            </w:pPr>
            <w:r>
              <w:rPr>
                <w:lang w:val="en-US"/>
              </w:rPr>
              <w:t>Hauser</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311</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sidRPr="00E2771E">
              <w:rPr>
                <w:lang w:val="en-US"/>
              </w:rPr>
              <w:t xml:space="preserve">R, </w:t>
            </w:r>
            <w:r>
              <w:rPr>
                <w:lang w:val="en-US"/>
              </w:rPr>
              <w:t>DB</w:t>
            </w:r>
          </w:p>
          <w:p w:rsidR="00C1349A" w:rsidRPr="00E2771E" w:rsidRDefault="00C1349A" w:rsidP="00E20B23">
            <w:pPr>
              <w:pStyle w:val="Tabletext"/>
              <w:keepNext/>
              <w:keepLines/>
              <w:rPr>
                <w:lang w:val="en-US"/>
              </w:rPr>
            </w:pPr>
            <w:r>
              <w:rPr>
                <w:lang w:val="en-US"/>
              </w:rPr>
              <w:t>12 weeks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Unclear</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As above</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C1349A" w:rsidRPr="00C1349A" w:rsidRDefault="00C1349A" w:rsidP="00E20B23">
            <w:pPr>
              <w:pStyle w:val="Tabletext"/>
              <w:keepNext/>
              <w:keepLines/>
            </w:pPr>
            <w:r>
              <w:t>Increase in daily ON time without troublesome dyskinesia [E]; Decrease in daily OFF time [E]</w:t>
            </w:r>
          </w:p>
        </w:tc>
      </w:tr>
      <w:tr w:rsidR="00C1349A" w:rsidRPr="00E2771E" w:rsidTr="00C1349A">
        <w:tc>
          <w:tcPr>
            <w:tcW w:w="726" w:type="pct"/>
            <w:tcBorders>
              <w:top w:val="single" w:sz="4" w:space="0" w:color="auto"/>
              <w:left w:val="single" w:sz="4" w:space="0" w:color="auto"/>
              <w:bottom w:val="single" w:sz="4" w:space="0" w:color="auto"/>
              <w:right w:val="single" w:sz="4" w:space="0" w:color="auto"/>
            </w:tcBorders>
            <w:shd w:val="clear" w:color="auto" w:fill="auto"/>
          </w:tcPr>
          <w:p w:rsidR="00C1349A" w:rsidRDefault="00C1349A" w:rsidP="00E20B23">
            <w:pPr>
              <w:pStyle w:val="Tabletext"/>
              <w:keepNext/>
              <w:keepLines/>
              <w:rPr>
                <w:lang w:val="en-US"/>
              </w:rPr>
            </w:pPr>
            <w:r>
              <w:rPr>
                <w:lang w:val="en-US"/>
              </w:rPr>
              <w:t>Zhang</w:t>
            </w:r>
          </w:p>
        </w:tc>
        <w:tc>
          <w:tcPr>
            <w:tcW w:w="473"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244</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sidRPr="00E2771E">
              <w:rPr>
                <w:lang w:val="en-US"/>
              </w:rPr>
              <w:t xml:space="preserve">R, </w:t>
            </w:r>
            <w:r>
              <w:rPr>
                <w:lang w:val="en-US"/>
              </w:rPr>
              <w:t>DB</w:t>
            </w:r>
          </w:p>
          <w:p w:rsidR="00C1349A" w:rsidRPr="00E2771E" w:rsidRDefault="00C1349A" w:rsidP="00E20B23">
            <w:pPr>
              <w:pStyle w:val="Tabletext"/>
              <w:keepNext/>
              <w:keepLines/>
              <w:rPr>
                <w:lang w:val="en-US"/>
              </w:rPr>
            </w:pPr>
            <w:r>
              <w:rPr>
                <w:lang w:val="en-US"/>
              </w:rPr>
              <w:t>12 weeks</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Unclear</w:t>
            </w:r>
          </w:p>
        </w:tc>
        <w:tc>
          <w:tcPr>
            <w:tcW w:w="865" w:type="pct"/>
            <w:tcBorders>
              <w:top w:val="single" w:sz="4" w:space="0" w:color="auto"/>
              <w:left w:val="single" w:sz="4" w:space="0" w:color="auto"/>
              <w:bottom w:val="single" w:sz="4" w:space="0" w:color="auto"/>
              <w:right w:val="single" w:sz="4" w:space="0" w:color="auto"/>
            </w:tcBorders>
            <w:shd w:val="clear" w:color="auto" w:fill="auto"/>
          </w:tcPr>
          <w:p w:rsidR="00C1349A" w:rsidRPr="00E2771E" w:rsidRDefault="00C1349A" w:rsidP="00E20B23">
            <w:pPr>
              <w:pStyle w:val="Tabletext"/>
              <w:keepNext/>
              <w:keepLines/>
              <w:rPr>
                <w:lang w:val="en-US"/>
              </w:rPr>
            </w:pPr>
            <w:r>
              <w:rPr>
                <w:lang w:val="en-US"/>
              </w:rPr>
              <w:t>PD patients with motor fluctuations (</w:t>
            </w:r>
            <w:r w:rsidR="000554D2">
              <w:rPr>
                <w:lang w:val="en-US"/>
              </w:rPr>
              <w:t xml:space="preserve">unclear whether </w:t>
            </w:r>
            <w:r>
              <w:rPr>
                <w:lang w:val="en-US"/>
              </w:rPr>
              <w:t>stable/</w:t>
            </w:r>
            <w:proofErr w:type="spellStart"/>
            <w:r>
              <w:rPr>
                <w:lang w:val="en-US"/>
              </w:rPr>
              <w:t>optimised</w:t>
            </w:r>
            <w:proofErr w:type="spellEnd"/>
            <w:r>
              <w:rPr>
                <w:lang w:val="en-US"/>
              </w:rPr>
              <w:t xml:space="preserve"> levodopa dose) </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C1349A" w:rsidRPr="00C1349A" w:rsidRDefault="00C1349A" w:rsidP="00E20B23">
            <w:pPr>
              <w:pStyle w:val="Tabletext"/>
              <w:keepNext/>
              <w:keepLines/>
            </w:pPr>
            <w:r>
              <w:t>Increase in daily ON time without troublesome dyskinesia [E]; Decrease in daily OFF time [E]</w:t>
            </w:r>
          </w:p>
        </w:tc>
      </w:tr>
    </w:tbl>
    <w:p w:rsidR="003E1292" w:rsidRPr="00D13A3E" w:rsidRDefault="003E1292" w:rsidP="00E20B23">
      <w:pPr>
        <w:pStyle w:val="TableFooter"/>
        <w:keepNext/>
        <w:keepLines/>
      </w:pPr>
      <w:r w:rsidRPr="009A6831">
        <w:t xml:space="preserve">DB=double blind; </w:t>
      </w:r>
      <w:r w:rsidRPr="00D13A3E">
        <w:t>R=randomised</w:t>
      </w:r>
      <w:r>
        <w:t>.</w:t>
      </w:r>
    </w:p>
    <w:p w:rsidR="003E1292" w:rsidRDefault="003E1292" w:rsidP="00E20B23">
      <w:pPr>
        <w:pStyle w:val="TableFooter"/>
        <w:keepNext/>
        <w:keepLines/>
      </w:pPr>
      <w:r>
        <w:t xml:space="preserve">* In </w:t>
      </w:r>
      <w:proofErr w:type="spellStart"/>
      <w:r>
        <w:t>rasagiline</w:t>
      </w:r>
      <w:proofErr w:type="spellEnd"/>
      <w:r>
        <w:t xml:space="preserve"> studies, only the number of patients in the relevant comparison arms (</w:t>
      </w:r>
      <w:proofErr w:type="spellStart"/>
      <w:r>
        <w:t>rasagiline</w:t>
      </w:r>
      <w:proofErr w:type="spellEnd"/>
      <w:r>
        <w:t xml:space="preserve"> 1mg and placebo) is presented.</w:t>
      </w:r>
    </w:p>
    <w:p w:rsidR="003E1292" w:rsidRDefault="003E1292" w:rsidP="00E20B23">
      <w:pPr>
        <w:pStyle w:val="TableFooter"/>
        <w:keepNext/>
        <w:keepLines/>
      </w:pPr>
      <w:r>
        <w:t xml:space="preserve">** Overall, the risk of bias </w:t>
      </w:r>
      <w:r w:rsidR="00276347">
        <w:t>in the</w:t>
      </w:r>
      <w:r>
        <w:t xml:space="preserve"> indirect comparison</w:t>
      </w:r>
      <w:r w:rsidR="00276347">
        <w:t>s</w:t>
      </w:r>
      <w:r>
        <w:t xml:space="preserve"> is high</w:t>
      </w:r>
      <w:r w:rsidR="00276347">
        <w:t xml:space="preserve"> due to clinical heterogeneity across the studies</w:t>
      </w:r>
    </w:p>
    <w:p w:rsidR="003E1292" w:rsidRDefault="003E1292" w:rsidP="00E20B23">
      <w:pPr>
        <w:pStyle w:val="TableFooter"/>
        <w:keepNext/>
        <w:keepLines/>
      </w:pPr>
      <w:r w:rsidRPr="001D6A2F">
        <w:rPr>
          <w:u w:val="single"/>
        </w:rPr>
        <w:t>End-of-treatment analysis</w:t>
      </w:r>
      <w:r w:rsidRPr="00597A99">
        <w:t xml:space="preserve"> [E]:</w:t>
      </w:r>
      <w:r>
        <w:rPr>
          <w:b/>
        </w:rPr>
        <w:t xml:space="preserve"> </w:t>
      </w:r>
      <w:r w:rsidRPr="007C78A1">
        <w:t>Increase in mean daily ON time without troublesome dyskinesia and decrease in mean daily OFF time were assessed using an end-of-treatment analysis [E]</w:t>
      </w:r>
      <w:r>
        <w:t xml:space="preserve"> - based on the difference in terms of the mean amount of daily time in each state (</w:t>
      </w:r>
      <w:proofErr w:type="spellStart"/>
      <w:r>
        <w:t>ie</w:t>
      </w:r>
      <w:proofErr w:type="spellEnd"/>
      <w:r>
        <w:t>. ON time without troublesome dyskinesia and OFF time) between baseline and endpoint.</w:t>
      </w:r>
    </w:p>
    <w:p w:rsidR="003E1292" w:rsidRDefault="003E1292" w:rsidP="00E20B23">
      <w:pPr>
        <w:pStyle w:val="TableFooter"/>
        <w:keepNext/>
        <w:keepLines/>
      </w:pPr>
      <w:r w:rsidRPr="001D6A2F">
        <w:rPr>
          <w:u w:val="single"/>
        </w:rPr>
        <w:t>Treatment-average analysis</w:t>
      </w:r>
      <w:r w:rsidRPr="00597A99">
        <w:t xml:space="preserve"> [A]:</w:t>
      </w:r>
      <w:r>
        <w:t xml:space="preserve"> based on the difference between the mean amount of daily time in each state </w:t>
      </w:r>
      <w:r w:rsidRPr="007C68CB">
        <w:rPr>
          <w:u w:val="single"/>
        </w:rPr>
        <w:t>at baseline</w:t>
      </w:r>
      <w:r>
        <w:t xml:space="preserve"> and the mean amount of daily time in each state </w:t>
      </w:r>
      <w:r w:rsidRPr="001D6A2F">
        <w:t>over the course of the treatment period (</w:t>
      </w:r>
      <w:r>
        <w:t>calculated using available diary data from multiple post-baseline time points).</w:t>
      </w:r>
    </w:p>
    <w:p w:rsidR="003E1292" w:rsidRPr="007F1017" w:rsidRDefault="003E1292" w:rsidP="00E20B23">
      <w:pPr>
        <w:pStyle w:val="TableFooter"/>
        <w:keepNext/>
        <w:keepLines/>
        <w:rPr>
          <w:szCs w:val="18"/>
        </w:rPr>
      </w:pPr>
      <w:r>
        <w:t>Source: Compiled during the evaluation based on Sections 2.3-2.5 of the submission.</w:t>
      </w:r>
    </w:p>
    <w:p w:rsidR="003E1292" w:rsidRDefault="003E1292" w:rsidP="00D05100">
      <w:pPr>
        <w:pStyle w:val="TableFooter"/>
      </w:pPr>
    </w:p>
    <w:p w:rsidR="003E1292" w:rsidRPr="003D3D71" w:rsidRDefault="003E1292" w:rsidP="00404C3B">
      <w:pPr>
        <w:pStyle w:val="ListParagraph"/>
        <w:widowControl/>
        <w:numPr>
          <w:ilvl w:val="1"/>
          <w:numId w:val="2"/>
        </w:numPr>
      </w:pPr>
      <w:r w:rsidRPr="003D3D71">
        <w:lastRenderedPageBreak/>
        <w:t xml:space="preserve">There was inadequate information on a number of design characteristics for the </w:t>
      </w:r>
      <w:proofErr w:type="spellStart"/>
      <w:r w:rsidRPr="003D3D71">
        <w:t>rasagiline</w:t>
      </w:r>
      <w:proofErr w:type="spellEnd"/>
      <w:r w:rsidRPr="003D3D71">
        <w:t xml:space="preserve"> studies such as adequate concealment or reporting bias</w:t>
      </w:r>
      <w:r w:rsidR="000A6482">
        <w:t>,</w:t>
      </w:r>
      <w:r w:rsidRPr="003D3D71">
        <w:t xml:space="preserve"> presumably because the sources of data were solely from publications.</w:t>
      </w:r>
      <w:r w:rsidR="009B5BAF">
        <w:t xml:space="preserve"> </w:t>
      </w:r>
    </w:p>
    <w:p w:rsidR="003E1292" w:rsidRDefault="003E1292" w:rsidP="00404C3B">
      <w:pPr>
        <w:pStyle w:val="ListParagraph"/>
        <w:widowControl/>
        <w:numPr>
          <w:ilvl w:val="1"/>
          <w:numId w:val="2"/>
        </w:numPr>
      </w:pPr>
      <w:r>
        <w:t>T</w:t>
      </w:r>
      <w:r w:rsidRPr="00D70C43">
        <w:t xml:space="preserve">he </w:t>
      </w:r>
      <w:r>
        <w:t xml:space="preserve">key </w:t>
      </w:r>
      <w:r w:rsidRPr="00D70C43">
        <w:t>outcome measures primarily relate</w:t>
      </w:r>
      <w:r>
        <w:t>d</w:t>
      </w:r>
      <w:r w:rsidRPr="00D70C43">
        <w:t xml:space="preserve"> to improvements in functionality determined through patient self-assessment and/or clinician assessment</w:t>
      </w:r>
      <w:r>
        <w:t xml:space="preserve"> using questionnaires and patient diaries</w:t>
      </w:r>
      <w:r w:rsidR="001D6A2F">
        <w:t>.</w:t>
      </w:r>
    </w:p>
    <w:p w:rsidR="003E1292" w:rsidRPr="003D3D71" w:rsidRDefault="00F9452C" w:rsidP="00F9452C">
      <w:pPr>
        <w:pStyle w:val="ListParagraph"/>
        <w:widowControl/>
        <w:numPr>
          <w:ilvl w:val="1"/>
          <w:numId w:val="2"/>
        </w:numPr>
      </w:pPr>
      <w:r w:rsidRPr="003D3D71">
        <w:t xml:space="preserve">The net direction of the impact of any bias and confounding arising from heterogeneity across the studies, on the indirect estimates of treatment effect, is difficult to judge. </w:t>
      </w:r>
      <w:r w:rsidR="003E1292" w:rsidRPr="003D3D71">
        <w:t xml:space="preserve">The key </w:t>
      </w:r>
      <w:r w:rsidRPr="003D3D71">
        <w:t xml:space="preserve">factors which raised concerns regarding </w:t>
      </w:r>
      <w:r w:rsidR="001D6A2F" w:rsidRPr="003D3D71">
        <w:t xml:space="preserve">the </w:t>
      </w:r>
      <w:r w:rsidR="003E1292" w:rsidRPr="003D3D71">
        <w:t xml:space="preserve">transitivity </w:t>
      </w:r>
      <w:r w:rsidR="001D6A2F" w:rsidRPr="003D3D71">
        <w:t xml:space="preserve">of the studies </w:t>
      </w:r>
      <w:r w:rsidR="003E1292" w:rsidRPr="003D3D71">
        <w:t>are summarised as follows:</w:t>
      </w:r>
    </w:p>
    <w:p w:rsidR="003E1292" w:rsidRPr="003D3D71" w:rsidRDefault="003E1292" w:rsidP="00404C3B">
      <w:pPr>
        <w:pStyle w:val="ListParagraph"/>
        <w:numPr>
          <w:ilvl w:val="0"/>
          <w:numId w:val="10"/>
        </w:numPr>
        <w:spacing w:after="0"/>
        <w:ind w:left="1050" w:hanging="336"/>
      </w:pPr>
      <w:r w:rsidRPr="003D3D71">
        <w:t xml:space="preserve">Study duration: The duration of treatment varied across the safinamide (24 weeks) and </w:t>
      </w:r>
      <w:proofErr w:type="spellStart"/>
      <w:r w:rsidRPr="003D3D71">
        <w:t>rasa</w:t>
      </w:r>
      <w:r w:rsidR="00833750" w:rsidRPr="003D3D71">
        <w:t>giline</w:t>
      </w:r>
      <w:proofErr w:type="spellEnd"/>
      <w:r w:rsidR="00833750" w:rsidRPr="003D3D71">
        <w:t xml:space="preserve"> (12 to 26 weeks) studies.</w:t>
      </w:r>
      <w:r w:rsidR="009B5BAF">
        <w:t xml:space="preserve"> </w:t>
      </w:r>
      <w:r w:rsidR="00833750" w:rsidRPr="003D3D71">
        <w:t>Different treatment durations are likely to impact indirect estimates of effectiveness and safety;</w:t>
      </w:r>
    </w:p>
    <w:p w:rsidR="003E1292" w:rsidRPr="003D3D71" w:rsidRDefault="003E1292" w:rsidP="00061BE1">
      <w:pPr>
        <w:pStyle w:val="ListParagraph"/>
        <w:numPr>
          <w:ilvl w:val="0"/>
          <w:numId w:val="10"/>
        </w:numPr>
        <w:spacing w:after="0"/>
        <w:ind w:left="1049" w:hanging="335"/>
      </w:pPr>
      <w:r w:rsidRPr="003D3D71">
        <w:t>Methods for outcome measurement</w:t>
      </w:r>
      <w:r w:rsidR="003E612A" w:rsidRPr="003D3D71">
        <w:t>/</w:t>
      </w:r>
      <w:r w:rsidRPr="003D3D71">
        <w:t xml:space="preserve">analysis varied across studies: </w:t>
      </w:r>
      <w:r w:rsidR="00F262BC" w:rsidRPr="003D3D71">
        <w:t xml:space="preserve">As described in </w:t>
      </w:r>
      <w:r w:rsidR="00303E2A">
        <w:t>Table</w:t>
      </w:r>
      <w:r w:rsidR="00303E2A">
        <w:rPr>
          <w:noProof/>
        </w:rPr>
        <w:t xml:space="preserve"> 3</w:t>
      </w:r>
      <w:r w:rsidR="00F262BC" w:rsidRPr="003D3D71">
        <w:t>, the method of measuring change in ON time without troublesome dyskinesia varied across the studies ([E]</w:t>
      </w:r>
      <w:r w:rsidR="00F262BC" w:rsidRPr="003D3D71">
        <w:rPr>
          <w:vertAlign w:val="superscript"/>
        </w:rPr>
        <w:footnoteReference w:id="1"/>
      </w:r>
      <w:r w:rsidR="00F262BC" w:rsidRPr="003D3D71">
        <w:t xml:space="preserve"> versus [A]</w:t>
      </w:r>
      <w:r w:rsidR="00F262BC" w:rsidRPr="003D3D71">
        <w:rPr>
          <w:vertAlign w:val="superscript"/>
        </w:rPr>
        <w:footnoteReference w:id="2"/>
      </w:r>
      <w:r w:rsidR="00F262BC" w:rsidRPr="003D3D71">
        <w:t>). Thus results cannot be robustly compared unless additional compatible information is provided</w:t>
      </w:r>
      <w:r w:rsidRPr="003D3D71">
        <w:t xml:space="preserve">; </w:t>
      </w:r>
    </w:p>
    <w:p w:rsidR="003E1292" w:rsidRPr="003D3D71" w:rsidRDefault="003E1292" w:rsidP="00404C3B">
      <w:pPr>
        <w:pStyle w:val="ListParagraph"/>
        <w:numPr>
          <w:ilvl w:val="0"/>
          <w:numId w:val="10"/>
        </w:numPr>
        <w:spacing w:after="0"/>
        <w:ind w:left="1050" w:hanging="336"/>
      </w:pPr>
      <w:r w:rsidRPr="003D3D71">
        <w:t>The dates and sites of study conduct varied a</w:t>
      </w:r>
      <w:r w:rsidR="00F62BD0">
        <w:t>cross the included studies:</w:t>
      </w:r>
      <w:r w:rsidR="009B5BAF">
        <w:t xml:space="preserve"> </w:t>
      </w:r>
      <w:r w:rsidRPr="003D3D71">
        <w:t>Dates of study conduct varied between 2000/2002 (</w:t>
      </w:r>
      <w:proofErr w:type="spellStart"/>
      <w:r w:rsidRPr="003D3D71">
        <w:t>rasagiline</w:t>
      </w:r>
      <w:proofErr w:type="spellEnd"/>
      <w:r w:rsidRPr="003D3D71">
        <w:t xml:space="preserve"> PRESTO and LARGO studies) to 2012 (safinamide SETTLE study) and to 2015/2016 (Hattori).</w:t>
      </w:r>
      <w:r w:rsidR="009B5BAF">
        <w:t xml:space="preserve"> </w:t>
      </w:r>
      <w:r w:rsidRPr="003D3D71">
        <w:t xml:space="preserve">As management of PD is likely to change over time, indirect comparisons between the safinamide and </w:t>
      </w:r>
      <w:proofErr w:type="spellStart"/>
      <w:r w:rsidRPr="003D3D71">
        <w:t>rasagiline</w:t>
      </w:r>
      <w:proofErr w:type="spellEnd"/>
      <w:r w:rsidRPr="003D3D71">
        <w:t xml:space="preserve"> studies should be viewed with caution.</w:t>
      </w:r>
    </w:p>
    <w:p w:rsidR="003E1292" w:rsidRPr="003D3D71" w:rsidRDefault="003E1292" w:rsidP="00404C3B">
      <w:pPr>
        <w:pStyle w:val="ListParagraph"/>
        <w:numPr>
          <w:ilvl w:val="0"/>
          <w:numId w:val="10"/>
        </w:numPr>
        <w:spacing w:after="0"/>
        <w:ind w:left="1050" w:hanging="336"/>
      </w:pPr>
      <w:r w:rsidRPr="003D3D71">
        <w:t>The placebo effect varied across the included studies, which casts doubt on the comparability of the studies and consequently the validity of the indirect comparison;</w:t>
      </w:r>
    </w:p>
    <w:p w:rsidR="003E1292" w:rsidRPr="003D3D71" w:rsidRDefault="003E1292" w:rsidP="00404C3B">
      <w:pPr>
        <w:pStyle w:val="ListParagraph"/>
        <w:numPr>
          <w:ilvl w:val="0"/>
          <w:numId w:val="10"/>
        </w:numPr>
        <w:spacing w:after="0"/>
        <w:ind w:left="1050" w:hanging="336"/>
      </w:pPr>
      <w:r w:rsidRPr="003D3D71">
        <w:t xml:space="preserve">The dosage/administration of background therapies (both levodopa and other concomitant PD medicines) varied across the included studies, which may impact symptoms of PD and diary based outcomes such as ON and OFF times. The net impact of the differences in </w:t>
      </w:r>
      <w:r w:rsidR="00F262BC" w:rsidRPr="003D3D71">
        <w:t>baseline</w:t>
      </w:r>
      <w:r w:rsidRPr="003D3D71">
        <w:t>/adjunctive therapies on indirect estimates of treatme</w:t>
      </w:r>
      <w:r w:rsidR="00F262BC" w:rsidRPr="003D3D71">
        <w:t>nt effect is difficult to judge; and</w:t>
      </w:r>
    </w:p>
    <w:p w:rsidR="003E1292" w:rsidRDefault="00407FAF" w:rsidP="003D3D71">
      <w:pPr>
        <w:pStyle w:val="ListParagraph"/>
        <w:numPr>
          <w:ilvl w:val="0"/>
          <w:numId w:val="10"/>
        </w:numPr>
        <w:ind w:left="1049" w:hanging="335"/>
      </w:pPr>
      <w:r>
        <w:t>B</w:t>
      </w:r>
      <w:r w:rsidRPr="00407FAF">
        <w:t xml:space="preserve">aseline characteristics such as </w:t>
      </w:r>
      <w:r w:rsidR="001D6A2F">
        <w:t>U</w:t>
      </w:r>
      <w:r w:rsidR="003E1292" w:rsidRPr="00407FAF">
        <w:t xml:space="preserve">nified Parkinson’s </w:t>
      </w:r>
      <w:r w:rsidR="001D6A2F">
        <w:t>D</w:t>
      </w:r>
      <w:r w:rsidR="003E1292" w:rsidRPr="00407FAF">
        <w:t xml:space="preserve">isease </w:t>
      </w:r>
      <w:r w:rsidR="001D6A2F">
        <w:t>R</w:t>
      </w:r>
      <w:r w:rsidR="003E1292" w:rsidRPr="00407FAF">
        <w:t xml:space="preserve">ating </w:t>
      </w:r>
      <w:r w:rsidR="001D6A2F">
        <w:t>S</w:t>
      </w:r>
      <w:r w:rsidR="003E1292" w:rsidRPr="00407FAF">
        <w:t xml:space="preserve">cale (UPDRS) Section III (motor examination) </w:t>
      </w:r>
      <w:r w:rsidRPr="00407FAF">
        <w:t xml:space="preserve">and </w:t>
      </w:r>
      <w:r w:rsidR="00F625E4">
        <w:t>S</w:t>
      </w:r>
      <w:r w:rsidR="003E1292" w:rsidRPr="00407FAF">
        <w:t>ection II scores (activities of daily living (ADL)) during ON time</w:t>
      </w:r>
      <w:r>
        <w:t>, varied across the studies.</w:t>
      </w:r>
      <w:r w:rsidR="009B5BAF">
        <w:t xml:space="preserve"> </w:t>
      </w:r>
      <w:r w:rsidRPr="00407FAF">
        <w:t xml:space="preserve">The submission noted that </w:t>
      </w:r>
      <w:r>
        <w:t>baseline S</w:t>
      </w:r>
      <w:r w:rsidRPr="00407FAF">
        <w:t xml:space="preserve">ection II ADL scores during ON time were higher in the safinamide SETTLE and 016 studies (10-12.3) compared to the two </w:t>
      </w:r>
      <w:proofErr w:type="spellStart"/>
      <w:r w:rsidRPr="00407FAF">
        <w:t>rasagiline</w:t>
      </w:r>
      <w:proofErr w:type="spellEnd"/>
      <w:r w:rsidRPr="00407FAF">
        <w:t xml:space="preserve"> PRESTO (5.6-6.4) and LARGO (7.3-8.1)</w:t>
      </w:r>
      <w:r>
        <w:t xml:space="preserve"> </w:t>
      </w:r>
      <w:r w:rsidRPr="00407FAF">
        <w:t xml:space="preserve">studies which reported </w:t>
      </w:r>
      <w:r>
        <w:t>on this characteristic and that the highes</w:t>
      </w:r>
      <w:r w:rsidR="00FC6D41">
        <w:t>t</w:t>
      </w:r>
      <w:r>
        <w:t xml:space="preserve"> </w:t>
      </w:r>
      <w:r w:rsidRPr="00407FAF">
        <w:t xml:space="preserve">Section III motor examination scores were reported in Study 016 (28.1), followed by the </w:t>
      </w:r>
      <w:r w:rsidRPr="00407FAF">
        <w:lastRenderedPageBreak/>
        <w:t>CHORAL (24.7), LARGO (23.6), SETTLE (22.3), PRESTO (21.0) and 13484A (18.9) studies.</w:t>
      </w:r>
      <w:r w:rsidR="009B5BAF">
        <w:t xml:space="preserve"> </w:t>
      </w:r>
      <w:r>
        <w:t xml:space="preserve">The submission argued that a </w:t>
      </w:r>
      <w:r w:rsidRPr="00407FAF">
        <w:t xml:space="preserve">higher baseline UPDRS Section III </w:t>
      </w:r>
      <w:r>
        <w:t xml:space="preserve">score is </w:t>
      </w:r>
      <w:r w:rsidRPr="00407FAF">
        <w:t>an independent predictor of a higher placebo response</w:t>
      </w:r>
      <w:r>
        <w:t>.</w:t>
      </w:r>
      <w:r w:rsidR="009B5BAF">
        <w:t xml:space="preserve"> </w:t>
      </w:r>
      <w:r w:rsidRPr="003D3D71">
        <w:t xml:space="preserve">Any implicit assumption that these differences in Section III scores would </w:t>
      </w:r>
      <w:r w:rsidR="004C3326" w:rsidRPr="003D3D71">
        <w:t xml:space="preserve">overall </w:t>
      </w:r>
      <w:r w:rsidRPr="003D3D71">
        <w:t xml:space="preserve">favour </w:t>
      </w:r>
      <w:proofErr w:type="spellStart"/>
      <w:r w:rsidRPr="003D3D71">
        <w:t>rasagiline</w:t>
      </w:r>
      <w:proofErr w:type="spellEnd"/>
      <w:r w:rsidRPr="003D3D71">
        <w:t xml:space="preserve"> over safinamide in an indirect comparison remains speculative.</w:t>
      </w:r>
      <w:r w:rsidR="009B5BAF">
        <w:t xml:space="preserve"> </w:t>
      </w:r>
      <w:r w:rsidRPr="003D3D71">
        <w:t xml:space="preserve">Other transitivity </w:t>
      </w:r>
      <w:r w:rsidR="004C3326" w:rsidRPr="003D3D71">
        <w:t>factors that may bias or confound the indirect estimate of effect in potentially any direction would also need to be considered.</w:t>
      </w:r>
    </w:p>
    <w:p w:rsidR="003E1292" w:rsidRPr="003D3D71" w:rsidRDefault="003E1292" w:rsidP="008441AB">
      <w:pPr>
        <w:pStyle w:val="ListParagraph"/>
        <w:widowControl/>
        <w:numPr>
          <w:ilvl w:val="1"/>
          <w:numId w:val="2"/>
        </w:numPr>
      </w:pPr>
      <w:r w:rsidRPr="00202FB0">
        <w:t>Th</w:t>
      </w:r>
      <w:r>
        <w:t>e</w:t>
      </w:r>
      <w:r w:rsidRPr="00202FB0">
        <w:t xml:space="preserve"> </w:t>
      </w:r>
      <w:r w:rsidR="008F2BE0">
        <w:t>proposed minimal</w:t>
      </w:r>
      <w:r>
        <w:t xml:space="preserve"> clinically important difference (</w:t>
      </w:r>
      <w:r w:rsidRPr="00202FB0">
        <w:t>MCID</w:t>
      </w:r>
      <w:r>
        <w:t>)</w:t>
      </w:r>
      <w:r w:rsidRPr="00202FB0">
        <w:t xml:space="preserve"> </w:t>
      </w:r>
      <w:r>
        <w:t>was</w:t>
      </w:r>
      <w:r w:rsidRPr="00202FB0">
        <w:t xml:space="preserve"> based on the PBAC assessment that 45 minutes was a clinically important difference in </w:t>
      </w:r>
      <w:r w:rsidR="001D6A2F">
        <w:t xml:space="preserve">the reduction of </w:t>
      </w:r>
      <w:r w:rsidRPr="00202FB0">
        <w:t xml:space="preserve">mean daily </w:t>
      </w:r>
      <w:r w:rsidRPr="0021788F">
        <w:rPr>
          <w:u w:val="single"/>
        </w:rPr>
        <w:t>OFF</w:t>
      </w:r>
      <w:r w:rsidRPr="00202FB0">
        <w:t xml:space="preserve"> time between </w:t>
      </w:r>
      <w:proofErr w:type="spellStart"/>
      <w:r w:rsidRPr="00202FB0">
        <w:t>rasagiline</w:t>
      </w:r>
      <w:proofErr w:type="spellEnd"/>
      <w:r w:rsidRPr="00202FB0">
        <w:t xml:space="preserve"> and placebo (</w:t>
      </w:r>
      <w:proofErr w:type="spellStart"/>
      <w:r w:rsidRPr="00202FB0">
        <w:t>Rasagiline</w:t>
      </w:r>
      <w:proofErr w:type="spellEnd"/>
      <w:r w:rsidRPr="00202FB0">
        <w:t xml:space="preserve"> July 2011 PSD)</w:t>
      </w:r>
      <w:r>
        <w:rPr>
          <w:rStyle w:val="FootnoteReference"/>
        </w:rPr>
        <w:footnoteReference w:id="3"/>
      </w:r>
      <w:r>
        <w:t>. The submission argued that a</w:t>
      </w:r>
      <w:r w:rsidRPr="00202FB0">
        <w:t xml:space="preserve"> reduction in OFF time represents a decrease </w:t>
      </w:r>
      <w:r>
        <w:t xml:space="preserve">in </w:t>
      </w:r>
      <w:r w:rsidRPr="00202FB0">
        <w:t>non-functional time whereas an increase in ON time without troublesome dyskinesia represents an increase in time with optimal function.</w:t>
      </w:r>
      <w:r w:rsidR="009B5BAF">
        <w:t xml:space="preserve"> </w:t>
      </w:r>
      <w:r>
        <w:t>The submission therefore considered it appropriate t</w:t>
      </w:r>
      <w:r w:rsidRPr="00202FB0">
        <w:t xml:space="preserve">o </w:t>
      </w:r>
      <w:r>
        <w:t xml:space="preserve">propose </w:t>
      </w:r>
      <w:r w:rsidRPr="00202FB0">
        <w:t xml:space="preserve">the same magnitude of change in both parameters </w:t>
      </w:r>
      <w:r>
        <w:t xml:space="preserve">as being </w:t>
      </w:r>
      <w:r w:rsidRPr="00202FB0">
        <w:t>clinically relevant</w:t>
      </w:r>
      <w:r w:rsidRPr="003D3D71">
        <w:t>.</w:t>
      </w:r>
      <w:r w:rsidR="009B5BAF">
        <w:t xml:space="preserve"> </w:t>
      </w:r>
      <w:r w:rsidR="008441AB" w:rsidRPr="003D3D71">
        <w:t xml:space="preserve">An increase in ON time without troublesome dyskinesia is a clinically relevant outcome, although it does not take into account the other multiple non-motor adverse effects of </w:t>
      </w:r>
      <w:r w:rsidR="00FC6D41" w:rsidRPr="003D3D71">
        <w:t>adjunctive</w:t>
      </w:r>
      <w:r w:rsidR="008441AB" w:rsidRPr="003D3D71">
        <w:t xml:space="preserve"> therapy.</w:t>
      </w:r>
      <w:r w:rsidR="009B5BAF">
        <w:t xml:space="preserve"> </w:t>
      </w:r>
      <w:r w:rsidR="00E67CA4" w:rsidRPr="003D3D71">
        <w:t>Whether this approach is reasonable is unclear.</w:t>
      </w:r>
    </w:p>
    <w:p w:rsidR="003E1292" w:rsidRPr="001B7863" w:rsidRDefault="003E1292" w:rsidP="00404C3B">
      <w:pPr>
        <w:pStyle w:val="ListParagraph"/>
        <w:widowControl/>
        <w:numPr>
          <w:ilvl w:val="1"/>
          <w:numId w:val="2"/>
        </w:numPr>
      </w:pPr>
      <w:r>
        <w:t xml:space="preserve">The submission also proposed a MCID for both UPDRS Section III motor examination during ON time (2.3 point reduction) and UPDRS Section II activities of daily living during ON time (1.1 point reduction). </w:t>
      </w:r>
      <w:r w:rsidRPr="002D71A3">
        <w:t>The MCID</w:t>
      </w:r>
      <w:r>
        <w:t xml:space="preserve"> for UPDRS Section III was determined from Shulman et al (2010) </w:t>
      </w:r>
      <w:r w:rsidRPr="003D3D71">
        <w:t xml:space="preserve">with </w:t>
      </w:r>
      <w:r w:rsidR="001D6A2F" w:rsidRPr="003D3D71">
        <w:t>some modification a</w:t>
      </w:r>
      <w:r w:rsidRPr="003D3D71">
        <w:t>pplied to the latter for a Section II MCID.</w:t>
      </w:r>
      <w:r w:rsidR="009B5BAF">
        <w:t xml:space="preserve"> </w:t>
      </w:r>
      <w:r w:rsidRPr="003D3D71">
        <w:t>The clinical relevance of these MCIDs remain</w:t>
      </w:r>
      <w:r w:rsidR="00143F9D" w:rsidRPr="003D3D71">
        <w:t>s</w:t>
      </w:r>
      <w:r w:rsidRPr="003D3D71">
        <w:t xml:space="preserve"> unclear.</w:t>
      </w:r>
    </w:p>
    <w:p w:rsidR="003E1292" w:rsidRDefault="003E1292" w:rsidP="003E1292">
      <w:pPr>
        <w:pStyle w:val="ListParagraph"/>
        <w:widowControl/>
        <w:numPr>
          <w:ilvl w:val="1"/>
          <w:numId w:val="2"/>
        </w:numPr>
      </w:pPr>
      <w:r>
        <w:t xml:space="preserve">The submission used results from 1) pooled analyses of individual patient data </w:t>
      </w:r>
      <w:r w:rsidR="00517F5A">
        <w:t xml:space="preserve">(safinamide versus placebo from the </w:t>
      </w:r>
      <w:r w:rsidR="00517F5A" w:rsidRPr="00517F5A">
        <w:t xml:space="preserve">016 and SETTLE studies </w:t>
      </w:r>
      <w:r w:rsidR="00517F5A">
        <w:t xml:space="preserve">and </w:t>
      </w:r>
      <w:r w:rsidR="00842607">
        <w:t xml:space="preserve">a </w:t>
      </w:r>
      <w:r w:rsidR="00517F5A" w:rsidRPr="00517F5A">
        <w:t>published pooled analysis of the PRESTO and LARGO studies</w:t>
      </w:r>
      <w:r w:rsidR="00517F5A">
        <w:t>),</w:t>
      </w:r>
      <w:r>
        <w:t xml:space="preserve"> and 2) meta-analyses of </w:t>
      </w:r>
      <w:r w:rsidR="00517F5A">
        <w:t xml:space="preserve">aggregated data </w:t>
      </w:r>
      <w:r w:rsidR="008F2BE0">
        <w:t>(</w:t>
      </w:r>
      <w:r w:rsidR="00517F5A">
        <w:t xml:space="preserve">from the </w:t>
      </w:r>
      <w:r w:rsidR="00517F5A" w:rsidRPr="00517F5A">
        <w:t xml:space="preserve">016 and SETTLE </w:t>
      </w:r>
      <w:r w:rsidR="00517F5A">
        <w:t xml:space="preserve">safinamide </w:t>
      </w:r>
      <w:r w:rsidR="00517F5A" w:rsidRPr="00517F5A">
        <w:t xml:space="preserve">studies </w:t>
      </w:r>
      <w:r w:rsidR="00517F5A">
        <w:t xml:space="preserve">and the </w:t>
      </w:r>
      <w:proofErr w:type="spellStart"/>
      <w:r w:rsidR="00517F5A">
        <w:t>rasagiline</w:t>
      </w:r>
      <w:proofErr w:type="spellEnd"/>
      <w:r w:rsidR="00517F5A">
        <w:t xml:space="preserve"> studies)</w:t>
      </w:r>
      <w:r>
        <w:t xml:space="preserve"> to conduct indirect comparisons between safinamide and </w:t>
      </w:r>
      <w:proofErr w:type="spellStart"/>
      <w:r>
        <w:t>rasagiline</w:t>
      </w:r>
      <w:proofErr w:type="spellEnd"/>
      <w:r w:rsidR="00517F5A">
        <w:t>,</w:t>
      </w:r>
      <w:r>
        <w:t xml:space="preserve"> using placebo as the common reference.</w:t>
      </w:r>
    </w:p>
    <w:p w:rsidR="003E1292" w:rsidRPr="00C9624D" w:rsidRDefault="003E1292" w:rsidP="00D05100">
      <w:pPr>
        <w:pStyle w:val="Heading2"/>
      </w:pPr>
      <w:bookmarkStart w:id="17" w:name="_Toc521927571"/>
      <w:bookmarkStart w:id="18" w:name="_Toc523752344"/>
      <w:r w:rsidRPr="00C9624D">
        <w:t>Comparative effectiveness</w:t>
      </w:r>
      <w:bookmarkEnd w:id="17"/>
      <w:bookmarkEnd w:id="18"/>
    </w:p>
    <w:p w:rsidR="003E1292" w:rsidRDefault="003E1292" w:rsidP="00404C3B">
      <w:pPr>
        <w:pStyle w:val="ListParagraph"/>
        <w:widowControl/>
        <w:numPr>
          <w:ilvl w:val="1"/>
          <w:numId w:val="2"/>
        </w:numPr>
      </w:pPr>
      <w:r w:rsidRPr="001B7863">
        <w:t>The results from the included studies, for the change in 1) mean daily ON time without troublesome dyskinesia, and 2) mean daily OFF time, are summarised below.</w:t>
      </w:r>
    </w:p>
    <w:p w:rsidR="00AA7524" w:rsidRPr="001B7863" w:rsidRDefault="00AA7524" w:rsidP="00AA7524">
      <w:pPr>
        <w:pStyle w:val="ListParagraph"/>
        <w:widowControl/>
      </w:pPr>
    </w:p>
    <w:p w:rsidR="003E1292" w:rsidRPr="00905B2A" w:rsidRDefault="003E1292" w:rsidP="00E20B23">
      <w:pPr>
        <w:pStyle w:val="Caption"/>
        <w:keepNext/>
        <w:keepLines/>
      </w:pPr>
      <w:r>
        <w:lastRenderedPageBreak/>
        <w:t xml:space="preserve">Table </w:t>
      </w:r>
      <w:r w:rsidR="00303E2A">
        <w:rPr>
          <w:noProof/>
        </w:rPr>
        <w:t>4</w:t>
      </w:r>
      <w:r>
        <w:t xml:space="preserve">: Increase in mean daily ON time </w:t>
      </w:r>
      <w:r w:rsidR="00FC6D41">
        <w:t xml:space="preserve">(hours) </w:t>
      </w:r>
      <w:r>
        <w:t xml:space="preserve">without troublesome </w:t>
      </w:r>
      <w:r w:rsidRPr="00905B2A">
        <w:t>dyskinesia</w:t>
      </w:r>
    </w:p>
    <w:tbl>
      <w:tblPr>
        <w:tblStyle w:val="TableGrid"/>
        <w:tblW w:w="9072" w:type="dxa"/>
        <w:tblInd w:w="108" w:type="dxa"/>
        <w:tblLayout w:type="fixed"/>
        <w:tblCellMar>
          <w:left w:w="57" w:type="dxa"/>
          <w:right w:w="57" w:type="dxa"/>
        </w:tblCellMar>
        <w:tblLook w:val="04A0" w:firstRow="1" w:lastRow="0" w:firstColumn="1" w:lastColumn="0" w:noHBand="0" w:noVBand="1"/>
        <w:tblCaption w:val="Increase in mean daily ON time (hours) without troublesome dyskinesia"/>
      </w:tblPr>
      <w:tblGrid>
        <w:gridCol w:w="993"/>
        <w:gridCol w:w="1417"/>
        <w:gridCol w:w="516"/>
        <w:gridCol w:w="1134"/>
        <w:gridCol w:w="567"/>
        <w:gridCol w:w="1185"/>
        <w:gridCol w:w="1276"/>
        <w:gridCol w:w="1984"/>
      </w:tblGrid>
      <w:tr w:rsidR="003E1292" w:rsidRPr="00F65A86" w:rsidTr="00912DD0">
        <w:trPr>
          <w:cantSplit/>
          <w:trHeight w:val="113"/>
          <w:tblHeader/>
        </w:trPr>
        <w:tc>
          <w:tcPr>
            <w:tcW w:w="993" w:type="dxa"/>
            <w:vMerge w:val="restart"/>
            <w:vAlign w:val="center"/>
          </w:tcPr>
          <w:p w:rsidR="003E1292" w:rsidRPr="00F65A86" w:rsidRDefault="003E1292" w:rsidP="00E20B23">
            <w:pPr>
              <w:pStyle w:val="Tabletext"/>
              <w:keepNext/>
              <w:keepLines/>
              <w:rPr>
                <w:b/>
              </w:rPr>
            </w:pPr>
            <w:r w:rsidRPr="00F65A86">
              <w:rPr>
                <w:b/>
              </w:rPr>
              <w:t>Study</w:t>
            </w:r>
          </w:p>
        </w:tc>
        <w:tc>
          <w:tcPr>
            <w:tcW w:w="1417" w:type="dxa"/>
            <w:vMerge w:val="restart"/>
            <w:vAlign w:val="center"/>
          </w:tcPr>
          <w:p w:rsidR="003E1292" w:rsidRPr="00F65A86" w:rsidRDefault="003E1292" w:rsidP="00E20B23">
            <w:pPr>
              <w:pStyle w:val="Tabletext"/>
              <w:keepNext/>
              <w:keepLines/>
              <w:rPr>
                <w:b/>
              </w:rPr>
            </w:pPr>
            <w:r w:rsidRPr="00F65A86">
              <w:rPr>
                <w:b/>
              </w:rPr>
              <w:t>Treatment (N)</w:t>
            </w:r>
          </w:p>
        </w:tc>
        <w:tc>
          <w:tcPr>
            <w:tcW w:w="1650" w:type="dxa"/>
            <w:gridSpan w:val="2"/>
            <w:vAlign w:val="center"/>
          </w:tcPr>
          <w:p w:rsidR="003E1292" w:rsidRPr="00F65A86" w:rsidRDefault="003E1292" w:rsidP="00E20B23">
            <w:pPr>
              <w:pStyle w:val="Tabletext"/>
              <w:keepNext/>
              <w:keepLines/>
              <w:jc w:val="center"/>
              <w:rPr>
                <w:b/>
              </w:rPr>
            </w:pPr>
            <w:r w:rsidRPr="00F65A86">
              <w:rPr>
                <w:b/>
              </w:rPr>
              <w:t>Baseline</w:t>
            </w:r>
          </w:p>
        </w:tc>
        <w:tc>
          <w:tcPr>
            <w:tcW w:w="1752" w:type="dxa"/>
            <w:gridSpan w:val="2"/>
            <w:vAlign w:val="center"/>
          </w:tcPr>
          <w:p w:rsidR="003E1292" w:rsidRPr="00F65A86" w:rsidRDefault="003E1292" w:rsidP="00E20B23">
            <w:pPr>
              <w:pStyle w:val="Tabletext"/>
              <w:keepNext/>
              <w:keepLines/>
              <w:jc w:val="center"/>
              <w:rPr>
                <w:b/>
              </w:rPr>
            </w:pPr>
            <w:r w:rsidRPr="00F65A86">
              <w:rPr>
                <w:b/>
              </w:rPr>
              <w:t>Endpoint</w:t>
            </w:r>
          </w:p>
        </w:tc>
        <w:tc>
          <w:tcPr>
            <w:tcW w:w="1276" w:type="dxa"/>
            <w:vAlign w:val="center"/>
          </w:tcPr>
          <w:p w:rsidR="003E1292" w:rsidRPr="00F65A86" w:rsidRDefault="003E1292" w:rsidP="00E20B23">
            <w:pPr>
              <w:pStyle w:val="Tabletext"/>
              <w:keepNext/>
              <w:keepLines/>
              <w:jc w:val="center"/>
              <w:rPr>
                <w:b/>
              </w:rPr>
            </w:pPr>
            <w:r w:rsidRPr="00F65A86">
              <w:rPr>
                <w:b/>
              </w:rPr>
              <w:t>Estimated change</w:t>
            </w:r>
          </w:p>
        </w:tc>
        <w:tc>
          <w:tcPr>
            <w:tcW w:w="1984" w:type="dxa"/>
            <w:vMerge w:val="restart"/>
            <w:vAlign w:val="center"/>
          </w:tcPr>
          <w:p w:rsidR="003E1292" w:rsidRPr="00F65A86" w:rsidRDefault="003E1292" w:rsidP="00E20B23">
            <w:pPr>
              <w:pStyle w:val="Tabletext"/>
              <w:keepNext/>
              <w:keepLines/>
              <w:jc w:val="center"/>
              <w:rPr>
                <w:b/>
              </w:rPr>
            </w:pPr>
            <w:r w:rsidRPr="00F65A86">
              <w:rPr>
                <w:b/>
              </w:rPr>
              <w:t>Difference vs placebo (95% CI)</w:t>
            </w:r>
          </w:p>
        </w:tc>
      </w:tr>
      <w:tr w:rsidR="003E1292" w:rsidRPr="00F65A86" w:rsidTr="003E1292">
        <w:tc>
          <w:tcPr>
            <w:tcW w:w="993" w:type="dxa"/>
            <w:vMerge/>
            <w:tcBorders>
              <w:bottom w:val="single" w:sz="4" w:space="0" w:color="auto"/>
            </w:tcBorders>
            <w:vAlign w:val="center"/>
          </w:tcPr>
          <w:p w:rsidR="003E1292" w:rsidRPr="00F65A86" w:rsidRDefault="003E1292" w:rsidP="00E20B23">
            <w:pPr>
              <w:pStyle w:val="Tabletext"/>
              <w:keepNext/>
              <w:keepLines/>
              <w:rPr>
                <w:b/>
              </w:rPr>
            </w:pPr>
          </w:p>
        </w:tc>
        <w:tc>
          <w:tcPr>
            <w:tcW w:w="1417" w:type="dxa"/>
            <w:vMerge/>
            <w:tcBorders>
              <w:bottom w:val="single" w:sz="4" w:space="0" w:color="auto"/>
            </w:tcBorders>
            <w:vAlign w:val="center"/>
          </w:tcPr>
          <w:p w:rsidR="003E1292" w:rsidRPr="00F65A86" w:rsidRDefault="003E1292" w:rsidP="00E20B23">
            <w:pPr>
              <w:pStyle w:val="Tabletext"/>
              <w:keepNext/>
              <w:keepLines/>
              <w:rPr>
                <w:b/>
              </w:rPr>
            </w:pPr>
          </w:p>
        </w:tc>
        <w:tc>
          <w:tcPr>
            <w:tcW w:w="516" w:type="dxa"/>
            <w:tcBorders>
              <w:bottom w:val="single" w:sz="4" w:space="0" w:color="auto"/>
            </w:tcBorders>
            <w:vAlign w:val="center"/>
          </w:tcPr>
          <w:p w:rsidR="003E1292" w:rsidRPr="00F65A86" w:rsidRDefault="003E1292" w:rsidP="00E20B23">
            <w:pPr>
              <w:pStyle w:val="Tabletext"/>
              <w:keepNext/>
              <w:keepLines/>
              <w:jc w:val="center"/>
              <w:rPr>
                <w:b/>
              </w:rPr>
            </w:pPr>
            <w:r w:rsidRPr="00F65A86">
              <w:rPr>
                <w:b/>
              </w:rPr>
              <w:t>n</w:t>
            </w:r>
          </w:p>
        </w:tc>
        <w:tc>
          <w:tcPr>
            <w:tcW w:w="1134" w:type="dxa"/>
            <w:tcBorders>
              <w:bottom w:val="single" w:sz="4" w:space="0" w:color="auto"/>
            </w:tcBorders>
            <w:vAlign w:val="center"/>
          </w:tcPr>
          <w:p w:rsidR="003E1292" w:rsidRPr="00F65A86" w:rsidRDefault="003E1292" w:rsidP="00E20B23">
            <w:pPr>
              <w:pStyle w:val="Tabletext"/>
              <w:keepNext/>
              <w:keepLines/>
              <w:jc w:val="center"/>
              <w:rPr>
                <w:b/>
              </w:rPr>
            </w:pPr>
            <w:r w:rsidRPr="00F65A86">
              <w:rPr>
                <w:b/>
              </w:rPr>
              <w:t>Mean (SD)</w:t>
            </w:r>
          </w:p>
        </w:tc>
        <w:tc>
          <w:tcPr>
            <w:tcW w:w="567" w:type="dxa"/>
            <w:vAlign w:val="center"/>
          </w:tcPr>
          <w:p w:rsidR="003E1292" w:rsidRPr="00F65A86" w:rsidRDefault="003E1292" w:rsidP="00E20B23">
            <w:pPr>
              <w:pStyle w:val="Tabletext"/>
              <w:keepNext/>
              <w:keepLines/>
              <w:jc w:val="center"/>
              <w:rPr>
                <w:b/>
              </w:rPr>
            </w:pPr>
            <w:r w:rsidRPr="00F65A86">
              <w:rPr>
                <w:b/>
              </w:rPr>
              <w:t>n</w:t>
            </w:r>
          </w:p>
        </w:tc>
        <w:tc>
          <w:tcPr>
            <w:tcW w:w="1185" w:type="dxa"/>
            <w:vAlign w:val="center"/>
          </w:tcPr>
          <w:p w:rsidR="003E1292" w:rsidRPr="00F65A86" w:rsidRDefault="003E1292" w:rsidP="00E20B23">
            <w:pPr>
              <w:pStyle w:val="Tabletext"/>
              <w:keepNext/>
              <w:keepLines/>
              <w:jc w:val="center"/>
              <w:rPr>
                <w:b/>
              </w:rPr>
            </w:pPr>
            <w:r w:rsidRPr="00F65A86">
              <w:rPr>
                <w:b/>
              </w:rPr>
              <w:t>Mean (SD)</w:t>
            </w:r>
          </w:p>
        </w:tc>
        <w:tc>
          <w:tcPr>
            <w:tcW w:w="1276" w:type="dxa"/>
            <w:vAlign w:val="center"/>
          </w:tcPr>
          <w:p w:rsidR="003E1292" w:rsidRPr="00F65A86" w:rsidRDefault="003E1292" w:rsidP="00E20B23">
            <w:pPr>
              <w:pStyle w:val="Tabletext"/>
              <w:keepNext/>
              <w:keepLines/>
              <w:jc w:val="center"/>
              <w:rPr>
                <w:b/>
              </w:rPr>
            </w:pPr>
            <w:r w:rsidRPr="00F65A86">
              <w:rPr>
                <w:b/>
              </w:rPr>
              <w:t>Mean (SE)</w:t>
            </w:r>
          </w:p>
        </w:tc>
        <w:tc>
          <w:tcPr>
            <w:tcW w:w="1984" w:type="dxa"/>
            <w:vMerge/>
          </w:tcPr>
          <w:p w:rsidR="003E1292" w:rsidRPr="00F65A86" w:rsidRDefault="003E1292" w:rsidP="00E20B23">
            <w:pPr>
              <w:pStyle w:val="Tabletext"/>
              <w:keepNext/>
              <w:keepLines/>
              <w:jc w:val="center"/>
            </w:pPr>
          </w:p>
        </w:tc>
      </w:tr>
      <w:tr w:rsidR="003E1292" w:rsidRPr="00F65A86" w:rsidTr="003E1292">
        <w:tc>
          <w:tcPr>
            <w:tcW w:w="993" w:type="dxa"/>
            <w:vMerge w:val="restart"/>
          </w:tcPr>
          <w:p w:rsidR="003E1292" w:rsidRPr="00F65A86" w:rsidRDefault="003E1292" w:rsidP="00E20B23">
            <w:pPr>
              <w:pStyle w:val="Tabletext"/>
              <w:keepNext/>
              <w:keepLines/>
            </w:pPr>
            <w:r w:rsidRPr="00F65A86">
              <w:t>016</w:t>
            </w:r>
          </w:p>
        </w:tc>
        <w:tc>
          <w:tcPr>
            <w:tcW w:w="1417" w:type="dxa"/>
          </w:tcPr>
          <w:p w:rsidR="003E1292" w:rsidRPr="00F65A86" w:rsidRDefault="003E1292" w:rsidP="00E20B23">
            <w:pPr>
              <w:pStyle w:val="Tabletext"/>
              <w:keepNext/>
              <w:keepLines/>
            </w:pPr>
            <w:r w:rsidRPr="00F65A86">
              <w:t>placebo</w:t>
            </w:r>
          </w:p>
        </w:tc>
        <w:tc>
          <w:tcPr>
            <w:tcW w:w="516" w:type="dxa"/>
          </w:tcPr>
          <w:p w:rsidR="003E1292" w:rsidRPr="00F65A86" w:rsidRDefault="003E1292" w:rsidP="00E20B23">
            <w:pPr>
              <w:pStyle w:val="Tabletext"/>
              <w:keepNext/>
              <w:keepLines/>
              <w:jc w:val="center"/>
            </w:pPr>
            <w:r w:rsidRPr="00F65A86">
              <w:t>221</w:t>
            </w:r>
          </w:p>
        </w:tc>
        <w:tc>
          <w:tcPr>
            <w:tcW w:w="1134" w:type="dxa"/>
          </w:tcPr>
          <w:p w:rsidR="003E1292" w:rsidRPr="00F65A86" w:rsidRDefault="003E1292" w:rsidP="00E20B23">
            <w:pPr>
              <w:pStyle w:val="Tabletext"/>
              <w:keepNext/>
              <w:keepLines/>
              <w:jc w:val="center"/>
            </w:pPr>
            <w:r w:rsidRPr="00F65A86">
              <w:t>9.30</w:t>
            </w:r>
            <w:r>
              <w:t xml:space="preserve"> </w:t>
            </w:r>
            <w:r w:rsidRPr="00F65A86">
              <w:t>(2.16)</w:t>
            </w:r>
          </w:p>
        </w:tc>
        <w:tc>
          <w:tcPr>
            <w:tcW w:w="567" w:type="dxa"/>
          </w:tcPr>
          <w:p w:rsidR="003E1292" w:rsidRPr="00F65A86" w:rsidRDefault="003E1292" w:rsidP="00E20B23">
            <w:pPr>
              <w:pStyle w:val="Tabletext"/>
              <w:keepNext/>
              <w:keepLines/>
              <w:jc w:val="center"/>
            </w:pPr>
            <w:r w:rsidRPr="00F65A86">
              <w:t>174</w:t>
            </w:r>
          </w:p>
        </w:tc>
        <w:tc>
          <w:tcPr>
            <w:tcW w:w="1185" w:type="dxa"/>
          </w:tcPr>
          <w:p w:rsidR="003E1292" w:rsidRPr="00F65A86" w:rsidRDefault="003E1292" w:rsidP="00E20B23">
            <w:pPr>
              <w:pStyle w:val="Tabletext"/>
              <w:keepNext/>
              <w:keepLines/>
              <w:jc w:val="center"/>
            </w:pPr>
            <w:r w:rsidRPr="00F65A86">
              <w:t>10.32 (2.49)</w:t>
            </w:r>
          </w:p>
        </w:tc>
        <w:tc>
          <w:tcPr>
            <w:tcW w:w="1276" w:type="dxa"/>
          </w:tcPr>
          <w:p w:rsidR="003E1292" w:rsidRPr="00F65A86" w:rsidRDefault="003E1292" w:rsidP="00E20B23">
            <w:pPr>
              <w:pStyle w:val="Tabletext"/>
              <w:keepNext/>
              <w:keepLines/>
              <w:jc w:val="center"/>
            </w:pPr>
            <w:r w:rsidRPr="00F65A86">
              <w:t>0.72</w:t>
            </w:r>
            <w:r w:rsidRPr="00A567F7">
              <w:rPr>
                <w:vertAlign w:val="superscript"/>
              </w:rPr>
              <w:t>∞</w:t>
            </w:r>
          </w:p>
        </w:tc>
        <w:tc>
          <w:tcPr>
            <w:tcW w:w="1984" w:type="dxa"/>
          </w:tcPr>
          <w:p w:rsidR="003E1292" w:rsidRPr="00F65A86" w:rsidRDefault="003E1292" w:rsidP="00E20B23">
            <w:pPr>
              <w:pStyle w:val="Tabletext"/>
              <w:keepNext/>
              <w:keepLines/>
              <w:jc w:val="center"/>
            </w:pPr>
            <w:r w:rsidRPr="00F65A86">
              <w:t>-</w:t>
            </w:r>
          </w:p>
        </w:tc>
      </w:tr>
      <w:tr w:rsidR="003E1292" w:rsidRPr="00F65A86" w:rsidTr="003E1292">
        <w:tc>
          <w:tcPr>
            <w:tcW w:w="993" w:type="dxa"/>
            <w:vMerge/>
          </w:tcPr>
          <w:p w:rsidR="003E1292" w:rsidRPr="00F65A86" w:rsidRDefault="003E1292" w:rsidP="00E20B23">
            <w:pPr>
              <w:pStyle w:val="Tabletext"/>
              <w:keepNext/>
              <w:keepLines/>
            </w:pPr>
          </w:p>
        </w:tc>
        <w:tc>
          <w:tcPr>
            <w:tcW w:w="1417" w:type="dxa"/>
          </w:tcPr>
          <w:p w:rsidR="003E1292" w:rsidRPr="00F65A86" w:rsidRDefault="003E1292" w:rsidP="00E20B23">
            <w:pPr>
              <w:pStyle w:val="Tabletext"/>
              <w:keepNext/>
              <w:keepLines/>
            </w:pPr>
            <w:r w:rsidRPr="00F65A86">
              <w:t>100</w:t>
            </w:r>
            <w:r w:rsidR="00125F23">
              <w:t> mg</w:t>
            </w:r>
            <w:r w:rsidRPr="00F65A86">
              <w:t xml:space="preserve"> safinamide</w:t>
            </w:r>
          </w:p>
        </w:tc>
        <w:tc>
          <w:tcPr>
            <w:tcW w:w="516" w:type="dxa"/>
          </w:tcPr>
          <w:p w:rsidR="003E1292" w:rsidRPr="00F65A86" w:rsidRDefault="003E1292" w:rsidP="00E20B23">
            <w:pPr>
              <w:pStyle w:val="Tabletext"/>
              <w:keepNext/>
              <w:keepLines/>
              <w:jc w:val="center"/>
            </w:pPr>
            <w:r w:rsidRPr="00F65A86">
              <w:t>224</w:t>
            </w:r>
          </w:p>
        </w:tc>
        <w:tc>
          <w:tcPr>
            <w:tcW w:w="1134" w:type="dxa"/>
          </w:tcPr>
          <w:p w:rsidR="003E1292" w:rsidRPr="00F65A86" w:rsidRDefault="003E1292" w:rsidP="00E20B23">
            <w:pPr>
              <w:pStyle w:val="Tabletext"/>
              <w:keepNext/>
              <w:keepLines/>
              <w:jc w:val="center"/>
            </w:pPr>
            <w:r w:rsidRPr="00F65A86">
              <w:t>9.52</w:t>
            </w:r>
            <w:r>
              <w:t xml:space="preserve"> </w:t>
            </w:r>
            <w:r w:rsidRPr="00F65A86">
              <w:t>(2.43)</w:t>
            </w:r>
          </w:p>
        </w:tc>
        <w:tc>
          <w:tcPr>
            <w:tcW w:w="567" w:type="dxa"/>
          </w:tcPr>
          <w:p w:rsidR="003E1292" w:rsidRPr="00F65A86" w:rsidRDefault="003E1292" w:rsidP="00E20B23">
            <w:pPr>
              <w:pStyle w:val="Tabletext"/>
              <w:keepNext/>
              <w:keepLines/>
              <w:jc w:val="center"/>
            </w:pPr>
            <w:r w:rsidRPr="00F65A86">
              <w:t>183</w:t>
            </w:r>
          </w:p>
        </w:tc>
        <w:tc>
          <w:tcPr>
            <w:tcW w:w="1185" w:type="dxa"/>
          </w:tcPr>
          <w:p w:rsidR="003E1292" w:rsidRPr="00F65A86" w:rsidRDefault="003E1292" w:rsidP="00E20B23">
            <w:pPr>
              <w:pStyle w:val="Tabletext"/>
              <w:keepNext/>
              <w:keepLines/>
              <w:jc w:val="center"/>
            </w:pPr>
            <w:r w:rsidRPr="00F65A86">
              <w:t>11.01 (2.69)</w:t>
            </w:r>
          </w:p>
        </w:tc>
        <w:tc>
          <w:tcPr>
            <w:tcW w:w="1276" w:type="dxa"/>
          </w:tcPr>
          <w:p w:rsidR="003E1292" w:rsidRPr="00F65A86" w:rsidRDefault="003E1292" w:rsidP="00E20B23">
            <w:pPr>
              <w:pStyle w:val="Tabletext"/>
              <w:keepNext/>
              <w:keepLines/>
              <w:jc w:val="center"/>
              <w:rPr>
                <w:highlight w:val="yellow"/>
              </w:rPr>
            </w:pPr>
            <w:r w:rsidRPr="00F65A86">
              <w:t>1.28</w:t>
            </w:r>
            <w:r w:rsidRPr="00A567F7">
              <w:rPr>
                <w:vertAlign w:val="superscript"/>
              </w:rPr>
              <w:t>∞</w:t>
            </w:r>
          </w:p>
        </w:tc>
        <w:tc>
          <w:tcPr>
            <w:tcW w:w="1984" w:type="dxa"/>
          </w:tcPr>
          <w:p w:rsidR="003E1292" w:rsidRPr="00F65A86" w:rsidRDefault="003E1292" w:rsidP="00E20B23">
            <w:pPr>
              <w:pStyle w:val="Tabletext"/>
              <w:keepNext/>
              <w:keepLines/>
              <w:jc w:val="center"/>
              <w:rPr>
                <w:highlight w:val="yellow"/>
              </w:rPr>
            </w:pPr>
            <w:r w:rsidRPr="00F65A86">
              <w:t>E: 0.55 (0.12, 0.99)</w:t>
            </w:r>
          </w:p>
        </w:tc>
      </w:tr>
      <w:tr w:rsidR="003E1292" w:rsidRPr="00F65A86" w:rsidTr="003E1292">
        <w:tc>
          <w:tcPr>
            <w:tcW w:w="993" w:type="dxa"/>
            <w:vMerge/>
          </w:tcPr>
          <w:p w:rsidR="003E1292" w:rsidRPr="00F65A86" w:rsidRDefault="003E1292" w:rsidP="00E20B23">
            <w:pPr>
              <w:pStyle w:val="Tabletext"/>
              <w:keepNext/>
              <w:keepLines/>
            </w:pPr>
          </w:p>
        </w:tc>
        <w:tc>
          <w:tcPr>
            <w:tcW w:w="1417" w:type="dxa"/>
          </w:tcPr>
          <w:p w:rsidR="003E1292" w:rsidRPr="00F65A86" w:rsidRDefault="003E1292" w:rsidP="00E20B23">
            <w:pPr>
              <w:pStyle w:val="Tabletext"/>
              <w:keepNext/>
              <w:keepLines/>
            </w:pPr>
            <w:r w:rsidRPr="00F65A86">
              <w:t>50</w:t>
            </w:r>
            <w:r w:rsidR="00125F23">
              <w:t> mg</w:t>
            </w:r>
            <w:r w:rsidRPr="00F65A86">
              <w:t xml:space="preserve"> safinamide</w:t>
            </w:r>
          </w:p>
        </w:tc>
        <w:tc>
          <w:tcPr>
            <w:tcW w:w="516" w:type="dxa"/>
          </w:tcPr>
          <w:p w:rsidR="003E1292" w:rsidRPr="00F65A86" w:rsidRDefault="003E1292" w:rsidP="00E20B23">
            <w:pPr>
              <w:pStyle w:val="Tabletext"/>
              <w:keepNext/>
              <w:keepLines/>
              <w:jc w:val="center"/>
            </w:pPr>
            <w:r w:rsidRPr="00F65A86">
              <w:t>223</w:t>
            </w:r>
          </w:p>
        </w:tc>
        <w:tc>
          <w:tcPr>
            <w:tcW w:w="1134" w:type="dxa"/>
          </w:tcPr>
          <w:p w:rsidR="003E1292" w:rsidRPr="00F65A86" w:rsidRDefault="003E1292" w:rsidP="00E20B23">
            <w:pPr>
              <w:pStyle w:val="Tabletext"/>
              <w:keepNext/>
              <w:keepLines/>
              <w:jc w:val="center"/>
            </w:pPr>
            <w:r w:rsidRPr="00F65A86">
              <w:t>9.37</w:t>
            </w:r>
            <w:r>
              <w:t xml:space="preserve"> </w:t>
            </w:r>
            <w:r w:rsidRPr="00F65A86">
              <w:t>(2.26)</w:t>
            </w:r>
          </w:p>
        </w:tc>
        <w:tc>
          <w:tcPr>
            <w:tcW w:w="567" w:type="dxa"/>
          </w:tcPr>
          <w:p w:rsidR="003E1292" w:rsidRPr="00F65A86" w:rsidRDefault="003E1292" w:rsidP="00E20B23">
            <w:pPr>
              <w:pStyle w:val="Tabletext"/>
              <w:keepNext/>
              <w:keepLines/>
              <w:jc w:val="center"/>
            </w:pPr>
            <w:r w:rsidRPr="00F65A86">
              <w:t>181</w:t>
            </w:r>
          </w:p>
        </w:tc>
        <w:tc>
          <w:tcPr>
            <w:tcW w:w="1185" w:type="dxa"/>
          </w:tcPr>
          <w:p w:rsidR="003E1292" w:rsidRPr="00F65A86" w:rsidRDefault="003E1292" w:rsidP="00E20B23">
            <w:pPr>
              <w:pStyle w:val="Tabletext"/>
              <w:keepNext/>
              <w:keepLines/>
              <w:jc w:val="center"/>
            </w:pPr>
            <w:r w:rsidRPr="00F65A86">
              <w:t>10.88 (2.70)</w:t>
            </w:r>
          </w:p>
        </w:tc>
        <w:tc>
          <w:tcPr>
            <w:tcW w:w="1276" w:type="dxa"/>
          </w:tcPr>
          <w:p w:rsidR="003E1292" w:rsidRPr="00F65A86" w:rsidRDefault="003E1292" w:rsidP="00E20B23">
            <w:pPr>
              <w:pStyle w:val="Tabletext"/>
              <w:keepNext/>
              <w:keepLines/>
              <w:jc w:val="center"/>
              <w:rPr>
                <w:highlight w:val="yellow"/>
              </w:rPr>
            </w:pPr>
            <w:r w:rsidRPr="00F65A86">
              <w:t>1.23</w:t>
            </w:r>
            <w:r w:rsidRPr="00A567F7">
              <w:rPr>
                <w:vertAlign w:val="superscript"/>
              </w:rPr>
              <w:t>∞</w:t>
            </w:r>
          </w:p>
        </w:tc>
        <w:tc>
          <w:tcPr>
            <w:tcW w:w="1984" w:type="dxa"/>
          </w:tcPr>
          <w:p w:rsidR="003E1292" w:rsidRPr="00F65A86" w:rsidRDefault="003E1292" w:rsidP="00E20B23">
            <w:pPr>
              <w:pStyle w:val="Tabletext"/>
              <w:keepNext/>
              <w:keepLines/>
              <w:jc w:val="center"/>
            </w:pPr>
            <w:r w:rsidRPr="00F65A86">
              <w:t>E: 0.51 (0.07, 0.94)</w:t>
            </w:r>
          </w:p>
        </w:tc>
      </w:tr>
      <w:tr w:rsidR="003E1292" w:rsidRPr="00F65A86" w:rsidTr="003E1292">
        <w:tc>
          <w:tcPr>
            <w:tcW w:w="993" w:type="dxa"/>
            <w:vMerge w:val="restart"/>
          </w:tcPr>
          <w:p w:rsidR="003E1292" w:rsidRPr="00F65A86" w:rsidRDefault="003E1292" w:rsidP="00E20B23">
            <w:pPr>
              <w:pStyle w:val="Tabletext"/>
              <w:keepNext/>
              <w:keepLines/>
            </w:pPr>
            <w:r w:rsidRPr="00F65A86">
              <w:t>SETTLE</w:t>
            </w:r>
          </w:p>
        </w:tc>
        <w:tc>
          <w:tcPr>
            <w:tcW w:w="1417" w:type="dxa"/>
          </w:tcPr>
          <w:p w:rsidR="003E1292" w:rsidRPr="00F65A86" w:rsidRDefault="003E1292" w:rsidP="00E20B23">
            <w:pPr>
              <w:pStyle w:val="Tabletext"/>
              <w:keepNext/>
              <w:keepLines/>
            </w:pPr>
            <w:r w:rsidRPr="00F65A86">
              <w:t xml:space="preserve">placebo </w:t>
            </w:r>
          </w:p>
        </w:tc>
        <w:tc>
          <w:tcPr>
            <w:tcW w:w="516" w:type="dxa"/>
          </w:tcPr>
          <w:p w:rsidR="003E1292" w:rsidRPr="00F65A86" w:rsidRDefault="003E1292" w:rsidP="00E20B23">
            <w:pPr>
              <w:pStyle w:val="Tabletext"/>
              <w:keepNext/>
              <w:keepLines/>
              <w:jc w:val="center"/>
            </w:pPr>
            <w:r w:rsidRPr="00F65A86">
              <w:t>275</w:t>
            </w:r>
          </w:p>
        </w:tc>
        <w:tc>
          <w:tcPr>
            <w:tcW w:w="1134" w:type="dxa"/>
          </w:tcPr>
          <w:p w:rsidR="003E1292" w:rsidRPr="00F65A86" w:rsidRDefault="003E1292" w:rsidP="00E20B23">
            <w:pPr>
              <w:pStyle w:val="Tabletext"/>
              <w:keepNext/>
              <w:keepLines/>
              <w:jc w:val="center"/>
            </w:pPr>
            <w:r w:rsidRPr="00F65A86">
              <w:t>9.06</w:t>
            </w:r>
            <w:r>
              <w:t xml:space="preserve"> </w:t>
            </w:r>
            <w:r w:rsidRPr="00F65A86">
              <w:t>(2.50)</w:t>
            </w:r>
          </w:p>
        </w:tc>
        <w:tc>
          <w:tcPr>
            <w:tcW w:w="567" w:type="dxa"/>
          </w:tcPr>
          <w:p w:rsidR="003E1292" w:rsidRPr="00F65A86" w:rsidRDefault="003E1292" w:rsidP="00E20B23">
            <w:pPr>
              <w:pStyle w:val="Tabletext"/>
              <w:keepNext/>
              <w:keepLines/>
              <w:jc w:val="center"/>
            </w:pPr>
            <w:r w:rsidRPr="00F65A86">
              <w:t>275</w:t>
            </w:r>
          </w:p>
        </w:tc>
        <w:tc>
          <w:tcPr>
            <w:tcW w:w="1185" w:type="dxa"/>
          </w:tcPr>
          <w:p w:rsidR="003E1292" w:rsidRPr="00F65A86" w:rsidRDefault="003E1292" w:rsidP="00E20B23">
            <w:pPr>
              <w:pStyle w:val="Tabletext"/>
              <w:keepNext/>
              <w:keepLines/>
              <w:jc w:val="center"/>
            </w:pPr>
            <w:r w:rsidRPr="00F65A86">
              <w:t>9.63 (2.77)</w:t>
            </w:r>
          </w:p>
        </w:tc>
        <w:tc>
          <w:tcPr>
            <w:tcW w:w="1276" w:type="dxa"/>
          </w:tcPr>
          <w:p w:rsidR="003E1292" w:rsidRPr="00F65A86" w:rsidRDefault="003E1292" w:rsidP="00E20B23">
            <w:pPr>
              <w:pStyle w:val="Tabletext"/>
              <w:keepNext/>
              <w:keepLines/>
              <w:jc w:val="center"/>
            </w:pPr>
            <w:r w:rsidRPr="00F65A86">
              <w:t>0.56</w:t>
            </w:r>
            <w:r w:rsidRPr="00A567F7">
              <w:rPr>
                <w:vertAlign w:val="superscript"/>
              </w:rPr>
              <w:t>∞</w:t>
            </w:r>
            <w:r w:rsidRPr="00F65A86">
              <w:t xml:space="preserve"> (0.15)</w:t>
            </w:r>
          </w:p>
        </w:tc>
        <w:tc>
          <w:tcPr>
            <w:tcW w:w="1984" w:type="dxa"/>
          </w:tcPr>
          <w:p w:rsidR="003E1292" w:rsidRPr="00F65A86" w:rsidRDefault="003E1292" w:rsidP="00E20B23">
            <w:pPr>
              <w:pStyle w:val="Tabletext"/>
              <w:keepNext/>
              <w:keepLines/>
              <w:jc w:val="center"/>
            </w:pPr>
            <w:r w:rsidRPr="00F65A86">
              <w:t>-</w:t>
            </w:r>
          </w:p>
        </w:tc>
      </w:tr>
      <w:tr w:rsidR="003E1292" w:rsidRPr="00F65A86" w:rsidTr="003E1292">
        <w:tc>
          <w:tcPr>
            <w:tcW w:w="993" w:type="dxa"/>
            <w:vMerge/>
            <w:tcBorders>
              <w:bottom w:val="single" w:sz="4" w:space="0" w:color="auto"/>
            </w:tcBorders>
            <w:shd w:val="clear" w:color="auto" w:fill="auto"/>
          </w:tcPr>
          <w:p w:rsidR="003E1292" w:rsidRPr="00F65A86" w:rsidRDefault="003E1292" w:rsidP="00E20B23">
            <w:pPr>
              <w:pStyle w:val="Tabletext"/>
              <w:keepNext/>
              <w:keepLines/>
            </w:pPr>
          </w:p>
        </w:tc>
        <w:tc>
          <w:tcPr>
            <w:tcW w:w="1417" w:type="dxa"/>
            <w:tcBorders>
              <w:bottom w:val="single" w:sz="4" w:space="0" w:color="auto"/>
            </w:tcBorders>
            <w:shd w:val="clear" w:color="auto" w:fill="auto"/>
          </w:tcPr>
          <w:p w:rsidR="003E1292" w:rsidRPr="00F65A86" w:rsidRDefault="003E1292" w:rsidP="00E20B23">
            <w:pPr>
              <w:pStyle w:val="Tabletext"/>
              <w:keepNext/>
              <w:keepLines/>
            </w:pPr>
            <w:r w:rsidRPr="00F65A86">
              <w:t>~90</w:t>
            </w:r>
            <w:r w:rsidR="00125F23">
              <w:t> mg</w:t>
            </w:r>
            <w:r w:rsidRPr="00F65A86">
              <w:t xml:space="preserve"> safinamide</w:t>
            </w:r>
          </w:p>
        </w:tc>
        <w:tc>
          <w:tcPr>
            <w:tcW w:w="516" w:type="dxa"/>
            <w:tcBorders>
              <w:bottom w:val="single" w:sz="4" w:space="0" w:color="auto"/>
            </w:tcBorders>
            <w:shd w:val="clear" w:color="auto" w:fill="auto"/>
          </w:tcPr>
          <w:p w:rsidR="003E1292" w:rsidRPr="00F65A86" w:rsidRDefault="003E1292" w:rsidP="00E20B23">
            <w:pPr>
              <w:pStyle w:val="Tabletext"/>
              <w:keepNext/>
              <w:keepLines/>
              <w:jc w:val="center"/>
            </w:pPr>
            <w:r w:rsidRPr="00F65A86">
              <w:t>274</w:t>
            </w:r>
          </w:p>
        </w:tc>
        <w:tc>
          <w:tcPr>
            <w:tcW w:w="1134" w:type="dxa"/>
            <w:tcBorders>
              <w:bottom w:val="single" w:sz="4" w:space="0" w:color="auto"/>
            </w:tcBorders>
            <w:shd w:val="clear" w:color="auto" w:fill="auto"/>
          </w:tcPr>
          <w:p w:rsidR="003E1292" w:rsidRPr="00F65A86" w:rsidRDefault="003E1292" w:rsidP="00E20B23">
            <w:pPr>
              <w:pStyle w:val="Tabletext"/>
              <w:keepNext/>
              <w:keepLines/>
              <w:jc w:val="center"/>
            </w:pPr>
            <w:r w:rsidRPr="00F65A86">
              <w:t>9.30</w:t>
            </w:r>
            <w:r>
              <w:t xml:space="preserve"> </w:t>
            </w:r>
            <w:r w:rsidRPr="00F65A86">
              <w:t>(2.41)</w:t>
            </w:r>
          </w:p>
        </w:tc>
        <w:tc>
          <w:tcPr>
            <w:tcW w:w="567" w:type="dxa"/>
            <w:tcBorders>
              <w:bottom w:val="single" w:sz="4" w:space="0" w:color="auto"/>
            </w:tcBorders>
          </w:tcPr>
          <w:p w:rsidR="003E1292" w:rsidRPr="00F65A86" w:rsidRDefault="003E1292" w:rsidP="00E20B23">
            <w:pPr>
              <w:pStyle w:val="Tabletext"/>
              <w:keepNext/>
              <w:keepLines/>
              <w:jc w:val="center"/>
            </w:pPr>
            <w:r w:rsidRPr="00F65A86">
              <w:t>274</w:t>
            </w:r>
          </w:p>
        </w:tc>
        <w:tc>
          <w:tcPr>
            <w:tcW w:w="1185" w:type="dxa"/>
            <w:tcBorders>
              <w:bottom w:val="single" w:sz="4" w:space="0" w:color="auto"/>
            </w:tcBorders>
            <w:shd w:val="clear" w:color="auto" w:fill="auto"/>
          </w:tcPr>
          <w:p w:rsidR="003E1292" w:rsidRPr="00F65A86" w:rsidRDefault="003E1292" w:rsidP="00E20B23">
            <w:pPr>
              <w:pStyle w:val="Tabletext"/>
              <w:keepNext/>
              <w:keepLines/>
              <w:jc w:val="center"/>
            </w:pPr>
            <w:r w:rsidRPr="00F65A86">
              <w:t>10.73 (2.75)</w:t>
            </w:r>
          </w:p>
        </w:tc>
        <w:tc>
          <w:tcPr>
            <w:tcW w:w="1276" w:type="dxa"/>
            <w:tcBorders>
              <w:bottom w:val="single" w:sz="4" w:space="0" w:color="auto"/>
            </w:tcBorders>
          </w:tcPr>
          <w:p w:rsidR="003E1292" w:rsidRPr="00F65A86" w:rsidRDefault="003E1292" w:rsidP="00E20B23">
            <w:pPr>
              <w:pStyle w:val="Tabletext"/>
              <w:keepNext/>
              <w:keepLines/>
              <w:jc w:val="center"/>
            </w:pPr>
            <w:r w:rsidRPr="00F65A86">
              <w:t>1.52</w:t>
            </w:r>
            <w:r w:rsidRPr="00A567F7">
              <w:rPr>
                <w:vertAlign w:val="superscript"/>
              </w:rPr>
              <w:t>∞</w:t>
            </w:r>
            <w:r w:rsidRPr="00F65A86">
              <w:t xml:space="preserve"> (0.15)</w:t>
            </w:r>
          </w:p>
        </w:tc>
        <w:tc>
          <w:tcPr>
            <w:tcW w:w="1984" w:type="dxa"/>
            <w:tcBorders>
              <w:bottom w:val="single" w:sz="4" w:space="0" w:color="auto"/>
            </w:tcBorders>
            <w:shd w:val="clear" w:color="auto" w:fill="auto"/>
          </w:tcPr>
          <w:p w:rsidR="003E1292" w:rsidRPr="00F65A86" w:rsidRDefault="003E1292" w:rsidP="00E20B23">
            <w:pPr>
              <w:pStyle w:val="Tabletext"/>
              <w:keepNext/>
              <w:keepLines/>
              <w:jc w:val="center"/>
            </w:pPr>
            <w:r w:rsidRPr="00F65A86">
              <w:t>E: 0.96 (0.56, 1.37)</w:t>
            </w:r>
          </w:p>
        </w:tc>
      </w:tr>
      <w:tr w:rsidR="003E1292" w:rsidRPr="00F65A86" w:rsidTr="003E1292">
        <w:tc>
          <w:tcPr>
            <w:tcW w:w="993" w:type="dxa"/>
            <w:vMerge w:val="restart"/>
            <w:tcBorders>
              <w:top w:val="single" w:sz="4" w:space="0" w:color="auto"/>
            </w:tcBorders>
          </w:tcPr>
          <w:p w:rsidR="003E1292" w:rsidRPr="00F65A86" w:rsidRDefault="003E1292" w:rsidP="00E20B23">
            <w:pPr>
              <w:pStyle w:val="Tabletext"/>
              <w:keepNext/>
              <w:keepLines/>
            </w:pPr>
            <w:r w:rsidRPr="00F65A86">
              <w:t>PRESTO</w:t>
            </w:r>
            <w:r w:rsidRPr="00A567F7">
              <w:rPr>
                <w:vertAlign w:val="superscript"/>
              </w:rPr>
              <w:t>∂</w:t>
            </w:r>
          </w:p>
        </w:tc>
        <w:tc>
          <w:tcPr>
            <w:tcW w:w="1417" w:type="dxa"/>
            <w:tcBorders>
              <w:top w:val="single" w:sz="4" w:space="0" w:color="auto"/>
            </w:tcBorders>
          </w:tcPr>
          <w:p w:rsidR="003E1292" w:rsidRPr="00F65A86" w:rsidRDefault="003E1292" w:rsidP="00E20B23">
            <w:pPr>
              <w:pStyle w:val="Tabletext"/>
              <w:keepNext/>
              <w:keepLines/>
            </w:pPr>
            <w:r w:rsidRPr="00F65A86">
              <w:t>placebo</w:t>
            </w:r>
          </w:p>
        </w:tc>
        <w:tc>
          <w:tcPr>
            <w:tcW w:w="516" w:type="dxa"/>
            <w:tcBorders>
              <w:top w:val="single" w:sz="4" w:space="0" w:color="auto"/>
            </w:tcBorders>
          </w:tcPr>
          <w:p w:rsidR="003E1292" w:rsidRPr="00F65A86" w:rsidRDefault="003E1292" w:rsidP="00E20B23">
            <w:pPr>
              <w:pStyle w:val="Tabletext"/>
              <w:keepNext/>
              <w:keepLines/>
              <w:jc w:val="center"/>
            </w:pPr>
            <w:r w:rsidRPr="00F65A86">
              <w:t>159</w:t>
            </w:r>
          </w:p>
        </w:tc>
        <w:tc>
          <w:tcPr>
            <w:tcW w:w="1134" w:type="dxa"/>
            <w:tcBorders>
              <w:top w:val="single" w:sz="4" w:space="0" w:color="auto"/>
            </w:tcBorders>
          </w:tcPr>
          <w:p w:rsidR="003E1292" w:rsidRPr="00F65A86" w:rsidRDefault="003E1292" w:rsidP="00E20B23">
            <w:pPr>
              <w:pStyle w:val="Tabletext"/>
              <w:keepNext/>
              <w:keepLines/>
              <w:jc w:val="center"/>
            </w:pPr>
            <w:r w:rsidRPr="00F65A86">
              <w:t>9.8</w:t>
            </w:r>
            <w:r>
              <w:t xml:space="preserve"> </w:t>
            </w:r>
            <w:r w:rsidRPr="00F65A86">
              <w:t>(2.6)</w:t>
            </w:r>
          </w:p>
        </w:tc>
        <w:tc>
          <w:tcPr>
            <w:tcW w:w="567" w:type="dxa"/>
            <w:tcBorders>
              <w:top w:val="single" w:sz="4" w:space="0" w:color="auto"/>
            </w:tcBorders>
          </w:tcPr>
          <w:p w:rsidR="003E1292" w:rsidRPr="00F65A86" w:rsidRDefault="003E1292" w:rsidP="00E20B23">
            <w:pPr>
              <w:pStyle w:val="Tabletext"/>
              <w:keepNext/>
              <w:keepLines/>
              <w:jc w:val="center"/>
            </w:pPr>
            <w:r w:rsidRPr="00F65A86">
              <w:t>152</w:t>
            </w:r>
          </w:p>
        </w:tc>
        <w:tc>
          <w:tcPr>
            <w:tcW w:w="1185" w:type="dxa"/>
            <w:tcBorders>
              <w:top w:val="single" w:sz="4" w:space="0" w:color="auto"/>
            </w:tcBorders>
            <w:shd w:val="clear" w:color="auto" w:fill="auto"/>
          </w:tcPr>
          <w:p w:rsidR="003E1292" w:rsidRPr="00F65A86" w:rsidRDefault="003E1292" w:rsidP="00E20B23">
            <w:pPr>
              <w:pStyle w:val="Tabletext"/>
              <w:keepNext/>
              <w:keepLines/>
              <w:jc w:val="center"/>
            </w:pPr>
            <w:r w:rsidRPr="00F65A86">
              <w:t>-</w:t>
            </w:r>
          </w:p>
        </w:tc>
        <w:tc>
          <w:tcPr>
            <w:tcW w:w="1276" w:type="dxa"/>
            <w:tcBorders>
              <w:top w:val="single" w:sz="4" w:space="0" w:color="auto"/>
            </w:tcBorders>
          </w:tcPr>
          <w:p w:rsidR="003E1292" w:rsidRPr="00F65A86" w:rsidRDefault="003E1292" w:rsidP="00E20B23">
            <w:pPr>
              <w:pStyle w:val="Tabletext"/>
              <w:keepNext/>
              <w:keepLines/>
              <w:jc w:val="center"/>
            </w:pPr>
            <w:r w:rsidRPr="00F65A86">
              <w:t>0.49</w:t>
            </w:r>
          </w:p>
        </w:tc>
        <w:tc>
          <w:tcPr>
            <w:tcW w:w="1984" w:type="dxa"/>
            <w:tcBorders>
              <w:top w:val="single" w:sz="4" w:space="0" w:color="auto"/>
            </w:tcBorders>
          </w:tcPr>
          <w:p w:rsidR="003E1292" w:rsidRPr="00F65A86" w:rsidRDefault="003E1292" w:rsidP="00E20B23">
            <w:pPr>
              <w:pStyle w:val="Tabletext"/>
              <w:keepNext/>
              <w:keepLines/>
              <w:jc w:val="center"/>
            </w:pPr>
            <w:r w:rsidRPr="00F65A86">
              <w:t>-</w:t>
            </w:r>
          </w:p>
        </w:tc>
      </w:tr>
      <w:tr w:rsidR="003E1292" w:rsidRPr="00F65A86" w:rsidTr="003E1292">
        <w:tc>
          <w:tcPr>
            <w:tcW w:w="993" w:type="dxa"/>
            <w:vMerge/>
          </w:tcPr>
          <w:p w:rsidR="003E1292" w:rsidRPr="00F65A86" w:rsidRDefault="003E1292" w:rsidP="00E20B23">
            <w:pPr>
              <w:pStyle w:val="Tabletext"/>
              <w:keepNext/>
              <w:keepLines/>
            </w:pPr>
          </w:p>
        </w:tc>
        <w:tc>
          <w:tcPr>
            <w:tcW w:w="1417" w:type="dxa"/>
          </w:tcPr>
          <w:p w:rsidR="003E1292" w:rsidRPr="00F65A86" w:rsidRDefault="003E1292" w:rsidP="00E20B23">
            <w:pPr>
              <w:pStyle w:val="Tabletext"/>
              <w:keepNext/>
              <w:keepLines/>
            </w:pPr>
            <w:r w:rsidRPr="00F65A86">
              <w:t>1</w:t>
            </w:r>
            <w:r w:rsidR="00125F23">
              <w:t> mg</w:t>
            </w:r>
            <w:r w:rsidRPr="00F65A86">
              <w:t xml:space="preserve"> </w:t>
            </w:r>
            <w:proofErr w:type="spellStart"/>
            <w:r w:rsidRPr="00F65A86">
              <w:t>rasagiline</w:t>
            </w:r>
            <w:proofErr w:type="spellEnd"/>
          </w:p>
        </w:tc>
        <w:tc>
          <w:tcPr>
            <w:tcW w:w="516" w:type="dxa"/>
          </w:tcPr>
          <w:p w:rsidR="003E1292" w:rsidRPr="00F65A86" w:rsidRDefault="003E1292" w:rsidP="00E20B23">
            <w:pPr>
              <w:pStyle w:val="Tabletext"/>
              <w:keepNext/>
              <w:keepLines/>
              <w:jc w:val="center"/>
            </w:pPr>
            <w:r w:rsidRPr="00F65A86">
              <w:t>149</w:t>
            </w:r>
          </w:p>
        </w:tc>
        <w:tc>
          <w:tcPr>
            <w:tcW w:w="1134" w:type="dxa"/>
          </w:tcPr>
          <w:p w:rsidR="003E1292" w:rsidRPr="00F65A86" w:rsidRDefault="003E1292" w:rsidP="00E20B23">
            <w:pPr>
              <w:pStyle w:val="Tabletext"/>
              <w:keepNext/>
              <w:keepLines/>
              <w:jc w:val="center"/>
            </w:pPr>
            <w:r w:rsidRPr="00F65A86">
              <w:t>9.4</w:t>
            </w:r>
            <w:r>
              <w:t xml:space="preserve"> </w:t>
            </w:r>
            <w:r w:rsidRPr="00F65A86">
              <w:t>(3.0)</w:t>
            </w:r>
          </w:p>
        </w:tc>
        <w:tc>
          <w:tcPr>
            <w:tcW w:w="567" w:type="dxa"/>
          </w:tcPr>
          <w:p w:rsidR="003E1292" w:rsidRPr="00F65A86" w:rsidRDefault="003E1292" w:rsidP="00E20B23">
            <w:pPr>
              <w:pStyle w:val="Tabletext"/>
              <w:keepNext/>
              <w:keepLines/>
              <w:jc w:val="center"/>
            </w:pPr>
            <w:r w:rsidRPr="00F65A86">
              <w:t>142</w:t>
            </w:r>
          </w:p>
        </w:tc>
        <w:tc>
          <w:tcPr>
            <w:tcW w:w="1185" w:type="dxa"/>
            <w:shd w:val="clear" w:color="auto" w:fill="auto"/>
          </w:tcPr>
          <w:p w:rsidR="003E1292" w:rsidRPr="00F65A86" w:rsidRDefault="003E1292" w:rsidP="00E20B23">
            <w:pPr>
              <w:pStyle w:val="Tabletext"/>
              <w:keepNext/>
              <w:keepLines/>
              <w:jc w:val="center"/>
            </w:pPr>
            <w:r w:rsidRPr="00F65A86">
              <w:t>-</w:t>
            </w:r>
          </w:p>
        </w:tc>
        <w:tc>
          <w:tcPr>
            <w:tcW w:w="1276" w:type="dxa"/>
          </w:tcPr>
          <w:p w:rsidR="003E1292" w:rsidRPr="00F65A86" w:rsidRDefault="003E1292" w:rsidP="00E20B23">
            <w:pPr>
              <w:pStyle w:val="Tabletext"/>
              <w:keepNext/>
              <w:keepLines/>
              <w:jc w:val="center"/>
            </w:pPr>
            <w:r w:rsidRPr="00F65A86">
              <w:t>1.28</w:t>
            </w:r>
          </w:p>
        </w:tc>
        <w:tc>
          <w:tcPr>
            <w:tcW w:w="1984" w:type="dxa"/>
          </w:tcPr>
          <w:p w:rsidR="003E1292" w:rsidRPr="00F65A86" w:rsidRDefault="003E1292" w:rsidP="00E20B23">
            <w:pPr>
              <w:pStyle w:val="Tabletext"/>
              <w:keepNext/>
              <w:keepLines/>
              <w:jc w:val="center"/>
            </w:pPr>
            <w:r w:rsidRPr="00F65A86">
              <w:t>A: 0.78 (0.26, 1.31)</w:t>
            </w:r>
          </w:p>
        </w:tc>
      </w:tr>
      <w:tr w:rsidR="003E1292" w:rsidRPr="00F65A86" w:rsidTr="003E1292">
        <w:tc>
          <w:tcPr>
            <w:tcW w:w="993" w:type="dxa"/>
            <w:vMerge w:val="restart"/>
          </w:tcPr>
          <w:p w:rsidR="003E1292" w:rsidRPr="00F65A86" w:rsidRDefault="003E1292" w:rsidP="00E20B23">
            <w:pPr>
              <w:pStyle w:val="Tabletext"/>
              <w:keepNext/>
              <w:keepLines/>
            </w:pPr>
            <w:r w:rsidRPr="00F65A86">
              <w:t>LARGO</w:t>
            </w:r>
          </w:p>
        </w:tc>
        <w:tc>
          <w:tcPr>
            <w:tcW w:w="1417" w:type="dxa"/>
          </w:tcPr>
          <w:p w:rsidR="003E1292" w:rsidRPr="00F65A86" w:rsidRDefault="003E1292" w:rsidP="00E20B23">
            <w:pPr>
              <w:pStyle w:val="Tabletext"/>
              <w:keepNext/>
              <w:keepLines/>
            </w:pPr>
            <w:r w:rsidRPr="00F65A86">
              <w:t>placebo</w:t>
            </w:r>
          </w:p>
        </w:tc>
        <w:tc>
          <w:tcPr>
            <w:tcW w:w="516" w:type="dxa"/>
          </w:tcPr>
          <w:p w:rsidR="003E1292" w:rsidRPr="00F65A86" w:rsidRDefault="003E1292" w:rsidP="00E20B23">
            <w:pPr>
              <w:pStyle w:val="Tabletext"/>
              <w:keepNext/>
              <w:keepLines/>
              <w:jc w:val="center"/>
            </w:pPr>
            <w:r w:rsidRPr="00F65A86">
              <w:t>229</w:t>
            </w:r>
          </w:p>
        </w:tc>
        <w:tc>
          <w:tcPr>
            <w:tcW w:w="1134" w:type="dxa"/>
          </w:tcPr>
          <w:p w:rsidR="003E1292" w:rsidRPr="00F65A86" w:rsidRDefault="003E1292" w:rsidP="00E20B23">
            <w:pPr>
              <w:pStyle w:val="Tabletext"/>
              <w:keepNext/>
              <w:keepLines/>
              <w:jc w:val="center"/>
            </w:pPr>
            <w:r w:rsidRPr="00F65A86">
              <w:t>9.14</w:t>
            </w:r>
            <w:r>
              <w:t xml:space="preserve"> </w:t>
            </w:r>
            <w:r w:rsidRPr="00F65A86">
              <w:t>(2.97)</w:t>
            </w:r>
          </w:p>
        </w:tc>
        <w:tc>
          <w:tcPr>
            <w:tcW w:w="567" w:type="dxa"/>
          </w:tcPr>
          <w:p w:rsidR="003E1292" w:rsidRPr="00F65A86" w:rsidRDefault="003E1292" w:rsidP="00E20B23">
            <w:pPr>
              <w:pStyle w:val="Tabletext"/>
              <w:keepNext/>
              <w:keepLines/>
              <w:jc w:val="center"/>
            </w:pPr>
            <w:r w:rsidRPr="00F65A86">
              <w:t>218</w:t>
            </w:r>
          </w:p>
        </w:tc>
        <w:tc>
          <w:tcPr>
            <w:tcW w:w="1185" w:type="dxa"/>
            <w:shd w:val="clear" w:color="auto" w:fill="auto"/>
          </w:tcPr>
          <w:p w:rsidR="003E1292" w:rsidRPr="00F65A86" w:rsidRDefault="003E1292" w:rsidP="00E20B23">
            <w:pPr>
              <w:pStyle w:val="Tabletext"/>
              <w:keepNext/>
              <w:keepLines/>
              <w:jc w:val="center"/>
            </w:pPr>
            <w:r w:rsidRPr="00F65A86">
              <w:t>-</w:t>
            </w:r>
          </w:p>
        </w:tc>
        <w:tc>
          <w:tcPr>
            <w:tcW w:w="1276" w:type="dxa"/>
          </w:tcPr>
          <w:p w:rsidR="003E1292" w:rsidRPr="00F65A86" w:rsidRDefault="003E1292" w:rsidP="00E20B23">
            <w:pPr>
              <w:pStyle w:val="Tabletext"/>
              <w:keepNext/>
              <w:keepLines/>
              <w:jc w:val="center"/>
            </w:pPr>
            <w:r w:rsidRPr="00F65A86">
              <w:t>0.03 (0.17)</w:t>
            </w:r>
          </w:p>
        </w:tc>
        <w:tc>
          <w:tcPr>
            <w:tcW w:w="1984" w:type="dxa"/>
          </w:tcPr>
          <w:p w:rsidR="003E1292" w:rsidRPr="00F65A86" w:rsidRDefault="003E1292" w:rsidP="00E20B23">
            <w:pPr>
              <w:pStyle w:val="Tabletext"/>
              <w:keepNext/>
              <w:keepLines/>
              <w:jc w:val="center"/>
            </w:pPr>
            <w:r w:rsidRPr="00F65A86">
              <w:t>-</w:t>
            </w:r>
          </w:p>
        </w:tc>
      </w:tr>
      <w:tr w:rsidR="003E1292" w:rsidRPr="00F65A86" w:rsidTr="003E1292">
        <w:tc>
          <w:tcPr>
            <w:tcW w:w="993" w:type="dxa"/>
            <w:vMerge/>
          </w:tcPr>
          <w:p w:rsidR="003E1292" w:rsidRPr="00F65A86" w:rsidRDefault="003E1292" w:rsidP="00E20B23">
            <w:pPr>
              <w:pStyle w:val="Tabletext"/>
              <w:keepNext/>
              <w:keepLines/>
            </w:pPr>
          </w:p>
        </w:tc>
        <w:tc>
          <w:tcPr>
            <w:tcW w:w="1417" w:type="dxa"/>
          </w:tcPr>
          <w:p w:rsidR="003E1292" w:rsidRPr="00F65A86" w:rsidRDefault="003E1292" w:rsidP="00E20B23">
            <w:pPr>
              <w:pStyle w:val="Tabletext"/>
              <w:keepNext/>
              <w:keepLines/>
            </w:pPr>
            <w:r w:rsidRPr="00F65A86">
              <w:t>1</w:t>
            </w:r>
            <w:r w:rsidR="00125F23">
              <w:t> mg</w:t>
            </w:r>
            <w:r w:rsidRPr="00F65A86">
              <w:t xml:space="preserve"> </w:t>
            </w:r>
            <w:proofErr w:type="spellStart"/>
            <w:r w:rsidRPr="00F65A86">
              <w:t>rasagiline</w:t>
            </w:r>
            <w:proofErr w:type="spellEnd"/>
          </w:p>
        </w:tc>
        <w:tc>
          <w:tcPr>
            <w:tcW w:w="516" w:type="dxa"/>
          </w:tcPr>
          <w:p w:rsidR="003E1292" w:rsidRPr="00F65A86" w:rsidRDefault="003E1292" w:rsidP="00E20B23">
            <w:pPr>
              <w:pStyle w:val="Tabletext"/>
              <w:keepNext/>
              <w:keepLines/>
              <w:jc w:val="center"/>
            </w:pPr>
            <w:r w:rsidRPr="00F65A86">
              <w:t>231</w:t>
            </w:r>
          </w:p>
        </w:tc>
        <w:tc>
          <w:tcPr>
            <w:tcW w:w="1134" w:type="dxa"/>
          </w:tcPr>
          <w:p w:rsidR="003E1292" w:rsidRPr="00F65A86" w:rsidRDefault="003E1292" w:rsidP="00E20B23">
            <w:pPr>
              <w:pStyle w:val="Tabletext"/>
              <w:keepNext/>
              <w:keepLines/>
              <w:jc w:val="center"/>
            </w:pPr>
            <w:r w:rsidRPr="00F65A86">
              <w:t>9.10</w:t>
            </w:r>
            <w:r>
              <w:t xml:space="preserve"> </w:t>
            </w:r>
            <w:r w:rsidRPr="00F65A86">
              <w:t>(2.91)</w:t>
            </w:r>
          </w:p>
        </w:tc>
        <w:tc>
          <w:tcPr>
            <w:tcW w:w="567" w:type="dxa"/>
          </w:tcPr>
          <w:p w:rsidR="003E1292" w:rsidRPr="00F65A86" w:rsidRDefault="003E1292" w:rsidP="00E20B23">
            <w:pPr>
              <w:pStyle w:val="Tabletext"/>
              <w:keepNext/>
              <w:keepLines/>
              <w:jc w:val="center"/>
            </w:pPr>
            <w:r w:rsidRPr="00F65A86">
              <w:t>222</w:t>
            </w:r>
          </w:p>
        </w:tc>
        <w:tc>
          <w:tcPr>
            <w:tcW w:w="1185" w:type="dxa"/>
            <w:shd w:val="clear" w:color="auto" w:fill="auto"/>
          </w:tcPr>
          <w:p w:rsidR="003E1292" w:rsidRPr="00F65A86" w:rsidRDefault="003E1292" w:rsidP="00E20B23">
            <w:pPr>
              <w:pStyle w:val="Tabletext"/>
              <w:keepNext/>
              <w:keepLines/>
              <w:jc w:val="center"/>
            </w:pPr>
          </w:p>
        </w:tc>
        <w:tc>
          <w:tcPr>
            <w:tcW w:w="1276" w:type="dxa"/>
          </w:tcPr>
          <w:p w:rsidR="003E1292" w:rsidRPr="00F65A86" w:rsidRDefault="003E1292" w:rsidP="00E20B23">
            <w:pPr>
              <w:pStyle w:val="Tabletext"/>
              <w:keepNext/>
              <w:keepLines/>
              <w:jc w:val="center"/>
            </w:pPr>
            <w:r w:rsidRPr="00F65A86">
              <w:t>0.85 (0.17)</w:t>
            </w:r>
          </w:p>
        </w:tc>
        <w:tc>
          <w:tcPr>
            <w:tcW w:w="1984" w:type="dxa"/>
          </w:tcPr>
          <w:p w:rsidR="003E1292" w:rsidRPr="00F65A86" w:rsidRDefault="003E1292" w:rsidP="00E20B23">
            <w:pPr>
              <w:pStyle w:val="Tabletext"/>
              <w:keepNext/>
              <w:keepLines/>
              <w:jc w:val="center"/>
            </w:pPr>
            <w:r w:rsidRPr="00F65A86">
              <w:t>A: 0.82 (0.36, 1.27)</w:t>
            </w:r>
            <w:r w:rsidRPr="00A567F7">
              <w:rPr>
                <w:vertAlign w:val="superscript"/>
              </w:rPr>
              <w:t>β</w:t>
            </w:r>
          </w:p>
          <w:p w:rsidR="003E1292" w:rsidRPr="00F65A86" w:rsidRDefault="003E1292" w:rsidP="00E20B23">
            <w:pPr>
              <w:pStyle w:val="Tabletext"/>
              <w:keepNext/>
              <w:keepLines/>
              <w:jc w:val="center"/>
            </w:pPr>
            <w:r w:rsidRPr="00F65A86">
              <w:t>A: 0.81 (0.36, 1.27)</w:t>
            </w:r>
            <w:r w:rsidRPr="00A567F7">
              <w:rPr>
                <w:vertAlign w:val="superscript"/>
              </w:rPr>
              <w:t>×</w:t>
            </w:r>
          </w:p>
        </w:tc>
      </w:tr>
      <w:tr w:rsidR="003E1292" w:rsidRPr="00F65A86" w:rsidTr="003E1292">
        <w:tc>
          <w:tcPr>
            <w:tcW w:w="993" w:type="dxa"/>
            <w:vMerge/>
          </w:tcPr>
          <w:p w:rsidR="003E1292" w:rsidRPr="00F65A86" w:rsidRDefault="003E1292" w:rsidP="00E20B23">
            <w:pPr>
              <w:pStyle w:val="Tabletext"/>
              <w:keepNext/>
              <w:keepLines/>
            </w:pPr>
          </w:p>
        </w:tc>
        <w:tc>
          <w:tcPr>
            <w:tcW w:w="1417" w:type="dxa"/>
          </w:tcPr>
          <w:p w:rsidR="003E1292" w:rsidRPr="00F65A86" w:rsidRDefault="003E1292" w:rsidP="00E20B23">
            <w:pPr>
              <w:pStyle w:val="Tabletext"/>
              <w:keepNext/>
              <w:keepLines/>
            </w:pPr>
            <w:proofErr w:type="spellStart"/>
            <w:r w:rsidRPr="00F65A86">
              <w:t>entacapone</w:t>
            </w:r>
            <w:proofErr w:type="spellEnd"/>
          </w:p>
        </w:tc>
        <w:tc>
          <w:tcPr>
            <w:tcW w:w="516" w:type="dxa"/>
          </w:tcPr>
          <w:p w:rsidR="003E1292" w:rsidRPr="00F65A86" w:rsidRDefault="003E1292" w:rsidP="00E20B23">
            <w:pPr>
              <w:pStyle w:val="Tabletext"/>
              <w:keepNext/>
              <w:keepLines/>
              <w:jc w:val="center"/>
            </w:pPr>
            <w:r w:rsidRPr="00F65A86">
              <w:t>227</w:t>
            </w:r>
          </w:p>
        </w:tc>
        <w:tc>
          <w:tcPr>
            <w:tcW w:w="1134" w:type="dxa"/>
            <w:tcBorders>
              <w:bottom w:val="single" w:sz="4" w:space="0" w:color="auto"/>
            </w:tcBorders>
          </w:tcPr>
          <w:p w:rsidR="003E1292" w:rsidRPr="00F65A86" w:rsidRDefault="003E1292" w:rsidP="00E20B23">
            <w:pPr>
              <w:pStyle w:val="Tabletext"/>
              <w:keepNext/>
              <w:keepLines/>
              <w:jc w:val="center"/>
            </w:pPr>
            <w:r w:rsidRPr="00F65A86">
              <w:t>9.01</w:t>
            </w:r>
            <w:r>
              <w:t xml:space="preserve"> </w:t>
            </w:r>
            <w:r w:rsidRPr="00F65A86">
              <w:t>(3.30)</w:t>
            </w:r>
          </w:p>
        </w:tc>
        <w:tc>
          <w:tcPr>
            <w:tcW w:w="567" w:type="dxa"/>
            <w:tcBorders>
              <w:bottom w:val="single" w:sz="4" w:space="0" w:color="auto"/>
            </w:tcBorders>
          </w:tcPr>
          <w:p w:rsidR="003E1292" w:rsidRPr="00F65A86" w:rsidRDefault="003E1292" w:rsidP="00E20B23">
            <w:pPr>
              <w:pStyle w:val="Tabletext"/>
              <w:keepNext/>
              <w:keepLines/>
              <w:jc w:val="center"/>
            </w:pPr>
            <w:r w:rsidRPr="00F65A86">
              <w:t>218</w:t>
            </w:r>
          </w:p>
        </w:tc>
        <w:tc>
          <w:tcPr>
            <w:tcW w:w="1185" w:type="dxa"/>
            <w:tcBorders>
              <w:bottom w:val="single" w:sz="4" w:space="0" w:color="auto"/>
            </w:tcBorders>
            <w:shd w:val="clear" w:color="auto" w:fill="auto"/>
          </w:tcPr>
          <w:p w:rsidR="003E1292" w:rsidRPr="00F65A86" w:rsidRDefault="003E1292" w:rsidP="00E20B23">
            <w:pPr>
              <w:pStyle w:val="Tabletext"/>
              <w:keepNext/>
              <w:keepLines/>
              <w:jc w:val="center"/>
            </w:pPr>
            <w:r w:rsidRPr="00F65A86">
              <w:t>-</w:t>
            </w:r>
          </w:p>
        </w:tc>
        <w:tc>
          <w:tcPr>
            <w:tcW w:w="1276" w:type="dxa"/>
            <w:tcBorders>
              <w:bottom w:val="single" w:sz="4" w:space="0" w:color="auto"/>
            </w:tcBorders>
          </w:tcPr>
          <w:p w:rsidR="003E1292" w:rsidRPr="00F65A86" w:rsidRDefault="003E1292" w:rsidP="00E20B23">
            <w:pPr>
              <w:pStyle w:val="Tabletext"/>
              <w:keepNext/>
              <w:keepLines/>
              <w:jc w:val="center"/>
            </w:pPr>
            <w:r w:rsidRPr="00F65A86">
              <w:t>0.85 (0.17)</w:t>
            </w:r>
          </w:p>
        </w:tc>
        <w:tc>
          <w:tcPr>
            <w:tcW w:w="1984" w:type="dxa"/>
          </w:tcPr>
          <w:p w:rsidR="003E1292" w:rsidRPr="00F65A86" w:rsidRDefault="003E1292" w:rsidP="00E20B23">
            <w:pPr>
              <w:pStyle w:val="Tabletext"/>
              <w:keepNext/>
              <w:keepLines/>
              <w:jc w:val="center"/>
            </w:pPr>
            <w:r w:rsidRPr="00F65A86">
              <w:t>A: 0.82 (0.36, 1.27)</w:t>
            </w:r>
            <w:r w:rsidRPr="00A567F7">
              <w:rPr>
                <w:vertAlign w:val="superscript"/>
              </w:rPr>
              <w:t>β</w:t>
            </w:r>
          </w:p>
          <w:p w:rsidR="003E1292" w:rsidRPr="00F65A86" w:rsidRDefault="003E1292" w:rsidP="00E20B23">
            <w:pPr>
              <w:pStyle w:val="Tabletext"/>
              <w:keepNext/>
              <w:keepLines/>
              <w:jc w:val="center"/>
            </w:pPr>
            <w:r w:rsidRPr="00F65A86">
              <w:t>A: 0.81 (0.36, 1.27)</w:t>
            </w:r>
            <w:r w:rsidRPr="00A567F7">
              <w:rPr>
                <w:vertAlign w:val="superscript"/>
              </w:rPr>
              <w:t>×</w:t>
            </w:r>
          </w:p>
        </w:tc>
      </w:tr>
      <w:tr w:rsidR="003E1292" w:rsidRPr="00F65A86" w:rsidTr="003E1292">
        <w:trPr>
          <w:trHeight w:val="135"/>
        </w:trPr>
        <w:tc>
          <w:tcPr>
            <w:tcW w:w="993" w:type="dxa"/>
            <w:vMerge w:val="restart"/>
          </w:tcPr>
          <w:p w:rsidR="003E1292" w:rsidRPr="00F65A86" w:rsidRDefault="003E1292" w:rsidP="00E20B23">
            <w:pPr>
              <w:pStyle w:val="Tabletext"/>
              <w:keepNext/>
              <w:keepLines/>
            </w:pPr>
            <w:r w:rsidRPr="00F65A86">
              <w:t>Zhang</w:t>
            </w:r>
          </w:p>
        </w:tc>
        <w:tc>
          <w:tcPr>
            <w:tcW w:w="1417" w:type="dxa"/>
          </w:tcPr>
          <w:p w:rsidR="003E1292" w:rsidRPr="00F65A86" w:rsidRDefault="003E1292" w:rsidP="00E20B23">
            <w:pPr>
              <w:pStyle w:val="Tabletext"/>
              <w:keepNext/>
              <w:keepLines/>
            </w:pPr>
            <w:r w:rsidRPr="00F65A86">
              <w:t>placebo</w:t>
            </w:r>
          </w:p>
        </w:tc>
        <w:tc>
          <w:tcPr>
            <w:tcW w:w="516" w:type="dxa"/>
          </w:tcPr>
          <w:p w:rsidR="003E1292" w:rsidRPr="00F65A86" w:rsidRDefault="003E1292" w:rsidP="00E20B23">
            <w:pPr>
              <w:pStyle w:val="Tabletext"/>
              <w:keepNext/>
              <w:keepLines/>
              <w:jc w:val="center"/>
            </w:pPr>
            <w:r w:rsidRPr="00F65A86">
              <w:t>125</w:t>
            </w:r>
          </w:p>
        </w:tc>
        <w:tc>
          <w:tcPr>
            <w:tcW w:w="1134" w:type="dxa"/>
            <w:shd w:val="clear" w:color="auto" w:fill="auto"/>
          </w:tcPr>
          <w:p w:rsidR="003E1292" w:rsidRPr="00F65A86" w:rsidRDefault="003E1292" w:rsidP="00E20B23">
            <w:pPr>
              <w:pStyle w:val="Tabletext"/>
              <w:keepNext/>
              <w:keepLines/>
              <w:jc w:val="center"/>
            </w:pPr>
            <w:r w:rsidRPr="00F65A86">
              <w:t>9.50</w:t>
            </w:r>
            <w:r>
              <w:t xml:space="preserve"> </w:t>
            </w:r>
            <w:r w:rsidRPr="00F65A86">
              <w:t>(2.56)</w:t>
            </w:r>
          </w:p>
        </w:tc>
        <w:tc>
          <w:tcPr>
            <w:tcW w:w="567" w:type="dxa"/>
            <w:tcBorders>
              <w:bottom w:val="single" w:sz="4" w:space="0" w:color="auto"/>
            </w:tcBorders>
            <w:shd w:val="clear" w:color="auto" w:fill="auto"/>
          </w:tcPr>
          <w:p w:rsidR="003E1292" w:rsidRPr="00F65A86" w:rsidRDefault="003E1292" w:rsidP="00E20B23">
            <w:pPr>
              <w:pStyle w:val="Tabletext"/>
              <w:keepNext/>
              <w:keepLines/>
              <w:jc w:val="center"/>
            </w:pPr>
            <w:r w:rsidRPr="00F65A86">
              <w:t>-</w:t>
            </w:r>
          </w:p>
        </w:tc>
        <w:tc>
          <w:tcPr>
            <w:tcW w:w="1185" w:type="dxa"/>
            <w:shd w:val="clear" w:color="auto" w:fill="auto"/>
          </w:tcPr>
          <w:p w:rsidR="003E1292" w:rsidRPr="00F65A86" w:rsidRDefault="003E1292" w:rsidP="00E20B23">
            <w:pPr>
              <w:pStyle w:val="Tabletext"/>
              <w:keepNext/>
              <w:keepLines/>
              <w:jc w:val="center"/>
            </w:pPr>
            <w:r w:rsidRPr="00F65A86">
              <w:t>-</w:t>
            </w:r>
          </w:p>
        </w:tc>
        <w:tc>
          <w:tcPr>
            <w:tcW w:w="1276" w:type="dxa"/>
            <w:shd w:val="clear" w:color="auto" w:fill="auto"/>
          </w:tcPr>
          <w:p w:rsidR="003E1292" w:rsidRPr="00F65A86" w:rsidRDefault="003E1292" w:rsidP="00E20B23">
            <w:pPr>
              <w:pStyle w:val="Tabletext"/>
              <w:keepNext/>
              <w:keepLines/>
              <w:jc w:val="center"/>
            </w:pPr>
            <w:r w:rsidRPr="00F65A86">
              <w:t>0.75</w:t>
            </w:r>
            <w:r w:rsidRPr="00A567F7">
              <w:rPr>
                <w:vertAlign w:val="superscript"/>
              </w:rPr>
              <w:t>µ</w:t>
            </w:r>
          </w:p>
        </w:tc>
        <w:tc>
          <w:tcPr>
            <w:tcW w:w="1984" w:type="dxa"/>
          </w:tcPr>
          <w:p w:rsidR="003E1292" w:rsidRPr="00F65A86" w:rsidRDefault="003E1292" w:rsidP="00E20B23">
            <w:pPr>
              <w:pStyle w:val="Tabletext"/>
              <w:keepNext/>
              <w:keepLines/>
              <w:jc w:val="center"/>
            </w:pPr>
            <w:r w:rsidRPr="00F65A86">
              <w:t>-</w:t>
            </w:r>
          </w:p>
        </w:tc>
      </w:tr>
      <w:tr w:rsidR="003E1292" w:rsidRPr="00F65A86" w:rsidTr="003E1292">
        <w:tc>
          <w:tcPr>
            <w:tcW w:w="993" w:type="dxa"/>
            <w:vMerge/>
          </w:tcPr>
          <w:p w:rsidR="003E1292" w:rsidRPr="00F65A86" w:rsidRDefault="003E1292" w:rsidP="00E20B23">
            <w:pPr>
              <w:pStyle w:val="Tabletext"/>
              <w:keepNext/>
              <w:keepLines/>
            </w:pPr>
          </w:p>
        </w:tc>
        <w:tc>
          <w:tcPr>
            <w:tcW w:w="1417" w:type="dxa"/>
          </w:tcPr>
          <w:p w:rsidR="003E1292" w:rsidRPr="00F65A86" w:rsidRDefault="003E1292" w:rsidP="00E20B23">
            <w:pPr>
              <w:pStyle w:val="Tabletext"/>
              <w:keepNext/>
              <w:keepLines/>
            </w:pPr>
            <w:r w:rsidRPr="00F65A86">
              <w:t>1</w:t>
            </w:r>
            <w:r w:rsidR="00125F23">
              <w:t> mg</w:t>
            </w:r>
            <w:r w:rsidRPr="00F65A86">
              <w:t xml:space="preserve"> </w:t>
            </w:r>
            <w:proofErr w:type="spellStart"/>
            <w:r w:rsidRPr="00F65A86">
              <w:t>rasagiline</w:t>
            </w:r>
            <w:proofErr w:type="spellEnd"/>
          </w:p>
        </w:tc>
        <w:tc>
          <w:tcPr>
            <w:tcW w:w="516" w:type="dxa"/>
          </w:tcPr>
          <w:p w:rsidR="003E1292" w:rsidRPr="00F65A86" w:rsidRDefault="003E1292" w:rsidP="00E20B23">
            <w:pPr>
              <w:pStyle w:val="Tabletext"/>
              <w:keepNext/>
              <w:keepLines/>
              <w:jc w:val="center"/>
            </w:pPr>
            <w:r w:rsidRPr="00F65A86">
              <w:t>119</w:t>
            </w:r>
          </w:p>
        </w:tc>
        <w:tc>
          <w:tcPr>
            <w:tcW w:w="1134" w:type="dxa"/>
            <w:shd w:val="clear" w:color="auto" w:fill="auto"/>
          </w:tcPr>
          <w:p w:rsidR="003E1292" w:rsidRPr="00F65A86" w:rsidRDefault="003E1292" w:rsidP="00E20B23">
            <w:pPr>
              <w:pStyle w:val="Tabletext"/>
              <w:keepNext/>
              <w:keepLines/>
              <w:jc w:val="center"/>
            </w:pPr>
            <w:r w:rsidRPr="00F65A86">
              <w:t>9.57</w:t>
            </w:r>
            <w:r>
              <w:t xml:space="preserve"> </w:t>
            </w:r>
            <w:r w:rsidRPr="00F65A86">
              <w:t>(2.66)</w:t>
            </w:r>
          </w:p>
        </w:tc>
        <w:tc>
          <w:tcPr>
            <w:tcW w:w="567" w:type="dxa"/>
            <w:tcBorders>
              <w:bottom w:val="single" w:sz="4" w:space="0" w:color="auto"/>
            </w:tcBorders>
            <w:shd w:val="clear" w:color="auto" w:fill="auto"/>
          </w:tcPr>
          <w:p w:rsidR="003E1292" w:rsidRPr="00F65A86" w:rsidRDefault="003E1292" w:rsidP="00E20B23">
            <w:pPr>
              <w:pStyle w:val="Tabletext"/>
              <w:keepNext/>
              <w:keepLines/>
              <w:jc w:val="center"/>
            </w:pPr>
            <w:r w:rsidRPr="00F65A86">
              <w:t>-</w:t>
            </w:r>
          </w:p>
        </w:tc>
        <w:tc>
          <w:tcPr>
            <w:tcW w:w="1185" w:type="dxa"/>
            <w:shd w:val="clear" w:color="auto" w:fill="auto"/>
          </w:tcPr>
          <w:p w:rsidR="003E1292" w:rsidRPr="00F65A86" w:rsidRDefault="003E1292" w:rsidP="00E20B23">
            <w:pPr>
              <w:pStyle w:val="Tabletext"/>
              <w:keepNext/>
              <w:keepLines/>
              <w:jc w:val="center"/>
            </w:pPr>
            <w:r w:rsidRPr="00F65A86">
              <w:t>-</w:t>
            </w:r>
          </w:p>
        </w:tc>
        <w:tc>
          <w:tcPr>
            <w:tcW w:w="1276" w:type="dxa"/>
            <w:shd w:val="clear" w:color="auto" w:fill="auto"/>
          </w:tcPr>
          <w:p w:rsidR="003E1292" w:rsidRPr="00F65A86" w:rsidRDefault="003E1292" w:rsidP="00E20B23">
            <w:pPr>
              <w:pStyle w:val="Tabletext"/>
              <w:keepNext/>
              <w:keepLines/>
              <w:jc w:val="center"/>
            </w:pPr>
            <w:r w:rsidRPr="00F65A86">
              <w:t xml:space="preserve">1.62 </w:t>
            </w:r>
            <w:r w:rsidRPr="00A567F7">
              <w:rPr>
                <w:vertAlign w:val="superscript"/>
              </w:rPr>
              <w:t>µ</w:t>
            </w:r>
          </w:p>
        </w:tc>
        <w:tc>
          <w:tcPr>
            <w:tcW w:w="1984" w:type="dxa"/>
          </w:tcPr>
          <w:p w:rsidR="003E1292" w:rsidRPr="00F65A86" w:rsidRDefault="003E1292" w:rsidP="00E20B23">
            <w:pPr>
              <w:pStyle w:val="Tabletext"/>
              <w:keepNext/>
              <w:keepLines/>
              <w:jc w:val="center"/>
            </w:pPr>
            <w:r w:rsidRPr="00F65A86">
              <w:t>E: 0.87 (0.43, 1.31)</w:t>
            </w:r>
            <w:r w:rsidRPr="00A567F7">
              <w:rPr>
                <w:vertAlign w:val="superscript"/>
              </w:rPr>
              <w:t>µ</w:t>
            </w:r>
          </w:p>
        </w:tc>
      </w:tr>
      <w:tr w:rsidR="003E1292" w:rsidRPr="00F65A86" w:rsidTr="003E1292">
        <w:tc>
          <w:tcPr>
            <w:tcW w:w="993" w:type="dxa"/>
            <w:vMerge w:val="restart"/>
          </w:tcPr>
          <w:p w:rsidR="003E1292" w:rsidRPr="00F65A86" w:rsidRDefault="003E1292" w:rsidP="00E20B23">
            <w:pPr>
              <w:pStyle w:val="Tabletext"/>
              <w:keepNext/>
              <w:keepLines/>
            </w:pPr>
            <w:r w:rsidRPr="00F65A86">
              <w:t>Hauser</w:t>
            </w:r>
            <w:r w:rsidRPr="00A567F7">
              <w:rPr>
                <w:vertAlign w:val="superscript"/>
              </w:rPr>
              <w:t>××</w:t>
            </w:r>
          </w:p>
        </w:tc>
        <w:tc>
          <w:tcPr>
            <w:tcW w:w="1417" w:type="dxa"/>
          </w:tcPr>
          <w:p w:rsidR="003E1292" w:rsidRPr="00F65A86" w:rsidRDefault="003E1292" w:rsidP="00E20B23">
            <w:pPr>
              <w:pStyle w:val="Tabletext"/>
              <w:keepNext/>
              <w:keepLines/>
            </w:pPr>
            <w:r w:rsidRPr="00F65A86">
              <w:t>placebo</w:t>
            </w:r>
          </w:p>
        </w:tc>
        <w:tc>
          <w:tcPr>
            <w:tcW w:w="516" w:type="dxa"/>
          </w:tcPr>
          <w:p w:rsidR="003E1292" w:rsidRPr="00F65A86" w:rsidRDefault="003E1292" w:rsidP="00E20B23">
            <w:pPr>
              <w:pStyle w:val="Tabletext"/>
              <w:keepNext/>
              <w:keepLines/>
              <w:jc w:val="center"/>
              <w:rPr>
                <w:highlight w:val="yellow"/>
              </w:rPr>
            </w:pPr>
            <w:r w:rsidRPr="00F65A86">
              <w:t>155</w:t>
            </w:r>
          </w:p>
        </w:tc>
        <w:tc>
          <w:tcPr>
            <w:tcW w:w="1134" w:type="dxa"/>
            <w:shd w:val="clear" w:color="auto" w:fill="auto"/>
          </w:tcPr>
          <w:p w:rsidR="003E1292" w:rsidRPr="00F65A86" w:rsidRDefault="003E1292" w:rsidP="00E20B23">
            <w:pPr>
              <w:pStyle w:val="Tabletext"/>
              <w:keepNext/>
              <w:keepLines/>
              <w:jc w:val="center"/>
            </w:pPr>
            <w:r w:rsidRPr="00F65A86">
              <w:t>10.2</w:t>
            </w:r>
            <w:r>
              <w:t xml:space="preserve"> </w:t>
            </w:r>
            <w:r w:rsidRPr="00F65A86">
              <w:t>(SE: 0.2)</w:t>
            </w:r>
          </w:p>
        </w:tc>
        <w:tc>
          <w:tcPr>
            <w:tcW w:w="567" w:type="dxa"/>
            <w:tcBorders>
              <w:bottom w:val="single" w:sz="4" w:space="0" w:color="auto"/>
            </w:tcBorders>
            <w:shd w:val="clear" w:color="auto" w:fill="auto"/>
          </w:tcPr>
          <w:p w:rsidR="003E1292" w:rsidRPr="00F65A86" w:rsidRDefault="003E1292" w:rsidP="00E20B23">
            <w:pPr>
              <w:pStyle w:val="Tabletext"/>
              <w:keepNext/>
              <w:keepLines/>
              <w:jc w:val="center"/>
            </w:pPr>
            <w:r w:rsidRPr="00F65A86">
              <w:t>151</w:t>
            </w:r>
          </w:p>
        </w:tc>
        <w:tc>
          <w:tcPr>
            <w:tcW w:w="1185" w:type="dxa"/>
            <w:shd w:val="clear" w:color="auto" w:fill="auto"/>
          </w:tcPr>
          <w:p w:rsidR="003E1292" w:rsidRPr="00F65A86" w:rsidRDefault="003E1292" w:rsidP="00E20B23">
            <w:pPr>
              <w:pStyle w:val="Tabletext"/>
              <w:keepNext/>
              <w:keepLines/>
              <w:jc w:val="center"/>
            </w:pPr>
            <w:r w:rsidRPr="00F65A86">
              <w:t>-</w:t>
            </w:r>
          </w:p>
        </w:tc>
        <w:tc>
          <w:tcPr>
            <w:tcW w:w="1276" w:type="dxa"/>
            <w:shd w:val="clear" w:color="auto" w:fill="auto"/>
          </w:tcPr>
          <w:p w:rsidR="003E1292" w:rsidRPr="00F65A86" w:rsidRDefault="003E1292" w:rsidP="00E20B23">
            <w:pPr>
              <w:pStyle w:val="Tabletext"/>
              <w:keepNext/>
              <w:keepLines/>
              <w:jc w:val="center"/>
            </w:pPr>
            <w:r w:rsidRPr="00F65A86">
              <w:t>0.4 (0.24)</w:t>
            </w:r>
            <w:r w:rsidRPr="00A567F7">
              <w:rPr>
                <w:vertAlign w:val="superscript"/>
              </w:rPr>
              <w:t>α</w:t>
            </w:r>
          </w:p>
        </w:tc>
        <w:tc>
          <w:tcPr>
            <w:tcW w:w="1984" w:type="dxa"/>
          </w:tcPr>
          <w:p w:rsidR="003E1292" w:rsidRPr="00F65A86" w:rsidRDefault="003E1292" w:rsidP="00E20B23">
            <w:pPr>
              <w:pStyle w:val="Tabletext"/>
              <w:keepNext/>
              <w:keepLines/>
              <w:jc w:val="center"/>
            </w:pPr>
            <w:r w:rsidRPr="00F65A86">
              <w:t>--</w:t>
            </w:r>
          </w:p>
        </w:tc>
      </w:tr>
      <w:tr w:rsidR="003E1292" w:rsidRPr="00F65A86" w:rsidTr="003E1292">
        <w:tc>
          <w:tcPr>
            <w:tcW w:w="993" w:type="dxa"/>
            <w:vMerge/>
          </w:tcPr>
          <w:p w:rsidR="003E1292" w:rsidRPr="00F65A86" w:rsidRDefault="003E1292" w:rsidP="00E20B23">
            <w:pPr>
              <w:pStyle w:val="Tabletext"/>
              <w:keepNext/>
              <w:keepLines/>
            </w:pPr>
          </w:p>
        </w:tc>
        <w:tc>
          <w:tcPr>
            <w:tcW w:w="1417" w:type="dxa"/>
          </w:tcPr>
          <w:p w:rsidR="003E1292" w:rsidRPr="00F65A86" w:rsidRDefault="003E1292" w:rsidP="00E20B23">
            <w:pPr>
              <w:pStyle w:val="Tabletext"/>
              <w:keepNext/>
              <w:keepLines/>
            </w:pPr>
            <w:r w:rsidRPr="00F65A86">
              <w:t>1</w:t>
            </w:r>
            <w:r w:rsidR="00125F23">
              <w:t> mg</w:t>
            </w:r>
            <w:r w:rsidRPr="00F65A86">
              <w:t xml:space="preserve"> </w:t>
            </w:r>
            <w:proofErr w:type="spellStart"/>
            <w:r w:rsidRPr="00F65A86">
              <w:t>rasagiline</w:t>
            </w:r>
            <w:proofErr w:type="spellEnd"/>
          </w:p>
        </w:tc>
        <w:tc>
          <w:tcPr>
            <w:tcW w:w="516" w:type="dxa"/>
          </w:tcPr>
          <w:p w:rsidR="003E1292" w:rsidRPr="00F65A86" w:rsidRDefault="003E1292" w:rsidP="00E20B23">
            <w:pPr>
              <w:pStyle w:val="Tabletext"/>
              <w:keepNext/>
              <w:keepLines/>
              <w:jc w:val="center"/>
            </w:pPr>
            <w:r w:rsidRPr="00F65A86">
              <w:t>154</w:t>
            </w:r>
          </w:p>
        </w:tc>
        <w:tc>
          <w:tcPr>
            <w:tcW w:w="1134" w:type="dxa"/>
            <w:shd w:val="clear" w:color="auto" w:fill="auto"/>
          </w:tcPr>
          <w:p w:rsidR="003E1292" w:rsidRPr="00F65A86" w:rsidRDefault="003E1292" w:rsidP="00E20B23">
            <w:pPr>
              <w:pStyle w:val="Tabletext"/>
              <w:keepNext/>
              <w:keepLines/>
              <w:jc w:val="center"/>
            </w:pPr>
            <w:r w:rsidRPr="00F65A86">
              <w:t>9.9</w:t>
            </w:r>
            <w:r>
              <w:t xml:space="preserve"> </w:t>
            </w:r>
            <w:r w:rsidRPr="00F65A86">
              <w:t>(SE: 0.2)</w:t>
            </w:r>
          </w:p>
        </w:tc>
        <w:tc>
          <w:tcPr>
            <w:tcW w:w="567" w:type="dxa"/>
            <w:tcBorders>
              <w:bottom w:val="single" w:sz="4" w:space="0" w:color="auto"/>
            </w:tcBorders>
            <w:shd w:val="clear" w:color="auto" w:fill="auto"/>
          </w:tcPr>
          <w:p w:rsidR="003E1292" w:rsidRPr="00F65A86" w:rsidRDefault="003E1292" w:rsidP="00E20B23">
            <w:pPr>
              <w:pStyle w:val="Tabletext"/>
              <w:keepNext/>
              <w:keepLines/>
              <w:jc w:val="center"/>
            </w:pPr>
            <w:r w:rsidRPr="00F65A86">
              <w:t>152</w:t>
            </w:r>
          </w:p>
        </w:tc>
        <w:tc>
          <w:tcPr>
            <w:tcW w:w="1185" w:type="dxa"/>
            <w:shd w:val="clear" w:color="auto" w:fill="auto"/>
          </w:tcPr>
          <w:p w:rsidR="003E1292" w:rsidRPr="00F65A86" w:rsidRDefault="003E1292" w:rsidP="00E20B23">
            <w:pPr>
              <w:pStyle w:val="Tabletext"/>
              <w:keepNext/>
              <w:keepLines/>
              <w:jc w:val="center"/>
            </w:pPr>
            <w:r w:rsidRPr="00F65A86">
              <w:t>-</w:t>
            </w:r>
          </w:p>
        </w:tc>
        <w:tc>
          <w:tcPr>
            <w:tcW w:w="1276" w:type="dxa"/>
            <w:shd w:val="clear" w:color="auto" w:fill="auto"/>
          </w:tcPr>
          <w:p w:rsidR="003E1292" w:rsidRPr="00F65A86" w:rsidRDefault="003E1292" w:rsidP="00E20B23">
            <w:pPr>
              <w:pStyle w:val="Tabletext"/>
              <w:keepNext/>
              <w:keepLines/>
              <w:jc w:val="center"/>
            </w:pPr>
            <w:r w:rsidRPr="00F65A86">
              <w:t>0.7 (0.24)</w:t>
            </w:r>
            <w:r w:rsidRPr="00A567F7">
              <w:rPr>
                <w:vertAlign w:val="superscript"/>
              </w:rPr>
              <w:t>α</w:t>
            </w:r>
          </w:p>
        </w:tc>
        <w:tc>
          <w:tcPr>
            <w:tcW w:w="1984" w:type="dxa"/>
          </w:tcPr>
          <w:p w:rsidR="003E1292" w:rsidRPr="00F65A86" w:rsidRDefault="003E1292" w:rsidP="00E20B23">
            <w:pPr>
              <w:pStyle w:val="Tabletext"/>
              <w:keepNext/>
              <w:keepLines/>
              <w:jc w:val="center"/>
            </w:pPr>
            <w:r w:rsidRPr="00F65A86">
              <w:t>E: 0.40 (-0.29, 1.01)</w:t>
            </w:r>
          </w:p>
        </w:tc>
      </w:tr>
      <w:tr w:rsidR="003E1292" w:rsidRPr="00F65A86" w:rsidTr="003E1292">
        <w:tc>
          <w:tcPr>
            <w:tcW w:w="993" w:type="dxa"/>
            <w:vMerge w:val="restart"/>
          </w:tcPr>
          <w:p w:rsidR="003E1292" w:rsidRPr="00F65A86" w:rsidRDefault="003E1292" w:rsidP="00E20B23">
            <w:pPr>
              <w:pStyle w:val="Tabletext"/>
              <w:keepNext/>
              <w:keepLines/>
            </w:pPr>
            <w:r w:rsidRPr="00F65A86">
              <w:t>Hattori</w:t>
            </w:r>
            <w:r w:rsidRPr="001D6A2F">
              <w:rPr>
                <w:vertAlign w:val="superscript"/>
              </w:rPr>
              <w:t>∂</w:t>
            </w:r>
            <w:r w:rsidRPr="00F65A86">
              <w:t xml:space="preserve"> </w:t>
            </w:r>
          </w:p>
        </w:tc>
        <w:tc>
          <w:tcPr>
            <w:tcW w:w="1417" w:type="dxa"/>
          </w:tcPr>
          <w:p w:rsidR="003E1292" w:rsidRPr="00F65A86" w:rsidRDefault="003E1292" w:rsidP="00E20B23">
            <w:pPr>
              <w:pStyle w:val="Tabletext"/>
              <w:keepNext/>
              <w:keepLines/>
            </w:pPr>
            <w:r w:rsidRPr="00F65A86">
              <w:t>placebo</w:t>
            </w:r>
          </w:p>
        </w:tc>
        <w:tc>
          <w:tcPr>
            <w:tcW w:w="516" w:type="dxa"/>
          </w:tcPr>
          <w:p w:rsidR="003E1292" w:rsidRPr="00F65A86" w:rsidRDefault="003E1292" w:rsidP="00E20B23">
            <w:pPr>
              <w:pStyle w:val="Tabletext"/>
              <w:keepNext/>
              <w:keepLines/>
              <w:jc w:val="center"/>
            </w:pPr>
            <w:r w:rsidRPr="00F65A86">
              <w:t>141</w:t>
            </w:r>
          </w:p>
        </w:tc>
        <w:tc>
          <w:tcPr>
            <w:tcW w:w="1134" w:type="dxa"/>
            <w:shd w:val="clear" w:color="auto" w:fill="auto"/>
          </w:tcPr>
          <w:p w:rsidR="003E1292" w:rsidRPr="00F65A86" w:rsidRDefault="003E1292" w:rsidP="00E20B23">
            <w:pPr>
              <w:pStyle w:val="Tabletext"/>
              <w:keepNext/>
              <w:keepLines/>
              <w:jc w:val="center"/>
            </w:pPr>
            <w:r w:rsidRPr="00F65A86">
              <w:t>9.64</w:t>
            </w:r>
            <w:r>
              <w:t xml:space="preserve"> </w:t>
            </w:r>
            <w:r w:rsidRPr="00F65A86">
              <w:t>(NR)</w:t>
            </w:r>
          </w:p>
        </w:tc>
        <w:tc>
          <w:tcPr>
            <w:tcW w:w="567" w:type="dxa"/>
            <w:shd w:val="clear" w:color="auto" w:fill="auto"/>
          </w:tcPr>
          <w:p w:rsidR="003E1292" w:rsidRPr="00F65A86" w:rsidRDefault="003E1292" w:rsidP="00E20B23">
            <w:pPr>
              <w:pStyle w:val="Tabletext"/>
              <w:keepNext/>
              <w:keepLines/>
              <w:jc w:val="center"/>
            </w:pPr>
            <w:r w:rsidRPr="00F65A86">
              <w:t>-</w:t>
            </w:r>
          </w:p>
        </w:tc>
        <w:tc>
          <w:tcPr>
            <w:tcW w:w="1185" w:type="dxa"/>
            <w:shd w:val="clear" w:color="auto" w:fill="auto"/>
          </w:tcPr>
          <w:p w:rsidR="003E1292" w:rsidRPr="00F65A86" w:rsidRDefault="003E1292" w:rsidP="00E20B23">
            <w:pPr>
              <w:pStyle w:val="Tabletext"/>
              <w:keepNext/>
              <w:keepLines/>
              <w:jc w:val="center"/>
            </w:pPr>
            <w:r w:rsidRPr="00F65A86">
              <w:t>-</w:t>
            </w:r>
          </w:p>
        </w:tc>
        <w:tc>
          <w:tcPr>
            <w:tcW w:w="1276" w:type="dxa"/>
            <w:shd w:val="clear" w:color="auto" w:fill="auto"/>
          </w:tcPr>
          <w:p w:rsidR="003E1292" w:rsidRPr="00F65A86" w:rsidRDefault="003E1292" w:rsidP="00E20B23">
            <w:pPr>
              <w:pStyle w:val="Tabletext"/>
              <w:keepNext/>
              <w:keepLines/>
              <w:jc w:val="center"/>
            </w:pPr>
            <w:r w:rsidRPr="00F65A86">
              <w:t>0.36</w:t>
            </w:r>
            <w:r w:rsidRPr="00A567F7">
              <w:rPr>
                <w:vertAlign w:val="superscript"/>
              </w:rPr>
              <w:t>∞</w:t>
            </w:r>
            <w:r w:rsidRPr="00F65A86">
              <w:t xml:space="preserve"> (0.187)</w:t>
            </w:r>
          </w:p>
        </w:tc>
        <w:tc>
          <w:tcPr>
            <w:tcW w:w="1984" w:type="dxa"/>
          </w:tcPr>
          <w:p w:rsidR="003E1292" w:rsidRPr="00F65A86" w:rsidRDefault="003E1292" w:rsidP="00E20B23">
            <w:pPr>
              <w:pStyle w:val="Tabletext"/>
              <w:keepNext/>
              <w:keepLines/>
              <w:jc w:val="center"/>
            </w:pPr>
            <w:r w:rsidRPr="00F65A86">
              <w:t>-</w:t>
            </w:r>
          </w:p>
        </w:tc>
      </w:tr>
      <w:tr w:rsidR="003E1292" w:rsidRPr="00F65A86" w:rsidTr="003E1292">
        <w:tc>
          <w:tcPr>
            <w:tcW w:w="993" w:type="dxa"/>
            <w:vMerge/>
          </w:tcPr>
          <w:p w:rsidR="003E1292" w:rsidRPr="00F65A86" w:rsidRDefault="003E1292" w:rsidP="00E20B23">
            <w:pPr>
              <w:pStyle w:val="Tabletext"/>
              <w:keepNext/>
              <w:keepLines/>
            </w:pPr>
          </w:p>
        </w:tc>
        <w:tc>
          <w:tcPr>
            <w:tcW w:w="1417" w:type="dxa"/>
          </w:tcPr>
          <w:p w:rsidR="003E1292" w:rsidRPr="00F65A86" w:rsidRDefault="003E1292" w:rsidP="00E20B23">
            <w:pPr>
              <w:pStyle w:val="Tabletext"/>
              <w:keepNext/>
              <w:keepLines/>
            </w:pPr>
            <w:r w:rsidRPr="00F65A86">
              <w:t>1</w:t>
            </w:r>
            <w:r w:rsidR="00125F23">
              <w:t> mg</w:t>
            </w:r>
            <w:r w:rsidRPr="00F65A86">
              <w:t xml:space="preserve"> </w:t>
            </w:r>
            <w:proofErr w:type="spellStart"/>
            <w:r w:rsidRPr="00F65A86">
              <w:t>rasagiline</w:t>
            </w:r>
            <w:proofErr w:type="spellEnd"/>
          </w:p>
        </w:tc>
        <w:tc>
          <w:tcPr>
            <w:tcW w:w="516" w:type="dxa"/>
          </w:tcPr>
          <w:p w:rsidR="003E1292" w:rsidRPr="00F65A86" w:rsidRDefault="003E1292" w:rsidP="00E20B23">
            <w:pPr>
              <w:pStyle w:val="Tabletext"/>
              <w:keepNext/>
              <w:keepLines/>
              <w:jc w:val="center"/>
            </w:pPr>
            <w:r w:rsidRPr="00F65A86">
              <w:t>129</w:t>
            </w:r>
          </w:p>
        </w:tc>
        <w:tc>
          <w:tcPr>
            <w:tcW w:w="1134" w:type="dxa"/>
            <w:shd w:val="clear" w:color="auto" w:fill="auto"/>
          </w:tcPr>
          <w:p w:rsidR="003E1292" w:rsidRPr="00F65A86" w:rsidRDefault="003E1292" w:rsidP="00E20B23">
            <w:pPr>
              <w:pStyle w:val="Tabletext"/>
              <w:keepNext/>
              <w:keepLines/>
              <w:jc w:val="center"/>
            </w:pPr>
            <w:r w:rsidRPr="00F65A86">
              <w:t>9.60</w:t>
            </w:r>
            <w:r>
              <w:t xml:space="preserve"> </w:t>
            </w:r>
            <w:r w:rsidRPr="00F65A86">
              <w:t>(NR)</w:t>
            </w:r>
          </w:p>
        </w:tc>
        <w:tc>
          <w:tcPr>
            <w:tcW w:w="567" w:type="dxa"/>
            <w:shd w:val="clear" w:color="auto" w:fill="auto"/>
          </w:tcPr>
          <w:p w:rsidR="003E1292" w:rsidRPr="00F65A86" w:rsidRDefault="003E1292" w:rsidP="00E20B23">
            <w:pPr>
              <w:pStyle w:val="Tabletext"/>
              <w:keepNext/>
              <w:keepLines/>
              <w:jc w:val="center"/>
            </w:pPr>
            <w:r w:rsidRPr="00F65A86">
              <w:t>-</w:t>
            </w:r>
          </w:p>
        </w:tc>
        <w:tc>
          <w:tcPr>
            <w:tcW w:w="1185" w:type="dxa"/>
            <w:shd w:val="clear" w:color="auto" w:fill="auto"/>
          </w:tcPr>
          <w:p w:rsidR="003E1292" w:rsidRPr="00F65A86" w:rsidRDefault="003E1292" w:rsidP="00E20B23">
            <w:pPr>
              <w:pStyle w:val="Tabletext"/>
              <w:keepNext/>
              <w:keepLines/>
              <w:jc w:val="center"/>
            </w:pPr>
            <w:r w:rsidRPr="00F65A86">
              <w:t>-</w:t>
            </w:r>
          </w:p>
        </w:tc>
        <w:tc>
          <w:tcPr>
            <w:tcW w:w="1276" w:type="dxa"/>
            <w:shd w:val="clear" w:color="auto" w:fill="auto"/>
          </w:tcPr>
          <w:p w:rsidR="003E1292" w:rsidRPr="00F65A86" w:rsidRDefault="003E1292" w:rsidP="00E20B23">
            <w:pPr>
              <w:pStyle w:val="Tabletext"/>
              <w:keepNext/>
              <w:keepLines/>
              <w:jc w:val="center"/>
            </w:pPr>
            <w:r w:rsidRPr="00F65A86">
              <w:t>1.25</w:t>
            </w:r>
            <w:r w:rsidRPr="00A567F7">
              <w:rPr>
                <w:vertAlign w:val="superscript"/>
              </w:rPr>
              <w:t>∞</w:t>
            </w:r>
            <w:r w:rsidRPr="00F65A86">
              <w:t>(0.199)</w:t>
            </w:r>
          </w:p>
        </w:tc>
        <w:tc>
          <w:tcPr>
            <w:tcW w:w="1984" w:type="dxa"/>
          </w:tcPr>
          <w:p w:rsidR="003E1292" w:rsidRPr="00F65A86" w:rsidRDefault="003E1292" w:rsidP="00E20B23">
            <w:pPr>
              <w:pStyle w:val="Tabletext"/>
              <w:keepNext/>
              <w:keepLines/>
              <w:jc w:val="center"/>
            </w:pPr>
            <w:r w:rsidRPr="00F65A86">
              <w:t>A: 0.90 (0.36, 1.44)</w:t>
            </w:r>
          </w:p>
        </w:tc>
      </w:tr>
    </w:tbl>
    <w:p w:rsidR="003E1292" w:rsidRPr="00905B2A" w:rsidRDefault="003E1292" w:rsidP="00E20B23">
      <w:pPr>
        <w:pStyle w:val="TableFooter"/>
        <w:keepNext/>
        <w:keepLines/>
      </w:pPr>
      <w:r w:rsidRPr="00905B2A">
        <w:t>Note:</w:t>
      </w:r>
      <w:r w:rsidR="009B5BAF">
        <w:t xml:space="preserve"> </w:t>
      </w:r>
      <w:proofErr w:type="spellStart"/>
      <w:r w:rsidRPr="00905B2A">
        <w:t>rasagil</w:t>
      </w:r>
      <w:r>
        <w:t>ine</w:t>
      </w:r>
      <w:proofErr w:type="spellEnd"/>
      <w:r>
        <w:t xml:space="preserve"> studies CHORAL and 13484A did</w:t>
      </w:r>
      <w:r w:rsidRPr="00905B2A">
        <w:t xml:space="preserve"> not report data for this outcome measure.</w:t>
      </w:r>
    </w:p>
    <w:p w:rsidR="003E1292" w:rsidRPr="008A1FA1" w:rsidRDefault="003E1292" w:rsidP="00E20B23">
      <w:pPr>
        <w:pStyle w:val="TableFooter"/>
        <w:keepNext/>
        <w:keepLines/>
      </w:pPr>
      <w:r>
        <w:rPr>
          <w:vertAlign w:val="superscript"/>
        </w:rPr>
        <w:t>∞</w:t>
      </w:r>
      <w:r w:rsidRPr="008A1FA1">
        <w:t>Least squares mean change</w:t>
      </w:r>
      <w:r>
        <w:t>.</w:t>
      </w:r>
    </w:p>
    <w:p w:rsidR="003E1292" w:rsidRPr="008A1FA1" w:rsidRDefault="003E1292" w:rsidP="00E20B23">
      <w:pPr>
        <w:pStyle w:val="TableFooter"/>
        <w:keepNext/>
        <w:keepLines/>
      </w:pPr>
      <w:proofErr w:type="gramStart"/>
      <w:r>
        <w:rPr>
          <w:vertAlign w:val="superscript"/>
        </w:rPr>
        <w:t>β</w:t>
      </w:r>
      <w:r w:rsidRPr="008A1FA1">
        <w:t>Difference</w:t>
      </w:r>
      <w:proofErr w:type="gramEnd"/>
      <w:r w:rsidRPr="008A1FA1">
        <w:t xml:space="preserve"> versus placebo as reported in </w:t>
      </w:r>
      <w:proofErr w:type="spellStart"/>
      <w:r w:rsidRPr="008A1FA1">
        <w:t>Rascol</w:t>
      </w:r>
      <w:proofErr w:type="spellEnd"/>
      <w:r w:rsidRPr="008A1FA1">
        <w:t xml:space="preserve"> et al 2005 (p950)</w:t>
      </w:r>
      <w:r>
        <w:t>.</w:t>
      </w:r>
    </w:p>
    <w:p w:rsidR="003E1292" w:rsidRPr="008A1FA1" w:rsidRDefault="003E1292" w:rsidP="00E20B23">
      <w:pPr>
        <w:pStyle w:val="TableFooter"/>
        <w:keepNext/>
        <w:keepLines/>
      </w:pPr>
      <w:r>
        <w:rPr>
          <w:vertAlign w:val="superscript"/>
        </w:rPr>
        <w:t>×</w:t>
      </w:r>
      <w:r w:rsidRPr="008A1FA1">
        <w:t>Difference versus placebo as reported in FDA Clinical Review (p243)</w:t>
      </w:r>
      <w:r>
        <w:t>.</w:t>
      </w:r>
    </w:p>
    <w:p w:rsidR="003E1292" w:rsidRPr="00712A7F" w:rsidRDefault="003E1292" w:rsidP="00E20B23">
      <w:pPr>
        <w:pStyle w:val="TableFooter"/>
        <w:keepNext/>
        <w:keepLines/>
      </w:pPr>
      <w:r>
        <w:rPr>
          <w:vertAlign w:val="superscript"/>
        </w:rPr>
        <w:t>µ</w:t>
      </w:r>
      <w:r w:rsidRPr="003B7D3E">
        <w:t>Zhang report</w:t>
      </w:r>
      <w:r>
        <w:t>ed</w:t>
      </w:r>
      <w:r w:rsidRPr="003B7D3E">
        <w:t xml:space="preserve"> </w:t>
      </w:r>
      <w:r>
        <w:t>negative values representing a de</w:t>
      </w:r>
      <w:r w:rsidRPr="003B7D3E">
        <w:t>crease</w:t>
      </w:r>
      <w:r>
        <w:t xml:space="preserve"> (or worsening)</w:t>
      </w:r>
      <w:r w:rsidRPr="003B7D3E">
        <w:t xml:space="preserve"> in </w:t>
      </w:r>
      <w:r>
        <w:t>the amount of daily ON</w:t>
      </w:r>
      <w:r w:rsidRPr="003B7D3E">
        <w:t xml:space="preserve"> time</w:t>
      </w:r>
      <w:r>
        <w:t xml:space="preserve">. </w:t>
      </w:r>
      <w:r w:rsidRPr="003B7D3E">
        <w:t xml:space="preserve">For inclusion in this submission </w:t>
      </w:r>
      <w:r>
        <w:t>the decreases have been presented as increases or improvements</w:t>
      </w:r>
      <w:r w:rsidRPr="003B7D3E">
        <w:t>.</w:t>
      </w:r>
      <w:r w:rsidR="009B5BAF">
        <w:t xml:space="preserve"> </w:t>
      </w:r>
      <w:r>
        <w:t>In addition, Zhang does not specify whether ON time included no, non-troublesome and/or troublesome dyskinesia; it has been assumed to represent ON time without troublesome dyskinesia.</w:t>
      </w:r>
      <w:r w:rsidR="009B5BAF">
        <w:t xml:space="preserve"> </w:t>
      </w:r>
    </w:p>
    <w:p w:rsidR="003E1292" w:rsidRDefault="003E1292" w:rsidP="00E20B23">
      <w:pPr>
        <w:pStyle w:val="TableFooter"/>
        <w:keepNext/>
        <w:keepLines/>
      </w:pPr>
      <w:proofErr w:type="gramStart"/>
      <w:r>
        <w:rPr>
          <w:vertAlign w:val="superscript"/>
        </w:rPr>
        <w:t>α</w:t>
      </w:r>
      <w:r w:rsidRPr="00712A7F">
        <w:t>Measured</w:t>
      </w:r>
      <w:proofErr w:type="gramEnd"/>
      <w:r w:rsidRPr="00712A7F">
        <w:t xml:space="preserve"> change not adjusted/estimated</w:t>
      </w:r>
      <w:r>
        <w:t xml:space="preserve"> </w:t>
      </w:r>
    </w:p>
    <w:p w:rsidR="003E1292" w:rsidRDefault="003E1292" w:rsidP="00E20B23">
      <w:pPr>
        <w:pStyle w:val="TableFooter"/>
        <w:keepNext/>
        <w:keepLines/>
      </w:pPr>
      <w:r>
        <w:rPr>
          <w:vertAlign w:val="superscript"/>
        </w:rPr>
        <w:t>∂</w:t>
      </w:r>
      <w:r>
        <w:t>Outcome data for the 0.5</w:t>
      </w:r>
      <w:r w:rsidR="00125F23">
        <w:t> mg</w:t>
      </w:r>
      <w:r>
        <w:t xml:space="preserve">/day </w:t>
      </w:r>
      <w:proofErr w:type="spellStart"/>
      <w:r>
        <w:t>rasagiline</w:t>
      </w:r>
      <w:proofErr w:type="spellEnd"/>
      <w:r>
        <w:t xml:space="preserve"> treatment arm of this study were not presented as this strength/dose is not PBS listed.</w:t>
      </w:r>
      <w:r w:rsidR="009B5BAF">
        <w:t xml:space="preserve"> </w:t>
      </w:r>
    </w:p>
    <w:p w:rsidR="003E1292" w:rsidRDefault="003E1292" w:rsidP="00E20B23">
      <w:pPr>
        <w:pStyle w:val="TableFooter"/>
        <w:keepNext/>
        <w:keepLines/>
      </w:pPr>
      <w:r>
        <w:rPr>
          <w:vertAlign w:val="superscript"/>
        </w:rPr>
        <w:t>××</w:t>
      </w:r>
      <w:proofErr w:type="gramStart"/>
      <w:r>
        <w:t>The</w:t>
      </w:r>
      <w:proofErr w:type="gramEnd"/>
      <w:r>
        <w:t xml:space="preserve"> submission did not present o</w:t>
      </w:r>
      <w:r w:rsidRPr="00680EDB">
        <w:t>utcome</w:t>
      </w:r>
      <w:r>
        <w:t xml:space="preserve"> data for the </w:t>
      </w:r>
      <w:proofErr w:type="spellStart"/>
      <w:r>
        <w:t>preladenant</w:t>
      </w:r>
      <w:proofErr w:type="spellEnd"/>
      <w:r>
        <w:t xml:space="preserve"> treatment arms of this study as is not PBS listed.</w:t>
      </w:r>
    </w:p>
    <w:p w:rsidR="003E1292" w:rsidRDefault="003E1292" w:rsidP="00E20B23">
      <w:pPr>
        <w:pStyle w:val="TableFooter"/>
        <w:keepNext/>
        <w:keepLines/>
      </w:pPr>
      <w:r>
        <w:t xml:space="preserve">SD = standard deviation; SE = standard error; NR = not reported; CI = confidence </w:t>
      </w:r>
      <w:r w:rsidRPr="006E5586">
        <w:t>intervals; E = End-of-treatment analysis; A = Treatment-average analysis</w:t>
      </w:r>
    </w:p>
    <w:p w:rsidR="003E1292" w:rsidRDefault="003E1292" w:rsidP="00E20B23">
      <w:pPr>
        <w:pStyle w:val="TableFooter"/>
        <w:keepNext/>
        <w:keepLines/>
      </w:pPr>
      <w:r>
        <w:t>Source: Table 2.5.1, p111 of the main submission.</w:t>
      </w:r>
    </w:p>
    <w:p w:rsidR="003E1292" w:rsidRDefault="003E1292" w:rsidP="003E1292">
      <w:pPr>
        <w:pStyle w:val="TableFooter"/>
      </w:pPr>
    </w:p>
    <w:p w:rsidR="003E1292" w:rsidRDefault="003E1292" w:rsidP="00E20B23">
      <w:pPr>
        <w:pStyle w:val="Caption"/>
        <w:keepNext/>
        <w:keepLines/>
      </w:pPr>
      <w:r>
        <w:lastRenderedPageBreak/>
        <w:t xml:space="preserve">Table </w:t>
      </w:r>
      <w:r w:rsidR="00303E2A">
        <w:rPr>
          <w:noProof/>
        </w:rPr>
        <w:t>5</w:t>
      </w:r>
      <w:r>
        <w:t>: Decrease in mean daily OFF time, hours</w:t>
      </w:r>
    </w:p>
    <w:tbl>
      <w:tblPr>
        <w:tblStyle w:val="TableGrid"/>
        <w:tblW w:w="9073" w:type="dxa"/>
        <w:tblInd w:w="108" w:type="dxa"/>
        <w:tblLayout w:type="fixed"/>
        <w:tblCellMar>
          <w:left w:w="57" w:type="dxa"/>
          <w:right w:w="57" w:type="dxa"/>
        </w:tblCellMar>
        <w:tblLook w:val="04A0" w:firstRow="1" w:lastRow="0" w:firstColumn="1" w:lastColumn="0" w:noHBand="0" w:noVBand="1"/>
        <w:tblCaption w:val="Decrease in mean daily OFF time, hours"/>
      </w:tblPr>
      <w:tblGrid>
        <w:gridCol w:w="993"/>
        <w:gridCol w:w="1508"/>
        <w:gridCol w:w="567"/>
        <w:gridCol w:w="1134"/>
        <w:gridCol w:w="476"/>
        <w:gridCol w:w="1134"/>
        <w:gridCol w:w="1134"/>
        <w:gridCol w:w="2127"/>
      </w:tblGrid>
      <w:tr w:rsidR="003E1292" w:rsidRPr="009C5062" w:rsidTr="00912DD0">
        <w:trPr>
          <w:cantSplit/>
          <w:tblHeader/>
        </w:trPr>
        <w:tc>
          <w:tcPr>
            <w:tcW w:w="993" w:type="dxa"/>
            <w:vMerge w:val="restart"/>
            <w:shd w:val="clear" w:color="auto" w:fill="auto"/>
            <w:vAlign w:val="center"/>
          </w:tcPr>
          <w:p w:rsidR="003E1292" w:rsidRPr="0085047C" w:rsidRDefault="003E1292" w:rsidP="00E20B23">
            <w:pPr>
              <w:pStyle w:val="Tabletext"/>
              <w:keepNext/>
              <w:keepLines/>
              <w:rPr>
                <w:b/>
              </w:rPr>
            </w:pPr>
            <w:r w:rsidRPr="0085047C">
              <w:rPr>
                <w:b/>
              </w:rPr>
              <w:t>Study</w:t>
            </w:r>
          </w:p>
        </w:tc>
        <w:tc>
          <w:tcPr>
            <w:tcW w:w="1508" w:type="dxa"/>
            <w:vMerge w:val="restart"/>
            <w:shd w:val="clear" w:color="auto" w:fill="auto"/>
            <w:vAlign w:val="center"/>
          </w:tcPr>
          <w:p w:rsidR="003E1292" w:rsidRPr="0085047C" w:rsidRDefault="003E1292" w:rsidP="00E20B23">
            <w:pPr>
              <w:pStyle w:val="Tabletext"/>
              <w:keepNext/>
              <w:keepLines/>
              <w:rPr>
                <w:b/>
              </w:rPr>
            </w:pPr>
            <w:r w:rsidRPr="0085047C">
              <w:rPr>
                <w:b/>
              </w:rPr>
              <w:t>Treatment</w:t>
            </w:r>
          </w:p>
        </w:tc>
        <w:tc>
          <w:tcPr>
            <w:tcW w:w="1701" w:type="dxa"/>
            <w:gridSpan w:val="2"/>
            <w:shd w:val="clear" w:color="auto" w:fill="auto"/>
            <w:vAlign w:val="center"/>
          </w:tcPr>
          <w:p w:rsidR="003E1292" w:rsidRPr="0085047C" w:rsidRDefault="003E1292" w:rsidP="00E20B23">
            <w:pPr>
              <w:pStyle w:val="Tabletext"/>
              <w:keepNext/>
              <w:keepLines/>
              <w:rPr>
                <w:b/>
              </w:rPr>
            </w:pPr>
            <w:r w:rsidRPr="0085047C">
              <w:rPr>
                <w:b/>
              </w:rPr>
              <w:t>Baseline</w:t>
            </w:r>
          </w:p>
        </w:tc>
        <w:tc>
          <w:tcPr>
            <w:tcW w:w="1610" w:type="dxa"/>
            <w:gridSpan w:val="2"/>
            <w:shd w:val="clear" w:color="auto" w:fill="auto"/>
            <w:vAlign w:val="center"/>
          </w:tcPr>
          <w:p w:rsidR="003E1292" w:rsidRPr="0085047C" w:rsidRDefault="003E1292" w:rsidP="00E20B23">
            <w:pPr>
              <w:pStyle w:val="Tabletext"/>
              <w:keepNext/>
              <w:keepLines/>
              <w:rPr>
                <w:b/>
              </w:rPr>
            </w:pPr>
            <w:r w:rsidRPr="0085047C">
              <w:rPr>
                <w:b/>
              </w:rPr>
              <w:t>Endpoint</w:t>
            </w:r>
          </w:p>
        </w:tc>
        <w:tc>
          <w:tcPr>
            <w:tcW w:w="1134" w:type="dxa"/>
            <w:shd w:val="clear" w:color="auto" w:fill="auto"/>
            <w:vAlign w:val="center"/>
          </w:tcPr>
          <w:p w:rsidR="003E1292" w:rsidRPr="0085047C" w:rsidRDefault="003E1292" w:rsidP="00E20B23">
            <w:pPr>
              <w:pStyle w:val="Tabletext"/>
              <w:keepNext/>
              <w:keepLines/>
              <w:rPr>
                <w:b/>
              </w:rPr>
            </w:pPr>
            <w:r w:rsidRPr="0085047C">
              <w:rPr>
                <w:b/>
              </w:rPr>
              <w:t>Estimated change</w:t>
            </w:r>
          </w:p>
        </w:tc>
        <w:tc>
          <w:tcPr>
            <w:tcW w:w="2127" w:type="dxa"/>
            <w:vMerge w:val="restart"/>
            <w:shd w:val="clear" w:color="auto" w:fill="auto"/>
            <w:vAlign w:val="center"/>
          </w:tcPr>
          <w:p w:rsidR="003E1292" w:rsidRPr="0085047C" w:rsidRDefault="003E1292" w:rsidP="00E20B23">
            <w:pPr>
              <w:pStyle w:val="Tabletext"/>
              <w:keepNext/>
              <w:keepLines/>
              <w:rPr>
                <w:b/>
              </w:rPr>
            </w:pPr>
            <w:r w:rsidRPr="0085047C">
              <w:rPr>
                <w:b/>
              </w:rPr>
              <w:t>Estimated difference vs placebo</w:t>
            </w:r>
            <w:r w:rsidRPr="0085047C">
              <w:rPr>
                <w:b/>
              </w:rPr>
              <w:br/>
              <w:t>(95% CI)</w:t>
            </w:r>
          </w:p>
        </w:tc>
      </w:tr>
      <w:tr w:rsidR="003E1292" w:rsidRPr="009C5062" w:rsidTr="003E1292">
        <w:tc>
          <w:tcPr>
            <w:tcW w:w="993" w:type="dxa"/>
            <w:vMerge/>
            <w:tcBorders>
              <w:bottom w:val="single" w:sz="4" w:space="0" w:color="auto"/>
            </w:tcBorders>
            <w:shd w:val="clear" w:color="auto" w:fill="auto"/>
          </w:tcPr>
          <w:p w:rsidR="003E1292" w:rsidRPr="009C5062" w:rsidRDefault="003E1292" w:rsidP="00E20B23">
            <w:pPr>
              <w:pStyle w:val="Tabletext"/>
              <w:keepNext/>
              <w:keepLines/>
            </w:pPr>
          </w:p>
        </w:tc>
        <w:tc>
          <w:tcPr>
            <w:tcW w:w="1508" w:type="dxa"/>
            <w:vMerge/>
            <w:tcBorders>
              <w:bottom w:val="single" w:sz="4" w:space="0" w:color="auto"/>
            </w:tcBorders>
            <w:shd w:val="clear" w:color="auto" w:fill="auto"/>
          </w:tcPr>
          <w:p w:rsidR="003E1292" w:rsidRPr="009C5062" w:rsidRDefault="003E1292" w:rsidP="00E20B23">
            <w:pPr>
              <w:pStyle w:val="Tabletext"/>
              <w:keepNext/>
              <w:keepLines/>
            </w:pPr>
          </w:p>
        </w:tc>
        <w:tc>
          <w:tcPr>
            <w:tcW w:w="567" w:type="dxa"/>
            <w:tcBorders>
              <w:bottom w:val="single" w:sz="4" w:space="0" w:color="auto"/>
            </w:tcBorders>
            <w:shd w:val="clear" w:color="auto" w:fill="auto"/>
          </w:tcPr>
          <w:p w:rsidR="003E1292" w:rsidRPr="0085047C" w:rsidRDefault="003E1292" w:rsidP="00E20B23">
            <w:pPr>
              <w:pStyle w:val="Tabletext"/>
              <w:keepNext/>
              <w:keepLines/>
              <w:rPr>
                <w:b/>
              </w:rPr>
            </w:pPr>
            <w:r w:rsidRPr="0085047C">
              <w:rPr>
                <w:b/>
              </w:rPr>
              <w:t>n</w:t>
            </w:r>
          </w:p>
        </w:tc>
        <w:tc>
          <w:tcPr>
            <w:tcW w:w="1134" w:type="dxa"/>
            <w:tcBorders>
              <w:bottom w:val="single" w:sz="4" w:space="0" w:color="auto"/>
            </w:tcBorders>
            <w:shd w:val="clear" w:color="auto" w:fill="auto"/>
          </w:tcPr>
          <w:p w:rsidR="003E1292" w:rsidRPr="0085047C" w:rsidRDefault="003E1292" w:rsidP="00E20B23">
            <w:pPr>
              <w:pStyle w:val="Tabletext"/>
              <w:keepNext/>
              <w:keepLines/>
              <w:rPr>
                <w:b/>
              </w:rPr>
            </w:pPr>
            <w:r w:rsidRPr="0085047C">
              <w:rPr>
                <w:b/>
              </w:rPr>
              <w:t>Mean (SD)</w:t>
            </w:r>
          </w:p>
        </w:tc>
        <w:tc>
          <w:tcPr>
            <w:tcW w:w="476" w:type="dxa"/>
            <w:tcBorders>
              <w:bottom w:val="single" w:sz="4" w:space="0" w:color="auto"/>
            </w:tcBorders>
            <w:shd w:val="clear" w:color="auto" w:fill="auto"/>
          </w:tcPr>
          <w:p w:rsidR="003E1292" w:rsidRPr="0085047C" w:rsidRDefault="003E1292" w:rsidP="00E20B23">
            <w:pPr>
              <w:pStyle w:val="Tabletext"/>
              <w:keepNext/>
              <w:keepLines/>
              <w:rPr>
                <w:b/>
              </w:rPr>
            </w:pPr>
            <w:r w:rsidRPr="0085047C">
              <w:rPr>
                <w:b/>
              </w:rPr>
              <w:t>n</w:t>
            </w:r>
          </w:p>
        </w:tc>
        <w:tc>
          <w:tcPr>
            <w:tcW w:w="1134" w:type="dxa"/>
            <w:tcBorders>
              <w:bottom w:val="single" w:sz="4" w:space="0" w:color="auto"/>
            </w:tcBorders>
            <w:shd w:val="clear" w:color="auto" w:fill="auto"/>
          </w:tcPr>
          <w:p w:rsidR="003E1292" w:rsidRPr="0085047C" w:rsidRDefault="003E1292" w:rsidP="00E20B23">
            <w:pPr>
              <w:pStyle w:val="Tabletext"/>
              <w:keepNext/>
              <w:keepLines/>
              <w:rPr>
                <w:b/>
              </w:rPr>
            </w:pPr>
            <w:r w:rsidRPr="0085047C">
              <w:rPr>
                <w:b/>
              </w:rPr>
              <w:t>Mean (SD)</w:t>
            </w:r>
          </w:p>
        </w:tc>
        <w:tc>
          <w:tcPr>
            <w:tcW w:w="1134" w:type="dxa"/>
            <w:tcBorders>
              <w:bottom w:val="single" w:sz="4" w:space="0" w:color="auto"/>
            </w:tcBorders>
            <w:shd w:val="clear" w:color="auto" w:fill="auto"/>
          </w:tcPr>
          <w:p w:rsidR="003E1292" w:rsidRPr="0085047C" w:rsidRDefault="003E1292" w:rsidP="00E20B23">
            <w:pPr>
              <w:pStyle w:val="Tabletext"/>
              <w:keepNext/>
              <w:keepLines/>
              <w:rPr>
                <w:b/>
              </w:rPr>
            </w:pPr>
            <w:r w:rsidRPr="0085047C">
              <w:rPr>
                <w:b/>
              </w:rPr>
              <w:t>mean (SE)</w:t>
            </w:r>
          </w:p>
        </w:tc>
        <w:tc>
          <w:tcPr>
            <w:tcW w:w="2127" w:type="dxa"/>
            <w:vMerge/>
            <w:tcBorders>
              <w:bottom w:val="single" w:sz="4" w:space="0" w:color="auto"/>
            </w:tcBorders>
            <w:shd w:val="clear" w:color="auto" w:fill="auto"/>
            <w:vAlign w:val="center"/>
          </w:tcPr>
          <w:p w:rsidR="003E1292" w:rsidRPr="009C5062" w:rsidRDefault="003E1292" w:rsidP="00E20B23">
            <w:pPr>
              <w:pStyle w:val="Tabletext"/>
              <w:keepNext/>
              <w:keepLines/>
            </w:pPr>
          </w:p>
        </w:tc>
      </w:tr>
      <w:tr w:rsidR="003E1292" w:rsidRPr="009C5062" w:rsidTr="003E1292">
        <w:tc>
          <w:tcPr>
            <w:tcW w:w="993" w:type="dxa"/>
            <w:vMerge w:val="restart"/>
            <w:shd w:val="clear" w:color="auto" w:fill="auto"/>
          </w:tcPr>
          <w:p w:rsidR="003E1292" w:rsidRPr="009C5062" w:rsidRDefault="00460B8A" w:rsidP="00E20B23">
            <w:pPr>
              <w:pStyle w:val="Tabletext"/>
              <w:keepNext/>
              <w:keepLines/>
            </w:pPr>
            <w:r>
              <w:t>STUDY 016</w:t>
            </w:r>
          </w:p>
        </w:tc>
        <w:tc>
          <w:tcPr>
            <w:tcW w:w="1508" w:type="dxa"/>
            <w:shd w:val="clear" w:color="auto" w:fill="auto"/>
          </w:tcPr>
          <w:p w:rsidR="003E1292" w:rsidRPr="009C5062" w:rsidRDefault="003E1292" w:rsidP="00E20B23">
            <w:pPr>
              <w:pStyle w:val="Tabletext"/>
              <w:keepNext/>
              <w:keepLines/>
            </w:pPr>
            <w:r w:rsidRPr="009C5062">
              <w:t>placebo</w:t>
            </w:r>
          </w:p>
        </w:tc>
        <w:tc>
          <w:tcPr>
            <w:tcW w:w="567" w:type="dxa"/>
            <w:shd w:val="clear" w:color="auto" w:fill="auto"/>
          </w:tcPr>
          <w:p w:rsidR="003E1292" w:rsidRPr="009C5062" w:rsidRDefault="003E1292" w:rsidP="00E20B23">
            <w:pPr>
              <w:pStyle w:val="Tabletext"/>
              <w:keepNext/>
              <w:keepLines/>
            </w:pPr>
            <w:r w:rsidRPr="009C5062">
              <w:t>221</w:t>
            </w:r>
          </w:p>
        </w:tc>
        <w:tc>
          <w:tcPr>
            <w:tcW w:w="1134" w:type="dxa"/>
            <w:shd w:val="clear" w:color="auto" w:fill="auto"/>
          </w:tcPr>
          <w:p w:rsidR="003E1292" w:rsidRPr="009C5062" w:rsidRDefault="003E1292" w:rsidP="00E20B23">
            <w:pPr>
              <w:pStyle w:val="Tabletext"/>
              <w:keepNext/>
              <w:keepLines/>
            </w:pPr>
            <w:r w:rsidRPr="009C5062">
              <w:t>5.3</w:t>
            </w:r>
            <w:r w:rsidR="00A47B81">
              <w:t>0</w:t>
            </w:r>
            <w:r w:rsidRPr="009C5062">
              <w:t xml:space="preserve"> (2.06)</w:t>
            </w:r>
          </w:p>
        </w:tc>
        <w:tc>
          <w:tcPr>
            <w:tcW w:w="476" w:type="dxa"/>
            <w:shd w:val="clear" w:color="auto" w:fill="auto"/>
          </w:tcPr>
          <w:p w:rsidR="003E1292" w:rsidRPr="009C5062" w:rsidRDefault="003E1292" w:rsidP="00E20B23">
            <w:pPr>
              <w:pStyle w:val="Tabletext"/>
              <w:keepNext/>
              <w:keepLines/>
            </w:pPr>
            <w:r w:rsidRPr="009C5062">
              <w:t>214</w:t>
            </w:r>
          </w:p>
        </w:tc>
        <w:tc>
          <w:tcPr>
            <w:tcW w:w="1134" w:type="dxa"/>
            <w:shd w:val="clear" w:color="auto" w:fill="auto"/>
          </w:tcPr>
          <w:p w:rsidR="003E1292" w:rsidRPr="009C5062" w:rsidRDefault="003E1292" w:rsidP="00E20B23">
            <w:pPr>
              <w:pStyle w:val="Tabletext"/>
              <w:keepNext/>
              <w:keepLines/>
            </w:pPr>
            <w:r w:rsidRPr="009C5062">
              <w:t>4.5</w:t>
            </w:r>
            <w:r w:rsidR="00A47B81">
              <w:t>0</w:t>
            </w:r>
            <w:r w:rsidRPr="009C5062">
              <w:t xml:space="preserve"> (2.66)</w:t>
            </w:r>
          </w:p>
        </w:tc>
        <w:tc>
          <w:tcPr>
            <w:tcW w:w="1134" w:type="dxa"/>
            <w:shd w:val="clear" w:color="auto" w:fill="auto"/>
          </w:tcPr>
          <w:p w:rsidR="003E1292" w:rsidRPr="00EC5D52" w:rsidRDefault="003E1292" w:rsidP="00E20B23">
            <w:pPr>
              <w:pStyle w:val="Tabletext"/>
              <w:keepNext/>
              <w:keepLines/>
            </w:pPr>
            <w:r w:rsidRPr="009C5062">
              <w:t>-0.7</w:t>
            </w:r>
            <w:r>
              <w:t>0</w:t>
            </w:r>
            <w:r>
              <w:rPr>
                <w:vertAlign w:val="superscript"/>
              </w:rPr>
              <w:t>∞</w:t>
            </w:r>
            <w:r w:rsidRPr="009C5062">
              <w:t>(</w:t>
            </w:r>
            <w:r>
              <w:t>NR</w:t>
            </w:r>
            <w:r w:rsidRPr="009C5062">
              <w:t>)</w:t>
            </w:r>
          </w:p>
        </w:tc>
        <w:tc>
          <w:tcPr>
            <w:tcW w:w="2127" w:type="dxa"/>
            <w:shd w:val="clear" w:color="auto" w:fill="auto"/>
          </w:tcPr>
          <w:p w:rsidR="003E1292" w:rsidRPr="009C5062" w:rsidRDefault="003E1292" w:rsidP="00E20B23">
            <w:pPr>
              <w:pStyle w:val="Tabletext"/>
              <w:keepNext/>
              <w:keepLines/>
            </w:pPr>
            <w:r w:rsidRPr="009C5062">
              <w:t>-</w:t>
            </w: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r w:rsidRPr="009C5062">
              <w:t>100</w:t>
            </w:r>
            <w:r w:rsidR="00125F23">
              <w:t> mg</w:t>
            </w:r>
            <w:r w:rsidRPr="009C5062">
              <w:t xml:space="preserve"> safinamide</w:t>
            </w:r>
          </w:p>
        </w:tc>
        <w:tc>
          <w:tcPr>
            <w:tcW w:w="567" w:type="dxa"/>
            <w:shd w:val="clear" w:color="auto" w:fill="auto"/>
          </w:tcPr>
          <w:p w:rsidR="003E1292" w:rsidRPr="009C5062" w:rsidRDefault="003E1292" w:rsidP="00E20B23">
            <w:pPr>
              <w:pStyle w:val="Tabletext"/>
              <w:keepNext/>
              <w:keepLines/>
            </w:pPr>
            <w:r w:rsidRPr="009C5062">
              <w:t>224</w:t>
            </w:r>
          </w:p>
        </w:tc>
        <w:tc>
          <w:tcPr>
            <w:tcW w:w="1134" w:type="dxa"/>
            <w:shd w:val="clear" w:color="auto" w:fill="auto"/>
          </w:tcPr>
          <w:p w:rsidR="003E1292" w:rsidRPr="009C5062" w:rsidRDefault="003E1292" w:rsidP="00E20B23">
            <w:pPr>
              <w:pStyle w:val="Tabletext"/>
              <w:keepNext/>
              <w:keepLines/>
            </w:pPr>
            <w:r w:rsidRPr="009C5062">
              <w:t>5.2</w:t>
            </w:r>
            <w:r w:rsidR="00A47B81">
              <w:t>0</w:t>
            </w:r>
            <w:r w:rsidRPr="009C5062">
              <w:t xml:space="preserve"> (2.16)</w:t>
            </w:r>
          </w:p>
        </w:tc>
        <w:tc>
          <w:tcPr>
            <w:tcW w:w="476" w:type="dxa"/>
            <w:shd w:val="clear" w:color="auto" w:fill="auto"/>
          </w:tcPr>
          <w:p w:rsidR="003E1292" w:rsidRPr="009C5062" w:rsidRDefault="003E1292" w:rsidP="00E20B23">
            <w:pPr>
              <w:pStyle w:val="Tabletext"/>
              <w:keepNext/>
              <w:keepLines/>
            </w:pPr>
            <w:r w:rsidRPr="009C5062">
              <w:t>217</w:t>
            </w:r>
          </w:p>
        </w:tc>
        <w:tc>
          <w:tcPr>
            <w:tcW w:w="1134" w:type="dxa"/>
            <w:shd w:val="clear" w:color="auto" w:fill="auto"/>
          </w:tcPr>
          <w:p w:rsidR="003E1292" w:rsidRPr="009C5062" w:rsidRDefault="003E1292" w:rsidP="00E20B23">
            <w:pPr>
              <w:pStyle w:val="Tabletext"/>
              <w:keepNext/>
              <w:keepLines/>
            </w:pPr>
            <w:r w:rsidRPr="009C5062">
              <w:t>3.9</w:t>
            </w:r>
            <w:r w:rsidR="00A47B81">
              <w:t>0</w:t>
            </w:r>
            <w:r w:rsidRPr="009C5062">
              <w:t xml:space="preserve"> (2.48)</w:t>
            </w:r>
          </w:p>
        </w:tc>
        <w:tc>
          <w:tcPr>
            <w:tcW w:w="1134" w:type="dxa"/>
            <w:shd w:val="clear" w:color="auto" w:fill="auto"/>
          </w:tcPr>
          <w:p w:rsidR="003E1292" w:rsidRPr="00EC5D52" w:rsidRDefault="003E1292" w:rsidP="00E20B23">
            <w:pPr>
              <w:pStyle w:val="Tabletext"/>
              <w:keepNext/>
              <w:keepLines/>
            </w:pPr>
            <w:r w:rsidRPr="009C5062">
              <w:t>-1.3</w:t>
            </w:r>
            <w:r>
              <w:t>0</w:t>
            </w:r>
            <w:r>
              <w:rPr>
                <w:vertAlign w:val="superscript"/>
              </w:rPr>
              <w:t>∞</w:t>
            </w:r>
            <w:r w:rsidRPr="009C5062">
              <w:t>(</w:t>
            </w:r>
            <w:r>
              <w:t>NR</w:t>
            </w:r>
            <w:r w:rsidRPr="009C5062">
              <w:t>)</w:t>
            </w:r>
          </w:p>
        </w:tc>
        <w:tc>
          <w:tcPr>
            <w:tcW w:w="2127" w:type="dxa"/>
            <w:shd w:val="clear" w:color="auto" w:fill="auto"/>
          </w:tcPr>
          <w:p w:rsidR="003E1292" w:rsidRPr="009C5062" w:rsidRDefault="003E1292" w:rsidP="00E20B23">
            <w:pPr>
              <w:pStyle w:val="Tabletext"/>
              <w:keepNext/>
              <w:keepLines/>
            </w:pPr>
            <w:r w:rsidRPr="009C5062">
              <w:t>E: -0.6 (-1.0, -0.2)</w:t>
            </w: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r w:rsidRPr="009C5062">
              <w:t>50</w:t>
            </w:r>
            <w:r w:rsidR="00125F23">
              <w:t> mg</w:t>
            </w:r>
            <w:r w:rsidRPr="009C5062">
              <w:t xml:space="preserve"> safinamide</w:t>
            </w:r>
          </w:p>
        </w:tc>
        <w:tc>
          <w:tcPr>
            <w:tcW w:w="567" w:type="dxa"/>
            <w:shd w:val="clear" w:color="auto" w:fill="auto"/>
          </w:tcPr>
          <w:p w:rsidR="003E1292" w:rsidRPr="009C5062" w:rsidRDefault="003E1292" w:rsidP="00E20B23">
            <w:pPr>
              <w:pStyle w:val="Tabletext"/>
              <w:keepNext/>
              <w:keepLines/>
            </w:pPr>
            <w:r w:rsidRPr="009C5062">
              <w:t>223</w:t>
            </w:r>
          </w:p>
        </w:tc>
        <w:tc>
          <w:tcPr>
            <w:tcW w:w="1134" w:type="dxa"/>
            <w:shd w:val="clear" w:color="auto" w:fill="auto"/>
          </w:tcPr>
          <w:p w:rsidR="003E1292" w:rsidRPr="009C5062" w:rsidRDefault="003E1292" w:rsidP="00E20B23">
            <w:pPr>
              <w:pStyle w:val="Tabletext"/>
              <w:keepNext/>
              <w:keepLines/>
            </w:pPr>
            <w:r w:rsidRPr="009C5062">
              <w:t>5.2</w:t>
            </w:r>
            <w:r w:rsidR="00A47B81">
              <w:t>0</w:t>
            </w:r>
            <w:r w:rsidRPr="009C5062">
              <w:t xml:space="preserve"> (2.08)</w:t>
            </w:r>
          </w:p>
        </w:tc>
        <w:tc>
          <w:tcPr>
            <w:tcW w:w="476" w:type="dxa"/>
            <w:shd w:val="clear" w:color="auto" w:fill="auto"/>
          </w:tcPr>
          <w:p w:rsidR="003E1292" w:rsidRPr="009C5062" w:rsidRDefault="003E1292" w:rsidP="00E20B23">
            <w:pPr>
              <w:pStyle w:val="Tabletext"/>
              <w:keepNext/>
              <w:keepLines/>
            </w:pPr>
            <w:r w:rsidRPr="009C5062">
              <w:t>215</w:t>
            </w:r>
          </w:p>
        </w:tc>
        <w:tc>
          <w:tcPr>
            <w:tcW w:w="1134" w:type="dxa"/>
            <w:shd w:val="clear" w:color="auto" w:fill="auto"/>
          </w:tcPr>
          <w:p w:rsidR="003E1292" w:rsidRPr="009C5062" w:rsidRDefault="003E1292" w:rsidP="00E20B23">
            <w:pPr>
              <w:pStyle w:val="Tabletext"/>
              <w:keepNext/>
              <w:keepLines/>
            </w:pPr>
            <w:r w:rsidRPr="009C5062">
              <w:t>3.9</w:t>
            </w:r>
            <w:r w:rsidR="00A47B81">
              <w:t>0</w:t>
            </w:r>
            <w:r w:rsidRPr="009C5062">
              <w:t xml:space="preserve"> (2.58)</w:t>
            </w:r>
          </w:p>
        </w:tc>
        <w:tc>
          <w:tcPr>
            <w:tcW w:w="1134" w:type="dxa"/>
            <w:shd w:val="clear" w:color="auto" w:fill="auto"/>
          </w:tcPr>
          <w:p w:rsidR="003E1292" w:rsidRPr="00EC5D52" w:rsidRDefault="003E1292" w:rsidP="00E20B23">
            <w:pPr>
              <w:pStyle w:val="Tabletext"/>
              <w:keepNext/>
              <w:keepLines/>
            </w:pPr>
            <w:r w:rsidRPr="009C5062">
              <w:t>-1.3</w:t>
            </w:r>
            <w:r>
              <w:t>0</w:t>
            </w:r>
            <w:r>
              <w:rPr>
                <w:vertAlign w:val="superscript"/>
              </w:rPr>
              <w:t>∞</w:t>
            </w:r>
            <w:r w:rsidRPr="009C5062">
              <w:t>(</w:t>
            </w:r>
            <w:r>
              <w:t>NR</w:t>
            </w:r>
            <w:r w:rsidRPr="009C5062">
              <w:t>)</w:t>
            </w:r>
          </w:p>
        </w:tc>
        <w:tc>
          <w:tcPr>
            <w:tcW w:w="2127" w:type="dxa"/>
            <w:shd w:val="clear" w:color="auto" w:fill="auto"/>
          </w:tcPr>
          <w:p w:rsidR="003E1292" w:rsidRPr="009C5062" w:rsidRDefault="003E1292" w:rsidP="00E20B23">
            <w:pPr>
              <w:pStyle w:val="Tabletext"/>
              <w:keepNext/>
              <w:keepLines/>
            </w:pPr>
            <w:r w:rsidRPr="009C5062">
              <w:t>E: -0.6 (-0.9, -0.2)</w:t>
            </w:r>
          </w:p>
        </w:tc>
      </w:tr>
      <w:tr w:rsidR="003E1292" w:rsidRPr="009C5062" w:rsidTr="003E1292">
        <w:tc>
          <w:tcPr>
            <w:tcW w:w="993" w:type="dxa"/>
            <w:vMerge w:val="restart"/>
            <w:shd w:val="clear" w:color="auto" w:fill="auto"/>
          </w:tcPr>
          <w:p w:rsidR="003E1292" w:rsidRPr="009C5062" w:rsidRDefault="003E1292" w:rsidP="00E20B23">
            <w:pPr>
              <w:pStyle w:val="Tabletext"/>
              <w:keepNext/>
              <w:keepLines/>
            </w:pPr>
            <w:r w:rsidRPr="009C5062">
              <w:t>SETTLE</w:t>
            </w:r>
          </w:p>
        </w:tc>
        <w:tc>
          <w:tcPr>
            <w:tcW w:w="1508" w:type="dxa"/>
            <w:shd w:val="clear" w:color="auto" w:fill="auto"/>
          </w:tcPr>
          <w:p w:rsidR="003E1292" w:rsidRPr="009C5062" w:rsidRDefault="003E1292" w:rsidP="00E20B23">
            <w:pPr>
              <w:pStyle w:val="Tabletext"/>
              <w:keepNext/>
              <w:keepLines/>
            </w:pPr>
            <w:r w:rsidRPr="009C5062">
              <w:t>placebo</w:t>
            </w:r>
          </w:p>
        </w:tc>
        <w:tc>
          <w:tcPr>
            <w:tcW w:w="567" w:type="dxa"/>
            <w:shd w:val="clear" w:color="auto" w:fill="auto"/>
          </w:tcPr>
          <w:p w:rsidR="003E1292" w:rsidRPr="009C5062" w:rsidRDefault="003E1292" w:rsidP="00E20B23">
            <w:pPr>
              <w:pStyle w:val="Tabletext"/>
              <w:keepNext/>
              <w:keepLines/>
            </w:pPr>
            <w:r w:rsidRPr="009C5062">
              <w:t>275</w:t>
            </w:r>
          </w:p>
        </w:tc>
        <w:tc>
          <w:tcPr>
            <w:tcW w:w="1134" w:type="dxa"/>
            <w:shd w:val="clear" w:color="auto" w:fill="auto"/>
          </w:tcPr>
          <w:p w:rsidR="003E1292" w:rsidRPr="009C5062" w:rsidRDefault="003E1292" w:rsidP="00E20B23">
            <w:pPr>
              <w:pStyle w:val="Tabletext"/>
              <w:keepNext/>
              <w:keepLines/>
            </w:pPr>
            <w:r w:rsidRPr="009C5062">
              <w:t>5.38 (2.01)</w:t>
            </w:r>
          </w:p>
        </w:tc>
        <w:tc>
          <w:tcPr>
            <w:tcW w:w="476" w:type="dxa"/>
            <w:shd w:val="clear" w:color="auto" w:fill="auto"/>
          </w:tcPr>
          <w:p w:rsidR="003E1292" w:rsidRPr="009C5062" w:rsidRDefault="003E1292" w:rsidP="00E20B23">
            <w:pPr>
              <w:pStyle w:val="Tabletext"/>
              <w:keepNext/>
              <w:keepLines/>
            </w:pPr>
            <w:r w:rsidRPr="009C5062">
              <w:t>275</w:t>
            </w:r>
          </w:p>
        </w:tc>
        <w:tc>
          <w:tcPr>
            <w:tcW w:w="1134" w:type="dxa"/>
            <w:shd w:val="clear" w:color="auto" w:fill="auto"/>
          </w:tcPr>
          <w:p w:rsidR="003E1292" w:rsidRPr="009C5062" w:rsidRDefault="003E1292" w:rsidP="00E20B23">
            <w:pPr>
              <w:pStyle w:val="Tabletext"/>
              <w:keepNext/>
              <w:keepLines/>
            </w:pPr>
            <w:r w:rsidRPr="009C5062">
              <w:t>4.84 (2.59)</w:t>
            </w:r>
          </w:p>
        </w:tc>
        <w:tc>
          <w:tcPr>
            <w:tcW w:w="1134" w:type="dxa"/>
            <w:shd w:val="clear" w:color="auto" w:fill="auto"/>
          </w:tcPr>
          <w:p w:rsidR="003E1292" w:rsidRPr="009C5062" w:rsidRDefault="003E1292" w:rsidP="00E20B23">
            <w:pPr>
              <w:pStyle w:val="Tabletext"/>
              <w:keepNext/>
              <w:keepLines/>
            </w:pPr>
            <w:r w:rsidRPr="009C5062">
              <w:t>-0.6</w:t>
            </w:r>
            <w:r>
              <w:t>2</w:t>
            </w:r>
            <w:r>
              <w:rPr>
                <w:vertAlign w:val="superscript"/>
              </w:rPr>
              <w:t>∞</w:t>
            </w:r>
            <w:r w:rsidRPr="009C5062">
              <w:t xml:space="preserve"> (0.14)</w:t>
            </w:r>
          </w:p>
        </w:tc>
        <w:tc>
          <w:tcPr>
            <w:tcW w:w="2127" w:type="dxa"/>
            <w:shd w:val="clear" w:color="auto" w:fill="auto"/>
          </w:tcPr>
          <w:p w:rsidR="003E1292" w:rsidRPr="009C5062" w:rsidRDefault="003E1292" w:rsidP="00E20B23">
            <w:pPr>
              <w:pStyle w:val="Tabletext"/>
              <w:keepNext/>
              <w:keepLines/>
            </w:pPr>
            <w:r w:rsidRPr="009C5062">
              <w:t>-</w:t>
            </w:r>
          </w:p>
        </w:tc>
      </w:tr>
      <w:tr w:rsidR="003E1292" w:rsidRPr="009C5062" w:rsidTr="003E1292">
        <w:tc>
          <w:tcPr>
            <w:tcW w:w="993" w:type="dxa"/>
            <w:vMerge/>
            <w:tcBorders>
              <w:bottom w:val="single" w:sz="4" w:space="0" w:color="auto"/>
            </w:tcBorders>
            <w:shd w:val="clear" w:color="auto" w:fill="auto"/>
          </w:tcPr>
          <w:p w:rsidR="003E1292" w:rsidRPr="009C5062" w:rsidRDefault="003E1292" w:rsidP="00E20B23">
            <w:pPr>
              <w:pStyle w:val="Tabletext"/>
              <w:keepNext/>
              <w:keepLines/>
              <w:rPr>
                <w:highlight w:val="yellow"/>
              </w:rPr>
            </w:pPr>
          </w:p>
        </w:tc>
        <w:tc>
          <w:tcPr>
            <w:tcW w:w="1508" w:type="dxa"/>
            <w:tcBorders>
              <w:bottom w:val="single" w:sz="4" w:space="0" w:color="auto"/>
            </w:tcBorders>
            <w:shd w:val="clear" w:color="auto" w:fill="auto"/>
          </w:tcPr>
          <w:p w:rsidR="003E1292" w:rsidRPr="009C5062" w:rsidRDefault="003E1292" w:rsidP="00E20B23">
            <w:pPr>
              <w:pStyle w:val="Tabletext"/>
              <w:keepNext/>
              <w:keepLines/>
            </w:pPr>
            <w:r w:rsidRPr="009C5062">
              <w:t>~90</w:t>
            </w:r>
            <w:r w:rsidR="00125F23">
              <w:t> mg</w:t>
            </w:r>
            <w:r w:rsidRPr="009C5062">
              <w:t xml:space="preserve"> safinamide</w:t>
            </w:r>
          </w:p>
        </w:tc>
        <w:tc>
          <w:tcPr>
            <w:tcW w:w="567" w:type="dxa"/>
            <w:tcBorders>
              <w:bottom w:val="single" w:sz="4" w:space="0" w:color="auto"/>
            </w:tcBorders>
            <w:shd w:val="clear" w:color="auto" w:fill="auto"/>
          </w:tcPr>
          <w:p w:rsidR="003E1292" w:rsidRPr="009C5062" w:rsidRDefault="003E1292" w:rsidP="00E20B23">
            <w:pPr>
              <w:pStyle w:val="Tabletext"/>
              <w:keepNext/>
              <w:keepLines/>
            </w:pPr>
            <w:r w:rsidRPr="009C5062">
              <w:t>274</w:t>
            </w:r>
          </w:p>
        </w:tc>
        <w:tc>
          <w:tcPr>
            <w:tcW w:w="1134" w:type="dxa"/>
            <w:tcBorders>
              <w:bottom w:val="single" w:sz="4" w:space="0" w:color="auto"/>
            </w:tcBorders>
            <w:shd w:val="clear" w:color="auto" w:fill="auto"/>
          </w:tcPr>
          <w:p w:rsidR="003E1292" w:rsidRPr="009C5062" w:rsidRDefault="003E1292" w:rsidP="00E20B23">
            <w:pPr>
              <w:pStyle w:val="Tabletext"/>
              <w:keepNext/>
              <w:keepLines/>
            </w:pPr>
            <w:r w:rsidRPr="009C5062">
              <w:t>5.34 (1.97)</w:t>
            </w:r>
          </w:p>
        </w:tc>
        <w:tc>
          <w:tcPr>
            <w:tcW w:w="476" w:type="dxa"/>
            <w:tcBorders>
              <w:bottom w:val="single" w:sz="4" w:space="0" w:color="auto"/>
            </w:tcBorders>
            <w:shd w:val="clear" w:color="auto" w:fill="auto"/>
          </w:tcPr>
          <w:p w:rsidR="003E1292" w:rsidRPr="009C5062" w:rsidRDefault="003E1292" w:rsidP="00E20B23">
            <w:pPr>
              <w:pStyle w:val="Tabletext"/>
              <w:keepNext/>
              <w:keepLines/>
            </w:pPr>
            <w:r w:rsidRPr="009C5062">
              <w:t>274</w:t>
            </w:r>
          </w:p>
        </w:tc>
        <w:tc>
          <w:tcPr>
            <w:tcW w:w="1134" w:type="dxa"/>
            <w:tcBorders>
              <w:bottom w:val="single" w:sz="4" w:space="0" w:color="auto"/>
            </w:tcBorders>
            <w:shd w:val="clear" w:color="auto" w:fill="auto"/>
          </w:tcPr>
          <w:p w:rsidR="003E1292" w:rsidRPr="009C5062" w:rsidRDefault="003E1292" w:rsidP="00E20B23">
            <w:pPr>
              <w:pStyle w:val="Tabletext"/>
              <w:keepNext/>
              <w:keepLines/>
            </w:pPr>
            <w:r w:rsidRPr="009C5062">
              <w:t>3.77 (2.56)</w:t>
            </w:r>
          </w:p>
        </w:tc>
        <w:tc>
          <w:tcPr>
            <w:tcW w:w="1134" w:type="dxa"/>
            <w:tcBorders>
              <w:bottom w:val="single" w:sz="4" w:space="0" w:color="auto"/>
            </w:tcBorders>
            <w:shd w:val="clear" w:color="auto" w:fill="auto"/>
          </w:tcPr>
          <w:p w:rsidR="003E1292" w:rsidRPr="009C5062" w:rsidRDefault="003E1292" w:rsidP="00E20B23">
            <w:pPr>
              <w:pStyle w:val="Tabletext"/>
              <w:keepNext/>
              <w:keepLines/>
            </w:pPr>
            <w:r w:rsidRPr="009C5062">
              <w:t>-1.</w:t>
            </w:r>
            <w:r>
              <w:t>65</w:t>
            </w:r>
            <w:r>
              <w:rPr>
                <w:vertAlign w:val="superscript"/>
              </w:rPr>
              <w:t>∞</w:t>
            </w:r>
            <w:r w:rsidRPr="009C5062">
              <w:t xml:space="preserve"> (0.14)</w:t>
            </w:r>
          </w:p>
        </w:tc>
        <w:tc>
          <w:tcPr>
            <w:tcW w:w="2127" w:type="dxa"/>
            <w:tcBorders>
              <w:bottom w:val="single" w:sz="4" w:space="0" w:color="auto"/>
            </w:tcBorders>
            <w:shd w:val="clear" w:color="auto" w:fill="auto"/>
          </w:tcPr>
          <w:p w:rsidR="003E1292" w:rsidRPr="009C5062" w:rsidRDefault="003E1292" w:rsidP="00E20B23">
            <w:pPr>
              <w:pStyle w:val="Tabletext"/>
              <w:keepNext/>
              <w:keepLines/>
            </w:pPr>
            <w:r w:rsidRPr="009C5062">
              <w:t>E: -1.03 (-1.40, -0.67)</w:t>
            </w:r>
          </w:p>
        </w:tc>
      </w:tr>
      <w:tr w:rsidR="003E1292" w:rsidRPr="009C5062" w:rsidTr="003E1292">
        <w:trPr>
          <w:trHeight w:val="379"/>
        </w:trPr>
        <w:tc>
          <w:tcPr>
            <w:tcW w:w="993" w:type="dxa"/>
            <w:vMerge w:val="restart"/>
            <w:tcBorders>
              <w:top w:val="single" w:sz="12" w:space="0" w:color="auto"/>
            </w:tcBorders>
            <w:shd w:val="clear" w:color="auto" w:fill="auto"/>
          </w:tcPr>
          <w:p w:rsidR="003E1292" w:rsidRPr="009C5062" w:rsidRDefault="003E1292" w:rsidP="00E20B23">
            <w:pPr>
              <w:pStyle w:val="Tabletext"/>
              <w:keepNext/>
              <w:keepLines/>
            </w:pPr>
            <w:r w:rsidRPr="009C5062">
              <w:t>PRESTO</w:t>
            </w:r>
            <w:r w:rsidR="00A47B81" w:rsidRPr="00A567F7">
              <w:rPr>
                <w:vertAlign w:val="superscript"/>
              </w:rPr>
              <w:t>∂</w:t>
            </w:r>
          </w:p>
        </w:tc>
        <w:tc>
          <w:tcPr>
            <w:tcW w:w="1508" w:type="dxa"/>
            <w:tcBorders>
              <w:top w:val="single" w:sz="12" w:space="0" w:color="auto"/>
            </w:tcBorders>
            <w:shd w:val="clear" w:color="auto" w:fill="auto"/>
          </w:tcPr>
          <w:p w:rsidR="003E1292" w:rsidRPr="009C5062" w:rsidRDefault="003E1292" w:rsidP="00E20B23">
            <w:pPr>
              <w:pStyle w:val="Tabletext"/>
              <w:keepNext/>
              <w:keepLines/>
            </w:pPr>
            <w:r w:rsidRPr="009C5062">
              <w:t>placebo</w:t>
            </w:r>
          </w:p>
        </w:tc>
        <w:tc>
          <w:tcPr>
            <w:tcW w:w="567" w:type="dxa"/>
            <w:tcBorders>
              <w:top w:val="single" w:sz="12" w:space="0" w:color="auto"/>
            </w:tcBorders>
            <w:shd w:val="clear" w:color="auto" w:fill="auto"/>
          </w:tcPr>
          <w:p w:rsidR="003E1292" w:rsidRPr="009C5062" w:rsidRDefault="003E1292" w:rsidP="00E20B23">
            <w:pPr>
              <w:pStyle w:val="Tabletext"/>
              <w:keepNext/>
              <w:keepLines/>
            </w:pPr>
            <w:r w:rsidRPr="009C5062">
              <w:t>159</w:t>
            </w:r>
          </w:p>
        </w:tc>
        <w:tc>
          <w:tcPr>
            <w:tcW w:w="1134" w:type="dxa"/>
            <w:tcBorders>
              <w:top w:val="single" w:sz="12" w:space="0" w:color="auto"/>
            </w:tcBorders>
            <w:shd w:val="clear" w:color="auto" w:fill="auto"/>
          </w:tcPr>
          <w:p w:rsidR="003E1292" w:rsidRPr="009C5062" w:rsidRDefault="003E1292" w:rsidP="00E20B23">
            <w:pPr>
              <w:pStyle w:val="Tabletext"/>
              <w:keepNext/>
              <w:keepLines/>
            </w:pPr>
            <w:r w:rsidRPr="009C5062">
              <w:t>6.0 (2.2</w:t>
            </w:r>
            <w:r w:rsidR="00A47B81">
              <w:t>0</w:t>
            </w:r>
            <w:r w:rsidRPr="009C5062">
              <w:t>)</w:t>
            </w:r>
          </w:p>
        </w:tc>
        <w:tc>
          <w:tcPr>
            <w:tcW w:w="476" w:type="dxa"/>
            <w:tcBorders>
              <w:top w:val="single" w:sz="12" w:space="0" w:color="auto"/>
            </w:tcBorders>
            <w:shd w:val="clear" w:color="auto" w:fill="auto"/>
          </w:tcPr>
          <w:p w:rsidR="003E1292" w:rsidRPr="009C5062" w:rsidRDefault="003E1292" w:rsidP="00E20B23">
            <w:pPr>
              <w:pStyle w:val="Tabletext"/>
              <w:keepNext/>
              <w:keepLines/>
            </w:pPr>
            <w:r w:rsidRPr="009C5062">
              <w:t>152</w:t>
            </w:r>
          </w:p>
          <w:p w:rsidR="003E1292" w:rsidRPr="009C5062" w:rsidRDefault="003E1292" w:rsidP="00E20B23">
            <w:pPr>
              <w:pStyle w:val="Tabletext"/>
              <w:keepNext/>
              <w:keepLines/>
            </w:pPr>
            <w:r w:rsidRPr="009C5062">
              <w:t>-</w:t>
            </w:r>
          </w:p>
        </w:tc>
        <w:tc>
          <w:tcPr>
            <w:tcW w:w="1134" w:type="dxa"/>
            <w:tcBorders>
              <w:top w:val="single" w:sz="12" w:space="0" w:color="auto"/>
            </w:tcBorders>
            <w:shd w:val="clear" w:color="auto" w:fill="auto"/>
          </w:tcPr>
          <w:p w:rsidR="003E1292" w:rsidRPr="009C5062" w:rsidRDefault="003E1292" w:rsidP="00E20B23">
            <w:pPr>
              <w:pStyle w:val="Tabletext"/>
              <w:keepNext/>
              <w:keepLines/>
            </w:pPr>
            <w:r w:rsidRPr="009C5062">
              <w:t>-</w:t>
            </w:r>
          </w:p>
        </w:tc>
        <w:tc>
          <w:tcPr>
            <w:tcW w:w="1134" w:type="dxa"/>
            <w:tcBorders>
              <w:top w:val="single" w:sz="12" w:space="0" w:color="auto"/>
            </w:tcBorders>
            <w:shd w:val="clear" w:color="auto" w:fill="auto"/>
          </w:tcPr>
          <w:p w:rsidR="003E1292" w:rsidRPr="009C5062" w:rsidRDefault="003E1292" w:rsidP="00E20B23">
            <w:pPr>
              <w:pStyle w:val="Tabletext"/>
              <w:keepNext/>
              <w:keepLines/>
            </w:pPr>
            <w:r>
              <w:t xml:space="preserve">-0.91 </w:t>
            </w:r>
            <w:r w:rsidRPr="009C5062">
              <w:t>(</w:t>
            </w:r>
            <w:r>
              <w:t>NR</w:t>
            </w:r>
            <w:r w:rsidRPr="009C5062">
              <w:t>)</w:t>
            </w:r>
          </w:p>
        </w:tc>
        <w:tc>
          <w:tcPr>
            <w:tcW w:w="2127" w:type="dxa"/>
            <w:tcBorders>
              <w:top w:val="single" w:sz="12" w:space="0" w:color="auto"/>
            </w:tcBorders>
            <w:shd w:val="clear" w:color="auto" w:fill="auto"/>
          </w:tcPr>
          <w:p w:rsidR="003E1292" w:rsidRPr="009C5062" w:rsidRDefault="003E1292" w:rsidP="00E20B23">
            <w:pPr>
              <w:pStyle w:val="Tabletext"/>
              <w:keepNext/>
              <w:keepLines/>
            </w:pPr>
            <w:r w:rsidRPr="009C5062">
              <w:t>-</w:t>
            </w: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r w:rsidRPr="009C5062">
              <w:t>1</w:t>
            </w:r>
            <w:r w:rsidR="00125F23">
              <w:t> mg</w:t>
            </w:r>
            <w:r w:rsidRPr="009C5062">
              <w:t xml:space="preserve"> </w:t>
            </w:r>
            <w:proofErr w:type="spellStart"/>
            <w:r w:rsidRPr="009C5062">
              <w:t>rasagiline</w:t>
            </w:r>
            <w:proofErr w:type="spellEnd"/>
          </w:p>
        </w:tc>
        <w:tc>
          <w:tcPr>
            <w:tcW w:w="567" w:type="dxa"/>
            <w:shd w:val="clear" w:color="auto" w:fill="auto"/>
          </w:tcPr>
          <w:p w:rsidR="003E1292" w:rsidRPr="009C5062" w:rsidRDefault="003E1292" w:rsidP="00E20B23">
            <w:pPr>
              <w:pStyle w:val="Tabletext"/>
              <w:keepNext/>
              <w:keepLines/>
            </w:pPr>
            <w:r w:rsidRPr="009C5062">
              <w:t>149</w:t>
            </w:r>
          </w:p>
        </w:tc>
        <w:tc>
          <w:tcPr>
            <w:tcW w:w="1134" w:type="dxa"/>
            <w:shd w:val="clear" w:color="auto" w:fill="auto"/>
          </w:tcPr>
          <w:p w:rsidR="003E1292" w:rsidRPr="009C5062" w:rsidRDefault="003E1292" w:rsidP="00E20B23">
            <w:pPr>
              <w:pStyle w:val="Tabletext"/>
              <w:keepNext/>
              <w:keepLines/>
            </w:pPr>
            <w:r w:rsidRPr="009C5062">
              <w:t>6.3</w:t>
            </w:r>
            <w:r w:rsidR="00A47B81">
              <w:t>0</w:t>
            </w:r>
            <w:r w:rsidRPr="009C5062">
              <w:t xml:space="preserve"> (2.6</w:t>
            </w:r>
            <w:r w:rsidR="00A47B81">
              <w:t>0</w:t>
            </w:r>
            <w:r w:rsidRPr="009C5062">
              <w:t>)</w:t>
            </w:r>
          </w:p>
        </w:tc>
        <w:tc>
          <w:tcPr>
            <w:tcW w:w="476" w:type="dxa"/>
            <w:shd w:val="clear" w:color="auto" w:fill="auto"/>
          </w:tcPr>
          <w:p w:rsidR="003E1292" w:rsidRPr="009C5062" w:rsidRDefault="003E1292" w:rsidP="00E20B23">
            <w:pPr>
              <w:pStyle w:val="Tabletext"/>
              <w:keepNext/>
              <w:keepLines/>
            </w:pPr>
            <w:r w:rsidRPr="009C5062">
              <w:t>142</w:t>
            </w:r>
          </w:p>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t xml:space="preserve">-1.85 </w:t>
            </w:r>
            <w:r w:rsidRPr="009C5062">
              <w:t>(</w:t>
            </w:r>
            <w:r>
              <w:t>NR</w:t>
            </w:r>
            <w:r w:rsidRPr="009C5062">
              <w:t>)</w:t>
            </w:r>
          </w:p>
        </w:tc>
        <w:tc>
          <w:tcPr>
            <w:tcW w:w="2127" w:type="dxa"/>
            <w:tcBorders>
              <w:bottom w:val="single" w:sz="4" w:space="0" w:color="auto"/>
            </w:tcBorders>
            <w:shd w:val="clear" w:color="auto" w:fill="auto"/>
          </w:tcPr>
          <w:p w:rsidR="003E1292" w:rsidRPr="009C5062" w:rsidRDefault="003E1292" w:rsidP="00E20B23">
            <w:pPr>
              <w:pStyle w:val="Tabletext"/>
              <w:keepNext/>
              <w:keepLines/>
            </w:pPr>
            <w:r w:rsidRPr="009C5062">
              <w:t>A: -0.94 (-1.36, -0.51)</w:t>
            </w:r>
          </w:p>
          <w:p w:rsidR="003E1292" w:rsidRPr="009C5062" w:rsidRDefault="003E1292" w:rsidP="00E20B23">
            <w:pPr>
              <w:pStyle w:val="Tabletext"/>
              <w:keepNext/>
              <w:keepLines/>
            </w:pPr>
            <w:r w:rsidRPr="009C5062">
              <w:t>E: -0.89 (-1.55, -0.23)</w:t>
            </w:r>
          </w:p>
        </w:tc>
      </w:tr>
      <w:tr w:rsidR="003E1292" w:rsidRPr="009C5062" w:rsidTr="003E1292">
        <w:trPr>
          <w:trHeight w:val="172"/>
        </w:trPr>
        <w:tc>
          <w:tcPr>
            <w:tcW w:w="993" w:type="dxa"/>
            <w:vMerge w:val="restart"/>
            <w:shd w:val="clear" w:color="auto" w:fill="auto"/>
          </w:tcPr>
          <w:p w:rsidR="003E1292" w:rsidRPr="009C5062" w:rsidRDefault="003E1292" w:rsidP="00E20B23">
            <w:pPr>
              <w:pStyle w:val="Tabletext"/>
              <w:keepNext/>
              <w:keepLines/>
            </w:pPr>
            <w:r w:rsidRPr="009C5062">
              <w:t>LARGO</w:t>
            </w:r>
          </w:p>
        </w:tc>
        <w:tc>
          <w:tcPr>
            <w:tcW w:w="1508" w:type="dxa"/>
            <w:shd w:val="clear" w:color="auto" w:fill="auto"/>
          </w:tcPr>
          <w:p w:rsidR="003E1292" w:rsidRPr="009C5062" w:rsidRDefault="003E1292" w:rsidP="00E20B23">
            <w:pPr>
              <w:pStyle w:val="Tabletext"/>
              <w:keepNext/>
              <w:keepLines/>
            </w:pPr>
            <w:r w:rsidRPr="009C5062">
              <w:t>placebo</w:t>
            </w:r>
          </w:p>
        </w:tc>
        <w:tc>
          <w:tcPr>
            <w:tcW w:w="567" w:type="dxa"/>
            <w:shd w:val="clear" w:color="auto" w:fill="auto"/>
          </w:tcPr>
          <w:p w:rsidR="003E1292" w:rsidRPr="009C5062" w:rsidRDefault="003E1292" w:rsidP="00E20B23">
            <w:pPr>
              <w:pStyle w:val="Tabletext"/>
              <w:keepNext/>
              <w:keepLines/>
            </w:pPr>
            <w:r w:rsidRPr="009C5062">
              <w:t>229</w:t>
            </w:r>
          </w:p>
        </w:tc>
        <w:tc>
          <w:tcPr>
            <w:tcW w:w="1134" w:type="dxa"/>
            <w:shd w:val="clear" w:color="auto" w:fill="auto"/>
          </w:tcPr>
          <w:p w:rsidR="003E1292" w:rsidRPr="009C5062" w:rsidRDefault="003E1292" w:rsidP="00E20B23">
            <w:pPr>
              <w:pStyle w:val="Tabletext"/>
              <w:keepNext/>
              <w:keepLines/>
            </w:pPr>
            <w:r w:rsidRPr="009C5062">
              <w:t>5.55 (2.44)</w:t>
            </w:r>
          </w:p>
        </w:tc>
        <w:tc>
          <w:tcPr>
            <w:tcW w:w="476" w:type="dxa"/>
            <w:shd w:val="clear" w:color="auto" w:fill="auto"/>
          </w:tcPr>
          <w:p w:rsidR="003E1292" w:rsidRPr="009C5062" w:rsidRDefault="003E1292" w:rsidP="00E20B23">
            <w:pPr>
              <w:pStyle w:val="Tabletext"/>
              <w:keepNext/>
              <w:keepLines/>
            </w:pPr>
            <w:r w:rsidRPr="009C5062">
              <w:t>218</w:t>
            </w:r>
          </w:p>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-0.40 (0.15)</w:t>
            </w:r>
          </w:p>
          <w:p w:rsidR="003E1292" w:rsidRPr="009C5062" w:rsidRDefault="003E1292" w:rsidP="00E20B23">
            <w:pPr>
              <w:pStyle w:val="Tabletext"/>
              <w:keepNext/>
              <w:keepLines/>
            </w:pPr>
            <w:r>
              <w:t xml:space="preserve">E </w:t>
            </w:r>
            <w:r w:rsidRPr="009C5062">
              <w:t>-0.59</w:t>
            </w:r>
          </w:p>
        </w:tc>
        <w:tc>
          <w:tcPr>
            <w:tcW w:w="2127" w:type="dxa"/>
            <w:shd w:val="clear" w:color="auto" w:fill="auto"/>
          </w:tcPr>
          <w:p w:rsidR="003E1292" w:rsidRPr="009C5062" w:rsidRDefault="003E1292" w:rsidP="00E20B23">
            <w:pPr>
              <w:pStyle w:val="Tabletext"/>
              <w:keepNext/>
              <w:keepLines/>
            </w:pPr>
            <w:r w:rsidRPr="009C5062">
              <w:t>-</w:t>
            </w: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r w:rsidRPr="009C5062">
              <w:t>1</w:t>
            </w:r>
            <w:r w:rsidR="00125F23">
              <w:t> mg</w:t>
            </w:r>
            <w:r w:rsidRPr="009C5062">
              <w:t xml:space="preserve"> </w:t>
            </w:r>
            <w:proofErr w:type="spellStart"/>
            <w:r w:rsidRPr="009C5062">
              <w:t>rasagiline</w:t>
            </w:r>
            <w:proofErr w:type="spellEnd"/>
          </w:p>
        </w:tc>
        <w:tc>
          <w:tcPr>
            <w:tcW w:w="567" w:type="dxa"/>
            <w:shd w:val="clear" w:color="auto" w:fill="auto"/>
          </w:tcPr>
          <w:p w:rsidR="003E1292" w:rsidRPr="009C5062" w:rsidRDefault="003E1292" w:rsidP="00E20B23">
            <w:pPr>
              <w:pStyle w:val="Tabletext"/>
              <w:keepNext/>
              <w:keepLines/>
            </w:pPr>
            <w:r w:rsidRPr="009C5062">
              <w:t>231</w:t>
            </w:r>
          </w:p>
        </w:tc>
        <w:tc>
          <w:tcPr>
            <w:tcW w:w="1134" w:type="dxa"/>
            <w:shd w:val="clear" w:color="auto" w:fill="auto"/>
          </w:tcPr>
          <w:p w:rsidR="003E1292" w:rsidRPr="009C5062" w:rsidRDefault="003E1292" w:rsidP="00E20B23">
            <w:pPr>
              <w:pStyle w:val="Tabletext"/>
              <w:keepNext/>
              <w:keepLines/>
            </w:pPr>
            <w:r w:rsidRPr="009C5062">
              <w:t>5.58 (2.37)</w:t>
            </w:r>
          </w:p>
        </w:tc>
        <w:tc>
          <w:tcPr>
            <w:tcW w:w="476" w:type="dxa"/>
            <w:shd w:val="clear" w:color="auto" w:fill="auto"/>
          </w:tcPr>
          <w:p w:rsidR="003E1292" w:rsidRPr="009C5062" w:rsidRDefault="003E1292" w:rsidP="00E20B23">
            <w:pPr>
              <w:pStyle w:val="Tabletext"/>
              <w:keepNext/>
              <w:keepLines/>
            </w:pPr>
            <w:r w:rsidRPr="009C5062">
              <w:t>222</w:t>
            </w:r>
          </w:p>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-1.18 (0.15)</w:t>
            </w:r>
          </w:p>
          <w:p w:rsidR="003E1292" w:rsidRPr="009C5062" w:rsidRDefault="003E1292" w:rsidP="00E20B23">
            <w:pPr>
              <w:pStyle w:val="Tabletext"/>
              <w:keepNext/>
              <w:keepLines/>
            </w:pPr>
            <w:r>
              <w:t xml:space="preserve">E </w:t>
            </w:r>
            <w:r w:rsidRPr="009C5062">
              <w:t>-1.13</w:t>
            </w:r>
          </w:p>
        </w:tc>
        <w:tc>
          <w:tcPr>
            <w:tcW w:w="2127" w:type="dxa"/>
            <w:shd w:val="clear" w:color="auto" w:fill="auto"/>
          </w:tcPr>
          <w:p w:rsidR="003E1292" w:rsidRPr="009C5062" w:rsidRDefault="003E1292" w:rsidP="00E20B23">
            <w:pPr>
              <w:pStyle w:val="Tabletext"/>
              <w:keepNext/>
              <w:keepLines/>
            </w:pPr>
            <w:r w:rsidRPr="009C5062">
              <w:t>A: -0.78 (-1.18, -0.39)</w:t>
            </w:r>
          </w:p>
          <w:p w:rsidR="003E1292" w:rsidRPr="009C5062" w:rsidRDefault="003E1292" w:rsidP="00E20B23">
            <w:pPr>
              <w:pStyle w:val="Tabletext"/>
              <w:keepNext/>
              <w:keepLines/>
            </w:pPr>
            <w:r w:rsidRPr="009C5062">
              <w:t>E: -0.54 (-1.04, -0.05)</w:t>
            </w: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proofErr w:type="spellStart"/>
            <w:r w:rsidRPr="009C5062">
              <w:t>entacapone</w:t>
            </w:r>
            <w:proofErr w:type="spellEnd"/>
          </w:p>
        </w:tc>
        <w:tc>
          <w:tcPr>
            <w:tcW w:w="567" w:type="dxa"/>
            <w:shd w:val="clear" w:color="auto" w:fill="auto"/>
          </w:tcPr>
          <w:p w:rsidR="003E1292" w:rsidRPr="009C5062" w:rsidRDefault="003E1292" w:rsidP="00E20B23">
            <w:pPr>
              <w:pStyle w:val="Tabletext"/>
              <w:keepNext/>
              <w:keepLines/>
            </w:pPr>
            <w:r w:rsidRPr="009C5062">
              <w:t>227</w:t>
            </w:r>
          </w:p>
        </w:tc>
        <w:tc>
          <w:tcPr>
            <w:tcW w:w="1134" w:type="dxa"/>
            <w:shd w:val="clear" w:color="auto" w:fill="auto"/>
          </w:tcPr>
          <w:p w:rsidR="003E1292" w:rsidRPr="009C5062" w:rsidRDefault="003E1292" w:rsidP="00E20B23">
            <w:pPr>
              <w:pStyle w:val="Tabletext"/>
              <w:keepNext/>
              <w:keepLines/>
            </w:pPr>
            <w:r w:rsidRPr="009C5062">
              <w:t>5.60 (2.59)</w:t>
            </w:r>
          </w:p>
        </w:tc>
        <w:tc>
          <w:tcPr>
            <w:tcW w:w="476" w:type="dxa"/>
            <w:shd w:val="clear" w:color="auto" w:fill="auto"/>
          </w:tcPr>
          <w:p w:rsidR="003E1292" w:rsidRPr="009C5062" w:rsidRDefault="003E1292" w:rsidP="00E20B23">
            <w:pPr>
              <w:pStyle w:val="Tabletext"/>
              <w:keepNext/>
              <w:keepLines/>
            </w:pPr>
            <w:r w:rsidRPr="009C5062">
              <w:t>218</w:t>
            </w:r>
          </w:p>
          <w:p w:rsidR="003E1292" w:rsidRPr="009C5062" w:rsidRDefault="003E1292" w:rsidP="00E20B23">
            <w:pPr>
              <w:pStyle w:val="Tabletext"/>
              <w:keepNext/>
              <w:keepLines/>
            </w:pPr>
            <w:r w:rsidRPr="009C5062">
              <w:t>-</w:t>
            </w:r>
          </w:p>
        </w:tc>
        <w:tc>
          <w:tcPr>
            <w:tcW w:w="1134" w:type="dxa"/>
            <w:tcBorders>
              <w:bottom w:val="single" w:sz="4" w:space="0" w:color="auto"/>
            </w:tcBorders>
            <w:shd w:val="clear" w:color="auto" w:fill="auto"/>
          </w:tcPr>
          <w:p w:rsidR="003E1292" w:rsidRPr="009C5062" w:rsidRDefault="003E1292" w:rsidP="00E20B23">
            <w:pPr>
              <w:pStyle w:val="Tabletext"/>
              <w:keepNext/>
              <w:keepLines/>
            </w:pPr>
            <w:r w:rsidRPr="009C5062">
              <w:t>-</w:t>
            </w:r>
          </w:p>
        </w:tc>
        <w:tc>
          <w:tcPr>
            <w:tcW w:w="1134" w:type="dxa"/>
            <w:tcBorders>
              <w:bottom w:val="single" w:sz="4" w:space="0" w:color="auto"/>
            </w:tcBorders>
            <w:shd w:val="clear" w:color="auto" w:fill="auto"/>
          </w:tcPr>
          <w:p w:rsidR="003E1292" w:rsidRPr="009C5062" w:rsidRDefault="003E1292" w:rsidP="00E20B23">
            <w:pPr>
              <w:pStyle w:val="Tabletext"/>
              <w:keepNext/>
              <w:keepLines/>
            </w:pPr>
            <w:r w:rsidRPr="009C5062">
              <w:t>-1.20 (0.15)</w:t>
            </w:r>
          </w:p>
          <w:p w:rsidR="003E1292" w:rsidRPr="009C5062" w:rsidRDefault="003E1292" w:rsidP="00E20B23">
            <w:pPr>
              <w:pStyle w:val="Tabletext"/>
              <w:keepNext/>
              <w:keepLines/>
            </w:pPr>
            <w:r>
              <w:t xml:space="preserve">E </w:t>
            </w:r>
            <w:r w:rsidRPr="009C5062">
              <w:t>-1.29</w:t>
            </w:r>
          </w:p>
        </w:tc>
        <w:tc>
          <w:tcPr>
            <w:tcW w:w="2127" w:type="dxa"/>
            <w:shd w:val="clear" w:color="auto" w:fill="auto"/>
          </w:tcPr>
          <w:p w:rsidR="003E1292" w:rsidRDefault="003E1292" w:rsidP="00E20B23">
            <w:pPr>
              <w:pStyle w:val="Tabletext"/>
              <w:keepNext/>
              <w:keepLines/>
            </w:pPr>
            <w:r>
              <w:t>A: -0.80 (-1.20, -0.41)</w:t>
            </w:r>
          </w:p>
          <w:p w:rsidR="003E1292" w:rsidRPr="009C5062" w:rsidRDefault="003E1292" w:rsidP="00E20B23">
            <w:pPr>
              <w:pStyle w:val="Tabletext"/>
              <w:keepNext/>
              <w:keepLines/>
            </w:pPr>
            <w:r w:rsidRPr="009C5062">
              <w:t>E: -0.70 (-1.19, -0.21)</w:t>
            </w:r>
          </w:p>
        </w:tc>
      </w:tr>
      <w:tr w:rsidR="003E1292" w:rsidRPr="009C5062" w:rsidTr="003E1292">
        <w:tc>
          <w:tcPr>
            <w:tcW w:w="993" w:type="dxa"/>
            <w:vMerge w:val="restart"/>
            <w:shd w:val="clear" w:color="auto" w:fill="auto"/>
          </w:tcPr>
          <w:p w:rsidR="003E1292" w:rsidRPr="009C5062" w:rsidRDefault="003E1292" w:rsidP="00E20B23">
            <w:pPr>
              <w:pStyle w:val="Tabletext"/>
              <w:keepNext/>
              <w:keepLines/>
            </w:pPr>
            <w:r w:rsidRPr="009C5062">
              <w:t>Zhang</w:t>
            </w:r>
          </w:p>
        </w:tc>
        <w:tc>
          <w:tcPr>
            <w:tcW w:w="1508" w:type="dxa"/>
            <w:shd w:val="clear" w:color="auto" w:fill="auto"/>
          </w:tcPr>
          <w:p w:rsidR="003E1292" w:rsidRPr="009C5062" w:rsidRDefault="003E1292" w:rsidP="00E20B23">
            <w:pPr>
              <w:pStyle w:val="Tabletext"/>
              <w:keepNext/>
              <w:keepLines/>
            </w:pPr>
            <w:r w:rsidRPr="009C5062">
              <w:t>placebo</w:t>
            </w:r>
          </w:p>
        </w:tc>
        <w:tc>
          <w:tcPr>
            <w:tcW w:w="567" w:type="dxa"/>
            <w:shd w:val="clear" w:color="auto" w:fill="auto"/>
          </w:tcPr>
          <w:p w:rsidR="003E1292" w:rsidRPr="009C5062" w:rsidRDefault="003E1292" w:rsidP="00E20B23">
            <w:pPr>
              <w:pStyle w:val="Tabletext"/>
              <w:keepNext/>
              <w:keepLines/>
            </w:pPr>
            <w:r w:rsidRPr="009C5062">
              <w:t>125</w:t>
            </w:r>
          </w:p>
        </w:tc>
        <w:tc>
          <w:tcPr>
            <w:tcW w:w="1134" w:type="dxa"/>
            <w:shd w:val="clear" w:color="auto" w:fill="auto"/>
          </w:tcPr>
          <w:p w:rsidR="003E1292" w:rsidRPr="009C5062" w:rsidRDefault="003E1292" w:rsidP="00E20B23">
            <w:pPr>
              <w:pStyle w:val="Tabletext"/>
              <w:keepNext/>
              <w:keepLines/>
            </w:pPr>
            <w:r w:rsidRPr="009C5062">
              <w:t>6.26 (2.46)</w:t>
            </w:r>
          </w:p>
        </w:tc>
        <w:tc>
          <w:tcPr>
            <w:tcW w:w="476"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-0.69</w:t>
            </w:r>
            <w:r>
              <w:rPr>
                <w:vertAlign w:val="superscript"/>
              </w:rPr>
              <w:t>××</w:t>
            </w:r>
          </w:p>
        </w:tc>
        <w:tc>
          <w:tcPr>
            <w:tcW w:w="2127" w:type="dxa"/>
            <w:shd w:val="clear" w:color="auto" w:fill="auto"/>
          </w:tcPr>
          <w:p w:rsidR="003E1292" w:rsidRPr="009C5062" w:rsidRDefault="003E1292" w:rsidP="00E20B23">
            <w:pPr>
              <w:pStyle w:val="Tabletext"/>
              <w:keepNext/>
              <w:keepLines/>
            </w:pP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r w:rsidRPr="009C5062">
              <w:t>1</w:t>
            </w:r>
            <w:r w:rsidR="00125F23">
              <w:t> mg</w:t>
            </w:r>
            <w:r w:rsidRPr="009C5062">
              <w:t xml:space="preserve"> </w:t>
            </w:r>
            <w:proofErr w:type="spellStart"/>
            <w:r w:rsidRPr="009C5062">
              <w:t>rasagiline</w:t>
            </w:r>
            <w:proofErr w:type="spellEnd"/>
          </w:p>
        </w:tc>
        <w:tc>
          <w:tcPr>
            <w:tcW w:w="567" w:type="dxa"/>
            <w:shd w:val="clear" w:color="auto" w:fill="auto"/>
          </w:tcPr>
          <w:p w:rsidR="003E1292" w:rsidRPr="009C5062" w:rsidRDefault="003E1292" w:rsidP="00E20B23">
            <w:pPr>
              <w:pStyle w:val="Tabletext"/>
              <w:keepNext/>
              <w:keepLines/>
            </w:pPr>
            <w:r w:rsidRPr="009C5062">
              <w:t>119</w:t>
            </w:r>
          </w:p>
        </w:tc>
        <w:tc>
          <w:tcPr>
            <w:tcW w:w="1134" w:type="dxa"/>
            <w:shd w:val="clear" w:color="auto" w:fill="auto"/>
          </w:tcPr>
          <w:p w:rsidR="003E1292" w:rsidRPr="009C5062" w:rsidRDefault="003E1292" w:rsidP="00E20B23">
            <w:pPr>
              <w:pStyle w:val="Tabletext"/>
              <w:keepNext/>
              <w:keepLines/>
            </w:pPr>
            <w:r w:rsidRPr="009C5062">
              <w:t>6.28 (2.37)</w:t>
            </w:r>
          </w:p>
        </w:tc>
        <w:tc>
          <w:tcPr>
            <w:tcW w:w="476"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-1.75</w:t>
            </w:r>
            <w:r>
              <w:rPr>
                <w:vertAlign w:val="superscript"/>
              </w:rPr>
              <w:t>××</w:t>
            </w:r>
          </w:p>
        </w:tc>
        <w:tc>
          <w:tcPr>
            <w:tcW w:w="2127" w:type="dxa"/>
            <w:shd w:val="clear" w:color="auto" w:fill="auto"/>
          </w:tcPr>
          <w:p w:rsidR="003E1292" w:rsidRPr="009C5062" w:rsidRDefault="003E1292" w:rsidP="00E20B23">
            <w:pPr>
              <w:pStyle w:val="Tabletext"/>
              <w:keepNext/>
              <w:keepLines/>
              <w:rPr>
                <w:highlight w:val="green"/>
              </w:rPr>
            </w:pPr>
            <w:r w:rsidRPr="009C5062">
              <w:t>E: -1.06 (-1.44, -0.68)</w:t>
            </w:r>
            <w:r>
              <w:rPr>
                <w:vertAlign w:val="superscript"/>
              </w:rPr>
              <w:t>××</w:t>
            </w:r>
          </w:p>
        </w:tc>
      </w:tr>
      <w:tr w:rsidR="003E1292" w:rsidRPr="009C5062" w:rsidTr="003E1292">
        <w:tc>
          <w:tcPr>
            <w:tcW w:w="993" w:type="dxa"/>
            <w:vMerge w:val="restart"/>
            <w:shd w:val="clear" w:color="auto" w:fill="auto"/>
          </w:tcPr>
          <w:p w:rsidR="003E1292" w:rsidRPr="009C5062" w:rsidRDefault="003E1292" w:rsidP="00E20B23">
            <w:pPr>
              <w:pStyle w:val="Tabletext"/>
              <w:keepNext/>
              <w:keepLines/>
            </w:pPr>
            <w:r w:rsidRPr="009C5062">
              <w:t>Hauser</w:t>
            </w:r>
            <w:r>
              <w:rPr>
                <w:vertAlign w:val="superscript"/>
              </w:rPr>
              <w:t>β</w:t>
            </w:r>
          </w:p>
        </w:tc>
        <w:tc>
          <w:tcPr>
            <w:tcW w:w="1508" w:type="dxa"/>
            <w:shd w:val="clear" w:color="auto" w:fill="auto"/>
          </w:tcPr>
          <w:p w:rsidR="003E1292" w:rsidRPr="009C5062" w:rsidRDefault="003E1292" w:rsidP="00E20B23">
            <w:pPr>
              <w:pStyle w:val="Tabletext"/>
              <w:keepNext/>
              <w:keepLines/>
            </w:pPr>
            <w:r w:rsidRPr="009C5062">
              <w:t>placebo</w:t>
            </w:r>
          </w:p>
        </w:tc>
        <w:tc>
          <w:tcPr>
            <w:tcW w:w="567" w:type="dxa"/>
            <w:shd w:val="clear" w:color="auto" w:fill="auto"/>
          </w:tcPr>
          <w:p w:rsidR="003E1292" w:rsidRPr="009C5062" w:rsidRDefault="003E1292" w:rsidP="00E20B23">
            <w:pPr>
              <w:pStyle w:val="Tabletext"/>
              <w:keepNext/>
              <w:keepLines/>
            </w:pPr>
            <w:r w:rsidRPr="009C5062">
              <w:t>155</w:t>
            </w:r>
          </w:p>
        </w:tc>
        <w:tc>
          <w:tcPr>
            <w:tcW w:w="1134" w:type="dxa"/>
            <w:shd w:val="clear" w:color="auto" w:fill="auto"/>
          </w:tcPr>
          <w:p w:rsidR="003E1292" w:rsidRPr="009C5062" w:rsidRDefault="003E1292" w:rsidP="00E20B23">
            <w:pPr>
              <w:pStyle w:val="Tabletext"/>
              <w:keepNext/>
              <w:keepLines/>
            </w:pPr>
            <w:r w:rsidRPr="009C5062">
              <w:t>5.7</w:t>
            </w:r>
            <w:r w:rsidR="00A47B81">
              <w:t>0</w:t>
            </w:r>
            <w:r w:rsidRPr="009C5062">
              <w:t xml:space="preserve"> (SE: 0.2)</w:t>
            </w:r>
          </w:p>
        </w:tc>
        <w:tc>
          <w:tcPr>
            <w:tcW w:w="476" w:type="dxa"/>
            <w:shd w:val="clear" w:color="auto" w:fill="auto"/>
          </w:tcPr>
          <w:p w:rsidR="003E1292" w:rsidRPr="009C5062" w:rsidRDefault="003E1292" w:rsidP="00E20B23">
            <w:pPr>
              <w:pStyle w:val="Tabletext"/>
              <w:keepNext/>
              <w:keepLines/>
            </w:pPr>
            <w:r w:rsidRPr="009C5062">
              <w:t>151</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-0.82 (0.21)</w:t>
            </w:r>
          </w:p>
        </w:tc>
        <w:tc>
          <w:tcPr>
            <w:tcW w:w="2127" w:type="dxa"/>
            <w:shd w:val="clear" w:color="auto" w:fill="auto"/>
          </w:tcPr>
          <w:p w:rsidR="003E1292" w:rsidRPr="009C5062" w:rsidRDefault="003E1292" w:rsidP="00E20B23">
            <w:pPr>
              <w:pStyle w:val="Tabletext"/>
              <w:keepNext/>
              <w:keepLines/>
            </w:pPr>
            <w:r w:rsidRPr="009C5062">
              <w:t>-</w:t>
            </w: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r w:rsidRPr="009C5062">
              <w:t>1</w:t>
            </w:r>
            <w:r w:rsidR="00125F23">
              <w:t> mg</w:t>
            </w:r>
            <w:r w:rsidRPr="009C5062">
              <w:t xml:space="preserve"> </w:t>
            </w:r>
            <w:proofErr w:type="spellStart"/>
            <w:r w:rsidRPr="009C5062">
              <w:t>rasagiline</w:t>
            </w:r>
            <w:proofErr w:type="spellEnd"/>
          </w:p>
        </w:tc>
        <w:tc>
          <w:tcPr>
            <w:tcW w:w="567" w:type="dxa"/>
            <w:shd w:val="clear" w:color="auto" w:fill="auto"/>
          </w:tcPr>
          <w:p w:rsidR="003E1292" w:rsidRPr="009C5062" w:rsidRDefault="003E1292" w:rsidP="00E20B23">
            <w:pPr>
              <w:pStyle w:val="Tabletext"/>
              <w:keepNext/>
              <w:keepLines/>
            </w:pPr>
            <w:r w:rsidRPr="009C5062">
              <w:t>154</w:t>
            </w:r>
          </w:p>
        </w:tc>
        <w:tc>
          <w:tcPr>
            <w:tcW w:w="1134" w:type="dxa"/>
            <w:shd w:val="clear" w:color="auto" w:fill="auto"/>
          </w:tcPr>
          <w:p w:rsidR="003E1292" w:rsidRPr="009C5062" w:rsidRDefault="003E1292" w:rsidP="00E20B23">
            <w:pPr>
              <w:pStyle w:val="Tabletext"/>
              <w:keepNext/>
              <w:keepLines/>
            </w:pPr>
            <w:r w:rsidRPr="009C5062">
              <w:t>5.6</w:t>
            </w:r>
            <w:r w:rsidR="00A47B81">
              <w:t>0</w:t>
            </w:r>
            <w:r w:rsidRPr="009C5062">
              <w:t xml:space="preserve"> (SE: 0.2)</w:t>
            </w:r>
          </w:p>
        </w:tc>
        <w:tc>
          <w:tcPr>
            <w:tcW w:w="476" w:type="dxa"/>
            <w:tcBorders>
              <w:bottom w:val="single" w:sz="4" w:space="0" w:color="auto"/>
            </w:tcBorders>
            <w:shd w:val="clear" w:color="auto" w:fill="auto"/>
          </w:tcPr>
          <w:p w:rsidR="003E1292" w:rsidRPr="009C5062" w:rsidRDefault="003E1292" w:rsidP="00E20B23">
            <w:pPr>
              <w:pStyle w:val="Tabletext"/>
              <w:keepNext/>
              <w:keepLines/>
            </w:pPr>
            <w:r w:rsidRPr="009C5062">
              <w:t>152</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-1.12</w:t>
            </w:r>
            <w:r>
              <w:rPr>
                <w:vertAlign w:val="superscript"/>
              </w:rPr>
              <w:t>×</w:t>
            </w:r>
            <w:r w:rsidRPr="009C5062">
              <w:t xml:space="preserve"> ( 0.21)</w:t>
            </w:r>
          </w:p>
        </w:tc>
        <w:tc>
          <w:tcPr>
            <w:tcW w:w="2127" w:type="dxa"/>
            <w:shd w:val="clear" w:color="auto" w:fill="auto"/>
          </w:tcPr>
          <w:p w:rsidR="003E1292" w:rsidRPr="009C5062" w:rsidRDefault="003E1292" w:rsidP="00E20B23">
            <w:pPr>
              <w:pStyle w:val="Tabletext"/>
              <w:keepNext/>
              <w:keepLines/>
            </w:pPr>
            <w:r w:rsidRPr="009C5062">
              <w:t>E: -0.30 (-0.90, 0.26)</w:t>
            </w:r>
          </w:p>
        </w:tc>
      </w:tr>
      <w:tr w:rsidR="003E1292" w:rsidRPr="009C5062" w:rsidTr="003E1292">
        <w:tc>
          <w:tcPr>
            <w:tcW w:w="993" w:type="dxa"/>
            <w:vMerge w:val="restart"/>
            <w:shd w:val="clear" w:color="auto" w:fill="auto"/>
          </w:tcPr>
          <w:p w:rsidR="003E1292" w:rsidRPr="009C5062" w:rsidRDefault="003E1292" w:rsidP="00E20B23">
            <w:pPr>
              <w:pStyle w:val="Tabletext"/>
              <w:keepNext/>
              <w:keepLines/>
            </w:pPr>
            <w:r w:rsidRPr="009C5062">
              <w:t>Hattori</w:t>
            </w:r>
            <w:r>
              <w:rPr>
                <w:vertAlign w:val="superscript"/>
              </w:rPr>
              <w:t>×××</w:t>
            </w:r>
            <w:r w:rsidRPr="009C5062">
              <w:t xml:space="preserve"> </w:t>
            </w:r>
          </w:p>
        </w:tc>
        <w:tc>
          <w:tcPr>
            <w:tcW w:w="1508" w:type="dxa"/>
            <w:shd w:val="clear" w:color="auto" w:fill="auto"/>
          </w:tcPr>
          <w:p w:rsidR="003E1292" w:rsidRPr="009C5062" w:rsidRDefault="003E1292" w:rsidP="00E20B23">
            <w:pPr>
              <w:pStyle w:val="Tabletext"/>
              <w:keepNext/>
              <w:keepLines/>
            </w:pPr>
            <w:r w:rsidRPr="009C5062">
              <w:t>placebo</w:t>
            </w:r>
          </w:p>
        </w:tc>
        <w:tc>
          <w:tcPr>
            <w:tcW w:w="567" w:type="dxa"/>
            <w:shd w:val="clear" w:color="auto" w:fill="auto"/>
          </w:tcPr>
          <w:p w:rsidR="003E1292" w:rsidRPr="009C5062" w:rsidRDefault="003E1292" w:rsidP="00E20B23">
            <w:pPr>
              <w:pStyle w:val="Tabletext"/>
              <w:keepNext/>
              <w:keepLines/>
            </w:pPr>
            <w:r w:rsidRPr="009C5062">
              <w:t>141</w:t>
            </w:r>
          </w:p>
        </w:tc>
        <w:tc>
          <w:tcPr>
            <w:tcW w:w="1134" w:type="dxa"/>
            <w:shd w:val="clear" w:color="auto" w:fill="auto"/>
          </w:tcPr>
          <w:p w:rsidR="003E1292" w:rsidRPr="009C5062" w:rsidRDefault="003E1292" w:rsidP="00E20B23">
            <w:pPr>
              <w:pStyle w:val="Tabletext"/>
              <w:keepNext/>
              <w:keepLines/>
            </w:pPr>
            <w:r w:rsidRPr="009C5062">
              <w:t>6.05 (2.28)</w:t>
            </w:r>
          </w:p>
        </w:tc>
        <w:tc>
          <w:tcPr>
            <w:tcW w:w="476" w:type="dxa"/>
            <w:shd w:val="clear" w:color="auto" w:fill="auto"/>
          </w:tcPr>
          <w:p w:rsidR="003E1292" w:rsidRPr="009C5062" w:rsidRDefault="003E1292" w:rsidP="00E20B23">
            <w:pPr>
              <w:pStyle w:val="Tabletext"/>
              <w:keepNext/>
              <w:keepLines/>
            </w:pPr>
            <w:r>
              <w:t>138</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-0.51</w:t>
            </w:r>
            <w:r>
              <w:rPr>
                <w:vertAlign w:val="superscript"/>
              </w:rPr>
              <w:t>∞</w:t>
            </w:r>
            <w:r>
              <w:t xml:space="preserve"> (0.17)</w:t>
            </w:r>
          </w:p>
        </w:tc>
        <w:tc>
          <w:tcPr>
            <w:tcW w:w="2127" w:type="dxa"/>
            <w:shd w:val="clear" w:color="auto" w:fill="auto"/>
          </w:tcPr>
          <w:p w:rsidR="003E1292" w:rsidRPr="009C5062" w:rsidRDefault="003E1292" w:rsidP="00E20B23">
            <w:pPr>
              <w:pStyle w:val="Tabletext"/>
              <w:keepNext/>
              <w:keepLines/>
            </w:pPr>
            <w:r w:rsidRPr="009C5062">
              <w:t>-</w:t>
            </w: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r w:rsidRPr="009C5062">
              <w:t>1</w:t>
            </w:r>
            <w:r w:rsidR="00125F23">
              <w:t> mg</w:t>
            </w:r>
            <w:r w:rsidRPr="009C5062">
              <w:t xml:space="preserve"> </w:t>
            </w:r>
            <w:proofErr w:type="spellStart"/>
            <w:r w:rsidRPr="009C5062">
              <w:t>rasagiline</w:t>
            </w:r>
            <w:proofErr w:type="spellEnd"/>
          </w:p>
        </w:tc>
        <w:tc>
          <w:tcPr>
            <w:tcW w:w="567" w:type="dxa"/>
            <w:shd w:val="clear" w:color="auto" w:fill="auto"/>
          </w:tcPr>
          <w:p w:rsidR="003E1292" w:rsidRPr="009C5062" w:rsidRDefault="003E1292" w:rsidP="00E20B23">
            <w:pPr>
              <w:pStyle w:val="Tabletext"/>
              <w:keepNext/>
              <w:keepLines/>
            </w:pPr>
            <w:r w:rsidRPr="009C5062">
              <w:t>129</w:t>
            </w:r>
          </w:p>
        </w:tc>
        <w:tc>
          <w:tcPr>
            <w:tcW w:w="1134" w:type="dxa"/>
            <w:shd w:val="clear" w:color="auto" w:fill="auto"/>
          </w:tcPr>
          <w:p w:rsidR="003E1292" w:rsidRPr="009C5062" w:rsidRDefault="003E1292" w:rsidP="00E20B23">
            <w:pPr>
              <w:pStyle w:val="Tabletext"/>
              <w:keepNext/>
              <w:keepLines/>
            </w:pPr>
            <w:r w:rsidRPr="009C5062">
              <w:t>6.12 (2.43)</w:t>
            </w:r>
          </w:p>
        </w:tc>
        <w:tc>
          <w:tcPr>
            <w:tcW w:w="476" w:type="dxa"/>
            <w:shd w:val="clear" w:color="auto" w:fill="auto"/>
          </w:tcPr>
          <w:p w:rsidR="003E1292" w:rsidRPr="009C5062" w:rsidRDefault="003E1292" w:rsidP="00E20B23">
            <w:pPr>
              <w:pStyle w:val="Tabletext"/>
              <w:keepNext/>
              <w:keepLines/>
            </w:pPr>
            <w:r w:rsidRPr="009C5062">
              <w:t>122</w:t>
            </w:r>
          </w:p>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-1.35</w:t>
            </w:r>
            <w:r>
              <w:rPr>
                <w:vertAlign w:val="superscript"/>
              </w:rPr>
              <w:t>∞</w:t>
            </w:r>
            <w:r w:rsidRPr="009C5062">
              <w:t xml:space="preserve"> (0.18)</w:t>
            </w:r>
          </w:p>
          <w:p w:rsidR="003E1292" w:rsidRPr="009C5062" w:rsidRDefault="003E1292" w:rsidP="00E20B23">
            <w:pPr>
              <w:pStyle w:val="Tabletext"/>
              <w:keepNext/>
              <w:keepLines/>
            </w:pPr>
            <w:r w:rsidRPr="009C5062">
              <w:t>-1.40</w:t>
            </w:r>
            <w:r>
              <w:rPr>
                <w:vertAlign w:val="superscript"/>
              </w:rPr>
              <w:t>∞</w:t>
            </w:r>
            <w:r w:rsidRPr="009C5062">
              <w:t xml:space="preserve"> (0.22)</w:t>
            </w:r>
          </w:p>
        </w:tc>
        <w:tc>
          <w:tcPr>
            <w:tcW w:w="2127" w:type="dxa"/>
            <w:shd w:val="clear" w:color="auto" w:fill="auto"/>
          </w:tcPr>
          <w:p w:rsidR="003E1292" w:rsidRPr="009C5062" w:rsidRDefault="003E1292" w:rsidP="00E20B23">
            <w:pPr>
              <w:pStyle w:val="Tabletext"/>
              <w:keepNext/>
              <w:keepLines/>
            </w:pPr>
            <w:r w:rsidRPr="009C5062">
              <w:t>A: -0.84 (-1.32, -0.36)</w:t>
            </w:r>
          </w:p>
          <w:p w:rsidR="003E1292" w:rsidRPr="009C5062" w:rsidRDefault="003E1292" w:rsidP="00E20B23">
            <w:pPr>
              <w:pStyle w:val="Tabletext"/>
              <w:keepNext/>
              <w:keepLines/>
            </w:pPr>
            <w:r w:rsidRPr="009C5062">
              <w:t>E: -0.90 (-1.49, -0.30)</w:t>
            </w:r>
          </w:p>
        </w:tc>
      </w:tr>
      <w:tr w:rsidR="003E1292" w:rsidRPr="009C5062" w:rsidTr="003E1292">
        <w:tc>
          <w:tcPr>
            <w:tcW w:w="993" w:type="dxa"/>
            <w:vMerge w:val="restart"/>
            <w:shd w:val="clear" w:color="auto" w:fill="auto"/>
          </w:tcPr>
          <w:p w:rsidR="003E1292" w:rsidRPr="009C5062" w:rsidRDefault="003E1292" w:rsidP="00E20B23">
            <w:pPr>
              <w:pStyle w:val="Tabletext"/>
              <w:keepNext/>
              <w:keepLines/>
            </w:pPr>
            <w:r w:rsidRPr="009C5062">
              <w:t>CHORAL</w:t>
            </w:r>
          </w:p>
        </w:tc>
        <w:tc>
          <w:tcPr>
            <w:tcW w:w="1508" w:type="dxa"/>
            <w:shd w:val="clear" w:color="auto" w:fill="auto"/>
          </w:tcPr>
          <w:p w:rsidR="003E1292" w:rsidRPr="009C5062" w:rsidRDefault="003E1292" w:rsidP="00E20B23">
            <w:pPr>
              <w:pStyle w:val="Tabletext"/>
              <w:keepNext/>
              <w:keepLines/>
            </w:pPr>
            <w:r w:rsidRPr="009C5062">
              <w:t>placebo</w:t>
            </w:r>
          </w:p>
        </w:tc>
        <w:tc>
          <w:tcPr>
            <w:tcW w:w="567" w:type="dxa"/>
            <w:shd w:val="clear" w:color="auto" w:fill="auto"/>
          </w:tcPr>
          <w:p w:rsidR="003E1292" w:rsidRPr="009C5062" w:rsidRDefault="003E1292" w:rsidP="00E20B23">
            <w:pPr>
              <w:pStyle w:val="Tabletext"/>
              <w:keepNext/>
              <w:keepLines/>
            </w:pPr>
            <w:r w:rsidRPr="009C5062">
              <w:t>158</w:t>
            </w:r>
          </w:p>
        </w:tc>
        <w:tc>
          <w:tcPr>
            <w:tcW w:w="1134" w:type="dxa"/>
            <w:shd w:val="clear" w:color="auto" w:fill="auto"/>
          </w:tcPr>
          <w:p w:rsidR="003E1292" w:rsidRPr="009C5062" w:rsidRDefault="003E1292" w:rsidP="00E20B23">
            <w:pPr>
              <w:pStyle w:val="Tabletext"/>
              <w:keepNext/>
              <w:keepLines/>
            </w:pPr>
            <w:r w:rsidRPr="009C5062">
              <w:t>6.13 (2.72)</w:t>
            </w:r>
          </w:p>
        </w:tc>
        <w:tc>
          <w:tcPr>
            <w:tcW w:w="476" w:type="dxa"/>
            <w:shd w:val="clear" w:color="auto" w:fill="auto"/>
          </w:tcPr>
          <w:p w:rsidR="003E1292" w:rsidRPr="009C5062" w:rsidRDefault="003E1292" w:rsidP="00E20B23">
            <w:pPr>
              <w:pStyle w:val="Tabletext"/>
              <w:keepNext/>
              <w:keepLines/>
            </w:pPr>
            <w:r w:rsidRPr="009C5062">
              <w:t>150</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-0.76</w:t>
            </w:r>
            <w:r>
              <w:rPr>
                <w:vertAlign w:val="superscript"/>
              </w:rPr>
              <w:t>×</w:t>
            </w:r>
            <w:r w:rsidRPr="009C5062">
              <w:t xml:space="preserve"> (0.16)</w:t>
            </w:r>
          </w:p>
        </w:tc>
        <w:tc>
          <w:tcPr>
            <w:tcW w:w="2127" w:type="dxa"/>
            <w:shd w:val="clear" w:color="auto" w:fill="auto"/>
          </w:tcPr>
          <w:p w:rsidR="003E1292" w:rsidRPr="009C5062" w:rsidRDefault="003E1292" w:rsidP="00E20B23">
            <w:pPr>
              <w:pStyle w:val="Tabletext"/>
              <w:keepNext/>
              <w:keepLines/>
            </w:pPr>
            <w:r w:rsidRPr="009C5062">
              <w:t>-</w:t>
            </w:r>
          </w:p>
        </w:tc>
      </w:tr>
      <w:tr w:rsidR="003E1292" w:rsidRPr="009C5062" w:rsidTr="003E1292">
        <w:tc>
          <w:tcPr>
            <w:tcW w:w="993" w:type="dxa"/>
            <w:vMerge/>
            <w:shd w:val="clear" w:color="auto" w:fill="auto"/>
          </w:tcPr>
          <w:p w:rsidR="003E1292" w:rsidRPr="009C5062" w:rsidRDefault="003E1292" w:rsidP="00E20B23">
            <w:pPr>
              <w:pStyle w:val="Tabletext"/>
              <w:keepNext/>
              <w:keepLines/>
            </w:pPr>
          </w:p>
        </w:tc>
        <w:tc>
          <w:tcPr>
            <w:tcW w:w="1508" w:type="dxa"/>
            <w:shd w:val="clear" w:color="auto" w:fill="auto"/>
          </w:tcPr>
          <w:p w:rsidR="003E1292" w:rsidRPr="009C5062" w:rsidRDefault="003E1292" w:rsidP="00E20B23">
            <w:pPr>
              <w:pStyle w:val="Tabletext"/>
              <w:keepNext/>
              <w:keepLines/>
            </w:pPr>
            <w:r w:rsidRPr="009C5062">
              <w:t>1</w:t>
            </w:r>
            <w:r w:rsidR="00125F23">
              <w:t> mg</w:t>
            </w:r>
            <w:r w:rsidRPr="009C5062">
              <w:t xml:space="preserve"> </w:t>
            </w:r>
            <w:proofErr w:type="spellStart"/>
            <w:r w:rsidRPr="009C5062">
              <w:t>rasagiline</w:t>
            </w:r>
            <w:proofErr w:type="spellEnd"/>
          </w:p>
        </w:tc>
        <w:tc>
          <w:tcPr>
            <w:tcW w:w="567" w:type="dxa"/>
            <w:shd w:val="clear" w:color="auto" w:fill="auto"/>
          </w:tcPr>
          <w:p w:rsidR="003E1292" w:rsidRPr="009C5062" w:rsidRDefault="003E1292" w:rsidP="00E20B23">
            <w:pPr>
              <w:pStyle w:val="Tabletext"/>
              <w:keepNext/>
              <w:keepLines/>
            </w:pPr>
            <w:r w:rsidRPr="009C5062">
              <w:t>163</w:t>
            </w:r>
          </w:p>
        </w:tc>
        <w:tc>
          <w:tcPr>
            <w:tcW w:w="1134" w:type="dxa"/>
            <w:shd w:val="clear" w:color="auto" w:fill="auto"/>
          </w:tcPr>
          <w:p w:rsidR="003E1292" w:rsidRPr="009C5062" w:rsidRDefault="003E1292" w:rsidP="00E20B23">
            <w:pPr>
              <w:pStyle w:val="Tabletext"/>
              <w:keepNext/>
              <w:keepLines/>
            </w:pPr>
            <w:r w:rsidRPr="009C5062">
              <w:t>6.10 (2.60</w:t>
            </w:r>
          </w:p>
        </w:tc>
        <w:tc>
          <w:tcPr>
            <w:tcW w:w="476" w:type="dxa"/>
            <w:shd w:val="clear" w:color="auto" w:fill="auto"/>
          </w:tcPr>
          <w:p w:rsidR="003E1292" w:rsidRPr="009C5062" w:rsidRDefault="003E1292" w:rsidP="00E20B23">
            <w:pPr>
              <w:pStyle w:val="Tabletext"/>
              <w:keepNext/>
              <w:keepLines/>
            </w:pPr>
            <w:r w:rsidRPr="009C5062">
              <w:t>158</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-1.25</w:t>
            </w:r>
            <w:r>
              <w:rPr>
                <w:vertAlign w:val="superscript"/>
              </w:rPr>
              <w:t>×</w:t>
            </w:r>
            <w:r w:rsidRPr="009C5062">
              <w:t xml:space="preserve"> (0.16)</w:t>
            </w:r>
          </w:p>
        </w:tc>
        <w:tc>
          <w:tcPr>
            <w:tcW w:w="2127" w:type="dxa"/>
            <w:shd w:val="clear" w:color="auto" w:fill="auto"/>
          </w:tcPr>
          <w:p w:rsidR="003E1292" w:rsidRPr="009C5062" w:rsidRDefault="003E1292" w:rsidP="00E20B23">
            <w:pPr>
              <w:pStyle w:val="Tabletext"/>
              <w:keepNext/>
              <w:keepLines/>
            </w:pPr>
            <w:r w:rsidRPr="009C5062">
              <w:t>A: -0.50 (-0.92, -0.07)</w:t>
            </w:r>
          </w:p>
        </w:tc>
      </w:tr>
      <w:tr w:rsidR="003E1292" w:rsidRPr="009C5062" w:rsidTr="003E1292">
        <w:tc>
          <w:tcPr>
            <w:tcW w:w="993" w:type="dxa"/>
            <w:vMerge w:val="restart"/>
            <w:shd w:val="clear" w:color="auto" w:fill="auto"/>
          </w:tcPr>
          <w:p w:rsidR="003E1292" w:rsidRPr="009C5062" w:rsidRDefault="003E1292" w:rsidP="00E20B23">
            <w:pPr>
              <w:pStyle w:val="Tabletext"/>
              <w:keepNext/>
              <w:keepLines/>
            </w:pPr>
            <w:r w:rsidRPr="009C5062">
              <w:t>13484A</w:t>
            </w:r>
          </w:p>
        </w:tc>
        <w:tc>
          <w:tcPr>
            <w:tcW w:w="1508" w:type="dxa"/>
            <w:shd w:val="clear" w:color="auto" w:fill="auto"/>
          </w:tcPr>
          <w:p w:rsidR="003E1292" w:rsidRPr="009C5062" w:rsidRDefault="003E1292" w:rsidP="00E20B23">
            <w:pPr>
              <w:pStyle w:val="Tabletext"/>
              <w:keepNext/>
              <w:keepLines/>
            </w:pPr>
            <w:r w:rsidRPr="009C5062">
              <w:t>placebo</w:t>
            </w:r>
          </w:p>
        </w:tc>
        <w:tc>
          <w:tcPr>
            <w:tcW w:w="567" w:type="dxa"/>
            <w:shd w:val="clear" w:color="auto" w:fill="auto"/>
          </w:tcPr>
          <w:p w:rsidR="003E1292" w:rsidRPr="009C5062" w:rsidRDefault="003E1292" w:rsidP="00E20B23">
            <w:pPr>
              <w:pStyle w:val="Tabletext"/>
              <w:keepNext/>
              <w:keepLines/>
            </w:pPr>
            <w:r w:rsidRPr="009C5062">
              <w:t>66</w:t>
            </w:r>
          </w:p>
        </w:tc>
        <w:tc>
          <w:tcPr>
            <w:tcW w:w="1134" w:type="dxa"/>
            <w:shd w:val="clear" w:color="auto" w:fill="auto"/>
          </w:tcPr>
          <w:p w:rsidR="003E1292" w:rsidRPr="009C5062" w:rsidRDefault="003E1292" w:rsidP="00E20B23">
            <w:pPr>
              <w:pStyle w:val="Tabletext"/>
              <w:keepNext/>
              <w:keepLines/>
            </w:pPr>
            <w:r w:rsidRPr="009C5062">
              <w:t>6.24 (2.73)</w:t>
            </w:r>
          </w:p>
        </w:tc>
        <w:tc>
          <w:tcPr>
            <w:tcW w:w="476" w:type="dxa"/>
            <w:shd w:val="clear" w:color="auto" w:fill="auto"/>
          </w:tcPr>
          <w:p w:rsidR="003E1292" w:rsidRPr="009C5062" w:rsidRDefault="003E1292" w:rsidP="00E20B23">
            <w:pPr>
              <w:pStyle w:val="Tabletext"/>
              <w:keepNext/>
              <w:keepLines/>
            </w:pPr>
            <w:r w:rsidRPr="009C5062">
              <w:t>59</w:t>
            </w:r>
          </w:p>
        </w:tc>
        <w:tc>
          <w:tcPr>
            <w:tcW w:w="1134" w:type="dxa"/>
            <w:shd w:val="clear" w:color="auto" w:fill="auto"/>
          </w:tcPr>
          <w:p w:rsidR="003E1292" w:rsidRPr="009C5062" w:rsidRDefault="003E1292" w:rsidP="00E20B23">
            <w:pPr>
              <w:pStyle w:val="Tabletext"/>
              <w:keepNext/>
              <w:keepLines/>
            </w:pPr>
            <w:r w:rsidRPr="009C5062">
              <w:t>-</w:t>
            </w:r>
          </w:p>
        </w:tc>
        <w:tc>
          <w:tcPr>
            <w:tcW w:w="1134" w:type="dxa"/>
            <w:shd w:val="clear" w:color="auto" w:fill="auto"/>
          </w:tcPr>
          <w:p w:rsidR="003E1292" w:rsidRPr="009C5062" w:rsidRDefault="003E1292" w:rsidP="00E20B23">
            <w:pPr>
              <w:pStyle w:val="Tabletext"/>
              <w:keepNext/>
              <w:keepLines/>
            </w:pPr>
            <w:r w:rsidRPr="009C5062">
              <w:t>-1.24</w:t>
            </w:r>
            <w:r>
              <w:rPr>
                <w:vertAlign w:val="superscript"/>
              </w:rPr>
              <w:t>×</w:t>
            </w:r>
            <w:r w:rsidRPr="009C5062">
              <w:t xml:space="preserve"> (0.26)</w:t>
            </w:r>
          </w:p>
        </w:tc>
        <w:tc>
          <w:tcPr>
            <w:tcW w:w="2127" w:type="dxa"/>
            <w:shd w:val="clear" w:color="auto" w:fill="auto"/>
          </w:tcPr>
          <w:p w:rsidR="003E1292" w:rsidRPr="009C5062" w:rsidRDefault="003E1292" w:rsidP="00E20B23">
            <w:pPr>
              <w:pStyle w:val="Tabletext"/>
              <w:keepNext/>
              <w:keepLines/>
            </w:pPr>
            <w:r w:rsidRPr="009C5062">
              <w:t>-</w:t>
            </w:r>
          </w:p>
        </w:tc>
      </w:tr>
      <w:tr w:rsidR="003E1292" w:rsidRPr="009C5062" w:rsidTr="003E1292">
        <w:tc>
          <w:tcPr>
            <w:tcW w:w="993" w:type="dxa"/>
            <w:vMerge/>
            <w:tcBorders>
              <w:bottom w:val="single" w:sz="4" w:space="0" w:color="auto"/>
            </w:tcBorders>
            <w:shd w:val="clear" w:color="auto" w:fill="auto"/>
          </w:tcPr>
          <w:p w:rsidR="003E1292" w:rsidRPr="009C5062" w:rsidRDefault="003E1292" w:rsidP="00E20B23">
            <w:pPr>
              <w:pStyle w:val="Tabletext"/>
              <w:keepNext/>
              <w:keepLines/>
            </w:pPr>
          </w:p>
        </w:tc>
        <w:tc>
          <w:tcPr>
            <w:tcW w:w="1508" w:type="dxa"/>
            <w:tcBorders>
              <w:bottom w:val="single" w:sz="4" w:space="0" w:color="auto"/>
            </w:tcBorders>
            <w:shd w:val="clear" w:color="auto" w:fill="auto"/>
          </w:tcPr>
          <w:p w:rsidR="003E1292" w:rsidRPr="009C5062" w:rsidRDefault="003E1292" w:rsidP="00E20B23">
            <w:pPr>
              <w:pStyle w:val="Tabletext"/>
              <w:keepNext/>
              <w:keepLines/>
            </w:pPr>
            <w:r w:rsidRPr="009C5062">
              <w:t>1</w:t>
            </w:r>
            <w:r w:rsidR="00125F23">
              <w:t> mg</w:t>
            </w:r>
            <w:r w:rsidRPr="009C5062">
              <w:t xml:space="preserve"> </w:t>
            </w:r>
            <w:proofErr w:type="spellStart"/>
            <w:r w:rsidRPr="009C5062">
              <w:t>rasagiline</w:t>
            </w:r>
            <w:proofErr w:type="spellEnd"/>
          </w:p>
        </w:tc>
        <w:tc>
          <w:tcPr>
            <w:tcW w:w="567" w:type="dxa"/>
            <w:tcBorders>
              <w:bottom w:val="single" w:sz="4" w:space="0" w:color="auto"/>
            </w:tcBorders>
            <w:shd w:val="clear" w:color="auto" w:fill="auto"/>
          </w:tcPr>
          <w:p w:rsidR="003E1292" w:rsidRPr="009C5062" w:rsidRDefault="003E1292" w:rsidP="00E20B23">
            <w:pPr>
              <w:pStyle w:val="Tabletext"/>
              <w:keepNext/>
              <w:keepLines/>
            </w:pPr>
            <w:r w:rsidRPr="009C5062">
              <w:t>66</w:t>
            </w:r>
          </w:p>
        </w:tc>
        <w:tc>
          <w:tcPr>
            <w:tcW w:w="1134" w:type="dxa"/>
            <w:tcBorders>
              <w:bottom w:val="single" w:sz="4" w:space="0" w:color="auto"/>
            </w:tcBorders>
            <w:shd w:val="clear" w:color="auto" w:fill="auto"/>
          </w:tcPr>
          <w:p w:rsidR="003E1292" w:rsidRPr="009C5062" w:rsidRDefault="003E1292" w:rsidP="00E20B23">
            <w:pPr>
              <w:pStyle w:val="Tabletext"/>
              <w:keepNext/>
              <w:keepLines/>
            </w:pPr>
            <w:r w:rsidRPr="009C5062">
              <w:t>6.26 (2.29)</w:t>
            </w:r>
          </w:p>
        </w:tc>
        <w:tc>
          <w:tcPr>
            <w:tcW w:w="476" w:type="dxa"/>
            <w:tcBorders>
              <w:bottom w:val="single" w:sz="4" w:space="0" w:color="auto"/>
            </w:tcBorders>
            <w:shd w:val="clear" w:color="auto" w:fill="auto"/>
          </w:tcPr>
          <w:p w:rsidR="003E1292" w:rsidRPr="009C5062" w:rsidRDefault="003E1292" w:rsidP="00E20B23">
            <w:pPr>
              <w:pStyle w:val="Tabletext"/>
              <w:keepNext/>
              <w:keepLines/>
            </w:pPr>
            <w:r w:rsidRPr="009C5062">
              <w:t>63</w:t>
            </w:r>
          </w:p>
        </w:tc>
        <w:tc>
          <w:tcPr>
            <w:tcW w:w="1134" w:type="dxa"/>
            <w:tcBorders>
              <w:bottom w:val="single" w:sz="4" w:space="0" w:color="auto"/>
            </w:tcBorders>
            <w:shd w:val="clear" w:color="auto" w:fill="auto"/>
          </w:tcPr>
          <w:p w:rsidR="003E1292" w:rsidRPr="009C5062" w:rsidRDefault="003E1292" w:rsidP="00E20B23">
            <w:pPr>
              <w:pStyle w:val="Tabletext"/>
              <w:keepNext/>
              <w:keepLines/>
            </w:pPr>
            <w:r w:rsidRPr="009C5062">
              <w:t>-</w:t>
            </w:r>
          </w:p>
        </w:tc>
        <w:tc>
          <w:tcPr>
            <w:tcW w:w="1134" w:type="dxa"/>
            <w:tcBorders>
              <w:bottom w:val="single" w:sz="4" w:space="0" w:color="auto"/>
            </w:tcBorders>
            <w:shd w:val="clear" w:color="auto" w:fill="auto"/>
          </w:tcPr>
          <w:p w:rsidR="003E1292" w:rsidRPr="009C5062" w:rsidRDefault="003E1292" w:rsidP="00E20B23">
            <w:pPr>
              <w:pStyle w:val="Tabletext"/>
              <w:keepNext/>
              <w:keepLines/>
            </w:pPr>
            <w:r w:rsidRPr="009C5062">
              <w:t>-1.59</w:t>
            </w:r>
            <w:r>
              <w:rPr>
                <w:vertAlign w:val="superscript"/>
              </w:rPr>
              <w:t>×</w:t>
            </w:r>
            <w:r w:rsidRPr="009C5062">
              <w:t xml:space="preserve"> (0.25)</w:t>
            </w:r>
          </w:p>
        </w:tc>
        <w:tc>
          <w:tcPr>
            <w:tcW w:w="2127" w:type="dxa"/>
            <w:tcBorders>
              <w:bottom w:val="single" w:sz="4" w:space="0" w:color="auto"/>
            </w:tcBorders>
            <w:shd w:val="clear" w:color="auto" w:fill="auto"/>
          </w:tcPr>
          <w:p w:rsidR="003E1292" w:rsidRPr="008F5490" w:rsidRDefault="003E1292" w:rsidP="00E20B23">
            <w:pPr>
              <w:pStyle w:val="Tabletext"/>
              <w:keepNext/>
              <w:keepLines/>
              <w:rPr>
                <w:vertAlign w:val="superscript"/>
              </w:rPr>
            </w:pPr>
            <w:r w:rsidRPr="009C5062">
              <w:t>A: -0.35 (-0.93, 0.23)</w:t>
            </w:r>
            <w:r>
              <w:rPr>
                <w:vertAlign w:val="superscript"/>
              </w:rPr>
              <w:t>α</w:t>
            </w:r>
          </w:p>
        </w:tc>
      </w:tr>
    </w:tbl>
    <w:p w:rsidR="003E1292" w:rsidRDefault="003E1292" w:rsidP="00E20B23">
      <w:pPr>
        <w:pStyle w:val="TableFooter"/>
        <w:keepNext/>
        <w:keepLines/>
      </w:pPr>
      <w:r>
        <w:t xml:space="preserve">SD = standard deviation; SE = standard error; CI = confidence intervals; </w:t>
      </w:r>
      <w:r w:rsidRPr="006E5586">
        <w:t>E = End-of-treatment analysis; A = Treatment-average analysis</w:t>
      </w:r>
      <w:r>
        <w:t>; NR = not reported in main submission.</w:t>
      </w:r>
    </w:p>
    <w:p w:rsidR="003E1292" w:rsidRPr="003B7D3E" w:rsidRDefault="003E1292" w:rsidP="00E20B23">
      <w:pPr>
        <w:pStyle w:val="TableFooter"/>
        <w:keepNext/>
        <w:keepLines/>
      </w:pPr>
      <w:r>
        <w:rPr>
          <w:vertAlign w:val="superscript"/>
        </w:rPr>
        <w:t>∞</w:t>
      </w:r>
      <w:r>
        <w:t xml:space="preserve"> </w:t>
      </w:r>
      <w:r w:rsidRPr="003B7D3E">
        <w:t>Least squares mean change.</w:t>
      </w:r>
    </w:p>
    <w:p w:rsidR="003E1292" w:rsidRPr="003B7D3E" w:rsidRDefault="003E1292" w:rsidP="00E20B23">
      <w:pPr>
        <w:pStyle w:val="TableFooter"/>
        <w:keepNext/>
        <w:keepLines/>
      </w:pPr>
      <w:r>
        <w:rPr>
          <w:vertAlign w:val="superscript"/>
        </w:rPr>
        <w:t>×</w:t>
      </w:r>
      <w:r w:rsidRPr="003B7D3E">
        <w:t>Actual not adjusted/estimated change.</w:t>
      </w:r>
    </w:p>
    <w:p w:rsidR="003E1292" w:rsidRPr="003B7D3E" w:rsidRDefault="003E1292" w:rsidP="00E20B23">
      <w:pPr>
        <w:pStyle w:val="TableFooter"/>
        <w:keepNext/>
        <w:keepLines/>
      </w:pPr>
      <w:r>
        <w:rPr>
          <w:vertAlign w:val="superscript"/>
        </w:rPr>
        <w:t>××</w:t>
      </w:r>
      <w:r w:rsidRPr="003B7D3E">
        <w:t>Zhang report</w:t>
      </w:r>
      <w:r>
        <w:t>s</w:t>
      </w:r>
      <w:r w:rsidRPr="003B7D3E">
        <w:t xml:space="preserve"> </w:t>
      </w:r>
      <w:r>
        <w:t xml:space="preserve">positive values representing </w:t>
      </w:r>
      <w:r w:rsidRPr="003B7D3E">
        <w:t>an increase</w:t>
      </w:r>
      <w:r>
        <w:t xml:space="preserve"> (or worsening)</w:t>
      </w:r>
      <w:r w:rsidRPr="003B7D3E">
        <w:t xml:space="preserve"> in </w:t>
      </w:r>
      <w:r>
        <w:t xml:space="preserve">the amount of daily </w:t>
      </w:r>
      <w:r w:rsidRPr="003B7D3E">
        <w:t>OFF time</w:t>
      </w:r>
      <w:r>
        <w:t>. For inclusion i</w:t>
      </w:r>
      <w:r w:rsidRPr="003B7D3E">
        <w:t xml:space="preserve">n this submission </w:t>
      </w:r>
      <w:r>
        <w:t>the increases have been presented as decreases or improvements</w:t>
      </w:r>
      <w:r w:rsidRPr="003B7D3E">
        <w:t>.</w:t>
      </w:r>
      <w:r w:rsidR="009B5BAF">
        <w:t xml:space="preserve"> </w:t>
      </w:r>
    </w:p>
    <w:p w:rsidR="003E1292" w:rsidRDefault="003E1292" w:rsidP="00E20B23">
      <w:pPr>
        <w:pStyle w:val="TableFooter"/>
        <w:keepNext/>
        <w:keepLines/>
      </w:pPr>
      <w:r>
        <w:rPr>
          <w:vertAlign w:val="superscript"/>
        </w:rPr>
        <w:t>α</w:t>
      </w:r>
      <w:r w:rsidRPr="003B7D3E">
        <w:t>90% Confidence interval</w:t>
      </w:r>
    </w:p>
    <w:p w:rsidR="00A47B81" w:rsidRDefault="003E1292" w:rsidP="00E20B23">
      <w:pPr>
        <w:pStyle w:val="TableFooter"/>
        <w:keepNext/>
        <w:keepLines/>
      </w:pPr>
      <w:r>
        <w:rPr>
          <w:vertAlign w:val="superscript"/>
        </w:rPr>
        <w:t>×××</w:t>
      </w:r>
      <w:r>
        <w:t>Outcome data for the 0.5</w:t>
      </w:r>
      <w:r w:rsidR="00125F23">
        <w:t> mg</w:t>
      </w:r>
      <w:r>
        <w:t xml:space="preserve">/day </w:t>
      </w:r>
      <w:proofErr w:type="spellStart"/>
      <w:r>
        <w:t>rasagiline</w:t>
      </w:r>
      <w:proofErr w:type="spellEnd"/>
      <w:r>
        <w:t xml:space="preserve"> treatment arm of this study are not presented as this strength/dose is not PBS listed.</w:t>
      </w:r>
    </w:p>
    <w:p w:rsidR="003E1292" w:rsidRDefault="00A47B81" w:rsidP="00E20B23">
      <w:pPr>
        <w:pStyle w:val="TableFooter"/>
        <w:keepNext/>
        <w:keepLines/>
      </w:pPr>
      <w:r>
        <w:rPr>
          <w:vertAlign w:val="superscript"/>
        </w:rPr>
        <w:t>∂</w:t>
      </w:r>
      <w:r>
        <w:t xml:space="preserve">Outcome data for the 0.5 mg/day </w:t>
      </w:r>
      <w:proofErr w:type="spellStart"/>
      <w:r>
        <w:t>rasagiline</w:t>
      </w:r>
      <w:proofErr w:type="spellEnd"/>
      <w:r>
        <w:t xml:space="preserve"> treatment arm of this study were not presented as this strength/dose is not PBS listed</w:t>
      </w:r>
      <w:r w:rsidR="009B5BAF">
        <w:t xml:space="preserve"> </w:t>
      </w:r>
    </w:p>
    <w:p w:rsidR="003E1292" w:rsidRDefault="003E1292" w:rsidP="00E20B23">
      <w:pPr>
        <w:pStyle w:val="TableFooter"/>
        <w:keepNext/>
        <w:keepLines/>
      </w:pPr>
      <w:proofErr w:type="gramStart"/>
      <w:r>
        <w:rPr>
          <w:vertAlign w:val="superscript"/>
        </w:rPr>
        <w:t>β</w:t>
      </w:r>
      <w:r>
        <w:t>Outcome</w:t>
      </w:r>
      <w:proofErr w:type="gramEnd"/>
      <w:r>
        <w:t xml:space="preserve"> data for the </w:t>
      </w:r>
      <w:proofErr w:type="spellStart"/>
      <w:r>
        <w:t>preladenant</w:t>
      </w:r>
      <w:proofErr w:type="spellEnd"/>
      <w:r>
        <w:t xml:space="preserve"> treatment arms of this study are not presented as this active ingredient is not PBS listed. </w:t>
      </w:r>
    </w:p>
    <w:p w:rsidR="003E1292" w:rsidRDefault="003E1292" w:rsidP="00E20B23">
      <w:pPr>
        <w:pStyle w:val="TableFooter"/>
        <w:keepNext/>
        <w:keepLines/>
      </w:pPr>
      <w:r>
        <w:t>Source: Table 2.5.2, p113 of the main submission.</w:t>
      </w:r>
    </w:p>
    <w:p w:rsidR="003E1292" w:rsidRPr="007E6697" w:rsidRDefault="003E1292" w:rsidP="003E1292">
      <w:pPr>
        <w:pStyle w:val="TableFooter"/>
      </w:pPr>
    </w:p>
    <w:p w:rsidR="003E1292" w:rsidRDefault="003E1292" w:rsidP="00866256">
      <w:pPr>
        <w:pStyle w:val="ListParagraph"/>
        <w:widowControl/>
        <w:numPr>
          <w:ilvl w:val="1"/>
          <w:numId w:val="2"/>
        </w:numPr>
      </w:pPr>
      <w:r w:rsidRPr="00866256">
        <w:t>In Study 016, based on the submission’s proposed MCID of ≥ 0.75 hours (≥45 minutes), the point estimate of the increase in mean daily ON time without troublesome dyskinesia, was statistically significant, but not clinically meaningful, for both safinamide treatment arms (100</w:t>
      </w:r>
      <w:r w:rsidR="00125F23" w:rsidRPr="00866256">
        <w:t> mg</w:t>
      </w:r>
      <w:r w:rsidRPr="00866256">
        <w:t xml:space="preserve"> /day arm (difference of 0.55 hours vs. placebo) and 50</w:t>
      </w:r>
      <w:r w:rsidR="00125F23" w:rsidRPr="00866256">
        <w:t> mg</w:t>
      </w:r>
      <w:r w:rsidRPr="00866256">
        <w:t>/day arm (difference of 0.51 hours vs. placebo)</w:t>
      </w:r>
      <w:r w:rsidR="00516FF1">
        <w:t>)</w:t>
      </w:r>
      <w:r w:rsidRPr="003D3D71">
        <w:t xml:space="preserve">. </w:t>
      </w:r>
      <w:r w:rsidR="001801E5" w:rsidRPr="003D3D71">
        <w:t xml:space="preserve">Notably, the benefit over placebo was quite similar between the low and high fixed doses of safinamide. </w:t>
      </w:r>
      <w:r w:rsidRPr="003D3D71">
        <w:t xml:space="preserve">The long term data </w:t>
      </w:r>
      <w:r w:rsidR="00866256" w:rsidRPr="003D3D71">
        <w:t xml:space="preserve">(78 week extension period) </w:t>
      </w:r>
      <w:r w:rsidRPr="003D3D71">
        <w:t>observed from Study 018 did not change these observations, apart from the outcome of increase in mean daily ON time without troublesome dyskinesia associated with the 10</w:t>
      </w:r>
      <w:r w:rsidR="00125F23" w:rsidRPr="003D3D71">
        <w:t>0 mg</w:t>
      </w:r>
      <w:r w:rsidRPr="003D3D71">
        <w:t xml:space="preserve">/day safinamide arm compared with placebo (difference of 0.83 hours vs. placebo). </w:t>
      </w:r>
    </w:p>
    <w:p w:rsidR="003E1292" w:rsidRPr="00E637CD" w:rsidRDefault="001801E5" w:rsidP="001801E5">
      <w:pPr>
        <w:pStyle w:val="ListParagraph"/>
        <w:widowControl/>
        <w:numPr>
          <w:ilvl w:val="1"/>
          <w:numId w:val="2"/>
        </w:numPr>
      </w:pPr>
      <w:r w:rsidRPr="00BC0488">
        <w:lastRenderedPageBreak/>
        <w:t>In the SETTLE study, based on the submission’s proposed MCID of ≥ 0.75 hours, t</w:t>
      </w:r>
      <w:r w:rsidR="003E1292" w:rsidRPr="00BC0488">
        <w:t xml:space="preserve">he </w:t>
      </w:r>
      <w:r w:rsidR="00866256">
        <w:t xml:space="preserve">point estimate of the </w:t>
      </w:r>
      <w:r w:rsidR="003E1292" w:rsidRPr="00BC0488">
        <w:t>increase in mean daily ON time without troublesome dyskinesia and the decrease in mean daily OFF time associated with the safinamide treatment arm</w:t>
      </w:r>
      <w:r w:rsidRPr="00BC0488">
        <w:t xml:space="preserve"> (50 mg/day titrated after two weeks to 100 mg daily)</w:t>
      </w:r>
      <w:r w:rsidR="00BC0488" w:rsidRPr="00BC0488">
        <w:t xml:space="preserve"> </w:t>
      </w:r>
      <w:r w:rsidRPr="00BC0488">
        <w:t>over placebo,</w:t>
      </w:r>
      <w:r w:rsidR="003E1292" w:rsidRPr="00BC0488">
        <w:t xml:space="preserve"> </w:t>
      </w:r>
      <w:r w:rsidR="00067453" w:rsidRPr="00661617">
        <w:t>was</w:t>
      </w:r>
      <w:r w:rsidR="00067453" w:rsidRPr="00BC0488">
        <w:t xml:space="preserve"> </w:t>
      </w:r>
      <w:r w:rsidR="003E1292" w:rsidRPr="00BC0488">
        <w:t xml:space="preserve">statistically significant </w:t>
      </w:r>
      <w:r w:rsidRPr="00BC0488">
        <w:t>and clinically important</w:t>
      </w:r>
      <w:r w:rsidR="003E1292" w:rsidRPr="00BC0488">
        <w:t>.</w:t>
      </w:r>
      <w:r w:rsidR="009B5BAF">
        <w:rPr>
          <w:i/>
        </w:rPr>
        <w:t xml:space="preserve"> </w:t>
      </w:r>
      <w:r w:rsidR="003E1292" w:rsidRPr="00BC0488">
        <w:t xml:space="preserve">The magnitude of this </w:t>
      </w:r>
      <w:r w:rsidRPr="00BC0488">
        <w:t>increase</w:t>
      </w:r>
      <w:r w:rsidR="00E3757B">
        <w:t xml:space="preserve"> (ON time)</w:t>
      </w:r>
      <w:r w:rsidR="003E1292" w:rsidRPr="00BC0488">
        <w:t xml:space="preserve"> and decrease</w:t>
      </w:r>
      <w:r w:rsidR="00E3757B">
        <w:t xml:space="preserve"> (OFF time)</w:t>
      </w:r>
      <w:r w:rsidR="00BC0488" w:rsidRPr="00BC0488">
        <w:t xml:space="preserve"> from b</w:t>
      </w:r>
      <w:r w:rsidR="003E1292" w:rsidRPr="00BC0488">
        <w:t>aseline to Week 24, that was attributable to safinamide, was approximately one hour.</w:t>
      </w:r>
    </w:p>
    <w:p w:rsidR="003E1292" w:rsidRPr="003D3D71" w:rsidRDefault="003E1292" w:rsidP="00404C3B">
      <w:pPr>
        <w:pStyle w:val="ListParagraph"/>
        <w:widowControl/>
        <w:numPr>
          <w:ilvl w:val="1"/>
          <w:numId w:val="2"/>
        </w:numPr>
      </w:pPr>
      <w:r w:rsidRPr="003D3D71">
        <w:t>Except for the Hauser study, the point estimate</w:t>
      </w:r>
      <w:r w:rsidR="001801E5" w:rsidRPr="003D3D71">
        <w:t>s</w:t>
      </w:r>
      <w:r w:rsidRPr="003D3D71">
        <w:t xml:space="preserve"> of the </w:t>
      </w:r>
      <w:r w:rsidR="001801E5" w:rsidRPr="003D3D71">
        <w:t xml:space="preserve">change in </w:t>
      </w:r>
      <w:r w:rsidRPr="003D3D71">
        <w:t>mean daily ON time without troublesome dyskinesia</w:t>
      </w:r>
      <w:r w:rsidR="001801E5" w:rsidRPr="003D3D71">
        <w:t xml:space="preserve"> </w:t>
      </w:r>
      <w:r w:rsidRPr="003D3D71">
        <w:t>and reduction in OFF time</w:t>
      </w:r>
      <w:r w:rsidR="001801E5" w:rsidRPr="003D3D71">
        <w:t>,</w:t>
      </w:r>
      <w:r w:rsidRPr="003D3D71">
        <w:t xml:space="preserve"> associated with </w:t>
      </w:r>
      <w:proofErr w:type="spellStart"/>
      <w:r w:rsidRPr="003D3D71">
        <w:t>rasagiline</w:t>
      </w:r>
      <w:proofErr w:type="spellEnd"/>
      <w:r w:rsidRPr="003D3D71">
        <w:t xml:space="preserve"> 1</w:t>
      </w:r>
      <w:r w:rsidR="00125F23" w:rsidRPr="003D3D71">
        <w:t> mg</w:t>
      </w:r>
      <w:r w:rsidRPr="003D3D71">
        <w:t xml:space="preserve">/day over placebo, </w:t>
      </w:r>
      <w:r w:rsidR="001801E5" w:rsidRPr="003D3D71">
        <w:t>were</w:t>
      </w:r>
      <w:r w:rsidRPr="003D3D71">
        <w:t xml:space="preserve"> statistically </w:t>
      </w:r>
      <w:r w:rsidR="001801E5" w:rsidRPr="003D3D71">
        <w:t xml:space="preserve">significant </w:t>
      </w:r>
      <w:r w:rsidRPr="003D3D71">
        <w:t xml:space="preserve">and clinically </w:t>
      </w:r>
      <w:r w:rsidR="001801E5" w:rsidRPr="003D3D71">
        <w:t>important</w:t>
      </w:r>
      <w:r w:rsidRPr="003D3D71">
        <w:t xml:space="preserve">. </w:t>
      </w:r>
    </w:p>
    <w:p w:rsidR="003E1292" w:rsidRDefault="003E1292" w:rsidP="00404C3B">
      <w:pPr>
        <w:pStyle w:val="ListParagraph"/>
        <w:widowControl/>
        <w:numPr>
          <w:ilvl w:val="1"/>
          <w:numId w:val="2"/>
        </w:numPr>
      </w:pPr>
      <w:r w:rsidRPr="00FC75F0">
        <w:t xml:space="preserve">Both safinamide and </w:t>
      </w:r>
      <w:proofErr w:type="spellStart"/>
      <w:r w:rsidRPr="00FC75F0">
        <w:t>rasagiline</w:t>
      </w:r>
      <w:proofErr w:type="spellEnd"/>
      <w:r w:rsidRPr="00FC75F0">
        <w:t xml:space="preserve"> reduced UPDRS sections III (motor) and II (ADL) scores from baseline compared with the corresponding placebo arms of the individual studies.</w:t>
      </w:r>
    </w:p>
    <w:p w:rsidR="003E1292" w:rsidRPr="00B40CF4" w:rsidRDefault="003E1292" w:rsidP="00404C3B">
      <w:pPr>
        <w:pStyle w:val="ListParagraph"/>
        <w:widowControl/>
        <w:numPr>
          <w:ilvl w:val="1"/>
          <w:numId w:val="2"/>
        </w:numPr>
      </w:pPr>
      <w:r w:rsidRPr="00B40CF4">
        <w:t xml:space="preserve">The submission presented numerous indirect comparisons using different statistical methods </w:t>
      </w:r>
      <w:r>
        <w:t>(</w:t>
      </w:r>
      <w:r w:rsidRPr="00B40CF4">
        <w:t>pooled individual patient data (IPD)</w:t>
      </w:r>
      <w:r w:rsidR="008D0F5D">
        <w:t xml:space="preserve"> and meta-analyses of aggregate data</w:t>
      </w:r>
      <w:r>
        <w:t>)</w:t>
      </w:r>
      <w:r w:rsidRPr="00B40CF4">
        <w:t>, and efficacy data derived from different measurement methods (either E, A or E+</w:t>
      </w:r>
      <w:proofErr w:type="gramStart"/>
      <w:r w:rsidRPr="00B40CF4">
        <w:t>A</w:t>
      </w:r>
      <w:proofErr w:type="gramEnd"/>
      <w:r w:rsidRPr="00B40CF4">
        <w:t xml:space="preserve"> analysis)</w:t>
      </w:r>
      <w:r w:rsidRPr="009A2F80">
        <w:rPr>
          <w:i/>
        </w:rPr>
        <w:t>.</w:t>
      </w:r>
      <w:r w:rsidR="009B5BAF">
        <w:rPr>
          <w:i/>
        </w:rPr>
        <w:t xml:space="preserve"> </w:t>
      </w:r>
      <w:r w:rsidR="00BC0488">
        <w:t>Some analyses were considered “primary” and some as “sensitivity” analyses by the submission</w:t>
      </w:r>
      <w:r w:rsidR="00BC0488" w:rsidRPr="003D3D71">
        <w:t>.</w:t>
      </w:r>
      <w:r w:rsidR="009B5BAF">
        <w:t xml:space="preserve"> </w:t>
      </w:r>
      <w:r w:rsidR="00BC0488" w:rsidRPr="003D3D71">
        <w:t>Given the extent of</w:t>
      </w:r>
      <w:r w:rsidR="008D0F5D" w:rsidRPr="003D3D71">
        <w:t xml:space="preserve"> the</w:t>
      </w:r>
      <w:r w:rsidR="00BC0488" w:rsidRPr="003D3D71">
        <w:t xml:space="preserve"> transitivity issues, these analyses are at best exploratory</w:t>
      </w:r>
      <w:r w:rsidRPr="003D3D71">
        <w:t>.</w:t>
      </w:r>
    </w:p>
    <w:p w:rsidR="00B2633F" w:rsidRPr="00B2633F" w:rsidRDefault="003E1292" w:rsidP="00B2633F">
      <w:pPr>
        <w:pStyle w:val="ListParagraph"/>
        <w:numPr>
          <w:ilvl w:val="1"/>
          <w:numId w:val="2"/>
        </w:numPr>
        <w:rPr>
          <w:i/>
        </w:rPr>
      </w:pPr>
      <w:r w:rsidRPr="00BC0488">
        <w:t>The results of the indirect comparison are summarised belo</w:t>
      </w:r>
      <w:r w:rsidRPr="003D3D71">
        <w:t>w.</w:t>
      </w:r>
      <w:r w:rsidR="009B5BAF">
        <w:t xml:space="preserve"> </w:t>
      </w:r>
      <w:r w:rsidR="00DB6D51" w:rsidRPr="003D3D71">
        <w:t>The indirect comparisons included both pooled analyses of individual patient data (IPD) and meta-analyses of aggregated data.</w:t>
      </w:r>
      <w:r w:rsidR="009B5BAF">
        <w:t xml:space="preserve"> </w:t>
      </w:r>
      <w:r w:rsidR="00B2633F" w:rsidRPr="003D3D71">
        <w:t xml:space="preserve">There was substantial heterogeneity across the studies and the results of the indirect comparisons should be interpreted </w:t>
      </w:r>
      <w:r w:rsidR="00FA5806" w:rsidRPr="003D3D71">
        <w:t>in this context</w:t>
      </w:r>
      <w:r w:rsidR="00B2633F" w:rsidRPr="003D3D71">
        <w:t>.</w:t>
      </w:r>
    </w:p>
    <w:p w:rsidR="003E1292" w:rsidRDefault="003E1292" w:rsidP="00E20B23">
      <w:pPr>
        <w:pStyle w:val="Caption"/>
        <w:keepNext/>
        <w:keepLines/>
        <w:jc w:val="left"/>
        <w:rPr>
          <w:lang w:eastAsia="en-AU"/>
        </w:rPr>
      </w:pPr>
      <w:r>
        <w:t xml:space="preserve">Table </w:t>
      </w:r>
      <w:r w:rsidR="00303E2A">
        <w:rPr>
          <w:noProof/>
        </w:rPr>
        <w:t>6</w:t>
      </w:r>
      <w:r>
        <w:t xml:space="preserve">: </w:t>
      </w:r>
      <w:r>
        <w:rPr>
          <w:lang w:eastAsia="en-AU"/>
        </w:rPr>
        <w:t>In</w:t>
      </w:r>
      <w:r w:rsidRPr="000E19FE">
        <w:rPr>
          <w:lang w:eastAsia="en-AU"/>
        </w:rPr>
        <w:t xml:space="preserve">direct comparisons of the increases in mean daily ON time </w:t>
      </w:r>
      <w:r w:rsidR="008D0F5D">
        <w:rPr>
          <w:lang w:eastAsia="en-AU"/>
        </w:rPr>
        <w:t xml:space="preserve">(hours) </w:t>
      </w:r>
      <w:r w:rsidRPr="000E19FE">
        <w:rPr>
          <w:lang w:eastAsia="en-AU"/>
        </w:rPr>
        <w:t>without troublesome dyskinesia between safinamide 100</w:t>
      </w:r>
      <w:r w:rsidR="00125F23">
        <w:rPr>
          <w:lang w:eastAsia="en-AU"/>
        </w:rPr>
        <w:t> mg</w:t>
      </w:r>
      <w:r w:rsidRPr="000E19FE">
        <w:rPr>
          <w:lang w:eastAsia="en-AU"/>
        </w:rPr>
        <w:t xml:space="preserve">/day and </w:t>
      </w:r>
      <w:proofErr w:type="spellStart"/>
      <w:r w:rsidRPr="000E19FE">
        <w:rPr>
          <w:lang w:eastAsia="en-AU"/>
        </w:rPr>
        <w:t>rasagiline</w:t>
      </w:r>
      <w:proofErr w:type="spellEnd"/>
      <w:r w:rsidRPr="000E19FE">
        <w:rPr>
          <w:lang w:eastAsia="en-AU"/>
        </w:rPr>
        <w:t xml:space="preserve"> 1</w:t>
      </w:r>
      <w:r w:rsidR="00125F23">
        <w:rPr>
          <w:lang w:eastAsia="en-AU"/>
        </w:rPr>
        <w:t> mg</w:t>
      </w:r>
      <w:r w:rsidRPr="000E19FE">
        <w:rPr>
          <w:lang w:eastAsia="en-AU"/>
        </w:rPr>
        <w:t>/day treatments</w:t>
      </w:r>
      <w:r>
        <w:rPr>
          <w:lang w:eastAsia="en-AU"/>
        </w:rPr>
        <w:t xml:space="preserve"> </w:t>
      </w:r>
      <w:r w:rsidR="00DB6D51">
        <w:rPr>
          <w:lang w:eastAsia="en-AU"/>
        </w:rPr>
        <w:t xml:space="preserve">(pooled analyses of individual patient data (IPD) and meta-analyses of aggregated data). </w:t>
      </w:r>
    </w:p>
    <w:tbl>
      <w:tblPr>
        <w:tblStyle w:val="TableGrid"/>
        <w:tblW w:w="9214" w:type="dxa"/>
        <w:tblInd w:w="108" w:type="dxa"/>
        <w:tblLook w:val="04A0" w:firstRow="1" w:lastRow="0" w:firstColumn="1" w:lastColumn="0" w:noHBand="0" w:noVBand="1"/>
        <w:tblCaption w:val="Indirect comparisons of the increases in mean daily ON time (hours) without troublesome dyskinesia between safinamide 100 mg/day and rasagiline 1 mg/day treatments (pooled analyses of individual patient data (IPD) and meta-analyses of aggregated data). "/>
      </w:tblPr>
      <w:tblGrid>
        <w:gridCol w:w="1560"/>
        <w:gridCol w:w="2268"/>
        <w:gridCol w:w="1701"/>
        <w:gridCol w:w="1843"/>
        <w:gridCol w:w="1842"/>
      </w:tblGrid>
      <w:tr w:rsidR="003E1292" w:rsidTr="00912DD0">
        <w:trPr>
          <w:cantSplit/>
          <w:tblHeader/>
        </w:trPr>
        <w:tc>
          <w:tcPr>
            <w:tcW w:w="3828" w:type="dxa"/>
            <w:gridSpan w:val="2"/>
            <w:vAlign w:val="center"/>
          </w:tcPr>
          <w:p w:rsidR="003E1292" w:rsidRPr="00976CBD" w:rsidRDefault="003E1292" w:rsidP="00E20B23">
            <w:pPr>
              <w:pStyle w:val="Tabletext"/>
              <w:keepNext/>
              <w:keepLines/>
              <w:jc w:val="center"/>
              <w:rPr>
                <w:b/>
                <w:lang w:eastAsia="en-AU"/>
              </w:rPr>
            </w:pPr>
            <w:r w:rsidRPr="00976CBD">
              <w:rPr>
                <w:b/>
                <w:lang w:eastAsia="en-AU"/>
              </w:rPr>
              <w:t>Basis of comparison</w:t>
            </w:r>
          </w:p>
        </w:tc>
        <w:tc>
          <w:tcPr>
            <w:tcW w:w="3544" w:type="dxa"/>
            <w:gridSpan w:val="2"/>
            <w:vAlign w:val="center"/>
          </w:tcPr>
          <w:p w:rsidR="003E1292" w:rsidRPr="00976CBD" w:rsidRDefault="003E1292" w:rsidP="00E20B23">
            <w:pPr>
              <w:pStyle w:val="Tabletext"/>
              <w:keepNext/>
              <w:keepLines/>
              <w:jc w:val="center"/>
              <w:rPr>
                <w:b/>
                <w:vertAlign w:val="superscript"/>
                <w:lang w:eastAsia="en-AU"/>
              </w:rPr>
            </w:pPr>
            <w:r w:rsidRPr="00976CBD">
              <w:rPr>
                <w:b/>
                <w:lang w:eastAsia="en-AU"/>
              </w:rPr>
              <w:t>Treatment effect vs placebo</w:t>
            </w:r>
          </w:p>
          <w:p w:rsidR="003E1292" w:rsidRPr="00976CBD" w:rsidRDefault="003E1292" w:rsidP="00E20B23">
            <w:pPr>
              <w:pStyle w:val="Tabletext"/>
              <w:keepNext/>
              <w:keepLines/>
              <w:jc w:val="center"/>
              <w:rPr>
                <w:b/>
                <w:lang w:eastAsia="en-AU"/>
              </w:rPr>
            </w:pPr>
            <w:r w:rsidRPr="00976CBD">
              <w:rPr>
                <w:b/>
                <w:lang w:eastAsia="en-AU"/>
              </w:rPr>
              <w:t>Effect size (95% CI) (hours)</w:t>
            </w:r>
          </w:p>
        </w:tc>
        <w:tc>
          <w:tcPr>
            <w:tcW w:w="1842" w:type="dxa"/>
            <w:vMerge w:val="restart"/>
          </w:tcPr>
          <w:p w:rsidR="003E1292" w:rsidRPr="00976CBD" w:rsidRDefault="003E1292" w:rsidP="00E20B23">
            <w:pPr>
              <w:pStyle w:val="Tabletext"/>
              <w:keepNext/>
              <w:keepLines/>
              <w:rPr>
                <w:b/>
                <w:lang w:eastAsia="en-AU"/>
              </w:rPr>
            </w:pPr>
            <w:r w:rsidRPr="00976CBD">
              <w:rPr>
                <w:b/>
                <w:lang w:eastAsia="en-AU"/>
              </w:rPr>
              <w:t xml:space="preserve">Safinamide vs </w:t>
            </w:r>
            <w:proofErr w:type="spellStart"/>
            <w:r w:rsidRPr="00976CBD">
              <w:rPr>
                <w:b/>
                <w:lang w:eastAsia="en-AU"/>
              </w:rPr>
              <w:t>rasagiline</w:t>
            </w:r>
            <w:proofErr w:type="spellEnd"/>
          </w:p>
          <w:p w:rsidR="003E1292" w:rsidRPr="00976CBD" w:rsidRDefault="003E1292" w:rsidP="00E20B23">
            <w:pPr>
              <w:pStyle w:val="Tabletext"/>
              <w:keepNext/>
              <w:keepLines/>
              <w:rPr>
                <w:b/>
                <w:lang w:eastAsia="en-AU"/>
              </w:rPr>
            </w:pPr>
            <w:r w:rsidRPr="00976CBD">
              <w:rPr>
                <w:b/>
                <w:lang w:eastAsia="en-AU"/>
              </w:rPr>
              <w:t>Effect size (95% CI)</w:t>
            </w:r>
          </w:p>
          <w:p w:rsidR="003E1292" w:rsidRDefault="003E1292" w:rsidP="00E20B23">
            <w:pPr>
              <w:pStyle w:val="Tabletext"/>
              <w:keepNext/>
              <w:keepLines/>
              <w:rPr>
                <w:lang w:eastAsia="en-AU"/>
              </w:rPr>
            </w:pPr>
            <w:r w:rsidRPr="00976CBD">
              <w:rPr>
                <w:b/>
                <w:lang w:eastAsia="en-AU"/>
              </w:rPr>
              <w:t>(hours)</w:t>
            </w:r>
          </w:p>
        </w:tc>
      </w:tr>
      <w:tr w:rsidR="003E1292" w:rsidTr="003E1292">
        <w:tc>
          <w:tcPr>
            <w:tcW w:w="1560" w:type="dxa"/>
            <w:vAlign w:val="center"/>
          </w:tcPr>
          <w:p w:rsidR="003E1292" w:rsidRPr="00976CBD" w:rsidRDefault="003E1292" w:rsidP="00E20B23">
            <w:pPr>
              <w:pStyle w:val="Tabletext"/>
              <w:keepNext/>
              <w:keepLines/>
              <w:jc w:val="center"/>
              <w:rPr>
                <w:b/>
                <w:lang w:eastAsia="en-AU"/>
              </w:rPr>
            </w:pPr>
            <w:r w:rsidRPr="00976CBD">
              <w:rPr>
                <w:b/>
                <w:lang w:eastAsia="en-AU"/>
              </w:rPr>
              <w:t>Safinamide</w:t>
            </w:r>
          </w:p>
          <w:p w:rsidR="003E1292" w:rsidRPr="00976CBD" w:rsidRDefault="003E1292" w:rsidP="00E20B23">
            <w:pPr>
              <w:pStyle w:val="Tabletext"/>
              <w:keepNext/>
              <w:keepLines/>
              <w:jc w:val="center"/>
              <w:rPr>
                <w:b/>
                <w:lang w:eastAsia="en-AU"/>
              </w:rPr>
            </w:pPr>
            <w:r w:rsidRPr="00976CBD">
              <w:rPr>
                <w:b/>
                <w:lang w:eastAsia="en-AU"/>
              </w:rPr>
              <w:t>100</w:t>
            </w:r>
            <w:r w:rsidR="00125F23">
              <w:rPr>
                <w:b/>
                <w:lang w:eastAsia="en-AU"/>
              </w:rPr>
              <w:t> mg</w:t>
            </w:r>
            <w:r w:rsidRPr="00976CBD">
              <w:rPr>
                <w:b/>
                <w:lang w:eastAsia="en-AU"/>
              </w:rPr>
              <w:t>/day</w:t>
            </w:r>
          </w:p>
        </w:tc>
        <w:tc>
          <w:tcPr>
            <w:tcW w:w="2268" w:type="dxa"/>
            <w:vAlign w:val="center"/>
          </w:tcPr>
          <w:p w:rsidR="003E1292" w:rsidRPr="00976CBD" w:rsidRDefault="003E1292" w:rsidP="00E20B23">
            <w:pPr>
              <w:pStyle w:val="Tabletext"/>
              <w:keepNext/>
              <w:keepLines/>
              <w:jc w:val="center"/>
              <w:rPr>
                <w:b/>
                <w:lang w:eastAsia="en-AU"/>
              </w:rPr>
            </w:pPr>
            <w:proofErr w:type="spellStart"/>
            <w:r w:rsidRPr="00976CBD">
              <w:rPr>
                <w:b/>
                <w:lang w:eastAsia="en-AU"/>
              </w:rPr>
              <w:t>Rasagiline</w:t>
            </w:r>
            <w:proofErr w:type="spellEnd"/>
          </w:p>
          <w:p w:rsidR="003E1292" w:rsidRPr="00976CBD" w:rsidRDefault="003E1292" w:rsidP="00E20B23">
            <w:pPr>
              <w:pStyle w:val="Tabletext"/>
              <w:keepNext/>
              <w:keepLines/>
              <w:jc w:val="center"/>
              <w:rPr>
                <w:b/>
                <w:lang w:eastAsia="en-AU"/>
              </w:rPr>
            </w:pPr>
            <w:r w:rsidRPr="00976CBD">
              <w:rPr>
                <w:b/>
                <w:lang w:eastAsia="en-AU"/>
              </w:rPr>
              <w:t>1</w:t>
            </w:r>
            <w:r w:rsidR="00125F23">
              <w:rPr>
                <w:b/>
                <w:lang w:eastAsia="en-AU"/>
              </w:rPr>
              <w:t> mg</w:t>
            </w:r>
            <w:r w:rsidRPr="00976CBD">
              <w:rPr>
                <w:b/>
                <w:lang w:eastAsia="en-AU"/>
              </w:rPr>
              <w:t>/day</w:t>
            </w:r>
          </w:p>
        </w:tc>
        <w:tc>
          <w:tcPr>
            <w:tcW w:w="1701" w:type="dxa"/>
            <w:vAlign w:val="center"/>
          </w:tcPr>
          <w:p w:rsidR="003E1292" w:rsidRPr="00976CBD" w:rsidRDefault="003E1292" w:rsidP="00E20B23">
            <w:pPr>
              <w:pStyle w:val="Tabletext"/>
              <w:keepNext/>
              <w:keepLines/>
              <w:jc w:val="center"/>
              <w:rPr>
                <w:b/>
                <w:lang w:eastAsia="en-AU"/>
              </w:rPr>
            </w:pPr>
            <w:r w:rsidRPr="00976CBD">
              <w:rPr>
                <w:b/>
                <w:lang w:eastAsia="en-AU"/>
              </w:rPr>
              <w:t>Safinamide</w:t>
            </w:r>
          </w:p>
          <w:p w:rsidR="003E1292" w:rsidRPr="00976CBD" w:rsidRDefault="003E1292" w:rsidP="00E20B23">
            <w:pPr>
              <w:pStyle w:val="Tabletext"/>
              <w:keepNext/>
              <w:keepLines/>
              <w:jc w:val="center"/>
              <w:rPr>
                <w:b/>
                <w:lang w:eastAsia="en-AU"/>
              </w:rPr>
            </w:pPr>
            <w:r w:rsidRPr="00976CBD">
              <w:rPr>
                <w:b/>
                <w:lang w:eastAsia="en-AU"/>
              </w:rPr>
              <w:t>100</w:t>
            </w:r>
            <w:r w:rsidR="00125F23">
              <w:rPr>
                <w:b/>
                <w:lang w:eastAsia="en-AU"/>
              </w:rPr>
              <w:t> mg</w:t>
            </w:r>
            <w:r w:rsidRPr="00976CBD">
              <w:rPr>
                <w:b/>
                <w:lang w:eastAsia="en-AU"/>
              </w:rPr>
              <w:t>/day</w:t>
            </w:r>
          </w:p>
        </w:tc>
        <w:tc>
          <w:tcPr>
            <w:tcW w:w="1843" w:type="dxa"/>
            <w:vAlign w:val="center"/>
          </w:tcPr>
          <w:p w:rsidR="003E1292" w:rsidRPr="00976CBD" w:rsidRDefault="003E1292" w:rsidP="00E20B23">
            <w:pPr>
              <w:pStyle w:val="Tabletext"/>
              <w:keepNext/>
              <w:keepLines/>
              <w:jc w:val="center"/>
              <w:rPr>
                <w:b/>
                <w:lang w:eastAsia="en-AU"/>
              </w:rPr>
            </w:pPr>
            <w:proofErr w:type="spellStart"/>
            <w:r w:rsidRPr="00976CBD">
              <w:rPr>
                <w:b/>
                <w:lang w:eastAsia="en-AU"/>
              </w:rPr>
              <w:t>Rasagiline</w:t>
            </w:r>
            <w:proofErr w:type="spellEnd"/>
          </w:p>
          <w:p w:rsidR="003E1292" w:rsidRPr="00976CBD" w:rsidRDefault="003E1292" w:rsidP="00E20B23">
            <w:pPr>
              <w:pStyle w:val="Tabletext"/>
              <w:keepNext/>
              <w:keepLines/>
              <w:jc w:val="center"/>
              <w:rPr>
                <w:b/>
                <w:lang w:eastAsia="en-AU"/>
              </w:rPr>
            </w:pPr>
            <w:r w:rsidRPr="00976CBD">
              <w:rPr>
                <w:b/>
                <w:lang w:eastAsia="en-AU"/>
              </w:rPr>
              <w:t>1</w:t>
            </w:r>
            <w:r w:rsidR="00125F23">
              <w:rPr>
                <w:b/>
                <w:lang w:eastAsia="en-AU"/>
              </w:rPr>
              <w:t> mg</w:t>
            </w:r>
            <w:r w:rsidRPr="00976CBD">
              <w:rPr>
                <w:b/>
                <w:lang w:eastAsia="en-AU"/>
              </w:rPr>
              <w:t>/day</w:t>
            </w:r>
          </w:p>
        </w:tc>
        <w:tc>
          <w:tcPr>
            <w:tcW w:w="1842" w:type="dxa"/>
            <w:vMerge/>
          </w:tcPr>
          <w:p w:rsidR="003E1292" w:rsidRDefault="003E1292" w:rsidP="00E20B23">
            <w:pPr>
              <w:pStyle w:val="Tabletext"/>
              <w:keepNext/>
              <w:keepLines/>
              <w:rPr>
                <w:lang w:eastAsia="en-AU"/>
              </w:rPr>
            </w:pPr>
          </w:p>
        </w:tc>
      </w:tr>
      <w:tr w:rsidR="003E1292" w:rsidRPr="007F12F9" w:rsidTr="003E1292">
        <w:tc>
          <w:tcPr>
            <w:tcW w:w="9214" w:type="dxa"/>
            <w:gridSpan w:val="5"/>
            <w:shd w:val="clear" w:color="auto" w:fill="D9D9D9" w:themeFill="background1" w:themeFillShade="D9"/>
          </w:tcPr>
          <w:p w:rsidR="003E1292" w:rsidRPr="007F12F9" w:rsidRDefault="003E1292" w:rsidP="00E20B23">
            <w:pPr>
              <w:pStyle w:val="Tabletext"/>
              <w:keepNext/>
              <w:keepLines/>
              <w:rPr>
                <w:lang w:eastAsia="en-AU"/>
              </w:rPr>
            </w:pPr>
            <w:r w:rsidRPr="007F12F9">
              <w:rPr>
                <w:lang w:eastAsia="en-AU"/>
              </w:rPr>
              <w:t>Primary indirect comparisons</w:t>
            </w:r>
            <w:r>
              <w:rPr>
                <w:lang w:eastAsia="en-AU"/>
              </w:rPr>
              <w:t xml:space="preserve"> in the submission - </w:t>
            </w:r>
            <w:r w:rsidRPr="009969F9">
              <w:rPr>
                <w:lang w:eastAsia="en-AU"/>
              </w:rPr>
              <w:t>016 + SETTLE vs</w:t>
            </w:r>
            <w:r>
              <w:rPr>
                <w:lang w:eastAsia="en-AU"/>
              </w:rPr>
              <w:t xml:space="preserve"> </w:t>
            </w:r>
            <w:r w:rsidRPr="009969F9">
              <w:rPr>
                <w:lang w:eastAsia="en-AU"/>
              </w:rPr>
              <w:t xml:space="preserve">Hauser, PRESTO, LARGO, </w:t>
            </w:r>
            <w:r>
              <w:rPr>
                <w:lang w:eastAsia="en-AU"/>
              </w:rPr>
              <w:t xml:space="preserve">and </w:t>
            </w:r>
            <w:r w:rsidRPr="009969F9">
              <w:rPr>
                <w:lang w:eastAsia="en-AU"/>
              </w:rPr>
              <w:t>Hattori</w:t>
            </w:r>
          </w:p>
        </w:tc>
      </w:tr>
      <w:tr w:rsidR="003E1292" w:rsidRPr="006D5F7B" w:rsidTr="003E1292">
        <w:tc>
          <w:tcPr>
            <w:tcW w:w="1560" w:type="dxa"/>
          </w:tcPr>
          <w:p w:rsidR="003E1292" w:rsidRPr="00CC5C06" w:rsidRDefault="003E1292" w:rsidP="00E20B23">
            <w:pPr>
              <w:pStyle w:val="Tabletext"/>
              <w:keepNext/>
              <w:keepLines/>
              <w:rPr>
                <w:vertAlign w:val="superscript"/>
              </w:rPr>
            </w:pPr>
            <w:r w:rsidRPr="006D5F7B">
              <w:t xml:space="preserve">Pooled </w:t>
            </w:r>
            <w:r w:rsidR="00DB6D51">
              <w:t xml:space="preserve">IPD </w:t>
            </w:r>
            <w:r w:rsidRPr="006D5F7B">
              <w:t>analysis</w:t>
            </w:r>
          </w:p>
        </w:tc>
        <w:tc>
          <w:tcPr>
            <w:tcW w:w="2268" w:type="dxa"/>
          </w:tcPr>
          <w:p w:rsidR="003E1292" w:rsidRPr="006D5F7B" w:rsidRDefault="003E1292" w:rsidP="00E20B23">
            <w:pPr>
              <w:pStyle w:val="Tabletext"/>
              <w:keepNext/>
              <w:keepLines/>
            </w:pPr>
            <w:r w:rsidRPr="006D5F7B">
              <w:t>Primary meta-analysis</w:t>
            </w:r>
          </w:p>
        </w:tc>
        <w:tc>
          <w:tcPr>
            <w:tcW w:w="1701" w:type="dxa"/>
          </w:tcPr>
          <w:p w:rsidR="003E1292" w:rsidRPr="006D5F7B" w:rsidRDefault="003E1292" w:rsidP="00E20B23">
            <w:pPr>
              <w:pStyle w:val="Tabletext"/>
              <w:keepNext/>
              <w:keepLines/>
            </w:pPr>
            <w:r w:rsidRPr="006D5F7B">
              <w:t>0.85 (0.54</w:t>
            </w:r>
            <w:r>
              <w:t>,</w:t>
            </w:r>
            <w:r w:rsidRPr="006D5F7B">
              <w:t xml:space="preserve"> 1.16)</w:t>
            </w:r>
          </w:p>
        </w:tc>
        <w:tc>
          <w:tcPr>
            <w:tcW w:w="1843" w:type="dxa"/>
          </w:tcPr>
          <w:p w:rsidR="003E1292" w:rsidRPr="006D5F7B" w:rsidRDefault="003E1292" w:rsidP="00E20B23">
            <w:pPr>
              <w:pStyle w:val="Tabletext"/>
              <w:keepNext/>
              <w:keepLines/>
            </w:pPr>
            <w:r>
              <w:t>0.76</w:t>
            </w:r>
            <w:r w:rsidRPr="006D5F7B">
              <w:t xml:space="preserve"> (0.49</w:t>
            </w:r>
            <w:r>
              <w:t>,</w:t>
            </w:r>
            <w:r w:rsidRPr="006D5F7B">
              <w:t xml:space="preserve"> 1.02)</w:t>
            </w:r>
          </w:p>
        </w:tc>
        <w:tc>
          <w:tcPr>
            <w:tcW w:w="1842" w:type="dxa"/>
          </w:tcPr>
          <w:p w:rsidR="003E1292" w:rsidRPr="006D5F7B" w:rsidRDefault="003E1292" w:rsidP="00E20B23">
            <w:pPr>
              <w:pStyle w:val="Tabletext"/>
              <w:keepNext/>
              <w:keepLines/>
            </w:pPr>
            <w:r w:rsidRPr="006D5F7B">
              <w:t>0.09 (-0.32</w:t>
            </w:r>
            <w:r>
              <w:t>,</w:t>
            </w:r>
            <w:r w:rsidRPr="006D5F7B">
              <w:t xml:space="preserve"> 0.50)</w:t>
            </w:r>
          </w:p>
        </w:tc>
      </w:tr>
      <w:tr w:rsidR="003E1292" w:rsidRPr="006D5F7B" w:rsidTr="003E1292">
        <w:tc>
          <w:tcPr>
            <w:tcW w:w="1560" w:type="dxa"/>
          </w:tcPr>
          <w:p w:rsidR="003E1292" w:rsidRPr="006D5F7B" w:rsidRDefault="003E1292" w:rsidP="00E20B23">
            <w:pPr>
              <w:pStyle w:val="Tabletext"/>
              <w:keepNext/>
              <w:keepLines/>
            </w:pPr>
            <w:r w:rsidRPr="006D5F7B">
              <w:t>Meta-analysis</w:t>
            </w:r>
          </w:p>
        </w:tc>
        <w:tc>
          <w:tcPr>
            <w:tcW w:w="2268" w:type="dxa"/>
          </w:tcPr>
          <w:p w:rsidR="003E1292" w:rsidRPr="006D5F7B" w:rsidRDefault="003E1292" w:rsidP="00E20B23">
            <w:pPr>
              <w:pStyle w:val="Tabletext"/>
              <w:keepNext/>
              <w:keepLines/>
            </w:pPr>
            <w:r w:rsidRPr="006D5F7B">
              <w:t>Primary meta-analysis</w:t>
            </w:r>
          </w:p>
        </w:tc>
        <w:tc>
          <w:tcPr>
            <w:tcW w:w="1701" w:type="dxa"/>
          </w:tcPr>
          <w:p w:rsidR="003E1292" w:rsidRPr="006D5F7B" w:rsidRDefault="003E1292" w:rsidP="00E20B23">
            <w:pPr>
              <w:pStyle w:val="Tabletext"/>
              <w:keepNext/>
              <w:keepLines/>
            </w:pPr>
            <w:r>
              <w:t>0.76</w:t>
            </w:r>
            <w:r w:rsidRPr="006D5F7B">
              <w:t xml:space="preserve"> (0.36</w:t>
            </w:r>
            <w:r>
              <w:t>,</w:t>
            </w:r>
            <w:r w:rsidRPr="006D5F7B">
              <w:t xml:space="preserve"> 1.16)</w:t>
            </w:r>
          </w:p>
        </w:tc>
        <w:tc>
          <w:tcPr>
            <w:tcW w:w="1843" w:type="dxa"/>
          </w:tcPr>
          <w:p w:rsidR="003E1292" w:rsidRPr="006D5F7B" w:rsidRDefault="003E1292" w:rsidP="00E20B23">
            <w:pPr>
              <w:pStyle w:val="Tabletext"/>
              <w:keepNext/>
              <w:keepLines/>
            </w:pPr>
            <w:r>
              <w:t>0.76</w:t>
            </w:r>
            <w:r w:rsidRPr="006D5F7B">
              <w:t xml:space="preserve"> (0.49</w:t>
            </w:r>
            <w:r>
              <w:t>,</w:t>
            </w:r>
            <w:r w:rsidRPr="006D5F7B">
              <w:t xml:space="preserve"> 1.02)</w:t>
            </w:r>
          </w:p>
        </w:tc>
        <w:tc>
          <w:tcPr>
            <w:tcW w:w="1842" w:type="dxa"/>
          </w:tcPr>
          <w:p w:rsidR="003E1292" w:rsidRPr="006D5F7B" w:rsidRDefault="003E1292" w:rsidP="00E20B23">
            <w:pPr>
              <w:pStyle w:val="Tabletext"/>
              <w:keepNext/>
              <w:keepLines/>
            </w:pPr>
            <w:r w:rsidRPr="006D5F7B">
              <w:t>0.004 (-0.48</w:t>
            </w:r>
            <w:r>
              <w:t>, 0.49</w:t>
            </w:r>
            <w:r w:rsidRPr="006D5F7B">
              <w:t>)</w:t>
            </w:r>
          </w:p>
        </w:tc>
      </w:tr>
      <w:tr w:rsidR="003E1292" w:rsidRPr="007F12F9" w:rsidTr="003E1292">
        <w:tc>
          <w:tcPr>
            <w:tcW w:w="9214" w:type="dxa"/>
            <w:gridSpan w:val="5"/>
            <w:shd w:val="clear" w:color="auto" w:fill="D9D9D9" w:themeFill="background1" w:themeFillShade="D9"/>
            <w:vAlign w:val="center"/>
          </w:tcPr>
          <w:p w:rsidR="003E1292" w:rsidRPr="007F12F9" w:rsidRDefault="003E1292" w:rsidP="00E20B23">
            <w:pPr>
              <w:pStyle w:val="Tabletext"/>
              <w:keepNext/>
              <w:keepLines/>
              <w:rPr>
                <w:lang w:eastAsia="en-AU"/>
              </w:rPr>
            </w:pPr>
            <w:r w:rsidRPr="007F12F9">
              <w:rPr>
                <w:lang w:eastAsia="en-AU"/>
              </w:rPr>
              <w:t>Sensitivity indirect comparisons</w:t>
            </w:r>
            <w:r>
              <w:rPr>
                <w:lang w:eastAsia="en-AU"/>
              </w:rPr>
              <w:t xml:space="preserve"> in the submission</w:t>
            </w:r>
            <w:r w:rsidRPr="007F12F9">
              <w:rPr>
                <w:lang w:eastAsia="en-AU"/>
              </w:rPr>
              <w:t xml:space="preserve"> – </w:t>
            </w:r>
            <w:r>
              <w:rPr>
                <w:lang w:eastAsia="en-AU"/>
              </w:rPr>
              <w:t>0</w:t>
            </w:r>
            <w:r w:rsidRPr="007F12F9">
              <w:rPr>
                <w:lang w:eastAsia="en-AU"/>
              </w:rPr>
              <w:t xml:space="preserve">16 </w:t>
            </w:r>
            <w:r>
              <w:rPr>
                <w:lang w:eastAsia="en-AU"/>
              </w:rPr>
              <w:t>+</w:t>
            </w:r>
            <w:r w:rsidRPr="007F12F9">
              <w:rPr>
                <w:lang w:eastAsia="en-AU"/>
              </w:rPr>
              <w:t xml:space="preserve"> SETTLE vs LARGO </w:t>
            </w:r>
            <w:r>
              <w:rPr>
                <w:lang w:eastAsia="en-AU"/>
              </w:rPr>
              <w:t>+</w:t>
            </w:r>
            <w:r w:rsidRPr="007F12F9">
              <w:rPr>
                <w:lang w:eastAsia="en-AU"/>
              </w:rPr>
              <w:t xml:space="preserve"> PRESTO</w:t>
            </w:r>
          </w:p>
        </w:tc>
      </w:tr>
      <w:tr w:rsidR="003E1292" w:rsidRPr="006D5F7B" w:rsidTr="003E1292">
        <w:tc>
          <w:tcPr>
            <w:tcW w:w="1560" w:type="dxa"/>
          </w:tcPr>
          <w:p w:rsidR="003E1292" w:rsidRPr="006D5F7B" w:rsidRDefault="00DB6D51" w:rsidP="00E20B23">
            <w:pPr>
              <w:pStyle w:val="Tabletext"/>
              <w:keepNext/>
              <w:keepLines/>
            </w:pPr>
            <w:r w:rsidRPr="006D5F7B">
              <w:t xml:space="preserve">Pooled </w:t>
            </w:r>
            <w:r>
              <w:t xml:space="preserve">IPD </w:t>
            </w:r>
            <w:r w:rsidRPr="006D5F7B">
              <w:t>analysis</w:t>
            </w:r>
          </w:p>
        </w:tc>
        <w:tc>
          <w:tcPr>
            <w:tcW w:w="2268" w:type="dxa"/>
          </w:tcPr>
          <w:p w:rsidR="003E1292" w:rsidRPr="006D5F7B" w:rsidRDefault="00DB6D51" w:rsidP="00E20B23">
            <w:pPr>
              <w:pStyle w:val="Tabletext"/>
              <w:keepNext/>
              <w:keepLines/>
            </w:pPr>
            <w:r w:rsidRPr="00DB6D51">
              <w:t>Pooled IPD analysis</w:t>
            </w:r>
          </w:p>
        </w:tc>
        <w:tc>
          <w:tcPr>
            <w:tcW w:w="1701" w:type="dxa"/>
            <w:vAlign w:val="center"/>
          </w:tcPr>
          <w:p w:rsidR="003E1292" w:rsidRPr="006D5F7B" w:rsidRDefault="003E1292" w:rsidP="00E20B23">
            <w:pPr>
              <w:pStyle w:val="Tabletext"/>
              <w:keepNext/>
              <w:keepLines/>
            </w:pPr>
            <w:r w:rsidRPr="006D5F7B">
              <w:t>0.85 (0.54</w:t>
            </w:r>
            <w:r>
              <w:t>,</w:t>
            </w:r>
            <w:r w:rsidRPr="006D5F7B">
              <w:t xml:space="preserve"> 1.16)</w:t>
            </w:r>
          </w:p>
        </w:tc>
        <w:tc>
          <w:tcPr>
            <w:tcW w:w="1843" w:type="dxa"/>
          </w:tcPr>
          <w:p w:rsidR="003E1292" w:rsidRPr="006D5F7B" w:rsidRDefault="003E1292" w:rsidP="00E20B23">
            <w:pPr>
              <w:pStyle w:val="Tabletext"/>
              <w:keepNext/>
              <w:keepLines/>
            </w:pPr>
            <w:r w:rsidRPr="006D5F7B">
              <w:t>0.73 (0.37</w:t>
            </w:r>
            <w:r>
              <w:t>,</w:t>
            </w:r>
            <w:r w:rsidRPr="006D5F7B">
              <w:t xml:space="preserve"> 1.08)</w:t>
            </w:r>
            <w:r w:rsidRPr="00976CBD">
              <w:rPr>
                <w:b/>
                <w:vertAlign w:val="superscript"/>
                <w:lang w:eastAsia="en-AU"/>
              </w:rPr>
              <w:t>××</w:t>
            </w:r>
          </w:p>
        </w:tc>
        <w:tc>
          <w:tcPr>
            <w:tcW w:w="1842" w:type="dxa"/>
          </w:tcPr>
          <w:p w:rsidR="003E1292" w:rsidRPr="006D5F7B" w:rsidRDefault="003E1292" w:rsidP="00E20B23">
            <w:pPr>
              <w:pStyle w:val="Tabletext"/>
              <w:keepNext/>
              <w:keepLines/>
            </w:pPr>
            <w:r w:rsidRPr="006D5F7B">
              <w:t>0.12 (-0.35</w:t>
            </w:r>
            <w:r>
              <w:t>,</w:t>
            </w:r>
            <w:r w:rsidRPr="006D5F7B">
              <w:t xml:space="preserve"> 0.59)</w:t>
            </w:r>
          </w:p>
        </w:tc>
      </w:tr>
      <w:tr w:rsidR="003E1292" w:rsidRPr="006D5F7B" w:rsidTr="003E1292">
        <w:tc>
          <w:tcPr>
            <w:tcW w:w="1560" w:type="dxa"/>
          </w:tcPr>
          <w:p w:rsidR="003E1292" w:rsidRPr="006D5F7B" w:rsidRDefault="003E1292" w:rsidP="00E20B23">
            <w:pPr>
              <w:pStyle w:val="Tabletext"/>
              <w:keepNext/>
              <w:keepLines/>
            </w:pPr>
            <w:r w:rsidRPr="006D5F7B">
              <w:t>Meta-analysis</w:t>
            </w:r>
          </w:p>
        </w:tc>
        <w:tc>
          <w:tcPr>
            <w:tcW w:w="2268" w:type="dxa"/>
          </w:tcPr>
          <w:p w:rsidR="003E1292" w:rsidRPr="006D5F7B" w:rsidRDefault="003E1292" w:rsidP="00E20B23">
            <w:pPr>
              <w:pStyle w:val="Tabletext"/>
              <w:keepNext/>
              <w:keepLines/>
            </w:pPr>
            <w:r w:rsidRPr="006D5F7B">
              <w:t>Sensitivity meta-analysis</w:t>
            </w:r>
          </w:p>
        </w:tc>
        <w:tc>
          <w:tcPr>
            <w:tcW w:w="1701" w:type="dxa"/>
          </w:tcPr>
          <w:p w:rsidR="003E1292" w:rsidRPr="006D5F7B" w:rsidRDefault="003E1292" w:rsidP="00E20B23">
            <w:pPr>
              <w:pStyle w:val="Tabletext"/>
              <w:keepNext/>
              <w:keepLines/>
            </w:pPr>
            <w:r>
              <w:t>0.76</w:t>
            </w:r>
            <w:r w:rsidRPr="006D5F7B">
              <w:t xml:space="preserve"> (0.36</w:t>
            </w:r>
            <w:r>
              <w:t>,</w:t>
            </w:r>
            <w:r w:rsidRPr="006D5F7B">
              <w:t xml:space="preserve"> 1.16)</w:t>
            </w:r>
          </w:p>
        </w:tc>
        <w:tc>
          <w:tcPr>
            <w:tcW w:w="1843" w:type="dxa"/>
          </w:tcPr>
          <w:p w:rsidR="003E1292" w:rsidRPr="006D5F7B" w:rsidRDefault="003E1292" w:rsidP="00E20B23">
            <w:pPr>
              <w:pStyle w:val="Tabletext"/>
              <w:keepNext/>
              <w:keepLines/>
            </w:pPr>
            <w:r>
              <w:t>0.80 (0.46, 1.15</w:t>
            </w:r>
            <w:r w:rsidRPr="006D5F7B">
              <w:t>)</w:t>
            </w:r>
          </w:p>
        </w:tc>
        <w:tc>
          <w:tcPr>
            <w:tcW w:w="1842" w:type="dxa"/>
          </w:tcPr>
          <w:p w:rsidR="003E1292" w:rsidRPr="006D5F7B" w:rsidRDefault="003E1292" w:rsidP="00E20B23">
            <w:pPr>
              <w:pStyle w:val="Tabletext"/>
              <w:keepNext/>
              <w:keepLines/>
            </w:pPr>
            <w:r w:rsidRPr="006D5F7B">
              <w:t>-0.04 (-0.57</w:t>
            </w:r>
            <w:r>
              <w:t>,</w:t>
            </w:r>
            <w:r w:rsidRPr="006D5F7B">
              <w:t xml:space="preserve"> 0.49)</w:t>
            </w:r>
          </w:p>
        </w:tc>
      </w:tr>
      <w:tr w:rsidR="003E1292" w:rsidRPr="007F12F9" w:rsidTr="003E1292">
        <w:tc>
          <w:tcPr>
            <w:tcW w:w="9214" w:type="dxa"/>
            <w:gridSpan w:val="5"/>
            <w:shd w:val="clear" w:color="auto" w:fill="D9D9D9" w:themeFill="background1" w:themeFillShade="D9"/>
            <w:vAlign w:val="center"/>
          </w:tcPr>
          <w:p w:rsidR="003E1292" w:rsidRPr="007F12F9" w:rsidRDefault="003E1292" w:rsidP="00E20B23">
            <w:pPr>
              <w:pStyle w:val="Tabletext"/>
              <w:keepNext/>
              <w:keepLines/>
              <w:rPr>
                <w:lang w:eastAsia="en-AU"/>
              </w:rPr>
            </w:pPr>
            <w:r w:rsidRPr="007F12F9">
              <w:rPr>
                <w:lang w:eastAsia="en-AU"/>
              </w:rPr>
              <w:t xml:space="preserve">Sensitivity indirect comparisons – </w:t>
            </w:r>
            <w:r>
              <w:rPr>
                <w:lang w:eastAsia="en-AU"/>
              </w:rPr>
              <w:t>“</w:t>
            </w:r>
            <w:r w:rsidRPr="007F12F9">
              <w:rPr>
                <w:lang w:eastAsia="en-AU"/>
              </w:rPr>
              <w:t>most favourable</w:t>
            </w:r>
            <w:r>
              <w:rPr>
                <w:lang w:eastAsia="en-AU"/>
              </w:rPr>
              <w:t>”</w:t>
            </w:r>
            <w:r w:rsidRPr="007F12F9">
              <w:rPr>
                <w:lang w:eastAsia="en-AU"/>
              </w:rPr>
              <w:t xml:space="preserve"> to </w:t>
            </w:r>
            <w:proofErr w:type="spellStart"/>
            <w:r w:rsidRPr="007F12F9">
              <w:rPr>
                <w:lang w:eastAsia="en-AU"/>
              </w:rPr>
              <w:t>rasagiline</w:t>
            </w:r>
            <w:proofErr w:type="spellEnd"/>
            <w:r w:rsidRPr="007F12F9">
              <w:rPr>
                <w:lang w:eastAsia="en-AU"/>
              </w:rPr>
              <w:t>:</w:t>
            </w:r>
            <w:r w:rsidR="009B5BAF">
              <w:rPr>
                <w:lang w:eastAsia="en-AU"/>
              </w:rPr>
              <w:t xml:space="preserve"> </w:t>
            </w:r>
            <w:r>
              <w:rPr>
                <w:lang w:eastAsia="en-AU"/>
              </w:rPr>
              <w:t>0</w:t>
            </w:r>
            <w:r w:rsidRPr="007F12F9">
              <w:rPr>
                <w:lang w:eastAsia="en-AU"/>
              </w:rPr>
              <w:t xml:space="preserve">16 </w:t>
            </w:r>
            <w:r>
              <w:rPr>
                <w:lang w:eastAsia="en-AU"/>
              </w:rPr>
              <w:t>+</w:t>
            </w:r>
            <w:r w:rsidRPr="007F12F9">
              <w:rPr>
                <w:lang w:eastAsia="en-AU"/>
              </w:rPr>
              <w:t xml:space="preserve"> SETTLE vs LARGO, PRESTO and Hattori</w:t>
            </w:r>
          </w:p>
        </w:tc>
      </w:tr>
      <w:tr w:rsidR="003E1292" w:rsidRPr="006D5F7B" w:rsidTr="003E1292">
        <w:tc>
          <w:tcPr>
            <w:tcW w:w="1560" w:type="dxa"/>
          </w:tcPr>
          <w:p w:rsidR="003E1292" w:rsidRPr="006D5F7B" w:rsidRDefault="00DB6D51" w:rsidP="00E20B23">
            <w:pPr>
              <w:pStyle w:val="Tabletext"/>
              <w:keepNext/>
              <w:keepLines/>
            </w:pPr>
            <w:r w:rsidRPr="006D5F7B">
              <w:t xml:space="preserve">Pooled </w:t>
            </w:r>
            <w:r>
              <w:t xml:space="preserve">IPD </w:t>
            </w:r>
            <w:r w:rsidRPr="006D5F7B">
              <w:t>analysis</w:t>
            </w:r>
          </w:p>
        </w:tc>
        <w:tc>
          <w:tcPr>
            <w:tcW w:w="2268" w:type="dxa"/>
          </w:tcPr>
          <w:p w:rsidR="003E1292" w:rsidRPr="006D5F7B" w:rsidRDefault="003E1292" w:rsidP="00E20B23">
            <w:pPr>
              <w:pStyle w:val="Tabletext"/>
              <w:keepNext/>
              <w:keepLines/>
            </w:pPr>
            <w:r w:rsidRPr="006D5F7B">
              <w:t>Sensitivity meta-analysis</w:t>
            </w:r>
          </w:p>
        </w:tc>
        <w:tc>
          <w:tcPr>
            <w:tcW w:w="1701" w:type="dxa"/>
            <w:vAlign w:val="center"/>
          </w:tcPr>
          <w:p w:rsidR="003E1292" w:rsidRPr="006D5F7B" w:rsidRDefault="003E1292" w:rsidP="00E20B23">
            <w:pPr>
              <w:pStyle w:val="Tabletext"/>
              <w:keepNext/>
              <w:keepLines/>
            </w:pPr>
            <w:r w:rsidRPr="006D5F7B">
              <w:t>0.85 (0.54</w:t>
            </w:r>
            <w:r>
              <w:t>,</w:t>
            </w:r>
            <w:r w:rsidRPr="006D5F7B">
              <w:t xml:space="preserve"> 1.16)</w:t>
            </w:r>
          </w:p>
        </w:tc>
        <w:tc>
          <w:tcPr>
            <w:tcW w:w="1843" w:type="dxa"/>
          </w:tcPr>
          <w:p w:rsidR="003E1292" w:rsidRPr="006D5F7B" w:rsidRDefault="003E1292" w:rsidP="00E20B23">
            <w:pPr>
              <w:pStyle w:val="Tabletext"/>
              <w:keepNext/>
              <w:keepLines/>
            </w:pPr>
            <w:r>
              <w:t>0.83 (0.54, 1.12</w:t>
            </w:r>
            <w:r w:rsidRPr="006D5F7B">
              <w:t>)</w:t>
            </w:r>
          </w:p>
        </w:tc>
        <w:tc>
          <w:tcPr>
            <w:tcW w:w="1842" w:type="dxa"/>
          </w:tcPr>
          <w:p w:rsidR="003E1292" w:rsidRPr="006D5F7B" w:rsidRDefault="003E1292" w:rsidP="00E20B23">
            <w:pPr>
              <w:pStyle w:val="Tabletext"/>
              <w:keepNext/>
              <w:keepLines/>
            </w:pPr>
            <w:r w:rsidRPr="006D5F7B">
              <w:t>0.02 (-0.41</w:t>
            </w:r>
            <w:r>
              <w:t>,</w:t>
            </w:r>
            <w:r w:rsidRPr="006D5F7B">
              <w:t xml:space="preserve"> 0.44)</w:t>
            </w:r>
          </w:p>
        </w:tc>
      </w:tr>
      <w:tr w:rsidR="003E1292" w:rsidRPr="006D5F7B" w:rsidTr="003E1292">
        <w:tc>
          <w:tcPr>
            <w:tcW w:w="1560" w:type="dxa"/>
          </w:tcPr>
          <w:p w:rsidR="003E1292" w:rsidRPr="006D5F7B" w:rsidRDefault="003E1292" w:rsidP="00E20B23">
            <w:pPr>
              <w:pStyle w:val="Tabletext"/>
              <w:keepNext/>
              <w:keepLines/>
            </w:pPr>
            <w:r w:rsidRPr="006D5F7B">
              <w:t>Meta-analysis</w:t>
            </w:r>
          </w:p>
        </w:tc>
        <w:tc>
          <w:tcPr>
            <w:tcW w:w="2268" w:type="dxa"/>
          </w:tcPr>
          <w:p w:rsidR="003E1292" w:rsidRPr="006D5F7B" w:rsidRDefault="003E1292" w:rsidP="00E20B23">
            <w:pPr>
              <w:pStyle w:val="Tabletext"/>
              <w:keepNext/>
              <w:keepLines/>
            </w:pPr>
            <w:r w:rsidRPr="006D5F7B">
              <w:t>Sensitivity meta-analysis</w:t>
            </w:r>
          </w:p>
        </w:tc>
        <w:tc>
          <w:tcPr>
            <w:tcW w:w="1701" w:type="dxa"/>
          </w:tcPr>
          <w:p w:rsidR="003E1292" w:rsidRPr="006D5F7B" w:rsidRDefault="003E1292" w:rsidP="00E20B23">
            <w:pPr>
              <w:pStyle w:val="Tabletext"/>
              <w:keepNext/>
              <w:keepLines/>
            </w:pPr>
            <w:r>
              <w:t>0.76</w:t>
            </w:r>
            <w:r w:rsidRPr="006D5F7B">
              <w:t xml:space="preserve"> (0.36</w:t>
            </w:r>
            <w:r>
              <w:t>,</w:t>
            </w:r>
            <w:r w:rsidRPr="006D5F7B">
              <w:t xml:space="preserve"> 1.16)</w:t>
            </w:r>
          </w:p>
        </w:tc>
        <w:tc>
          <w:tcPr>
            <w:tcW w:w="1843" w:type="dxa"/>
          </w:tcPr>
          <w:p w:rsidR="003E1292" w:rsidRPr="006D5F7B" w:rsidRDefault="003E1292" w:rsidP="00E20B23">
            <w:pPr>
              <w:pStyle w:val="Tabletext"/>
              <w:keepNext/>
              <w:keepLines/>
            </w:pPr>
            <w:r>
              <w:t>0.83 (0.54, 1.12</w:t>
            </w:r>
            <w:r w:rsidRPr="006D5F7B">
              <w:t>)</w:t>
            </w:r>
          </w:p>
        </w:tc>
        <w:tc>
          <w:tcPr>
            <w:tcW w:w="1842" w:type="dxa"/>
          </w:tcPr>
          <w:p w:rsidR="003E1292" w:rsidRPr="006D5F7B" w:rsidRDefault="003E1292" w:rsidP="00E20B23">
            <w:pPr>
              <w:pStyle w:val="Tabletext"/>
              <w:keepNext/>
              <w:keepLines/>
            </w:pPr>
            <w:r w:rsidRPr="006D5F7B">
              <w:t>-0.07 (-0.56</w:t>
            </w:r>
            <w:r>
              <w:t>,</w:t>
            </w:r>
            <w:r w:rsidRPr="006D5F7B">
              <w:t xml:space="preserve"> 0.43)</w:t>
            </w:r>
          </w:p>
        </w:tc>
      </w:tr>
    </w:tbl>
    <w:p w:rsidR="003E1292" w:rsidRDefault="003E1292" w:rsidP="00E20B23">
      <w:pPr>
        <w:pStyle w:val="TableFooter"/>
        <w:keepNext/>
        <w:keepLines/>
        <w:rPr>
          <w:snapToGrid/>
        </w:rPr>
      </w:pPr>
      <w:r w:rsidRPr="00976CBD">
        <w:rPr>
          <w:snapToGrid/>
        </w:rPr>
        <w:t xml:space="preserve">××The submission </w:t>
      </w:r>
      <w:r w:rsidRPr="00976CBD">
        <w:rPr>
          <w:i/>
          <w:snapToGrid/>
        </w:rPr>
        <w:t>reasonably</w:t>
      </w:r>
      <w:r w:rsidRPr="00976CBD">
        <w:rPr>
          <w:snapToGrid/>
        </w:rPr>
        <w:t xml:space="preserve"> noted that the estimated difference reported for the pooled PRESTO/LARGO data is lower than would be expected from the outcomes reported in the individual trials: 0.78 (0.26, 1.31) and 0.82 (0.36, 1.27), respectively</w:t>
      </w:r>
      <w:r>
        <w:rPr>
          <w:snapToGrid/>
        </w:rPr>
        <w:t>, and thus the results should be interpreted with caution.</w:t>
      </w:r>
    </w:p>
    <w:p w:rsidR="003E1292" w:rsidRDefault="003E1292" w:rsidP="00E20B23">
      <w:pPr>
        <w:pStyle w:val="TableFooter"/>
        <w:keepNext/>
        <w:keepLines/>
        <w:rPr>
          <w:snapToGrid/>
        </w:rPr>
      </w:pPr>
      <w:r>
        <w:rPr>
          <w:snapToGrid/>
        </w:rPr>
        <w:t>Source: Table 2.6.15, p142 of the main submission.</w:t>
      </w:r>
    </w:p>
    <w:p w:rsidR="003E1292" w:rsidRDefault="003E1292" w:rsidP="00D05100">
      <w:pPr>
        <w:pStyle w:val="TableFooter"/>
      </w:pPr>
    </w:p>
    <w:p w:rsidR="003E1292" w:rsidRPr="00B40CF4" w:rsidRDefault="003E1292" w:rsidP="003E1292">
      <w:pPr>
        <w:pStyle w:val="Caption"/>
        <w:keepNext/>
        <w:jc w:val="left"/>
        <w:rPr>
          <w:rFonts w:cs="Arial Narrow"/>
          <w:snapToGrid/>
          <w:lang w:eastAsia="en-AU"/>
        </w:rPr>
      </w:pPr>
      <w:r>
        <w:lastRenderedPageBreak/>
        <w:t xml:space="preserve">Table </w:t>
      </w:r>
      <w:r w:rsidR="00303E2A">
        <w:rPr>
          <w:noProof/>
        </w:rPr>
        <w:t>7</w:t>
      </w:r>
      <w:r>
        <w:t>:</w:t>
      </w:r>
      <w:r w:rsidRPr="00B40CF4">
        <w:rPr>
          <w:rFonts w:cs="Arial Narrow"/>
          <w:snapToGrid/>
        </w:rPr>
        <w:t xml:space="preserve"> </w:t>
      </w:r>
      <w:r w:rsidRPr="00B40CF4">
        <w:rPr>
          <w:rFonts w:cs="Arial Narrow"/>
          <w:snapToGrid/>
          <w:lang w:eastAsia="en-AU"/>
        </w:rPr>
        <w:t xml:space="preserve">Indirect comparisons of the increases in mean daily ON time </w:t>
      </w:r>
      <w:r w:rsidR="008D0F5D">
        <w:rPr>
          <w:rFonts w:cs="Arial Narrow"/>
          <w:snapToGrid/>
          <w:lang w:eastAsia="en-AU"/>
        </w:rPr>
        <w:t xml:space="preserve">(hours) </w:t>
      </w:r>
      <w:r w:rsidRPr="00B40CF4">
        <w:rPr>
          <w:rFonts w:cs="Arial Narrow"/>
          <w:snapToGrid/>
          <w:lang w:eastAsia="en-AU"/>
        </w:rPr>
        <w:t>without troublesome dyskinesia between safinamide 50</w:t>
      </w:r>
      <w:r w:rsidR="00125F23">
        <w:rPr>
          <w:rFonts w:cs="Arial Narrow"/>
          <w:snapToGrid/>
          <w:lang w:eastAsia="en-AU"/>
        </w:rPr>
        <w:t> mg</w:t>
      </w:r>
      <w:r w:rsidRPr="00B40CF4">
        <w:rPr>
          <w:rFonts w:cs="Arial Narrow"/>
          <w:snapToGrid/>
          <w:lang w:eastAsia="en-AU"/>
        </w:rPr>
        <w:t xml:space="preserve">/day and </w:t>
      </w:r>
      <w:proofErr w:type="spellStart"/>
      <w:r w:rsidRPr="00B40CF4">
        <w:rPr>
          <w:rFonts w:cs="Arial Narrow"/>
          <w:snapToGrid/>
          <w:lang w:eastAsia="en-AU"/>
        </w:rPr>
        <w:t>rasagiline</w:t>
      </w:r>
      <w:proofErr w:type="spellEnd"/>
      <w:r w:rsidRPr="00B40CF4">
        <w:rPr>
          <w:rFonts w:cs="Arial Narrow"/>
          <w:snapToGrid/>
          <w:lang w:eastAsia="en-AU"/>
        </w:rPr>
        <w:t xml:space="preserve"> 1</w:t>
      </w:r>
      <w:r w:rsidR="00125F23">
        <w:rPr>
          <w:rFonts w:cs="Arial Narrow"/>
          <w:snapToGrid/>
          <w:lang w:eastAsia="en-AU"/>
        </w:rPr>
        <w:t> mg</w:t>
      </w:r>
      <w:r w:rsidRPr="00B40CF4">
        <w:rPr>
          <w:rFonts w:cs="Arial Narrow"/>
          <w:snapToGrid/>
          <w:lang w:eastAsia="en-AU"/>
        </w:rPr>
        <w:t xml:space="preserve">/day treatments </w:t>
      </w:r>
      <w:r w:rsidR="00DB6D51">
        <w:rPr>
          <w:lang w:eastAsia="en-AU"/>
        </w:rPr>
        <w:t>(pooled analyses of individual patient data (IPD) and meta-analyses of aggregated data).</w:t>
      </w:r>
    </w:p>
    <w:tbl>
      <w:tblPr>
        <w:tblStyle w:val="TableGrid"/>
        <w:tblW w:w="9214" w:type="dxa"/>
        <w:tblInd w:w="108" w:type="dxa"/>
        <w:tblLook w:val="04A0" w:firstRow="1" w:lastRow="0" w:firstColumn="1" w:lastColumn="0" w:noHBand="0" w:noVBand="1"/>
        <w:tblCaption w:val="Indirect comparisons of the increases in mean daily ON time (hours) without troublesome dyskinesia between safinamide 50 mg/day and rasagiline 1 mg/day treatments (pooled analyses of individual patient data (IPD) and meta-analyses of aggregated data)."/>
      </w:tblPr>
      <w:tblGrid>
        <w:gridCol w:w="1560"/>
        <w:gridCol w:w="2268"/>
        <w:gridCol w:w="1701"/>
        <w:gridCol w:w="1843"/>
        <w:gridCol w:w="1842"/>
      </w:tblGrid>
      <w:tr w:rsidR="003E1292" w:rsidRPr="00B40CF4" w:rsidTr="00912DD0">
        <w:trPr>
          <w:cantSplit/>
          <w:tblHeader/>
        </w:trPr>
        <w:tc>
          <w:tcPr>
            <w:tcW w:w="3828" w:type="dxa"/>
            <w:gridSpan w:val="2"/>
          </w:tcPr>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Basis of comparison</w:t>
            </w:r>
          </w:p>
        </w:tc>
        <w:tc>
          <w:tcPr>
            <w:tcW w:w="3544" w:type="dxa"/>
            <w:gridSpan w:val="2"/>
          </w:tcPr>
          <w:p w:rsidR="003E1292" w:rsidRPr="00B40CF4" w:rsidRDefault="003E1292" w:rsidP="003E1292">
            <w:pPr>
              <w:widowControl/>
              <w:jc w:val="left"/>
              <w:rPr>
                <w:rFonts w:ascii="Arial Narrow" w:hAnsi="Arial Narrow" w:cs="Times New Roman"/>
                <w:b/>
                <w:snapToGrid/>
                <w:sz w:val="20"/>
                <w:vertAlign w:val="superscript"/>
                <w:lang w:eastAsia="en-AU"/>
              </w:rPr>
            </w:pPr>
            <w:r w:rsidRPr="00B40CF4">
              <w:rPr>
                <w:rFonts w:ascii="Arial Narrow" w:hAnsi="Arial Narrow" w:cs="Times New Roman"/>
                <w:b/>
                <w:snapToGrid/>
                <w:sz w:val="20"/>
                <w:lang w:eastAsia="en-AU"/>
              </w:rPr>
              <w:t>Treatment effect vs placebo</w:t>
            </w:r>
          </w:p>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Effect size (95% CI) (hours)</w:t>
            </w:r>
          </w:p>
        </w:tc>
        <w:tc>
          <w:tcPr>
            <w:tcW w:w="1842" w:type="dxa"/>
            <w:vMerge w:val="restart"/>
          </w:tcPr>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 xml:space="preserve">Safinamide vs </w:t>
            </w:r>
            <w:proofErr w:type="spellStart"/>
            <w:r w:rsidRPr="00B40CF4">
              <w:rPr>
                <w:rFonts w:ascii="Arial Narrow" w:hAnsi="Arial Narrow" w:cs="Times New Roman"/>
                <w:b/>
                <w:snapToGrid/>
                <w:sz w:val="20"/>
                <w:lang w:eastAsia="en-AU"/>
              </w:rPr>
              <w:t>rasagiline</w:t>
            </w:r>
            <w:proofErr w:type="spellEnd"/>
          </w:p>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Effect size (95% CI)</w:t>
            </w:r>
          </w:p>
          <w:p w:rsidR="003E1292" w:rsidRPr="00B40CF4" w:rsidRDefault="003E1292" w:rsidP="003E1292">
            <w:pPr>
              <w:widowControl/>
              <w:jc w:val="left"/>
              <w:rPr>
                <w:rFonts w:ascii="Arial Narrow" w:hAnsi="Arial Narrow" w:cs="Times New Roman"/>
                <w:snapToGrid/>
                <w:sz w:val="20"/>
                <w:lang w:eastAsia="en-AU"/>
              </w:rPr>
            </w:pPr>
            <w:r w:rsidRPr="00B40CF4">
              <w:rPr>
                <w:rFonts w:ascii="Arial Narrow" w:hAnsi="Arial Narrow" w:cs="Times New Roman"/>
                <w:b/>
                <w:snapToGrid/>
                <w:sz w:val="20"/>
                <w:lang w:eastAsia="en-AU"/>
              </w:rPr>
              <w:t>(hours)</w:t>
            </w:r>
          </w:p>
        </w:tc>
      </w:tr>
      <w:tr w:rsidR="003E1292" w:rsidRPr="00B40CF4" w:rsidTr="003E1292">
        <w:tc>
          <w:tcPr>
            <w:tcW w:w="1560" w:type="dxa"/>
          </w:tcPr>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 xml:space="preserve">Safinamide </w:t>
            </w:r>
          </w:p>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50</w:t>
            </w:r>
            <w:r w:rsidR="00125F23">
              <w:rPr>
                <w:rFonts w:ascii="Arial Narrow" w:hAnsi="Arial Narrow" w:cs="Times New Roman"/>
                <w:b/>
                <w:snapToGrid/>
                <w:sz w:val="20"/>
                <w:lang w:eastAsia="en-AU"/>
              </w:rPr>
              <w:t> mg</w:t>
            </w:r>
            <w:r w:rsidRPr="00B40CF4">
              <w:rPr>
                <w:rFonts w:ascii="Arial Narrow" w:hAnsi="Arial Narrow" w:cs="Times New Roman"/>
                <w:b/>
                <w:snapToGrid/>
                <w:sz w:val="20"/>
                <w:lang w:eastAsia="en-AU"/>
              </w:rPr>
              <w:t xml:space="preserve">/day </w:t>
            </w:r>
          </w:p>
        </w:tc>
        <w:tc>
          <w:tcPr>
            <w:tcW w:w="2268" w:type="dxa"/>
          </w:tcPr>
          <w:p w:rsidR="003E1292" w:rsidRPr="00B40CF4" w:rsidRDefault="003E1292" w:rsidP="003E1292">
            <w:pPr>
              <w:widowControl/>
              <w:jc w:val="left"/>
              <w:rPr>
                <w:rFonts w:ascii="Arial Narrow" w:hAnsi="Arial Narrow" w:cs="Times New Roman"/>
                <w:b/>
                <w:snapToGrid/>
                <w:sz w:val="20"/>
                <w:lang w:eastAsia="en-AU"/>
              </w:rPr>
            </w:pPr>
            <w:proofErr w:type="spellStart"/>
            <w:r w:rsidRPr="00B40CF4">
              <w:rPr>
                <w:rFonts w:ascii="Arial Narrow" w:hAnsi="Arial Narrow" w:cs="Times New Roman"/>
                <w:b/>
                <w:snapToGrid/>
                <w:sz w:val="20"/>
                <w:lang w:eastAsia="en-AU"/>
              </w:rPr>
              <w:t>Rasagiline</w:t>
            </w:r>
            <w:proofErr w:type="spellEnd"/>
          </w:p>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1</w:t>
            </w:r>
            <w:r w:rsidR="00125F23">
              <w:rPr>
                <w:rFonts w:ascii="Arial Narrow" w:hAnsi="Arial Narrow" w:cs="Times New Roman"/>
                <w:b/>
                <w:snapToGrid/>
                <w:sz w:val="20"/>
                <w:lang w:eastAsia="en-AU"/>
              </w:rPr>
              <w:t> mg</w:t>
            </w:r>
            <w:r w:rsidRPr="00B40CF4">
              <w:rPr>
                <w:rFonts w:ascii="Arial Narrow" w:hAnsi="Arial Narrow" w:cs="Times New Roman"/>
                <w:b/>
                <w:snapToGrid/>
                <w:sz w:val="20"/>
                <w:lang w:eastAsia="en-AU"/>
              </w:rPr>
              <w:t>/day</w:t>
            </w:r>
          </w:p>
        </w:tc>
        <w:tc>
          <w:tcPr>
            <w:tcW w:w="1701" w:type="dxa"/>
          </w:tcPr>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 xml:space="preserve">Safinamide </w:t>
            </w:r>
          </w:p>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50</w:t>
            </w:r>
            <w:r w:rsidR="00125F23">
              <w:rPr>
                <w:rFonts w:ascii="Arial Narrow" w:hAnsi="Arial Narrow" w:cs="Times New Roman"/>
                <w:b/>
                <w:snapToGrid/>
                <w:sz w:val="20"/>
                <w:lang w:eastAsia="en-AU"/>
              </w:rPr>
              <w:t> mg</w:t>
            </w:r>
            <w:r w:rsidRPr="00B40CF4">
              <w:rPr>
                <w:rFonts w:ascii="Arial Narrow" w:hAnsi="Arial Narrow" w:cs="Times New Roman"/>
                <w:b/>
                <w:snapToGrid/>
                <w:sz w:val="20"/>
                <w:lang w:eastAsia="en-AU"/>
              </w:rPr>
              <w:t xml:space="preserve">/day </w:t>
            </w:r>
          </w:p>
        </w:tc>
        <w:tc>
          <w:tcPr>
            <w:tcW w:w="1843" w:type="dxa"/>
          </w:tcPr>
          <w:p w:rsidR="003E1292" w:rsidRPr="00B40CF4" w:rsidRDefault="003E1292" w:rsidP="003E1292">
            <w:pPr>
              <w:widowControl/>
              <w:jc w:val="left"/>
              <w:rPr>
                <w:rFonts w:ascii="Arial Narrow" w:hAnsi="Arial Narrow" w:cs="Times New Roman"/>
                <w:b/>
                <w:snapToGrid/>
                <w:sz w:val="20"/>
                <w:lang w:eastAsia="en-AU"/>
              </w:rPr>
            </w:pPr>
            <w:proofErr w:type="spellStart"/>
            <w:r w:rsidRPr="00B40CF4">
              <w:rPr>
                <w:rFonts w:ascii="Arial Narrow" w:hAnsi="Arial Narrow" w:cs="Times New Roman"/>
                <w:b/>
                <w:snapToGrid/>
                <w:sz w:val="20"/>
                <w:lang w:eastAsia="en-AU"/>
              </w:rPr>
              <w:t>Rasagiline</w:t>
            </w:r>
            <w:proofErr w:type="spellEnd"/>
          </w:p>
          <w:p w:rsidR="003E1292" w:rsidRPr="00B40CF4" w:rsidRDefault="003E1292" w:rsidP="003E1292">
            <w:pPr>
              <w:widowControl/>
              <w:jc w:val="left"/>
              <w:rPr>
                <w:rFonts w:ascii="Arial Narrow" w:hAnsi="Arial Narrow" w:cs="Times New Roman"/>
                <w:b/>
                <w:snapToGrid/>
                <w:sz w:val="20"/>
                <w:lang w:eastAsia="en-AU"/>
              </w:rPr>
            </w:pPr>
            <w:r w:rsidRPr="00B40CF4">
              <w:rPr>
                <w:rFonts w:ascii="Arial Narrow" w:hAnsi="Arial Narrow" w:cs="Times New Roman"/>
                <w:b/>
                <w:snapToGrid/>
                <w:sz w:val="20"/>
                <w:lang w:eastAsia="en-AU"/>
              </w:rPr>
              <w:t>1</w:t>
            </w:r>
            <w:r w:rsidR="00125F23">
              <w:rPr>
                <w:rFonts w:ascii="Arial Narrow" w:hAnsi="Arial Narrow" w:cs="Times New Roman"/>
                <w:b/>
                <w:snapToGrid/>
                <w:sz w:val="20"/>
                <w:lang w:eastAsia="en-AU"/>
              </w:rPr>
              <w:t> mg</w:t>
            </w:r>
            <w:r w:rsidRPr="00B40CF4">
              <w:rPr>
                <w:rFonts w:ascii="Arial Narrow" w:hAnsi="Arial Narrow" w:cs="Times New Roman"/>
                <w:b/>
                <w:snapToGrid/>
                <w:sz w:val="20"/>
                <w:lang w:eastAsia="en-AU"/>
              </w:rPr>
              <w:t>/day</w:t>
            </w:r>
          </w:p>
        </w:tc>
        <w:tc>
          <w:tcPr>
            <w:tcW w:w="1842" w:type="dxa"/>
            <w:vMerge/>
          </w:tcPr>
          <w:p w:rsidR="003E1292" w:rsidRPr="00B40CF4" w:rsidRDefault="003E1292" w:rsidP="003E1292">
            <w:pPr>
              <w:widowControl/>
              <w:jc w:val="left"/>
              <w:rPr>
                <w:rFonts w:ascii="Arial Narrow" w:hAnsi="Arial Narrow" w:cs="Times New Roman"/>
                <w:snapToGrid/>
                <w:sz w:val="20"/>
                <w:lang w:eastAsia="en-AU"/>
              </w:rPr>
            </w:pPr>
          </w:p>
        </w:tc>
      </w:tr>
      <w:tr w:rsidR="003E1292" w:rsidRPr="00B40CF4" w:rsidTr="003E1292">
        <w:tc>
          <w:tcPr>
            <w:tcW w:w="9214" w:type="dxa"/>
            <w:gridSpan w:val="5"/>
            <w:shd w:val="clear" w:color="auto" w:fill="D9D9D9" w:themeFill="background1" w:themeFillShade="D9"/>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lang w:eastAsia="en-AU"/>
              </w:rPr>
              <w:t>Primary indirect comparisons in the submission - 016 + SETTLE vs Hauser, PRESTO, LARGO, and Hattori</w:t>
            </w:r>
          </w:p>
        </w:tc>
      </w:tr>
      <w:tr w:rsidR="003E1292" w:rsidRPr="00B40CF4" w:rsidTr="003E1292">
        <w:tc>
          <w:tcPr>
            <w:tcW w:w="1560" w:type="dxa"/>
          </w:tcPr>
          <w:p w:rsidR="003E1292" w:rsidRPr="00B40CF4" w:rsidRDefault="00DB6D51" w:rsidP="00DB6D51">
            <w:pPr>
              <w:pStyle w:val="Tabletext"/>
            </w:pPr>
            <w:r w:rsidRPr="006D5F7B">
              <w:t xml:space="preserve">Pooled </w:t>
            </w:r>
            <w:r>
              <w:t xml:space="preserve">IPD </w:t>
            </w:r>
            <w:r w:rsidRPr="006D5F7B">
              <w:t>analysis</w:t>
            </w:r>
          </w:p>
        </w:tc>
        <w:tc>
          <w:tcPr>
            <w:tcW w:w="2268" w:type="dxa"/>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rPr>
              <w:t>Primary meta-analysis</w:t>
            </w:r>
          </w:p>
        </w:tc>
        <w:tc>
          <w:tcPr>
            <w:tcW w:w="1701" w:type="dxa"/>
          </w:tcPr>
          <w:p w:rsidR="003E1292" w:rsidRPr="00B40CF4" w:rsidRDefault="003E1292" w:rsidP="003E1292">
            <w:pPr>
              <w:widowControl/>
              <w:jc w:val="left"/>
              <w:rPr>
                <w:rFonts w:ascii="Arial Narrow" w:hAnsi="Arial Narrow" w:cs="Times New Roman"/>
                <w:snapToGrid/>
                <w:sz w:val="20"/>
                <w:vertAlign w:val="superscript"/>
              </w:rPr>
            </w:pPr>
            <w:r w:rsidRPr="00B40CF4">
              <w:rPr>
                <w:rFonts w:ascii="Arial Narrow" w:hAnsi="Arial Narrow" w:cs="Times New Roman"/>
                <w:snapToGrid/>
                <w:sz w:val="20"/>
              </w:rPr>
              <w:t>0.50 (0.08, 0.91)</w:t>
            </w:r>
          </w:p>
        </w:tc>
        <w:tc>
          <w:tcPr>
            <w:tcW w:w="1843" w:type="dxa"/>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rPr>
              <w:t>0.76 (0.49, 1.02)</w:t>
            </w:r>
          </w:p>
        </w:tc>
        <w:tc>
          <w:tcPr>
            <w:tcW w:w="1842" w:type="dxa"/>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rPr>
              <w:t>-0.26 (-0.75, 0.23)</w:t>
            </w:r>
          </w:p>
        </w:tc>
      </w:tr>
      <w:tr w:rsidR="003E1292" w:rsidRPr="00B40CF4" w:rsidTr="003E1292">
        <w:tc>
          <w:tcPr>
            <w:tcW w:w="9214" w:type="dxa"/>
            <w:gridSpan w:val="5"/>
            <w:shd w:val="clear" w:color="auto" w:fill="D9D9D9" w:themeFill="background1" w:themeFillShade="D9"/>
            <w:vAlign w:val="center"/>
          </w:tcPr>
          <w:p w:rsidR="003E1292" w:rsidRPr="00B40CF4" w:rsidRDefault="003E1292" w:rsidP="00ED4E44">
            <w:pPr>
              <w:widowControl/>
              <w:jc w:val="left"/>
              <w:rPr>
                <w:rFonts w:ascii="Arial Narrow" w:hAnsi="Arial Narrow" w:cs="Times New Roman"/>
                <w:snapToGrid/>
                <w:sz w:val="20"/>
                <w:lang w:eastAsia="en-AU"/>
              </w:rPr>
            </w:pPr>
            <w:r w:rsidRPr="00B40CF4">
              <w:rPr>
                <w:rFonts w:ascii="Arial Narrow" w:hAnsi="Arial Narrow" w:cs="Times New Roman"/>
                <w:snapToGrid/>
                <w:sz w:val="20"/>
                <w:lang w:eastAsia="en-AU"/>
              </w:rPr>
              <w:t>Sensitivity indirect compari</w:t>
            </w:r>
            <w:r w:rsidR="00ED4E44">
              <w:rPr>
                <w:rFonts w:ascii="Arial Narrow" w:hAnsi="Arial Narrow" w:cs="Times New Roman"/>
                <w:snapToGrid/>
                <w:sz w:val="20"/>
                <w:lang w:eastAsia="en-AU"/>
              </w:rPr>
              <w:t>sons</w:t>
            </w:r>
            <w:r w:rsidRPr="00B40CF4">
              <w:rPr>
                <w:rFonts w:ascii="Arial Narrow" w:hAnsi="Arial Narrow" w:cs="Times New Roman"/>
                <w:snapToGrid/>
                <w:sz w:val="20"/>
                <w:lang w:eastAsia="en-AU"/>
              </w:rPr>
              <w:t>: 016 + SETTLE vs LARGO + PRESTO</w:t>
            </w:r>
          </w:p>
        </w:tc>
      </w:tr>
      <w:tr w:rsidR="003E1292" w:rsidRPr="00B40CF4" w:rsidTr="003E1292">
        <w:tc>
          <w:tcPr>
            <w:tcW w:w="1560" w:type="dxa"/>
          </w:tcPr>
          <w:p w:rsidR="003E1292" w:rsidRPr="00B40CF4" w:rsidRDefault="00DB6D51" w:rsidP="00DB6D51">
            <w:pPr>
              <w:pStyle w:val="Tabletext"/>
            </w:pPr>
            <w:r w:rsidRPr="006D5F7B">
              <w:t xml:space="preserve">Pooled </w:t>
            </w:r>
            <w:r>
              <w:t xml:space="preserve">IPD </w:t>
            </w:r>
            <w:r w:rsidRPr="006D5F7B">
              <w:t>analysis</w:t>
            </w:r>
          </w:p>
        </w:tc>
        <w:tc>
          <w:tcPr>
            <w:tcW w:w="2268" w:type="dxa"/>
          </w:tcPr>
          <w:p w:rsidR="003E1292" w:rsidRPr="00B40CF4" w:rsidRDefault="00DB6D51" w:rsidP="003E1292">
            <w:pPr>
              <w:widowControl/>
              <w:jc w:val="left"/>
              <w:rPr>
                <w:rFonts w:ascii="Arial Narrow" w:hAnsi="Arial Narrow" w:cs="Times New Roman"/>
                <w:snapToGrid/>
                <w:sz w:val="20"/>
              </w:rPr>
            </w:pPr>
            <w:r w:rsidRPr="00DB6D51">
              <w:rPr>
                <w:rFonts w:ascii="Arial Narrow" w:hAnsi="Arial Narrow" w:cs="Times New Roman"/>
                <w:snapToGrid/>
                <w:sz w:val="20"/>
              </w:rPr>
              <w:t>Pooled IPD analysis</w:t>
            </w:r>
          </w:p>
        </w:tc>
        <w:tc>
          <w:tcPr>
            <w:tcW w:w="1701" w:type="dxa"/>
            <w:vAlign w:val="center"/>
          </w:tcPr>
          <w:p w:rsidR="003E1292" w:rsidRPr="00B40CF4" w:rsidRDefault="003E1292" w:rsidP="003E1292">
            <w:pPr>
              <w:widowControl/>
              <w:jc w:val="left"/>
              <w:rPr>
                <w:rFonts w:ascii="Arial Narrow" w:hAnsi="Arial Narrow" w:cs="Times New Roman"/>
                <w:snapToGrid/>
                <w:sz w:val="20"/>
                <w:vertAlign w:val="superscript"/>
              </w:rPr>
            </w:pPr>
            <w:r w:rsidRPr="00B40CF4">
              <w:rPr>
                <w:rFonts w:ascii="Arial Narrow" w:hAnsi="Arial Narrow" w:cs="Times New Roman"/>
                <w:snapToGrid/>
                <w:sz w:val="20"/>
              </w:rPr>
              <w:t>0.50 (0.08, 0.91)</w:t>
            </w:r>
          </w:p>
        </w:tc>
        <w:tc>
          <w:tcPr>
            <w:tcW w:w="1843" w:type="dxa"/>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rPr>
              <w:t>0.73 (0.37, 1.08)</w:t>
            </w:r>
          </w:p>
        </w:tc>
        <w:tc>
          <w:tcPr>
            <w:tcW w:w="1842" w:type="dxa"/>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rPr>
              <w:t>-0.23 (-0.78, 0.32)</w:t>
            </w:r>
          </w:p>
        </w:tc>
      </w:tr>
      <w:tr w:rsidR="003E1292" w:rsidRPr="00B40CF4" w:rsidTr="003E1292">
        <w:tc>
          <w:tcPr>
            <w:tcW w:w="9214" w:type="dxa"/>
            <w:gridSpan w:val="5"/>
            <w:shd w:val="clear" w:color="auto" w:fill="D9D9D9" w:themeFill="background1" w:themeFillShade="D9"/>
            <w:vAlign w:val="center"/>
          </w:tcPr>
          <w:p w:rsidR="003E1292" w:rsidRPr="00B40CF4" w:rsidRDefault="003E1292" w:rsidP="003E1292">
            <w:pPr>
              <w:widowControl/>
              <w:jc w:val="left"/>
              <w:rPr>
                <w:rFonts w:ascii="Arial Narrow" w:hAnsi="Arial Narrow" w:cs="Times New Roman"/>
                <w:snapToGrid/>
                <w:sz w:val="20"/>
                <w:lang w:eastAsia="en-AU"/>
              </w:rPr>
            </w:pPr>
            <w:r w:rsidRPr="00B40CF4">
              <w:rPr>
                <w:rFonts w:ascii="Arial Narrow" w:hAnsi="Arial Narrow" w:cs="Times New Roman"/>
                <w:snapToGrid/>
                <w:sz w:val="20"/>
                <w:lang w:eastAsia="en-AU"/>
              </w:rPr>
              <w:t xml:space="preserve">Sensitivity indirect comparisons – most favourable to </w:t>
            </w:r>
            <w:proofErr w:type="spellStart"/>
            <w:r w:rsidRPr="00B40CF4">
              <w:rPr>
                <w:rFonts w:ascii="Arial Narrow" w:hAnsi="Arial Narrow" w:cs="Times New Roman"/>
                <w:snapToGrid/>
                <w:sz w:val="20"/>
                <w:lang w:eastAsia="en-AU"/>
              </w:rPr>
              <w:t>rasagiline</w:t>
            </w:r>
            <w:proofErr w:type="spellEnd"/>
            <w:r w:rsidRPr="00B40CF4">
              <w:rPr>
                <w:rFonts w:ascii="Arial Narrow" w:hAnsi="Arial Narrow" w:cs="Times New Roman"/>
                <w:snapToGrid/>
                <w:sz w:val="20"/>
                <w:lang w:eastAsia="en-AU"/>
              </w:rPr>
              <w:t>: 016 + SETTLE vs LARGO, PRESTO and Hattori</w:t>
            </w:r>
          </w:p>
        </w:tc>
      </w:tr>
      <w:tr w:rsidR="003E1292" w:rsidRPr="00B40CF4" w:rsidTr="003E1292">
        <w:tc>
          <w:tcPr>
            <w:tcW w:w="1560" w:type="dxa"/>
          </w:tcPr>
          <w:p w:rsidR="003E1292" w:rsidRPr="00B40CF4" w:rsidRDefault="00DB6D51" w:rsidP="00DB6D51">
            <w:pPr>
              <w:pStyle w:val="Tabletext"/>
            </w:pPr>
            <w:r w:rsidRPr="006D5F7B">
              <w:t xml:space="preserve">Pooled </w:t>
            </w:r>
            <w:r>
              <w:t xml:space="preserve">IPD </w:t>
            </w:r>
            <w:r w:rsidRPr="006D5F7B">
              <w:t>analysis</w:t>
            </w:r>
          </w:p>
        </w:tc>
        <w:tc>
          <w:tcPr>
            <w:tcW w:w="2268" w:type="dxa"/>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rPr>
              <w:t>Sensitivity meta-analysis</w:t>
            </w:r>
          </w:p>
        </w:tc>
        <w:tc>
          <w:tcPr>
            <w:tcW w:w="1701" w:type="dxa"/>
            <w:vAlign w:val="center"/>
          </w:tcPr>
          <w:p w:rsidR="003E1292" w:rsidRPr="00B40CF4" w:rsidRDefault="003E1292" w:rsidP="003E1292">
            <w:pPr>
              <w:widowControl/>
              <w:jc w:val="left"/>
              <w:rPr>
                <w:rFonts w:ascii="Arial Narrow" w:hAnsi="Arial Narrow" w:cs="Times New Roman"/>
                <w:snapToGrid/>
                <w:sz w:val="20"/>
                <w:vertAlign w:val="superscript"/>
              </w:rPr>
            </w:pPr>
            <w:r w:rsidRPr="00B40CF4">
              <w:rPr>
                <w:rFonts w:ascii="Arial Narrow" w:hAnsi="Arial Narrow" w:cs="Times New Roman"/>
                <w:snapToGrid/>
                <w:sz w:val="20"/>
              </w:rPr>
              <w:t>0.50 (0.08, 0.91)</w:t>
            </w:r>
          </w:p>
        </w:tc>
        <w:tc>
          <w:tcPr>
            <w:tcW w:w="1843" w:type="dxa"/>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rPr>
              <w:t>0.83 (0.54, 1.12)</w:t>
            </w:r>
          </w:p>
        </w:tc>
        <w:tc>
          <w:tcPr>
            <w:tcW w:w="1842" w:type="dxa"/>
          </w:tcPr>
          <w:p w:rsidR="003E1292" w:rsidRPr="00B40CF4" w:rsidRDefault="003E1292" w:rsidP="003E1292">
            <w:pPr>
              <w:widowControl/>
              <w:jc w:val="left"/>
              <w:rPr>
                <w:rFonts w:ascii="Arial Narrow" w:hAnsi="Arial Narrow" w:cs="Times New Roman"/>
                <w:snapToGrid/>
                <w:sz w:val="20"/>
              </w:rPr>
            </w:pPr>
            <w:r w:rsidRPr="00B40CF4">
              <w:rPr>
                <w:rFonts w:ascii="Arial Narrow" w:hAnsi="Arial Narrow" w:cs="Times New Roman"/>
                <w:snapToGrid/>
                <w:sz w:val="20"/>
              </w:rPr>
              <w:t>-0.33 (-0.84, 0.18)</w:t>
            </w:r>
          </w:p>
        </w:tc>
      </w:tr>
    </w:tbl>
    <w:p w:rsidR="003E1292" w:rsidRPr="00B40CF4" w:rsidRDefault="003E1292" w:rsidP="003E1292">
      <w:pPr>
        <w:rPr>
          <w:rFonts w:ascii="Arial Narrow" w:hAnsi="Arial Narrow"/>
          <w:snapToGrid/>
          <w:sz w:val="18"/>
        </w:rPr>
      </w:pPr>
      <w:r w:rsidRPr="00B40CF4">
        <w:rPr>
          <w:rFonts w:ascii="Arial Narrow" w:hAnsi="Arial Narrow"/>
          <w:snapToGrid/>
          <w:sz w:val="18"/>
        </w:rPr>
        <w:t>Source: Table 2.6.16, p142 of the main submission.</w:t>
      </w:r>
    </w:p>
    <w:p w:rsidR="003E1292" w:rsidRDefault="003E1292" w:rsidP="00D05100">
      <w:pPr>
        <w:pStyle w:val="TableFooter"/>
      </w:pPr>
    </w:p>
    <w:p w:rsidR="003E1292" w:rsidRPr="0014497A" w:rsidRDefault="003E1292" w:rsidP="00404C3B">
      <w:pPr>
        <w:pStyle w:val="ListParagraph"/>
        <w:widowControl/>
        <w:numPr>
          <w:ilvl w:val="1"/>
          <w:numId w:val="2"/>
        </w:numPr>
      </w:pPr>
      <w:r w:rsidRPr="008A4F8C">
        <w:t xml:space="preserve">The indirect analyses indicated that there were no statistically significant </w:t>
      </w:r>
      <w:r w:rsidR="00BC0488" w:rsidRPr="008A4F8C">
        <w:t xml:space="preserve">or clinically </w:t>
      </w:r>
      <w:r w:rsidR="00BC0488">
        <w:t xml:space="preserve">important </w:t>
      </w:r>
      <w:r w:rsidRPr="008A4F8C">
        <w:t>differences between safinamide 100</w:t>
      </w:r>
      <w:r w:rsidR="00125F23">
        <w:t> mg</w:t>
      </w:r>
      <w:r w:rsidRPr="008A4F8C">
        <w:t xml:space="preserve">/day and </w:t>
      </w:r>
      <w:proofErr w:type="spellStart"/>
      <w:r w:rsidRPr="008A4F8C">
        <w:t>rasagiline</w:t>
      </w:r>
      <w:proofErr w:type="spellEnd"/>
      <w:r w:rsidRPr="008A4F8C">
        <w:t xml:space="preserve"> 1</w:t>
      </w:r>
      <w:r w:rsidR="00125F23">
        <w:t> mg</w:t>
      </w:r>
      <w:r w:rsidRPr="008A4F8C">
        <w:t>/day in terms of increasing ON time without troublesome dyskinesia, with the 95% confidence intervals excluding a difference of 0.75 hours (the proposed MCID or non-inferiority margin). Safinamide 100</w:t>
      </w:r>
      <w:r w:rsidR="00125F23">
        <w:t> mg</w:t>
      </w:r>
      <w:r w:rsidRPr="008A4F8C">
        <w:t xml:space="preserve">/day appeared to be non-inferior to </w:t>
      </w:r>
      <w:proofErr w:type="spellStart"/>
      <w:r w:rsidRPr="008A4F8C">
        <w:t>rasagiline</w:t>
      </w:r>
      <w:proofErr w:type="spellEnd"/>
      <w:r w:rsidRPr="008A4F8C">
        <w:t xml:space="preserve"> 1</w:t>
      </w:r>
      <w:r w:rsidR="00125F23">
        <w:t> mg</w:t>
      </w:r>
      <w:r w:rsidRPr="008A4F8C">
        <w:t>/day</w:t>
      </w:r>
      <w:r w:rsidRPr="002C10E1">
        <w:t>.</w:t>
      </w:r>
      <w:r w:rsidR="00BC0488" w:rsidRPr="002C10E1">
        <w:t xml:space="preserve"> The interpretation of these results should consider that the outcome data for safinamide “100 mg/day” </w:t>
      </w:r>
      <w:r w:rsidR="00717993" w:rsidRPr="002C10E1">
        <w:t xml:space="preserve">represents </w:t>
      </w:r>
      <w:r w:rsidR="00BC0488" w:rsidRPr="002C10E1">
        <w:t xml:space="preserve">pooled </w:t>
      </w:r>
      <w:r w:rsidR="00517F5A" w:rsidRPr="002C10E1">
        <w:t xml:space="preserve">individual patient and meta-analysed </w:t>
      </w:r>
      <w:r w:rsidR="00BC0488" w:rsidRPr="002C10E1">
        <w:t xml:space="preserve">data from both the fixed 100 mg/day safinamide arm of 016 and the 50 mg/day starting dose up-titrated to 100 mg/day after two weeks arm of SETTLE. </w:t>
      </w:r>
      <w:r w:rsidR="00717993" w:rsidRPr="002C10E1">
        <w:t>The treatment effect associated with these safinamide dosing regimens differed between the two trials with the larger effect observed in SETTLE.</w:t>
      </w:r>
      <w:r w:rsidR="00717993" w:rsidRPr="008D0F5D">
        <w:rPr>
          <w:i/>
        </w:rPr>
        <w:t xml:space="preserve"> </w:t>
      </w:r>
    </w:p>
    <w:p w:rsidR="00516FF1" w:rsidRPr="00516FF1" w:rsidRDefault="003E1292" w:rsidP="00866256">
      <w:pPr>
        <w:pStyle w:val="ListParagraph"/>
        <w:widowControl/>
        <w:numPr>
          <w:ilvl w:val="1"/>
          <w:numId w:val="2"/>
        </w:numPr>
      </w:pPr>
      <w:r w:rsidRPr="008A4F8C">
        <w:t>No meta-analyses were performed for the safinamide 50</w:t>
      </w:r>
      <w:r w:rsidR="00125F23">
        <w:t> mg</w:t>
      </w:r>
      <w:r w:rsidRPr="008A4F8C">
        <w:t xml:space="preserve"> dose.</w:t>
      </w:r>
      <w:r w:rsidR="009B5BAF">
        <w:t xml:space="preserve"> </w:t>
      </w:r>
      <w:r w:rsidRPr="008A4F8C">
        <w:t>Comparisons were based on the pooled analysis of IPD which primarily reflected the 50</w:t>
      </w:r>
      <w:r w:rsidR="00125F23">
        <w:t> mg</w:t>
      </w:r>
      <w:r w:rsidRPr="008A4F8C">
        <w:t xml:space="preserve">/day arm of Study 016. The indirect comparisons for change in mean daily ON time without troublesome dyskinesia indicated a difference of 0.26 hours (15.5 minutes) in favour of </w:t>
      </w:r>
      <w:proofErr w:type="spellStart"/>
      <w:r w:rsidRPr="008A4F8C">
        <w:t>rasagiline</w:t>
      </w:r>
      <w:proofErr w:type="spellEnd"/>
      <w:r w:rsidRPr="008A4F8C">
        <w:t xml:space="preserve"> 1</w:t>
      </w:r>
      <w:r w:rsidR="00125F23">
        <w:t> mg</w:t>
      </w:r>
      <w:r w:rsidR="00C24F19">
        <w:t>/day.</w:t>
      </w:r>
      <w:r w:rsidRPr="008A4F8C">
        <w:t xml:space="preserve"> The 95% CIs did not exclude a clinically </w:t>
      </w:r>
      <w:r w:rsidR="00717993">
        <w:t xml:space="preserve">important </w:t>
      </w:r>
      <w:r w:rsidRPr="008A4F8C">
        <w:t>difference greater than 0.75 hours and thus the condition for non-inferiority was not met</w:t>
      </w:r>
      <w:r w:rsidRPr="002C10E1">
        <w:t>. The results appeared consistent across “primary” and “sensitivity” analyses.</w:t>
      </w:r>
      <w:r w:rsidR="009B5BAF">
        <w:t xml:space="preserve"> </w:t>
      </w:r>
      <w:r w:rsidR="00866256" w:rsidRPr="002C10E1">
        <w:t>If a final TGA approved PI for safinamide subsequently recommends that patients titrate upwards from 50 mg/day to 100 mg/day, these results may not be relevant.</w:t>
      </w:r>
      <w:r w:rsidR="009B5BAF">
        <w:rPr>
          <w:i/>
        </w:rPr>
        <w:t xml:space="preserve"> </w:t>
      </w:r>
    </w:p>
    <w:p w:rsidR="003E1292" w:rsidRPr="008A4F8C" w:rsidRDefault="003E1292" w:rsidP="00393AF4">
      <w:pPr>
        <w:pStyle w:val="ListParagraph"/>
        <w:widowControl/>
        <w:numPr>
          <w:ilvl w:val="1"/>
          <w:numId w:val="2"/>
        </w:numPr>
      </w:pPr>
      <w:r w:rsidRPr="008A4F8C">
        <w:t xml:space="preserve">There were no statistically significant </w:t>
      </w:r>
      <w:r w:rsidR="00717993" w:rsidRPr="008A4F8C">
        <w:t xml:space="preserve">or clinically </w:t>
      </w:r>
      <w:r w:rsidR="00717993">
        <w:t xml:space="preserve">important </w:t>
      </w:r>
      <w:r w:rsidRPr="008A4F8C">
        <w:t>differences between safinamide 100</w:t>
      </w:r>
      <w:r w:rsidR="00125F23">
        <w:t> mg</w:t>
      </w:r>
      <w:r w:rsidRPr="008A4F8C">
        <w:t xml:space="preserve">/day and </w:t>
      </w:r>
      <w:proofErr w:type="spellStart"/>
      <w:r w:rsidR="00866256">
        <w:t>r</w:t>
      </w:r>
      <w:r w:rsidRPr="008A4F8C">
        <w:t>asagiline</w:t>
      </w:r>
      <w:proofErr w:type="spellEnd"/>
      <w:r w:rsidRPr="008A4F8C">
        <w:t xml:space="preserve"> 1</w:t>
      </w:r>
      <w:r w:rsidR="00125F23">
        <w:t> mg</w:t>
      </w:r>
      <w:r w:rsidRPr="008A4F8C">
        <w:t>/day in terms of change in OFF time.</w:t>
      </w:r>
      <w:r w:rsidR="009B5BAF">
        <w:t xml:space="preserve"> </w:t>
      </w:r>
      <w:r w:rsidRPr="008A4F8C">
        <w:t>The 95% confidence intervals excluded a difference of 0.75 hours (the proposed MCID).</w:t>
      </w:r>
      <w:r w:rsidR="009B5BAF">
        <w:t xml:space="preserve"> </w:t>
      </w:r>
      <w:r w:rsidRPr="008D0F5D">
        <w:t>Safinamide 100</w:t>
      </w:r>
      <w:r w:rsidR="00125F23" w:rsidRPr="008D0F5D">
        <w:t> mg</w:t>
      </w:r>
      <w:r w:rsidRPr="008D0F5D">
        <w:t xml:space="preserve">/day is therefore non-inferior to </w:t>
      </w:r>
      <w:proofErr w:type="spellStart"/>
      <w:r w:rsidRPr="008D0F5D">
        <w:t>rasagiline</w:t>
      </w:r>
      <w:proofErr w:type="spellEnd"/>
      <w:r w:rsidRPr="008D0F5D">
        <w:t xml:space="preserve"> 1</w:t>
      </w:r>
      <w:r w:rsidR="00125F23" w:rsidRPr="008D0F5D">
        <w:t> mg</w:t>
      </w:r>
      <w:r w:rsidRPr="008D0F5D">
        <w:t>/day in terms of decreasing OFF time</w:t>
      </w:r>
      <w:r w:rsidRPr="002C10E1">
        <w:t>.</w:t>
      </w:r>
      <w:r w:rsidR="009B5BAF">
        <w:t xml:space="preserve"> </w:t>
      </w:r>
      <w:r w:rsidR="00717993" w:rsidRPr="002C10E1">
        <w:t>As was the case for the outcome of increase in ON time</w:t>
      </w:r>
      <w:r w:rsidR="00393AF4" w:rsidRPr="002C10E1">
        <w:t xml:space="preserve"> without troublesome dyskinesia, </w:t>
      </w:r>
      <w:r w:rsidR="00B2633F" w:rsidRPr="002C10E1">
        <w:t xml:space="preserve">decrease in OFF time for “100 mg/day” safinamide represents </w:t>
      </w:r>
      <w:r w:rsidR="00393AF4" w:rsidRPr="002C10E1">
        <w:t xml:space="preserve">pooled individual patient and meta-analysed data from both the fixed 100 mg/day safinamide arm of 016 and the 50 mg/day starting dose up-titrated to 100 </w:t>
      </w:r>
      <w:r w:rsidR="00393AF4" w:rsidRPr="002C10E1">
        <w:lastRenderedPageBreak/>
        <w:t>mg/day after two weeks arm of SETTLE</w:t>
      </w:r>
      <w:r w:rsidR="00717993" w:rsidRPr="002C10E1">
        <w:t>.</w:t>
      </w:r>
      <w:r w:rsidR="009B5BAF">
        <w:t xml:space="preserve"> </w:t>
      </w:r>
      <w:r w:rsidRPr="002C10E1">
        <w:t>The results were similar for the indirect comparisons between safinamide 50</w:t>
      </w:r>
      <w:r w:rsidR="00125F23" w:rsidRPr="002C10E1">
        <w:t> mg</w:t>
      </w:r>
      <w:r w:rsidRPr="002C10E1">
        <w:t xml:space="preserve">/day and </w:t>
      </w:r>
      <w:proofErr w:type="spellStart"/>
      <w:r w:rsidRPr="002C10E1">
        <w:t>rasagiline</w:t>
      </w:r>
      <w:proofErr w:type="spellEnd"/>
      <w:r w:rsidRPr="002C10E1">
        <w:t xml:space="preserve"> 1</w:t>
      </w:r>
      <w:r w:rsidR="00125F23" w:rsidRPr="002C10E1">
        <w:t> mg</w:t>
      </w:r>
      <w:r w:rsidRPr="002C10E1">
        <w:t>/day.</w:t>
      </w:r>
    </w:p>
    <w:p w:rsidR="003E1292" w:rsidRPr="008A4F8C" w:rsidRDefault="003E1292" w:rsidP="00404C3B">
      <w:pPr>
        <w:pStyle w:val="ListParagraph"/>
        <w:widowControl/>
        <w:numPr>
          <w:ilvl w:val="1"/>
          <w:numId w:val="2"/>
        </w:numPr>
      </w:pPr>
      <w:r w:rsidRPr="008A4F8C">
        <w:t xml:space="preserve">There were no statistically significant </w:t>
      </w:r>
      <w:r w:rsidR="00FA5806" w:rsidRPr="008A4F8C">
        <w:t xml:space="preserve">or clinically </w:t>
      </w:r>
      <w:r w:rsidR="00FA5806">
        <w:t xml:space="preserve">important </w:t>
      </w:r>
      <w:r w:rsidRPr="008A4F8C">
        <w:t>differences between safinamide 100</w:t>
      </w:r>
      <w:r w:rsidR="00125F23">
        <w:t> mg</w:t>
      </w:r>
      <w:r w:rsidRPr="008A4F8C">
        <w:t xml:space="preserve">/day and </w:t>
      </w:r>
      <w:proofErr w:type="spellStart"/>
      <w:r w:rsidRPr="008A4F8C">
        <w:t>rasagiline</w:t>
      </w:r>
      <w:proofErr w:type="spellEnd"/>
      <w:r w:rsidRPr="008A4F8C">
        <w:t xml:space="preserve"> 1</w:t>
      </w:r>
      <w:r w:rsidR="00125F23">
        <w:t> mg</w:t>
      </w:r>
      <w:r w:rsidRPr="008A4F8C">
        <w:t xml:space="preserve">/day in terms of the change in UPDRS Section III although the estimated effect sizes across the “primary” and “sensitivity” indirect comparisons ranged between 0.11 and 0.79 points in favour of </w:t>
      </w:r>
      <w:proofErr w:type="spellStart"/>
      <w:r w:rsidRPr="008A4F8C">
        <w:t>rasagiline</w:t>
      </w:r>
      <w:proofErr w:type="spellEnd"/>
      <w:r w:rsidRPr="008A4F8C">
        <w:t>.</w:t>
      </w:r>
      <w:r w:rsidR="009B5BAF">
        <w:t xml:space="preserve"> </w:t>
      </w:r>
      <w:r w:rsidRPr="008A4F8C">
        <w:t>However, the 95% confidence intervals excluded a difference of 2.3 points (the proposed MCID) and thus safinamide 100</w:t>
      </w:r>
      <w:r w:rsidR="00125F23">
        <w:t> mg</w:t>
      </w:r>
      <w:r w:rsidRPr="008A4F8C">
        <w:t xml:space="preserve">/ day appeared to be non-inferior to </w:t>
      </w:r>
      <w:proofErr w:type="spellStart"/>
      <w:r w:rsidRPr="008A4F8C">
        <w:t>rasagiline</w:t>
      </w:r>
      <w:proofErr w:type="spellEnd"/>
      <w:r w:rsidRPr="008A4F8C">
        <w:t xml:space="preserve"> 1</w:t>
      </w:r>
      <w:r w:rsidR="00125F23">
        <w:t> mg</w:t>
      </w:r>
      <w:r w:rsidRPr="008A4F8C">
        <w:t>/day.</w:t>
      </w:r>
    </w:p>
    <w:p w:rsidR="003E1292" w:rsidRPr="008A4F8C" w:rsidRDefault="003E1292" w:rsidP="00404C3B">
      <w:pPr>
        <w:pStyle w:val="ListParagraph"/>
        <w:widowControl/>
        <w:numPr>
          <w:ilvl w:val="1"/>
          <w:numId w:val="2"/>
        </w:numPr>
      </w:pPr>
      <w:r w:rsidRPr="008A4F8C">
        <w:t>For the indirect comparison between safinamide 50</w:t>
      </w:r>
      <w:r w:rsidR="00125F23">
        <w:t> mg</w:t>
      </w:r>
      <w:r w:rsidRPr="008A4F8C">
        <w:t xml:space="preserve">/day and </w:t>
      </w:r>
      <w:proofErr w:type="spellStart"/>
      <w:r w:rsidRPr="008A4F8C">
        <w:t>rasagiline</w:t>
      </w:r>
      <w:proofErr w:type="spellEnd"/>
      <w:r w:rsidRPr="008A4F8C">
        <w:t xml:space="preserve"> 1</w:t>
      </w:r>
      <w:r w:rsidR="00125F23">
        <w:t> mg</w:t>
      </w:r>
      <w:r w:rsidRPr="008A4F8C">
        <w:t>/day in terms of the change in UPDRS Section III, there was a non-statistically significan</w:t>
      </w:r>
      <w:r w:rsidR="00FA5806">
        <w:t>t</w:t>
      </w:r>
      <w:r w:rsidRPr="008A4F8C">
        <w:t xml:space="preserve"> difference of 1.21 points in favour of </w:t>
      </w:r>
      <w:proofErr w:type="spellStart"/>
      <w:r w:rsidRPr="008A4F8C">
        <w:t>rasagiline</w:t>
      </w:r>
      <w:proofErr w:type="spellEnd"/>
      <w:r w:rsidRPr="008A4F8C">
        <w:t>.</w:t>
      </w:r>
      <w:r w:rsidR="009B5BAF">
        <w:t xml:space="preserve"> </w:t>
      </w:r>
      <w:r w:rsidRPr="008A4F8C">
        <w:t>The 95% CI did not exclude the proposed MCID of greater than 2.3 points and thus the basis for non-inferiority was not met.</w:t>
      </w:r>
    </w:p>
    <w:p w:rsidR="003E1292" w:rsidRDefault="003E1292" w:rsidP="003E1292">
      <w:pPr>
        <w:pStyle w:val="ListParagraph"/>
        <w:widowControl/>
        <w:numPr>
          <w:ilvl w:val="1"/>
          <w:numId w:val="2"/>
        </w:numPr>
      </w:pPr>
      <w:r w:rsidRPr="008A4F8C">
        <w:t>The reduction from baseline in UPDRS Section II (during ON time) was statistically significantly greater for safinamide 100</w:t>
      </w:r>
      <w:r w:rsidR="00125F23">
        <w:t> mg</w:t>
      </w:r>
      <w:r w:rsidRPr="008A4F8C">
        <w:t xml:space="preserve">/day compared to </w:t>
      </w:r>
      <w:proofErr w:type="spellStart"/>
      <w:r w:rsidRPr="008A4F8C">
        <w:t>rasagiline</w:t>
      </w:r>
      <w:proofErr w:type="spellEnd"/>
      <w:r w:rsidRPr="008A4F8C">
        <w:t xml:space="preserve"> 1</w:t>
      </w:r>
      <w:r w:rsidR="00125F23">
        <w:t> mg</w:t>
      </w:r>
      <w:r w:rsidRPr="008A4F8C">
        <w:t>/day.</w:t>
      </w:r>
      <w:r w:rsidR="009B5BAF">
        <w:t xml:space="preserve"> </w:t>
      </w:r>
      <w:r w:rsidRPr="008A4F8C">
        <w:t>The 95% confidence intervals excluded a difference of 1.1 points (the proposed MCID).</w:t>
      </w:r>
      <w:r w:rsidR="009B5BAF">
        <w:t xml:space="preserve"> </w:t>
      </w:r>
      <w:r w:rsidRPr="008A4F8C">
        <w:t>Safinamide 100</w:t>
      </w:r>
      <w:r w:rsidR="00125F23">
        <w:t> mg</w:t>
      </w:r>
      <w:r w:rsidRPr="008A4F8C">
        <w:t xml:space="preserve">/day therefore appeared to be non-inferior to </w:t>
      </w:r>
      <w:proofErr w:type="spellStart"/>
      <w:r w:rsidRPr="008A4F8C">
        <w:t>rasagiline</w:t>
      </w:r>
      <w:proofErr w:type="spellEnd"/>
      <w:r w:rsidRPr="008A4F8C">
        <w:t xml:space="preserve"> 1</w:t>
      </w:r>
      <w:r w:rsidR="00125F23">
        <w:t> mg</w:t>
      </w:r>
      <w:r w:rsidRPr="008A4F8C">
        <w:t>/day</w:t>
      </w:r>
      <w:r w:rsidRPr="00393AF4">
        <w:t>.</w:t>
      </w:r>
      <w:r w:rsidR="00A70D02" w:rsidRPr="002C10E1">
        <w:t xml:space="preserve"> Similar results were observed for 50mg/day safinamide compared with </w:t>
      </w:r>
      <w:proofErr w:type="spellStart"/>
      <w:r w:rsidR="00A70D02" w:rsidRPr="002C10E1">
        <w:t>rasagiline</w:t>
      </w:r>
      <w:proofErr w:type="spellEnd"/>
      <w:r w:rsidR="00A70D02" w:rsidRPr="002C10E1">
        <w:t>.</w:t>
      </w:r>
    </w:p>
    <w:p w:rsidR="003E1292" w:rsidRPr="00C9624D" w:rsidRDefault="003E1292" w:rsidP="00D05100">
      <w:pPr>
        <w:pStyle w:val="Heading2"/>
      </w:pPr>
      <w:bookmarkStart w:id="19" w:name="_Toc521927572"/>
      <w:bookmarkStart w:id="20" w:name="_Toc523752345"/>
      <w:r w:rsidRPr="00C9624D">
        <w:t>Comparative harms</w:t>
      </w:r>
      <w:bookmarkEnd w:id="19"/>
      <w:bookmarkEnd w:id="20"/>
    </w:p>
    <w:p w:rsidR="003E1292" w:rsidRDefault="003E1292" w:rsidP="00A31BBF">
      <w:pPr>
        <w:pStyle w:val="ListParagraph"/>
        <w:keepNext/>
        <w:widowControl/>
        <w:numPr>
          <w:ilvl w:val="1"/>
          <w:numId w:val="2"/>
        </w:numPr>
      </w:pPr>
      <w:r w:rsidRPr="002C10E1">
        <w:t xml:space="preserve">The proportion of patients experiencing adverse events (AEs) between the MAO-B vs. placebo arms of the included studies did not vary substantially except for the Hattori (73.6% vs 50.4%) and 13484A (28.9% vs 18.2%) </w:t>
      </w:r>
      <w:proofErr w:type="spellStart"/>
      <w:r w:rsidR="0066030D" w:rsidRPr="002C10E1">
        <w:t>rasagiline</w:t>
      </w:r>
      <w:proofErr w:type="spellEnd"/>
      <w:r w:rsidR="0066030D" w:rsidRPr="002C10E1">
        <w:t xml:space="preserve"> </w:t>
      </w:r>
      <w:r w:rsidRPr="002C10E1">
        <w:t>studies.</w:t>
      </w:r>
      <w:r w:rsidR="009B5BAF">
        <w:t xml:space="preserve"> </w:t>
      </w:r>
      <w:r w:rsidRPr="002C10E1">
        <w:t>However, there was substantial variability in the incidence of AEs across the trials.</w:t>
      </w:r>
      <w:r w:rsidR="009B5BAF">
        <w:t xml:space="preserve"> </w:t>
      </w:r>
      <w:r w:rsidRPr="002C10E1">
        <w:t xml:space="preserve">Among the </w:t>
      </w:r>
      <w:proofErr w:type="spellStart"/>
      <w:r w:rsidRPr="002C10E1">
        <w:t>rasagiline</w:t>
      </w:r>
      <w:proofErr w:type="spellEnd"/>
      <w:r w:rsidRPr="002C10E1">
        <w:t xml:space="preserve"> studies, the placebo AE rate ranged from 8% in CHORAL to 87% in PRESTO with a similar pattern for the corresponding MAO-B inhibitor arms.</w:t>
      </w:r>
    </w:p>
    <w:p w:rsidR="003E1292" w:rsidRPr="00D7411E" w:rsidRDefault="003E1292" w:rsidP="00404C3B">
      <w:pPr>
        <w:pStyle w:val="ListParagraph"/>
        <w:widowControl/>
        <w:numPr>
          <w:ilvl w:val="1"/>
          <w:numId w:val="2"/>
        </w:numPr>
      </w:pPr>
      <w:r>
        <w:t xml:space="preserve">Dyskinesia was the most commonly reported AE in all trials, except for the </w:t>
      </w:r>
      <w:proofErr w:type="spellStart"/>
      <w:r>
        <w:t>rasagiline</w:t>
      </w:r>
      <w:proofErr w:type="spellEnd"/>
      <w:r>
        <w:t xml:space="preserve"> Zhang study where the frequency was low (&lt;1%).</w:t>
      </w:r>
      <w:r w:rsidR="009B5BAF">
        <w:t xml:space="preserve"> </w:t>
      </w:r>
      <w:r>
        <w:t>The incidence was higher in the MAO-B inhibitor arms than in the placebo arms for all studies except CHORAL and Zhang.</w:t>
      </w:r>
    </w:p>
    <w:p w:rsidR="003E1292" w:rsidRDefault="003E1292" w:rsidP="00404C3B">
      <w:pPr>
        <w:pStyle w:val="ListParagraph"/>
        <w:widowControl/>
        <w:numPr>
          <w:ilvl w:val="1"/>
          <w:numId w:val="2"/>
        </w:numPr>
      </w:pPr>
      <w:r>
        <w:t xml:space="preserve">The results of indirect comparison of any AE, discontinuation </w:t>
      </w:r>
      <w:r w:rsidRPr="00714332">
        <w:t xml:space="preserve">due to an AE, </w:t>
      </w:r>
      <w:r w:rsidR="003E631E">
        <w:t>serious AEs (</w:t>
      </w:r>
      <w:r w:rsidRPr="00714332">
        <w:t>SAEs</w:t>
      </w:r>
      <w:r w:rsidR="003E631E">
        <w:t>)</w:t>
      </w:r>
      <w:r w:rsidRPr="00714332">
        <w:t xml:space="preserve"> and deaths between 100</w:t>
      </w:r>
      <w:r w:rsidR="00125F23">
        <w:t> mg</w:t>
      </w:r>
      <w:r w:rsidRPr="00714332">
        <w:t xml:space="preserve">/day safinamide and </w:t>
      </w:r>
      <w:proofErr w:type="spellStart"/>
      <w:r w:rsidRPr="00714332">
        <w:t>rasagiline</w:t>
      </w:r>
      <w:proofErr w:type="spellEnd"/>
      <w:r w:rsidRPr="00714332">
        <w:t xml:space="preserve"> 1mg/day are summarised</w:t>
      </w:r>
      <w:r>
        <w:t xml:space="preserve"> below.</w:t>
      </w:r>
    </w:p>
    <w:p w:rsidR="003E1292" w:rsidRDefault="003E1292" w:rsidP="00AB007F">
      <w:pPr>
        <w:pStyle w:val="Caption"/>
        <w:keepNext/>
        <w:keepLines/>
        <w:rPr>
          <w:lang w:eastAsia="en-AU"/>
        </w:rPr>
      </w:pPr>
      <w:r>
        <w:lastRenderedPageBreak/>
        <w:t xml:space="preserve">Table </w:t>
      </w:r>
      <w:r w:rsidR="00303E2A">
        <w:rPr>
          <w:noProof/>
        </w:rPr>
        <w:t>8</w:t>
      </w:r>
      <w:r>
        <w:t xml:space="preserve">: </w:t>
      </w:r>
      <w:r w:rsidR="004F6B5D">
        <w:rPr>
          <w:lang w:eastAsia="en-AU"/>
        </w:rPr>
        <w:t xml:space="preserve">Indirect comparisons of safety - Safinamide 100 mg/day versus </w:t>
      </w:r>
      <w:proofErr w:type="spellStart"/>
      <w:r w:rsidR="004F6B5D">
        <w:rPr>
          <w:lang w:eastAsia="en-AU"/>
        </w:rPr>
        <w:t>rasagiline</w:t>
      </w:r>
      <w:proofErr w:type="spellEnd"/>
      <w:r w:rsidR="004F6B5D">
        <w:rPr>
          <w:lang w:eastAsia="en-AU"/>
        </w:rPr>
        <w:t xml:space="preserve"> 1 mg/day (meta-analyses of aggregated data)</w:t>
      </w:r>
    </w:p>
    <w:tbl>
      <w:tblPr>
        <w:tblStyle w:val="TableGrid"/>
        <w:tblW w:w="9038" w:type="dxa"/>
        <w:tblInd w:w="108" w:type="dxa"/>
        <w:tblLook w:val="04A0" w:firstRow="1" w:lastRow="0" w:firstColumn="1" w:lastColumn="0" w:noHBand="0" w:noVBand="1"/>
        <w:tblCaption w:val=": Indirect comparisons of safety - Safinamide 100 mg/day versus rasagiline 1 mg/day (meta-analyses of aggregated data)"/>
      </w:tblPr>
      <w:tblGrid>
        <w:gridCol w:w="1843"/>
        <w:gridCol w:w="1843"/>
        <w:gridCol w:w="1701"/>
        <w:gridCol w:w="1842"/>
        <w:gridCol w:w="1809"/>
      </w:tblGrid>
      <w:tr w:rsidR="003E1292" w:rsidTr="00912DD0">
        <w:trPr>
          <w:cantSplit/>
          <w:tblHeader/>
        </w:trPr>
        <w:tc>
          <w:tcPr>
            <w:tcW w:w="3686" w:type="dxa"/>
            <w:gridSpan w:val="2"/>
          </w:tcPr>
          <w:p w:rsidR="003E1292" w:rsidRPr="004C456B" w:rsidRDefault="003E1292" w:rsidP="003E1292">
            <w:pPr>
              <w:pStyle w:val="Tabletext"/>
              <w:rPr>
                <w:b/>
                <w:lang w:eastAsia="en-AU"/>
              </w:rPr>
            </w:pPr>
            <w:r w:rsidRPr="004C456B">
              <w:rPr>
                <w:b/>
                <w:lang w:eastAsia="en-AU"/>
              </w:rPr>
              <w:t>Basis of comparison</w:t>
            </w:r>
            <w:r>
              <w:rPr>
                <w:b/>
                <w:lang w:eastAsia="en-AU"/>
              </w:rPr>
              <w:t xml:space="preserve"> (</w:t>
            </w:r>
            <w:r w:rsidRPr="00557E3B">
              <w:rPr>
                <w:lang w:eastAsia="en-AU"/>
              </w:rPr>
              <w:t>included studies</w:t>
            </w:r>
            <w:r>
              <w:rPr>
                <w:lang w:eastAsia="en-AU"/>
              </w:rPr>
              <w:t>)</w:t>
            </w:r>
          </w:p>
        </w:tc>
        <w:tc>
          <w:tcPr>
            <w:tcW w:w="3543" w:type="dxa"/>
            <w:gridSpan w:val="2"/>
          </w:tcPr>
          <w:p w:rsidR="003E1292" w:rsidRPr="004C456B" w:rsidRDefault="003E1292" w:rsidP="003E1292">
            <w:pPr>
              <w:pStyle w:val="Tabletext"/>
              <w:rPr>
                <w:b/>
                <w:vertAlign w:val="superscript"/>
                <w:lang w:eastAsia="en-AU"/>
              </w:rPr>
            </w:pPr>
            <w:r w:rsidRPr="004C456B">
              <w:rPr>
                <w:b/>
                <w:lang w:eastAsia="en-AU"/>
              </w:rPr>
              <w:t>Treatment effect vs placebo</w:t>
            </w:r>
          </w:p>
          <w:p w:rsidR="003E1292" w:rsidRPr="004C456B" w:rsidRDefault="003E1292" w:rsidP="003E1292">
            <w:pPr>
              <w:pStyle w:val="Tabletext"/>
              <w:rPr>
                <w:b/>
                <w:lang w:eastAsia="en-AU"/>
              </w:rPr>
            </w:pPr>
            <w:r w:rsidRPr="004C456B">
              <w:rPr>
                <w:b/>
                <w:lang w:eastAsia="en-AU"/>
              </w:rPr>
              <w:t>Effect size (95% CI) (hours)</w:t>
            </w:r>
          </w:p>
        </w:tc>
        <w:tc>
          <w:tcPr>
            <w:tcW w:w="1809" w:type="dxa"/>
            <w:vMerge w:val="restart"/>
          </w:tcPr>
          <w:p w:rsidR="003E1292" w:rsidRPr="004C456B" w:rsidRDefault="003E1292" w:rsidP="003E1292">
            <w:pPr>
              <w:pStyle w:val="Tabletext"/>
              <w:rPr>
                <w:b/>
                <w:lang w:eastAsia="en-AU"/>
              </w:rPr>
            </w:pPr>
            <w:r w:rsidRPr="004C456B">
              <w:rPr>
                <w:b/>
                <w:lang w:eastAsia="en-AU"/>
              </w:rPr>
              <w:t xml:space="preserve">Safinamide vs </w:t>
            </w:r>
            <w:proofErr w:type="spellStart"/>
            <w:r w:rsidRPr="004C456B">
              <w:rPr>
                <w:b/>
                <w:lang w:eastAsia="en-AU"/>
              </w:rPr>
              <w:t>rasagiline</w:t>
            </w:r>
            <w:proofErr w:type="spellEnd"/>
          </w:p>
          <w:p w:rsidR="003E1292" w:rsidRPr="004C456B" w:rsidRDefault="003E1292" w:rsidP="003E1292">
            <w:pPr>
              <w:pStyle w:val="Tabletext"/>
              <w:rPr>
                <w:b/>
                <w:lang w:eastAsia="en-AU"/>
              </w:rPr>
            </w:pPr>
            <w:r w:rsidRPr="004C456B">
              <w:rPr>
                <w:b/>
                <w:lang w:eastAsia="en-AU"/>
              </w:rPr>
              <w:t>Effect size (95% CI)</w:t>
            </w:r>
          </w:p>
          <w:p w:rsidR="003E1292" w:rsidRDefault="003E1292" w:rsidP="003E1292">
            <w:pPr>
              <w:pStyle w:val="Tabletext"/>
              <w:rPr>
                <w:lang w:eastAsia="en-AU"/>
              </w:rPr>
            </w:pPr>
            <w:r w:rsidRPr="004C456B">
              <w:rPr>
                <w:b/>
                <w:lang w:eastAsia="en-AU"/>
              </w:rPr>
              <w:t>(hours)</w:t>
            </w:r>
          </w:p>
        </w:tc>
      </w:tr>
      <w:tr w:rsidR="003E1292" w:rsidTr="003E1292">
        <w:tc>
          <w:tcPr>
            <w:tcW w:w="1843" w:type="dxa"/>
          </w:tcPr>
          <w:p w:rsidR="003E1292" w:rsidRPr="004C456B" w:rsidRDefault="003E1292" w:rsidP="003E1292">
            <w:pPr>
              <w:pStyle w:val="Tabletext"/>
              <w:rPr>
                <w:b/>
                <w:lang w:eastAsia="en-AU"/>
              </w:rPr>
            </w:pPr>
            <w:r w:rsidRPr="004C456B">
              <w:rPr>
                <w:b/>
                <w:lang w:eastAsia="en-AU"/>
              </w:rPr>
              <w:t xml:space="preserve">Safinamide </w:t>
            </w:r>
          </w:p>
          <w:p w:rsidR="003E1292" w:rsidRDefault="003E1292" w:rsidP="003E1292">
            <w:pPr>
              <w:pStyle w:val="Tabletext"/>
              <w:rPr>
                <w:b/>
                <w:lang w:eastAsia="en-AU"/>
              </w:rPr>
            </w:pPr>
            <w:r>
              <w:rPr>
                <w:b/>
                <w:lang w:eastAsia="en-AU"/>
              </w:rPr>
              <w:t>100</w:t>
            </w:r>
            <w:r w:rsidR="00125F23">
              <w:rPr>
                <w:b/>
                <w:lang w:eastAsia="en-AU"/>
              </w:rPr>
              <w:t> mg</w:t>
            </w:r>
            <w:r>
              <w:rPr>
                <w:b/>
                <w:lang w:eastAsia="en-AU"/>
              </w:rPr>
              <w:t>/day</w:t>
            </w:r>
          </w:p>
          <w:p w:rsidR="003E1292" w:rsidRPr="00557E3B" w:rsidRDefault="003E1292" w:rsidP="003E1292">
            <w:pPr>
              <w:pStyle w:val="Tabletext"/>
              <w:rPr>
                <w:lang w:eastAsia="en-AU"/>
              </w:rPr>
            </w:pPr>
            <w:r w:rsidRPr="00557E3B">
              <w:rPr>
                <w:lang w:eastAsia="en-AU"/>
              </w:rPr>
              <w:t>(016 and SETTLE)</w:t>
            </w:r>
          </w:p>
        </w:tc>
        <w:tc>
          <w:tcPr>
            <w:tcW w:w="1843" w:type="dxa"/>
          </w:tcPr>
          <w:p w:rsidR="003E1292" w:rsidRPr="004C456B" w:rsidRDefault="003E1292" w:rsidP="003E1292">
            <w:pPr>
              <w:pStyle w:val="Tabletext"/>
              <w:rPr>
                <w:b/>
                <w:lang w:eastAsia="en-AU"/>
              </w:rPr>
            </w:pPr>
            <w:proofErr w:type="spellStart"/>
            <w:r w:rsidRPr="004C456B">
              <w:rPr>
                <w:b/>
                <w:lang w:eastAsia="en-AU"/>
              </w:rPr>
              <w:t>Rasagiline</w:t>
            </w:r>
            <w:proofErr w:type="spellEnd"/>
          </w:p>
          <w:p w:rsidR="003E1292" w:rsidRDefault="003E1292" w:rsidP="003E1292">
            <w:pPr>
              <w:pStyle w:val="Tabletext"/>
              <w:rPr>
                <w:b/>
                <w:lang w:eastAsia="en-AU"/>
              </w:rPr>
            </w:pPr>
            <w:r w:rsidRPr="004C456B">
              <w:rPr>
                <w:b/>
                <w:lang w:eastAsia="en-AU"/>
              </w:rPr>
              <w:t>1</w:t>
            </w:r>
            <w:r w:rsidR="00125F23">
              <w:rPr>
                <w:b/>
                <w:lang w:eastAsia="en-AU"/>
              </w:rPr>
              <w:t> mg</w:t>
            </w:r>
            <w:r w:rsidRPr="004C456B">
              <w:rPr>
                <w:b/>
                <w:lang w:eastAsia="en-AU"/>
              </w:rPr>
              <w:t>/day</w:t>
            </w:r>
          </w:p>
          <w:p w:rsidR="003E1292" w:rsidRPr="00557E3B" w:rsidRDefault="003E1292" w:rsidP="003E1292">
            <w:pPr>
              <w:pStyle w:val="Tabletext"/>
              <w:rPr>
                <w:lang w:eastAsia="en-AU"/>
              </w:rPr>
            </w:pPr>
            <w:r w:rsidRPr="00557E3B">
              <w:rPr>
                <w:lang w:eastAsia="en-AU"/>
              </w:rPr>
              <w:t>(PRESTO, LARGO, Hauser, Hattori, CHORAL, 13484A, Zhang)</w:t>
            </w:r>
          </w:p>
        </w:tc>
        <w:tc>
          <w:tcPr>
            <w:tcW w:w="1701" w:type="dxa"/>
          </w:tcPr>
          <w:p w:rsidR="003E1292" w:rsidRPr="004C456B" w:rsidRDefault="003E1292" w:rsidP="003E1292">
            <w:pPr>
              <w:pStyle w:val="Tabletext"/>
              <w:rPr>
                <w:b/>
                <w:lang w:eastAsia="en-AU"/>
              </w:rPr>
            </w:pPr>
            <w:r w:rsidRPr="004C456B">
              <w:rPr>
                <w:b/>
                <w:lang w:eastAsia="en-AU"/>
              </w:rPr>
              <w:t xml:space="preserve">Safinamide </w:t>
            </w:r>
          </w:p>
          <w:p w:rsidR="003E1292" w:rsidRPr="004C456B" w:rsidRDefault="003E1292" w:rsidP="003E1292">
            <w:pPr>
              <w:pStyle w:val="Tabletext"/>
              <w:rPr>
                <w:b/>
                <w:lang w:eastAsia="en-AU"/>
              </w:rPr>
            </w:pPr>
            <w:r w:rsidRPr="004C456B">
              <w:rPr>
                <w:b/>
                <w:lang w:eastAsia="en-AU"/>
              </w:rPr>
              <w:t>100</w:t>
            </w:r>
            <w:r w:rsidR="00125F23">
              <w:rPr>
                <w:b/>
                <w:lang w:eastAsia="en-AU"/>
              </w:rPr>
              <w:t> mg</w:t>
            </w:r>
            <w:r w:rsidRPr="004C456B">
              <w:rPr>
                <w:b/>
                <w:lang w:eastAsia="en-AU"/>
              </w:rPr>
              <w:t xml:space="preserve">/day </w:t>
            </w:r>
          </w:p>
        </w:tc>
        <w:tc>
          <w:tcPr>
            <w:tcW w:w="1842" w:type="dxa"/>
          </w:tcPr>
          <w:p w:rsidR="003E1292" w:rsidRPr="004C456B" w:rsidRDefault="003E1292" w:rsidP="003E1292">
            <w:pPr>
              <w:pStyle w:val="Tabletext"/>
              <w:rPr>
                <w:b/>
                <w:lang w:eastAsia="en-AU"/>
              </w:rPr>
            </w:pPr>
            <w:proofErr w:type="spellStart"/>
            <w:r w:rsidRPr="004C456B">
              <w:rPr>
                <w:b/>
                <w:lang w:eastAsia="en-AU"/>
              </w:rPr>
              <w:t>Rasagiline</w:t>
            </w:r>
            <w:proofErr w:type="spellEnd"/>
          </w:p>
          <w:p w:rsidR="003E1292" w:rsidRPr="004C456B" w:rsidRDefault="003E1292" w:rsidP="003E1292">
            <w:pPr>
              <w:pStyle w:val="Tabletext"/>
              <w:rPr>
                <w:b/>
                <w:lang w:eastAsia="en-AU"/>
              </w:rPr>
            </w:pPr>
            <w:r w:rsidRPr="004C456B">
              <w:rPr>
                <w:b/>
                <w:lang w:eastAsia="en-AU"/>
              </w:rPr>
              <w:t>1</w:t>
            </w:r>
            <w:r w:rsidR="00125F23">
              <w:rPr>
                <w:b/>
                <w:lang w:eastAsia="en-AU"/>
              </w:rPr>
              <w:t> mg</w:t>
            </w:r>
            <w:r w:rsidRPr="004C456B">
              <w:rPr>
                <w:b/>
                <w:lang w:eastAsia="en-AU"/>
              </w:rPr>
              <w:t>/day</w:t>
            </w:r>
          </w:p>
        </w:tc>
        <w:tc>
          <w:tcPr>
            <w:tcW w:w="1809" w:type="dxa"/>
            <w:vMerge/>
          </w:tcPr>
          <w:p w:rsidR="003E1292" w:rsidRDefault="003E1292" w:rsidP="003E1292">
            <w:pPr>
              <w:pStyle w:val="Tabletext"/>
              <w:rPr>
                <w:lang w:eastAsia="en-AU"/>
              </w:rPr>
            </w:pPr>
          </w:p>
        </w:tc>
      </w:tr>
      <w:tr w:rsidR="003E1292" w:rsidRPr="00896F5D" w:rsidTr="003E1292">
        <w:tc>
          <w:tcPr>
            <w:tcW w:w="9038" w:type="dxa"/>
            <w:gridSpan w:val="5"/>
            <w:shd w:val="clear" w:color="auto" w:fill="auto"/>
          </w:tcPr>
          <w:p w:rsidR="003E1292" w:rsidRPr="00896F5D" w:rsidRDefault="003E1292" w:rsidP="003E1292">
            <w:pPr>
              <w:pStyle w:val="Tabletext"/>
              <w:rPr>
                <w:b/>
                <w:lang w:eastAsia="en-AU"/>
              </w:rPr>
            </w:pPr>
            <w:r w:rsidRPr="00896F5D">
              <w:rPr>
                <w:b/>
                <w:lang w:eastAsia="en-AU"/>
              </w:rPr>
              <w:t>Any adverse event</w:t>
            </w:r>
          </w:p>
        </w:tc>
      </w:tr>
      <w:tr w:rsidR="003E1292" w:rsidRPr="006D5F7B" w:rsidTr="003E1292">
        <w:tc>
          <w:tcPr>
            <w:tcW w:w="1843" w:type="dxa"/>
          </w:tcPr>
          <w:p w:rsidR="003E1292" w:rsidRPr="00CC5C06" w:rsidRDefault="003E1292" w:rsidP="003E1292">
            <w:pPr>
              <w:pStyle w:val="Tabletext"/>
              <w:rPr>
                <w:vertAlign w:val="superscript"/>
              </w:rPr>
            </w:pPr>
            <w:r w:rsidRPr="006D5F7B">
              <w:t>Meta-analysis</w:t>
            </w:r>
            <w:r>
              <w:t xml:space="preserve"> RR</w:t>
            </w:r>
          </w:p>
        </w:tc>
        <w:tc>
          <w:tcPr>
            <w:tcW w:w="1843" w:type="dxa"/>
          </w:tcPr>
          <w:p w:rsidR="003E1292" w:rsidRPr="006D5F7B" w:rsidRDefault="003E1292" w:rsidP="003E1292">
            <w:pPr>
              <w:pStyle w:val="Tabletext"/>
            </w:pPr>
            <w:r w:rsidRPr="006D5F7B">
              <w:t>Meta-analysis</w:t>
            </w:r>
            <w:r>
              <w:t xml:space="preserve"> RR</w:t>
            </w:r>
          </w:p>
        </w:tc>
        <w:tc>
          <w:tcPr>
            <w:tcW w:w="1701" w:type="dxa"/>
          </w:tcPr>
          <w:p w:rsidR="003E1292" w:rsidRDefault="003E1292" w:rsidP="003E1292">
            <w:pPr>
              <w:pStyle w:val="Tabletext"/>
              <w:rPr>
                <w:lang w:eastAsia="en-AU"/>
              </w:rPr>
            </w:pPr>
            <w:r>
              <w:rPr>
                <w:lang w:eastAsia="en-AU"/>
              </w:rPr>
              <w:t>0.97 (0.89, 1.09)</w:t>
            </w:r>
          </w:p>
        </w:tc>
        <w:tc>
          <w:tcPr>
            <w:tcW w:w="1842" w:type="dxa"/>
          </w:tcPr>
          <w:p w:rsidR="003E1292" w:rsidRDefault="003E1292" w:rsidP="003E1292">
            <w:pPr>
              <w:pStyle w:val="Tabletext"/>
              <w:rPr>
                <w:lang w:eastAsia="en-AU"/>
              </w:rPr>
            </w:pPr>
            <w:r>
              <w:rPr>
                <w:lang w:eastAsia="en-AU"/>
              </w:rPr>
              <w:t>1.14 (0.99, 1.29)</w:t>
            </w:r>
          </w:p>
        </w:tc>
        <w:tc>
          <w:tcPr>
            <w:tcW w:w="1809" w:type="dxa"/>
          </w:tcPr>
          <w:p w:rsidR="003E1292" w:rsidRPr="006D5F7B" w:rsidRDefault="003E1292" w:rsidP="003E1292">
            <w:pPr>
              <w:pStyle w:val="Tabletext"/>
            </w:pPr>
            <w:r>
              <w:t>0.85 (0.73, 1.00)</w:t>
            </w:r>
          </w:p>
        </w:tc>
      </w:tr>
      <w:tr w:rsidR="003E1292" w:rsidRPr="006D5F7B" w:rsidTr="003E1292">
        <w:tc>
          <w:tcPr>
            <w:tcW w:w="1843" w:type="dxa"/>
          </w:tcPr>
          <w:p w:rsidR="003E1292" w:rsidRPr="006D5F7B" w:rsidRDefault="003E1292" w:rsidP="003E1292">
            <w:pPr>
              <w:pStyle w:val="Tabletext"/>
            </w:pPr>
            <w:r w:rsidRPr="006D5F7B">
              <w:t>Meta-analysis</w:t>
            </w:r>
            <w:r>
              <w:t xml:space="preserve"> RD</w:t>
            </w:r>
          </w:p>
        </w:tc>
        <w:tc>
          <w:tcPr>
            <w:tcW w:w="1843" w:type="dxa"/>
          </w:tcPr>
          <w:p w:rsidR="003E1292" w:rsidRPr="006D5F7B" w:rsidRDefault="003E1292" w:rsidP="003E1292">
            <w:pPr>
              <w:pStyle w:val="Tabletext"/>
            </w:pPr>
            <w:r w:rsidRPr="006D5F7B">
              <w:t>Meta-analysis</w:t>
            </w:r>
            <w:r>
              <w:t xml:space="preserve"> RD</w:t>
            </w:r>
          </w:p>
        </w:tc>
        <w:tc>
          <w:tcPr>
            <w:tcW w:w="1701" w:type="dxa"/>
          </w:tcPr>
          <w:p w:rsidR="003E1292" w:rsidRDefault="003E1292" w:rsidP="003E1292">
            <w:pPr>
              <w:pStyle w:val="Tabletext"/>
              <w:rPr>
                <w:lang w:eastAsia="en-AU"/>
              </w:rPr>
            </w:pPr>
            <w:r>
              <w:rPr>
                <w:lang w:eastAsia="en-AU"/>
              </w:rPr>
              <w:t>-0.02 (-0.08, 0.04)</w:t>
            </w:r>
          </w:p>
        </w:tc>
        <w:tc>
          <w:tcPr>
            <w:tcW w:w="1842" w:type="dxa"/>
          </w:tcPr>
          <w:p w:rsidR="003E1292" w:rsidRDefault="003E1292" w:rsidP="003E1292">
            <w:pPr>
              <w:pStyle w:val="Tabletext"/>
              <w:rPr>
                <w:lang w:eastAsia="en-AU"/>
              </w:rPr>
            </w:pPr>
            <w:r>
              <w:rPr>
                <w:lang w:eastAsia="en-AU"/>
              </w:rPr>
              <w:t>0.06 (0.002, 0.12)</w:t>
            </w:r>
          </w:p>
        </w:tc>
        <w:tc>
          <w:tcPr>
            <w:tcW w:w="1809" w:type="dxa"/>
          </w:tcPr>
          <w:p w:rsidR="003E1292" w:rsidRPr="006D5F7B" w:rsidRDefault="003E1292" w:rsidP="003E1292">
            <w:pPr>
              <w:pStyle w:val="Tabletext"/>
            </w:pPr>
            <w:r>
              <w:t>-0.08 (-0.16, 0.00)</w:t>
            </w:r>
          </w:p>
        </w:tc>
      </w:tr>
      <w:tr w:rsidR="003E1292" w:rsidRPr="00896F5D" w:rsidTr="003E1292">
        <w:tc>
          <w:tcPr>
            <w:tcW w:w="9038" w:type="dxa"/>
            <w:gridSpan w:val="5"/>
            <w:shd w:val="clear" w:color="auto" w:fill="auto"/>
            <w:vAlign w:val="center"/>
          </w:tcPr>
          <w:p w:rsidR="003E1292" w:rsidRPr="00896F5D" w:rsidRDefault="003E1292" w:rsidP="003E1292">
            <w:pPr>
              <w:pStyle w:val="Tabletext"/>
              <w:rPr>
                <w:b/>
                <w:lang w:eastAsia="en-AU"/>
              </w:rPr>
            </w:pPr>
            <w:r w:rsidRPr="00896F5D">
              <w:rPr>
                <w:b/>
                <w:lang w:eastAsia="en-AU"/>
              </w:rPr>
              <w:t>Discontinuations due to adverse events</w:t>
            </w:r>
          </w:p>
        </w:tc>
      </w:tr>
      <w:tr w:rsidR="003E1292" w:rsidRPr="006D5F7B" w:rsidTr="003E1292">
        <w:tc>
          <w:tcPr>
            <w:tcW w:w="1843" w:type="dxa"/>
          </w:tcPr>
          <w:p w:rsidR="003E1292" w:rsidRPr="00CC5C06" w:rsidRDefault="003E1292" w:rsidP="003E1292">
            <w:pPr>
              <w:pStyle w:val="Tabletext"/>
              <w:rPr>
                <w:vertAlign w:val="superscript"/>
              </w:rPr>
            </w:pPr>
            <w:r w:rsidRPr="006D5F7B">
              <w:t>Meta-analysis</w:t>
            </w:r>
            <w:r>
              <w:t xml:space="preserve"> RR</w:t>
            </w:r>
          </w:p>
        </w:tc>
        <w:tc>
          <w:tcPr>
            <w:tcW w:w="1843" w:type="dxa"/>
          </w:tcPr>
          <w:p w:rsidR="003E1292" w:rsidRPr="006D5F7B" w:rsidRDefault="003E1292" w:rsidP="003E1292">
            <w:pPr>
              <w:pStyle w:val="Tabletext"/>
            </w:pPr>
            <w:r w:rsidRPr="006D5F7B">
              <w:t>Meta-analysis</w:t>
            </w:r>
            <w:r>
              <w:t xml:space="preserve"> RR</w:t>
            </w:r>
          </w:p>
        </w:tc>
        <w:tc>
          <w:tcPr>
            <w:tcW w:w="1701" w:type="dxa"/>
          </w:tcPr>
          <w:p w:rsidR="003E1292" w:rsidRDefault="003E1292" w:rsidP="003E1292">
            <w:pPr>
              <w:pStyle w:val="Tabletext"/>
              <w:rPr>
                <w:lang w:eastAsia="en-AU"/>
              </w:rPr>
            </w:pPr>
            <w:r>
              <w:rPr>
                <w:lang w:eastAsia="en-AU"/>
              </w:rPr>
              <w:t>1.45 (0.86, 2.46)</w:t>
            </w:r>
          </w:p>
        </w:tc>
        <w:tc>
          <w:tcPr>
            <w:tcW w:w="1842" w:type="dxa"/>
          </w:tcPr>
          <w:p w:rsidR="003E1292" w:rsidRDefault="003E1292" w:rsidP="003E1292">
            <w:pPr>
              <w:pStyle w:val="Tabletext"/>
              <w:rPr>
                <w:lang w:eastAsia="en-AU"/>
              </w:rPr>
            </w:pPr>
            <w:r>
              <w:rPr>
                <w:lang w:eastAsia="en-AU"/>
              </w:rPr>
              <w:t>1.33 (0.92, 1.93)</w:t>
            </w:r>
          </w:p>
        </w:tc>
        <w:tc>
          <w:tcPr>
            <w:tcW w:w="1809" w:type="dxa"/>
          </w:tcPr>
          <w:p w:rsidR="003E1292" w:rsidRPr="006D5F7B" w:rsidRDefault="003E1292" w:rsidP="003E1292">
            <w:pPr>
              <w:pStyle w:val="Tabletext"/>
            </w:pPr>
            <w:r>
              <w:t>1.09 (0.57, 2.08)</w:t>
            </w:r>
          </w:p>
        </w:tc>
      </w:tr>
      <w:tr w:rsidR="003E1292" w:rsidRPr="006D5F7B" w:rsidTr="003E1292">
        <w:tc>
          <w:tcPr>
            <w:tcW w:w="1843" w:type="dxa"/>
          </w:tcPr>
          <w:p w:rsidR="003E1292" w:rsidRPr="006D5F7B" w:rsidRDefault="003E1292" w:rsidP="003E1292">
            <w:pPr>
              <w:pStyle w:val="Tabletext"/>
            </w:pPr>
            <w:r w:rsidRPr="006D5F7B">
              <w:t>Meta-analysis</w:t>
            </w:r>
            <w:r>
              <w:t xml:space="preserve"> RD</w:t>
            </w:r>
          </w:p>
        </w:tc>
        <w:tc>
          <w:tcPr>
            <w:tcW w:w="1843" w:type="dxa"/>
          </w:tcPr>
          <w:p w:rsidR="003E1292" w:rsidRPr="006D5F7B" w:rsidRDefault="003E1292" w:rsidP="003E1292">
            <w:pPr>
              <w:pStyle w:val="Tabletext"/>
            </w:pPr>
            <w:r w:rsidRPr="006D5F7B">
              <w:t>Meta-analysis</w:t>
            </w:r>
            <w:r>
              <w:t xml:space="preserve"> RD</w:t>
            </w:r>
          </w:p>
        </w:tc>
        <w:tc>
          <w:tcPr>
            <w:tcW w:w="1701" w:type="dxa"/>
          </w:tcPr>
          <w:p w:rsidR="003E1292" w:rsidRDefault="003E1292" w:rsidP="003E1292">
            <w:pPr>
              <w:pStyle w:val="Tabletext"/>
              <w:rPr>
                <w:lang w:eastAsia="en-AU"/>
              </w:rPr>
            </w:pPr>
            <w:r>
              <w:rPr>
                <w:lang w:eastAsia="en-AU"/>
              </w:rPr>
              <w:t>0.02 (-0.01, 0.05)</w:t>
            </w:r>
          </w:p>
        </w:tc>
        <w:tc>
          <w:tcPr>
            <w:tcW w:w="1842" w:type="dxa"/>
          </w:tcPr>
          <w:p w:rsidR="003E1292" w:rsidRDefault="003E1292" w:rsidP="003E1292">
            <w:pPr>
              <w:pStyle w:val="Tabletext"/>
              <w:rPr>
                <w:lang w:eastAsia="en-AU"/>
              </w:rPr>
            </w:pPr>
            <w:r>
              <w:rPr>
                <w:lang w:eastAsia="en-AU"/>
              </w:rPr>
              <w:t>0.02 (-0.01, 0.04)</w:t>
            </w:r>
          </w:p>
        </w:tc>
        <w:tc>
          <w:tcPr>
            <w:tcW w:w="1809" w:type="dxa"/>
          </w:tcPr>
          <w:p w:rsidR="003E1292" w:rsidRPr="006D5F7B" w:rsidRDefault="003E1292" w:rsidP="003E1292">
            <w:pPr>
              <w:pStyle w:val="Tabletext"/>
            </w:pPr>
            <w:r>
              <w:t>0.00 (-0.20, 0.21)</w:t>
            </w:r>
          </w:p>
        </w:tc>
      </w:tr>
      <w:tr w:rsidR="003E1292" w:rsidRPr="00896F5D" w:rsidTr="003E1292">
        <w:tc>
          <w:tcPr>
            <w:tcW w:w="9038" w:type="dxa"/>
            <w:gridSpan w:val="5"/>
            <w:shd w:val="clear" w:color="auto" w:fill="auto"/>
          </w:tcPr>
          <w:p w:rsidR="003E1292" w:rsidRPr="00896F5D" w:rsidRDefault="003E1292" w:rsidP="003E1292">
            <w:pPr>
              <w:pStyle w:val="Tabletext"/>
              <w:rPr>
                <w:b/>
                <w:lang w:eastAsia="en-AU"/>
              </w:rPr>
            </w:pPr>
            <w:r w:rsidRPr="00896F5D">
              <w:rPr>
                <w:b/>
                <w:lang w:eastAsia="en-AU"/>
              </w:rPr>
              <w:t>Serious adverse events</w:t>
            </w:r>
          </w:p>
        </w:tc>
      </w:tr>
      <w:tr w:rsidR="003E1292" w:rsidRPr="006D5F7B" w:rsidTr="003E1292">
        <w:tc>
          <w:tcPr>
            <w:tcW w:w="1843" w:type="dxa"/>
          </w:tcPr>
          <w:p w:rsidR="003E1292" w:rsidRPr="00CC5C06" w:rsidRDefault="003E1292" w:rsidP="003E1292">
            <w:pPr>
              <w:pStyle w:val="Tabletext"/>
              <w:rPr>
                <w:vertAlign w:val="superscript"/>
              </w:rPr>
            </w:pPr>
            <w:r w:rsidRPr="006D5F7B">
              <w:t>Meta-analysis</w:t>
            </w:r>
            <w:r>
              <w:t xml:space="preserve"> RR</w:t>
            </w:r>
          </w:p>
        </w:tc>
        <w:tc>
          <w:tcPr>
            <w:tcW w:w="1843" w:type="dxa"/>
          </w:tcPr>
          <w:p w:rsidR="003E1292" w:rsidRPr="006D5F7B" w:rsidRDefault="003E1292" w:rsidP="003E1292">
            <w:pPr>
              <w:pStyle w:val="Tabletext"/>
            </w:pPr>
            <w:r w:rsidRPr="006D5F7B">
              <w:t>Meta-analysis</w:t>
            </w:r>
            <w:r>
              <w:t xml:space="preserve"> RR</w:t>
            </w:r>
          </w:p>
        </w:tc>
        <w:tc>
          <w:tcPr>
            <w:tcW w:w="1701" w:type="dxa"/>
          </w:tcPr>
          <w:p w:rsidR="003E1292" w:rsidRDefault="003E1292" w:rsidP="003E1292">
            <w:pPr>
              <w:pStyle w:val="Tabletext"/>
              <w:rPr>
                <w:lang w:eastAsia="en-AU"/>
              </w:rPr>
            </w:pPr>
            <w:r>
              <w:rPr>
                <w:lang w:eastAsia="en-AU"/>
              </w:rPr>
              <w:t>0.91 (0.53, 1.57)</w:t>
            </w:r>
          </w:p>
        </w:tc>
        <w:tc>
          <w:tcPr>
            <w:tcW w:w="1842" w:type="dxa"/>
          </w:tcPr>
          <w:p w:rsidR="003E1292" w:rsidRDefault="003E1292" w:rsidP="003E1292">
            <w:pPr>
              <w:pStyle w:val="Tabletext"/>
              <w:rPr>
                <w:lang w:eastAsia="en-AU"/>
              </w:rPr>
            </w:pPr>
            <w:r>
              <w:rPr>
                <w:lang w:eastAsia="en-AU"/>
              </w:rPr>
              <w:t>1.23 (0.86, 1.78)</w:t>
            </w:r>
          </w:p>
        </w:tc>
        <w:tc>
          <w:tcPr>
            <w:tcW w:w="1809" w:type="dxa"/>
          </w:tcPr>
          <w:p w:rsidR="003E1292" w:rsidRPr="006D5F7B" w:rsidRDefault="003E1292" w:rsidP="003E1292">
            <w:pPr>
              <w:pStyle w:val="Tabletext"/>
            </w:pPr>
            <w:r>
              <w:t>0.74 (0.38, 1.43)</w:t>
            </w:r>
          </w:p>
        </w:tc>
      </w:tr>
      <w:tr w:rsidR="003E1292" w:rsidRPr="006D5F7B" w:rsidTr="003E1292">
        <w:tc>
          <w:tcPr>
            <w:tcW w:w="1843" w:type="dxa"/>
          </w:tcPr>
          <w:p w:rsidR="003E1292" w:rsidRPr="006D5F7B" w:rsidRDefault="003E1292" w:rsidP="003E1292">
            <w:pPr>
              <w:pStyle w:val="Tabletext"/>
            </w:pPr>
            <w:r w:rsidRPr="006D5F7B">
              <w:t>Meta-analysis</w:t>
            </w:r>
            <w:r>
              <w:t xml:space="preserve"> RD</w:t>
            </w:r>
          </w:p>
        </w:tc>
        <w:tc>
          <w:tcPr>
            <w:tcW w:w="1843" w:type="dxa"/>
          </w:tcPr>
          <w:p w:rsidR="003E1292" w:rsidRPr="006D5F7B" w:rsidRDefault="003E1292" w:rsidP="003E1292">
            <w:pPr>
              <w:pStyle w:val="Tabletext"/>
            </w:pPr>
            <w:r w:rsidRPr="006D5F7B">
              <w:t>Meta-analysis</w:t>
            </w:r>
            <w:r>
              <w:t xml:space="preserve"> RD</w:t>
            </w:r>
          </w:p>
        </w:tc>
        <w:tc>
          <w:tcPr>
            <w:tcW w:w="1701" w:type="dxa"/>
          </w:tcPr>
          <w:p w:rsidR="003E1292" w:rsidRDefault="003E1292" w:rsidP="003E1292">
            <w:pPr>
              <w:pStyle w:val="Tabletext"/>
              <w:rPr>
                <w:lang w:eastAsia="en-AU"/>
              </w:rPr>
            </w:pPr>
            <w:r>
              <w:rPr>
                <w:lang w:eastAsia="en-AU"/>
              </w:rPr>
              <w:t>-0.01 (-0.05, 0.04)</w:t>
            </w:r>
          </w:p>
        </w:tc>
        <w:tc>
          <w:tcPr>
            <w:tcW w:w="1842" w:type="dxa"/>
          </w:tcPr>
          <w:p w:rsidR="003E1292" w:rsidRDefault="003E1292" w:rsidP="003E1292">
            <w:pPr>
              <w:pStyle w:val="Tabletext"/>
              <w:rPr>
                <w:lang w:eastAsia="en-AU"/>
              </w:rPr>
            </w:pPr>
            <w:r>
              <w:rPr>
                <w:lang w:eastAsia="en-AU"/>
              </w:rPr>
              <w:t>0.01 (-0.01, 0.02)</w:t>
            </w:r>
          </w:p>
        </w:tc>
        <w:tc>
          <w:tcPr>
            <w:tcW w:w="1809" w:type="dxa"/>
          </w:tcPr>
          <w:p w:rsidR="003E1292" w:rsidRPr="006D5F7B" w:rsidRDefault="003E1292" w:rsidP="003E1292">
            <w:pPr>
              <w:pStyle w:val="Tabletext"/>
            </w:pPr>
            <w:r>
              <w:t>-0.02 (-0.06, 0.03)</w:t>
            </w:r>
          </w:p>
        </w:tc>
      </w:tr>
      <w:tr w:rsidR="003E1292" w:rsidRPr="00896F5D" w:rsidTr="003E1292">
        <w:tc>
          <w:tcPr>
            <w:tcW w:w="9038" w:type="dxa"/>
            <w:gridSpan w:val="5"/>
            <w:shd w:val="clear" w:color="auto" w:fill="auto"/>
            <w:vAlign w:val="center"/>
          </w:tcPr>
          <w:p w:rsidR="003E1292" w:rsidRPr="00896F5D" w:rsidRDefault="003E1292" w:rsidP="003E1292">
            <w:pPr>
              <w:pStyle w:val="Tabletext"/>
              <w:rPr>
                <w:b/>
                <w:lang w:eastAsia="en-AU"/>
              </w:rPr>
            </w:pPr>
            <w:r w:rsidRPr="00896F5D">
              <w:rPr>
                <w:b/>
                <w:lang w:eastAsia="en-AU"/>
              </w:rPr>
              <w:t>Deaths</w:t>
            </w:r>
          </w:p>
        </w:tc>
      </w:tr>
      <w:tr w:rsidR="003E1292" w:rsidRPr="006D5F7B" w:rsidTr="003E1292">
        <w:tc>
          <w:tcPr>
            <w:tcW w:w="1843" w:type="dxa"/>
          </w:tcPr>
          <w:p w:rsidR="003E1292" w:rsidRPr="00CC5C06" w:rsidRDefault="003E1292" w:rsidP="003E1292">
            <w:pPr>
              <w:pStyle w:val="Tabletext"/>
              <w:rPr>
                <w:vertAlign w:val="superscript"/>
              </w:rPr>
            </w:pPr>
            <w:r w:rsidRPr="006D5F7B">
              <w:t>Meta-analysis</w:t>
            </w:r>
            <w:r>
              <w:t xml:space="preserve"> RR</w:t>
            </w:r>
          </w:p>
        </w:tc>
        <w:tc>
          <w:tcPr>
            <w:tcW w:w="1843" w:type="dxa"/>
          </w:tcPr>
          <w:p w:rsidR="003E1292" w:rsidRPr="006D5F7B" w:rsidRDefault="003E1292" w:rsidP="003E1292">
            <w:pPr>
              <w:pStyle w:val="Tabletext"/>
            </w:pPr>
            <w:r w:rsidRPr="006D5F7B">
              <w:t>Meta-analysis</w:t>
            </w:r>
            <w:r>
              <w:t xml:space="preserve"> RR</w:t>
            </w:r>
          </w:p>
        </w:tc>
        <w:tc>
          <w:tcPr>
            <w:tcW w:w="1701" w:type="dxa"/>
          </w:tcPr>
          <w:p w:rsidR="003E1292" w:rsidRDefault="003E1292" w:rsidP="003E1292">
            <w:pPr>
              <w:pStyle w:val="Tabletext"/>
              <w:rPr>
                <w:lang w:eastAsia="en-AU"/>
              </w:rPr>
            </w:pPr>
            <w:r>
              <w:rPr>
                <w:lang w:eastAsia="en-AU"/>
              </w:rPr>
              <w:t>1.43 (0.32, 6.33)</w:t>
            </w:r>
          </w:p>
        </w:tc>
        <w:tc>
          <w:tcPr>
            <w:tcW w:w="1842" w:type="dxa"/>
          </w:tcPr>
          <w:p w:rsidR="003E1292" w:rsidRDefault="003E1292" w:rsidP="003E1292">
            <w:pPr>
              <w:pStyle w:val="Tabletext"/>
              <w:rPr>
                <w:lang w:eastAsia="en-AU"/>
              </w:rPr>
            </w:pPr>
            <w:r>
              <w:rPr>
                <w:lang w:eastAsia="en-AU"/>
              </w:rPr>
              <w:t>0.71 (0.21, 2.40)</w:t>
            </w:r>
          </w:p>
        </w:tc>
        <w:tc>
          <w:tcPr>
            <w:tcW w:w="1809" w:type="dxa"/>
          </w:tcPr>
          <w:p w:rsidR="003E1292" w:rsidRPr="006D5F7B" w:rsidRDefault="003E1292" w:rsidP="003E1292">
            <w:pPr>
              <w:pStyle w:val="Tabletext"/>
            </w:pPr>
            <w:r>
              <w:t>2.01 (0.30, 13.69)</w:t>
            </w:r>
          </w:p>
        </w:tc>
      </w:tr>
      <w:tr w:rsidR="003E1292" w:rsidRPr="006D5F7B" w:rsidTr="003E1292">
        <w:tc>
          <w:tcPr>
            <w:tcW w:w="1843" w:type="dxa"/>
          </w:tcPr>
          <w:p w:rsidR="003E1292" w:rsidRPr="006D5F7B" w:rsidRDefault="003E1292" w:rsidP="003E1292">
            <w:pPr>
              <w:pStyle w:val="Tabletext"/>
            </w:pPr>
            <w:r w:rsidRPr="006D5F7B">
              <w:t>Meta-analysis</w:t>
            </w:r>
            <w:r>
              <w:t xml:space="preserve"> RD</w:t>
            </w:r>
          </w:p>
        </w:tc>
        <w:tc>
          <w:tcPr>
            <w:tcW w:w="1843" w:type="dxa"/>
          </w:tcPr>
          <w:p w:rsidR="003E1292" w:rsidRPr="006D5F7B" w:rsidRDefault="003E1292" w:rsidP="003E1292">
            <w:pPr>
              <w:pStyle w:val="Tabletext"/>
            </w:pPr>
            <w:r w:rsidRPr="006D5F7B">
              <w:t>Meta-analysis</w:t>
            </w:r>
            <w:r>
              <w:t xml:space="preserve"> RD</w:t>
            </w:r>
          </w:p>
        </w:tc>
        <w:tc>
          <w:tcPr>
            <w:tcW w:w="1701" w:type="dxa"/>
          </w:tcPr>
          <w:p w:rsidR="003E1292" w:rsidRDefault="003E1292" w:rsidP="003E1292">
            <w:pPr>
              <w:pStyle w:val="Tabletext"/>
              <w:rPr>
                <w:lang w:eastAsia="en-AU"/>
              </w:rPr>
            </w:pPr>
            <w:r>
              <w:rPr>
                <w:lang w:eastAsia="en-AU"/>
              </w:rPr>
              <w:t>0.003 (-0.02, 0.02)</w:t>
            </w:r>
          </w:p>
        </w:tc>
        <w:tc>
          <w:tcPr>
            <w:tcW w:w="1842" w:type="dxa"/>
          </w:tcPr>
          <w:p w:rsidR="003E1292" w:rsidRDefault="003E1292" w:rsidP="003E1292">
            <w:pPr>
              <w:pStyle w:val="Tabletext"/>
              <w:rPr>
                <w:lang w:eastAsia="en-AU"/>
              </w:rPr>
            </w:pPr>
            <w:r>
              <w:rPr>
                <w:lang w:eastAsia="en-AU"/>
              </w:rPr>
              <w:t>-0.001 (-0.01, 0.01)</w:t>
            </w:r>
          </w:p>
        </w:tc>
        <w:tc>
          <w:tcPr>
            <w:tcW w:w="1809" w:type="dxa"/>
          </w:tcPr>
          <w:p w:rsidR="003E1292" w:rsidRPr="006D5F7B" w:rsidRDefault="003E1292" w:rsidP="003E1292">
            <w:pPr>
              <w:pStyle w:val="Tabletext"/>
            </w:pPr>
            <w:r>
              <w:t>0.00 (-0.02, 0.02)</w:t>
            </w:r>
          </w:p>
        </w:tc>
      </w:tr>
    </w:tbl>
    <w:p w:rsidR="0066030D" w:rsidRDefault="003E1292" w:rsidP="003E1292">
      <w:pPr>
        <w:pStyle w:val="TableFooter"/>
      </w:pPr>
      <w:r>
        <w:t xml:space="preserve">RR = Relative Risk; RD = Risk Difference; AE = Adverse event; SAE = serious adverse event. </w:t>
      </w:r>
    </w:p>
    <w:p w:rsidR="003E1292" w:rsidRDefault="003E1292" w:rsidP="003E1292">
      <w:pPr>
        <w:pStyle w:val="TableFooter"/>
      </w:pPr>
      <w:r>
        <w:t>R</w:t>
      </w:r>
      <w:r w:rsidRPr="00FD11B4">
        <w:t>esults in terms of odd ratios can be found</w:t>
      </w:r>
      <w:r w:rsidR="0066030D">
        <w:t xml:space="preserve"> i</w:t>
      </w:r>
      <w:r>
        <w:t>n the submission.</w:t>
      </w:r>
    </w:p>
    <w:p w:rsidR="003E1292" w:rsidRDefault="003E1292" w:rsidP="003E1292">
      <w:pPr>
        <w:pStyle w:val="TableFooter"/>
      </w:pPr>
      <w:r>
        <w:t xml:space="preserve">Source: Table 2.6.23, p146 of the main submission. </w:t>
      </w:r>
    </w:p>
    <w:p w:rsidR="003E1292" w:rsidRPr="00EB555B" w:rsidRDefault="003E1292" w:rsidP="003E1292">
      <w:pPr>
        <w:pStyle w:val="TableFooter"/>
      </w:pPr>
    </w:p>
    <w:p w:rsidR="007C6D91" w:rsidRPr="002C10E1" w:rsidRDefault="003E1292" w:rsidP="007C6D91">
      <w:pPr>
        <w:pStyle w:val="ListParagraph"/>
        <w:widowControl/>
        <w:numPr>
          <w:ilvl w:val="1"/>
          <w:numId w:val="2"/>
        </w:numPr>
      </w:pPr>
      <w:r w:rsidRPr="00557E3B">
        <w:t xml:space="preserve">There were no statistically significant differences between the treatments in discontinuations due to </w:t>
      </w:r>
      <w:r>
        <w:t>AEs</w:t>
      </w:r>
      <w:r w:rsidRPr="00557E3B">
        <w:t xml:space="preserve">, </w:t>
      </w:r>
      <w:r>
        <w:t>SAEs</w:t>
      </w:r>
      <w:r w:rsidR="00C24F19">
        <w:t xml:space="preserve"> or deaths.</w:t>
      </w:r>
      <w:r w:rsidRPr="00557E3B">
        <w:t xml:space="preserve"> </w:t>
      </w:r>
      <w:r>
        <w:t>The submission concluded that safinamide 100</w:t>
      </w:r>
      <w:r w:rsidR="00125F23">
        <w:t> mg</w:t>
      </w:r>
      <w:r>
        <w:t>/day wa</w:t>
      </w:r>
      <w:r w:rsidRPr="00557E3B">
        <w:t xml:space="preserve">s non-inferior to </w:t>
      </w:r>
      <w:proofErr w:type="spellStart"/>
      <w:r w:rsidRPr="00557E3B">
        <w:t>rasagiline</w:t>
      </w:r>
      <w:proofErr w:type="spellEnd"/>
      <w:r w:rsidRPr="00557E3B">
        <w:t xml:space="preserve"> 1</w:t>
      </w:r>
      <w:r w:rsidR="00125F23">
        <w:t> mg</w:t>
      </w:r>
      <w:r w:rsidRPr="00557E3B">
        <w:t>/day in terms of safety</w:t>
      </w:r>
      <w:r>
        <w:t>.</w:t>
      </w:r>
      <w:r w:rsidR="007C6D91">
        <w:t xml:space="preserve"> </w:t>
      </w:r>
      <w:r w:rsidR="007C6D91" w:rsidRPr="00FB560F">
        <w:t xml:space="preserve">The ESC considered that the AE profile of safinamide and </w:t>
      </w:r>
      <w:proofErr w:type="spellStart"/>
      <w:r w:rsidR="007C6D91" w:rsidRPr="00FB560F">
        <w:t>rasagiline</w:t>
      </w:r>
      <w:proofErr w:type="spellEnd"/>
      <w:r w:rsidR="007C6D91" w:rsidRPr="00FB560F">
        <w:t xml:space="preserve"> appear</w:t>
      </w:r>
      <w:r w:rsidR="007C15E1" w:rsidRPr="00FB560F">
        <w:t>ed</w:t>
      </w:r>
      <w:r w:rsidR="007C6D91" w:rsidRPr="00FB560F">
        <w:t xml:space="preserve"> similar, based on the indirect comparison</w:t>
      </w:r>
      <w:r w:rsidR="009B3205" w:rsidRPr="00FB560F">
        <w:t xml:space="preserve"> and safety is likely to be similar as </w:t>
      </w:r>
      <w:proofErr w:type="spellStart"/>
      <w:r w:rsidR="009B3205" w:rsidRPr="00FB560F">
        <w:t>rasagiline</w:t>
      </w:r>
      <w:proofErr w:type="spellEnd"/>
      <w:r w:rsidR="009B3205" w:rsidRPr="00FB560F">
        <w:t xml:space="preserve"> is a pharmacological analogue of safinamide</w:t>
      </w:r>
      <w:r w:rsidR="007C6D91" w:rsidRPr="00FB560F">
        <w:t>.</w:t>
      </w:r>
    </w:p>
    <w:p w:rsidR="003E1292" w:rsidRPr="00FB560F" w:rsidRDefault="003E1292" w:rsidP="00404C3B">
      <w:pPr>
        <w:pStyle w:val="ListParagraph"/>
        <w:widowControl/>
        <w:numPr>
          <w:ilvl w:val="1"/>
          <w:numId w:val="2"/>
        </w:numPr>
      </w:pPr>
      <w:r>
        <w:t>Results for the indirect comparisons of safety between 5</w:t>
      </w:r>
      <w:r w:rsidR="00125F23">
        <w:t>0 mg</w:t>
      </w:r>
      <w:r>
        <w:t xml:space="preserve">/day safinamide and 1mg/day </w:t>
      </w:r>
      <w:proofErr w:type="spellStart"/>
      <w:r>
        <w:t>rasagiline</w:t>
      </w:r>
      <w:proofErr w:type="spellEnd"/>
      <w:r>
        <w:t xml:space="preserve"> were not statistically significant except for SAEs which favoured safinamide 5</w:t>
      </w:r>
      <w:r w:rsidR="00125F23">
        <w:t>0 mg</w:t>
      </w:r>
      <w:r>
        <w:t xml:space="preserve">/day over </w:t>
      </w:r>
      <w:proofErr w:type="spellStart"/>
      <w:r>
        <w:t>rasagiline</w:t>
      </w:r>
      <w:proofErr w:type="spellEnd"/>
      <w:r>
        <w:t xml:space="preserve"> 1mg/day (RR=0.36; 95% CI: 0.15, 0.87).</w:t>
      </w:r>
      <w:r w:rsidR="009B5BAF">
        <w:t xml:space="preserve"> </w:t>
      </w:r>
      <w:r>
        <w:t>However, the submission concluded that safinamide 50</w:t>
      </w:r>
      <w:r w:rsidR="00125F23">
        <w:t> mg</w:t>
      </w:r>
      <w:r>
        <w:t>/day wa</w:t>
      </w:r>
      <w:r w:rsidRPr="00FD11B4">
        <w:t xml:space="preserve">s non-inferior to </w:t>
      </w:r>
      <w:proofErr w:type="spellStart"/>
      <w:r w:rsidRPr="00FD11B4">
        <w:t>rasagiline</w:t>
      </w:r>
      <w:proofErr w:type="spellEnd"/>
      <w:r w:rsidRPr="00FD11B4">
        <w:t xml:space="preserve"> 1</w:t>
      </w:r>
      <w:r w:rsidR="00125F23">
        <w:t> mg</w:t>
      </w:r>
      <w:r w:rsidRPr="00FD11B4">
        <w:t>/day in terms of safety.</w:t>
      </w:r>
      <w:r>
        <w:t xml:space="preserve"> </w:t>
      </w:r>
      <w:r w:rsidR="006C5B72" w:rsidRPr="00FB560F">
        <w:t xml:space="preserve">The ESC </w:t>
      </w:r>
      <w:r w:rsidR="007C6D91" w:rsidRPr="00FB560F">
        <w:t xml:space="preserve">considered that this was appropriate but </w:t>
      </w:r>
      <w:r w:rsidR="006C5B72" w:rsidRPr="00FB560F">
        <w:t xml:space="preserve">noted that it appears that the 50 mg dose of safinamide </w:t>
      </w:r>
      <w:r w:rsidR="007C6D91" w:rsidRPr="00FB560F">
        <w:t>is associated with fewer adverse events than the 100 mg dose.</w:t>
      </w:r>
      <w:r w:rsidR="006C5B72" w:rsidRPr="00FB560F">
        <w:t xml:space="preserve"> </w:t>
      </w:r>
    </w:p>
    <w:p w:rsidR="003E1292" w:rsidRDefault="003E1292" w:rsidP="00404C3B">
      <w:pPr>
        <w:pStyle w:val="ListParagraph"/>
        <w:widowControl/>
        <w:numPr>
          <w:ilvl w:val="1"/>
          <w:numId w:val="2"/>
        </w:numPr>
      </w:pPr>
      <w:r w:rsidRPr="002C10E1">
        <w:t>A cautious interpretation of the indirect comparisons of safety is required given some differences in treatment durations, adjunctive therapies and patients/disease characteristics across the studies.</w:t>
      </w:r>
    </w:p>
    <w:p w:rsidR="003E1292" w:rsidRPr="00C9624D" w:rsidRDefault="003E1292" w:rsidP="00D05100">
      <w:pPr>
        <w:pStyle w:val="Heading2"/>
      </w:pPr>
      <w:bookmarkStart w:id="21" w:name="_Toc521927574"/>
      <w:bookmarkStart w:id="22" w:name="_Toc523752346"/>
      <w:r w:rsidRPr="00C9624D">
        <w:t>Clinical claim</w:t>
      </w:r>
      <w:bookmarkEnd w:id="21"/>
      <w:bookmarkEnd w:id="22"/>
    </w:p>
    <w:p w:rsidR="003E1292" w:rsidRDefault="003E1292" w:rsidP="00404C3B">
      <w:pPr>
        <w:pStyle w:val="ListParagraph"/>
        <w:widowControl/>
        <w:numPr>
          <w:ilvl w:val="1"/>
          <w:numId w:val="2"/>
        </w:numPr>
      </w:pPr>
      <w:r w:rsidRPr="00520068">
        <w:t xml:space="preserve">The submission described safinamide as non-inferior to </w:t>
      </w:r>
      <w:proofErr w:type="spellStart"/>
      <w:r w:rsidRPr="00520068">
        <w:t>rasagiline</w:t>
      </w:r>
      <w:proofErr w:type="spellEnd"/>
      <w:r w:rsidRPr="00520068">
        <w:t xml:space="preserve"> in terms of eff</w:t>
      </w:r>
      <w:r w:rsidR="00C24F19">
        <w:t>icacy</w:t>
      </w:r>
      <w:r w:rsidRPr="00520068">
        <w:t xml:space="preserve"> </w:t>
      </w:r>
      <w:r>
        <w:t>and</w:t>
      </w:r>
      <w:r w:rsidRPr="00520068">
        <w:t xml:space="preserve"> safety.</w:t>
      </w:r>
    </w:p>
    <w:p w:rsidR="003E1292" w:rsidRPr="002C10E1" w:rsidRDefault="003E1292" w:rsidP="008F6EED">
      <w:pPr>
        <w:pStyle w:val="ListParagraph"/>
        <w:widowControl/>
        <w:numPr>
          <w:ilvl w:val="1"/>
          <w:numId w:val="2"/>
        </w:numPr>
      </w:pPr>
      <w:r w:rsidRPr="002C10E1">
        <w:t xml:space="preserve">The submission’s clinical claim should be </w:t>
      </w:r>
      <w:r w:rsidR="00FA5806" w:rsidRPr="002C10E1">
        <w:t>viewed</w:t>
      </w:r>
      <w:r w:rsidRPr="002C10E1">
        <w:t xml:space="preserve"> with</w:t>
      </w:r>
      <w:r w:rsidR="00FA5806" w:rsidRPr="002C10E1">
        <w:t xml:space="preserve">in the context of </w:t>
      </w:r>
      <w:r w:rsidRPr="002C10E1">
        <w:t>concerning heterogeneit</w:t>
      </w:r>
      <w:r w:rsidR="00FA5806" w:rsidRPr="002C10E1">
        <w:t>y</w:t>
      </w:r>
      <w:r w:rsidRPr="002C10E1">
        <w:t xml:space="preserve"> among the safinamide and </w:t>
      </w:r>
      <w:proofErr w:type="spellStart"/>
      <w:r w:rsidRPr="002C10E1">
        <w:t>rasagiline</w:t>
      </w:r>
      <w:proofErr w:type="spellEnd"/>
      <w:r w:rsidRPr="002C10E1">
        <w:t xml:space="preserve"> studies that may distort indirect </w:t>
      </w:r>
      <w:r w:rsidRPr="002C10E1">
        <w:lastRenderedPageBreak/>
        <w:t>estimates of treatment effect</w:t>
      </w:r>
      <w:r w:rsidR="00FA5806" w:rsidRPr="002C10E1">
        <w:t>, albeit</w:t>
      </w:r>
      <w:r w:rsidRPr="002C10E1">
        <w:t xml:space="preserve"> in an unclear direction</w:t>
      </w:r>
      <w:r w:rsidR="007E7EF4">
        <w:t>, as discussed above</w:t>
      </w:r>
      <w:r w:rsidRPr="002C10E1">
        <w:t>.</w:t>
      </w:r>
      <w:r w:rsidR="009B5BAF">
        <w:t xml:space="preserve"> </w:t>
      </w:r>
      <w:r w:rsidR="008D29AF" w:rsidRPr="002C10E1">
        <w:t>There were differences across</w:t>
      </w:r>
      <w:r w:rsidRPr="002C10E1">
        <w:t xml:space="preserve"> the studies </w:t>
      </w:r>
      <w:r w:rsidR="008D29AF" w:rsidRPr="002C10E1">
        <w:t xml:space="preserve">in terms of </w:t>
      </w:r>
      <w:r w:rsidRPr="002C10E1">
        <w:t>periods of study conduct</w:t>
      </w:r>
      <w:r w:rsidR="008D29AF" w:rsidRPr="002C10E1">
        <w:t xml:space="preserve">, </w:t>
      </w:r>
      <w:r w:rsidRPr="002C10E1">
        <w:t xml:space="preserve">treatment durations; </w:t>
      </w:r>
      <w:r w:rsidR="008D29AF" w:rsidRPr="002C10E1">
        <w:t xml:space="preserve">baseline levodopa and adjunctive </w:t>
      </w:r>
      <w:r w:rsidRPr="002C10E1">
        <w:t>therapies</w:t>
      </w:r>
      <w:r w:rsidR="008D29AF" w:rsidRPr="002C10E1">
        <w:t xml:space="preserve">, </w:t>
      </w:r>
      <w:r w:rsidRPr="002C10E1">
        <w:t>baseline disease characteristics</w:t>
      </w:r>
      <w:r w:rsidR="008D29AF" w:rsidRPr="002C10E1">
        <w:t xml:space="preserve"> and </w:t>
      </w:r>
      <w:r w:rsidRPr="002C10E1">
        <w:t>measurement methods for diary bas</w:t>
      </w:r>
      <w:r w:rsidR="00FA5806" w:rsidRPr="002C10E1">
        <w:t>ed outcomes</w:t>
      </w:r>
      <w:r w:rsidR="008D29AF" w:rsidRPr="002C10E1">
        <w:t xml:space="preserve">. </w:t>
      </w:r>
      <w:r w:rsidRPr="002C10E1">
        <w:t>There are also applicability issues regarding the proposed dosing of safinamide and the safinamide dosing in the key 016 and SETTLE studies</w:t>
      </w:r>
      <w:r w:rsidRPr="00C9527F">
        <w:rPr>
          <w:i/>
        </w:rPr>
        <w:t>.</w:t>
      </w:r>
      <w:r w:rsidR="00C9527F" w:rsidRPr="00C9527F">
        <w:rPr>
          <w:i/>
        </w:rPr>
        <w:t xml:space="preserve"> </w:t>
      </w:r>
      <w:r w:rsidR="00C9527F" w:rsidRPr="00FB560F">
        <w:t>The ESC noted that the comparison was limited by the lack of head to head trials available and the substantial heterogeneity in the studies included in the indirect comparison.</w:t>
      </w:r>
    </w:p>
    <w:p w:rsidR="003E1292" w:rsidRPr="002C10E1" w:rsidRDefault="003E1292" w:rsidP="00404C3B">
      <w:pPr>
        <w:pStyle w:val="ListParagraph"/>
        <w:widowControl/>
        <w:numPr>
          <w:ilvl w:val="1"/>
          <w:numId w:val="2"/>
        </w:numPr>
      </w:pPr>
      <w:r w:rsidRPr="002C10E1">
        <w:t xml:space="preserve">Overall, within the limitations of the available data, the </w:t>
      </w:r>
      <w:r w:rsidR="002F444E">
        <w:t xml:space="preserve">evaluator cautiously made the </w:t>
      </w:r>
      <w:r w:rsidRPr="002C10E1">
        <w:t xml:space="preserve">following conclusions regarding the comparative efficacy and safety of safinamide compared with </w:t>
      </w:r>
      <w:proofErr w:type="spellStart"/>
      <w:r w:rsidRPr="002C10E1">
        <w:t>rasagiline</w:t>
      </w:r>
      <w:proofErr w:type="spellEnd"/>
      <w:r w:rsidRPr="002C10E1">
        <w:t>, as add-on therapy to a stable dose of levodopa regimen, in mid-to-late stage fluctuating PD:</w:t>
      </w:r>
    </w:p>
    <w:p w:rsidR="003E1292" w:rsidRPr="002C10E1" w:rsidRDefault="003E1292" w:rsidP="00404C3B">
      <w:pPr>
        <w:pStyle w:val="ListParagraph"/>
        <w:numPr>
          <w:ilvl w:val="0"/>
          <w:numId w:val="10"/>
        </w:numPr>
        <w:spacing w:after="0"/>
        <w:ind w:left="1050" w:hanging="336"/>
      </w:pPr>
      <w:r w:rsidRPr="002C10E1">
        <w:t xml:space="preserve">Safinamide (regardless of dose) appears to be non-inferior to </w:t>
      </w:r>
      <w:proofErr w:type="spellStart"/>
      <w:r w:rsidRPr="002C10E1">
        <w:t>rasagiline</w:t>
      </w:r>
      <w:proofErr w:type="spellEnd"/>
      <w:r w:rsidRPr="002C10E1">
        <w:t xml:space="preserve"> 1</w:t>
      </w:r>
      <w:r w:rsidR="008D29AF" w:rsidRPr="002C10E1">
        <w:t xml:space="preserve"> </w:t>
      </w:r>
      <w:r w:rsidRPr="002C10E1">
        <w:t>mg/day in terms of safety;</w:t>
      </w:r>
    </w:p>
    <w:p w:rsidR="003E1292" w:rsidRPr="00FB560F" w:rsidRDefault="003E1292" w:rsidP="00404C3B">
      <w:pPr>
        <w:pStyle w:val="ListParagraph"/>
        <w:numPr>
          <w:ilvl w:val="0"/>
          <w:numId w:val="10"/>
        </w:numPr>
        <w:spacing w:after="0"/>
        <w:ind w:left="1050" w:hanging="336"/>
      </w:pPr>
      <w:r w:rsidRPr="002C10E1">
        <w:t>Starting therapy with safinamide 5</w:t>
      </w:r>
      <w:r w:rsidR="00125F23" w:rsidRPr="002C10E1">
        <w:t>0 mg</w:t>
      </w:r>
      <w:r w:rsidRPr="002C10E1">
        <w:t>/day and up-titrating to 10</w:t>
      </w:r>
      <w:r w:rsidR="00125F23" w:rsidRPr="002C10E1">
        <w:t>0 mg</w:t>
      </w:r>
      <w:r w:rsidRPr="002C10E1">
        <w:t xml:space="preserve">/day after two weeks (where tolerability permits), seems to be non-inferior to </w:t>
      </w:r>
      <w:proofErr w:type="spellStart"/>
      <w:r w:rsidRPr="002C10E1">
        <w:t>rasagiline</w:t>
      </w:r>
      <w:proofErr w:type="spellEnd"/>
      <w:r w:rsidRPr="002C10E1">
        <w:t xml:space="preserve"> 1</w:t>
      </w:r>
      <w:r w:rsidR="00125F23" w:rsidRPr="002C10E1">
        <w:t> mg</w:t>
      </w:r>
      <w:r w:rsidR="00C24F19" w:rsidRPr="002C10E1">
        <w:t>/day.</w:t>
      </w:r>
      <w:r w:rsidRPr="002C10E1">
        <w:t xml:space="preserve"> The indirect comparison results suggested non-inferiority for the 10</w:t>
      </w:r>
      <w:r w:rsidR="00125F23" w:rsidRPr="002C10E1">
        <w:t>0 mg</w:t>
      </w:r>
      <w:r w:rsidRPr="002C10E1">
        <w:t xml:space="preserve"> dose of safinamide for all outcomes (changes in ON and OFF times and UPDRS scores).</w:t>
      </w:r>
      <w:r w:rsidR="009B5BAF">
        <w:t xml:space="preserve"> </w:t>
      </w:r>
      <w:r w:rsidRPr="002C10E1">
        <w:t>However, the clinical benefit observed in the fixed 100</w:t>
      </w:r>
      <w:r w:rsidR="00125F23" w:rsidRPr="002C10E1">
        <w:t> mg</w:t>
      </w:r>
      <w:r w:rsidRPr="002C10E1">
        <w:t>/day safinamide treatment arm of Study 016 was not as convincing as that observed in SETTLE.</w:t>
      </w:r>
      <w:r w:rsidR="009B5BAF">
        <w:t xml:space="preserve"> </w:t>
      </w:r>
      <w:r w:rsidRPr="002C10E1">
        <w:t xml:space="preserve">Moreover, starting with </w:t>
      </w:r>
      <w:r w:rsidR="008D29AF" w:rsidRPr="002C10E1">
        <w:t xml:space="preserve">a fixed </w:t>
      </w:r>
      <w:r w:rsidRPr="002C10E1">
        <w:t>safinamide 100</w:t>
      </w:r>
      <w:r w:rsidR="00125F23" w:rsidRPr="002C10E1">
        <w:t> mg</w:t>
      </w:r>
      <w:r w:rsidRPr="002C10E1">
        <w:t xml:space="preserve">/day </w:t>
      </w:r>
      <w:r w:rsidR="004036C1" w:rsidRPr="002C10E1">
        <w:t>dose</w:t>
      </w:r>
      <w:r w:rsidR="008D29AF" w:rsidRPr="002C10E1">
        <w:t xml:space="preserve">, </w:t>
      </w:r>
      <w:r w:rsidRPr="002C10E1">
        <w:t>as in Study 016</w:t>
      </w:r>
      <w:r w:rsidR="008D29AF" w:rsidRPr="002C10E1">
        <w:t>,</w:t>
      </w:r>
      <w:r w:rsidRPr="002C10E1">
        <w:t xml:space="preserve"> is not a recommended or proposed regimen </w:t>
      </w:r>
      <w:r w:rsidR="008D29AF" w:rsidRPr="002C10E1">
        <w:t xml:space="preserve">making the </w:t>
      </w:r>
      <w:r w:rsidR="00280499" w:rsidRPr="002C10E1">
        <w:t xml:space="preserve">applicability </w:t>
      </w:r>
      <w:r w:rsidR="008D29AF" w:rsidRPr="002C10E1">
        <w:t xml:space="preserve">of </w:t>
      </w:r>
      <w:r w:rsidR="00280499" w:rsidRPr="002C10E1">
        <w:t>the corresponding efficacy data limited</w:t>
      </w:r>
      <w:r w:rsidRPr="002C10E1">
        <w:t>.</w:t>
      </w:r>
      <w:r w:rsidR="007C6D91">
        <w:t xml:space="preserve"> </w:t>
      </w:r>
      <w:r w:rsidR="007C6D91" w:rsidRPr="00FB560F">
        <w:t>The ESC considered that</w:t>
      </w:r>
      <w:r w:rsidR="00C9527F" w:rsidRPr="00FB560F">
        <w:t xml:space="preserve"> within the limitations of the available data </w:t>
      </w:r>
      <w:r w:rsidR="007C6D91" w:rsidRPr="00FB560F">
        <w:t>the claim of non-inferiority of the 100 mg</w:t>
      </w:r>
      <w:r w:rsidR="00C9527F" w:rsidRPr="00FB560F">
        <w:t>/day</w:t>
      </w:r>
      <w:r w:rsidR="007C6D91" w:rsidRPr="00FB560F">
        <w:t xml:space="preserve"> dose of safinamide to </w:t>
      </w:r>
      <w:proofErr w:type="spellStart"/>
      <w:r w:rsidR="007C6D91" w:rsidRPr="00FB560F">
        <w:t>rasagiline</w:t>
      </w:r>
      <w:proofErr w:type="spellEnd"/>
      <w:r w:rsidR="007C6D91" w:rsidRPr="00FB560F">
        <w:t xml:space="preserve"> </w:t>
      </w:r>
      <w:r w:rsidR="00C9527F" w:rsidRPr="00FB560F">
        <w:t>1 m</w:t>
      </w:r>
      <w:r w:rsidR="00ED7676" w:rsidRPr="00FB560F">
        <w:t>g</w:t>
      </w:r>
      <w:r w:rsidR="00C9527F" w:rsidRPr="00FB560F">
        <w:t xml:space="preserve">/day </w:t>
      </w:r>
      <w:r w:rsidR="007C6D91" w:rsidRPr="00FB560F">
        <w:t xml:space="preserve">appears reasonable. </w:t>
      </w:r>
    </w:p>
    <w:p w:rsidR="003E1292" w:rsidRDefault="00C27EB6" w:rsidP="00404C3B">
      <w:pPr>
        <w:pStyle w:val="ListParagraph"/>
        <w:numPr>
          <w:ilvl w:val="0"/>
          <w:numId w:val="10"/>
        </w:numPr>
        <w:spacing w:after="0"/>
        <w:ind w:left="1050" w:hanging="336"/>
      </w:pPr>
      <w:r w:rsidRPr="002C10E1">
        <w:t>Results of the indirect comparisons between s</w:t>
      </w:r>
      <w:r w:rsidR="003E1292" w:rsidRPr="002C10E1">
        <w:t>afinamide 50</w:t>
      </w:r>
      <w:r w:rsidR="00125F23" w:rsidRPr="002C10E1">
        <w:t> mg</w:t>
      </w:r>
      <w:r w:rsidR="003E1292" w:rsidRPr="002C10E1">
        <w:t xml:space="preserve">/day </w:t>
      </w:r>
      <w:r w:rsidRPr="002C10E1">
        <w:t xml:space="preserve">and </w:t>
      </w:r>
      <w:proofErr w:type="spellStart"/>
      <w:r w:rsidR="003E1292" w:rsidRPr="002C10E1">
        <w:t>rasagiline</w:t>
      </w:r>
      <w:proofErr w:type="spellEnd"/>
      <w:r w:rsidR="003E1292" w:rsidRPr="002C10E1">
        <w:t xml:space="preserve"> 1</w:t>
      </w:r>
      <w:r w:rsidR="00125F23" w:rsidRPr="002C10E1">
        <w:t> mg</w:t>
      </w:r>
      <w:r w:rsidR="003E1292" w:rsidRPr="002C10E1">
        <w:t>/day</w:t>
      </w:r>
      <w:r w:rsidRPr="002C10E1">
        <w:t xml:space="preserve"> did not exclude the possibility </w:t>
      </w:r>
      <w:r w:rsidR="000221CA" w:rsidRPr="002C10E1">
        <w:t xml:space="preserve">that this dose of safinamide may be </w:t>
      </w:r>
      <w:r w:rsidRPr="002C10E1">
        <w:t xml:space="preserve">inferior </w:t>
      </w:r>
      <w:r w:rsidR="000221CA" w:rsidRPr="002C10E1">
        <w:t xml:space="preserve">to </w:t>
      </w:r>
      <w:proofErr w:type="spellStart"/>
      <w:r w:rsidR="000221CA" w:rsidRPr="002C10E1">
        <w:t>rasagiline</w:t>
      </w:r>
      <w:proofErr w:type="spellEnd"/>
      <w:r w:rsidRPr="002C10E1">
        <w:t>.</w:t>
      </w:r>
      <w:r w:rsidR="009B5BAF">
        <w:t xml:space="preserve"> </w:t>
      </w:r>
      <w:r w:rsidR="003E1292" w:rsidRPr="002C10E1">
        <w:t xml:space="preserve">There appeared to be a trend favouring </w:t>
      </w:r>
      <w:proofErr w:type="spellStart"/>
      <w:r w:rsidR="003E1292" w:rsidRPr="002C10E1">
        <w:t>rasagiline</w:t>
      </w:r>
      <w:proofErr w:type="spellEnd"/>
      <w:r w:rsidR="003E1292" w:rsidRPr="002C10E1">
        <w:t xml:space="preserve"> 1</w:t>
      </w:r>
      <w:r w:rsidR="00125F23" w:rsidRPr="002C10E1">
        <w:t> mg</w:t>
      </w:r>
      <w:r w:rsidR="003E1292" w:rsidRPr="002C10E1">
        <w:t>/day although there was a lack of statistical significance likely arising from a lack of precision in some of the analyses. Based on the proposed MCIDs in the submission, non-inferiority was not demonstrated for a fixed 50</w:t>
      </w:r>
      <w:r w:rsidR="00125F23" w:rsidRPr="002C10E1">
        <w:t> mg</w:t>
      </w:r>
      <w:r w:rsidR="003E1292" w:rsidRPr="002C10E1">
        <w:t xml:space="preserve">/day dose of safinamide to </w:t>
      </w:r>
      <w:proofErr w:type="spellStart"/>
      <w:r w:rsidR="003E1292" w:rsidRPr="002C10E1">
        <w:t>rasagiline</w:t>
      </w:r>
      <w:proofErr w:type="spellEnd"/>
      <w:r w:rsidR="003E1292" w:rsidRPr="002C10E1">
        <w:t xml:space="preserve"> 1</w:t>
      </w:r>
      <w:r w:rsidR="00125F23" w:rsidRPr="002C10E1">
        <w:t> mg</w:t>
      </w:r>
      <w:r w:rsidR="003E1292" w:rsidRPr="002C10E1">
        <w:t>/day in terms of the increase in ON time without troublesome dyskinesia and improvement in UPDRS section III motor examination scores.</w:t>
      </w:r>
      <w:r w:rsidR="00C9527F">
        <w:t xml:space="preserve"> </w:t>
      </w:r>
      <w:r w:rsidR="00C9527F" w:rsidRPr="00FB560F">
        <w:t xml:space="preserve">The ESC considered that the </w:t>
      </w:r>
      <w:r w:rsidR="00E23795" w:rsidRPr="00FB560F">
        <w:t xml:space="preserve">ability to use the </w:t>
      </w:r>
      <w:r w:rsidR="00C9527F" w:rsidRPr="00FB560F">
        <w:t xml:space="preserve">50 mg/day dose of safinamide is likely to </w:t>
      </w:r>
      <w:r w:rsidR="00E23795" w:rsidRPr="00FB560F">
        <w:t>have utility for some</w:t>
      </w:r>
      <w:r w:rsidR="00C9527F" w:rsidRPr="00FB560F">
        <w:t xml:space="preserve"> patients, noting that the equi-effective dose calculations are appropriately based on the 100 mg/day dose.</w:t>
      </w:r>
    </w:p>
    <w:p w:rsidR="00F0020E" w:rsidRDefault="00F0020E" w:rsidP="00F0020E">
      <w:pPr>
        <w:pStyle w:val="PBACHeading1"/>
        <w:numPr>
          <w:ilvl w:val="0"/>
          <w:numId w:val="0"/>
        </w:numPr>
        <w:ind w:left="720"/>
        <w:rPr>
          <w:b w:val="0"/>
          <w:sz w:val="24"/>
          <w:szCs w:val="24"/>
        </w:rPr>
      </w:pPr>
    </w:p>
    <w:p w:rsidR="002B1D34" w:rsidRPr="00DA3ABD" w:rsidRDefault="002B1D34" w:rsidP="002B1D34">
      <w:pPr>
        <w:pStyle w:val="ListParagraph"/>
        <w:widowControl/>
        <w:numPr>
          <w:ilvl w:val="1"/>
          <w:numId w:val="2"/>
        </w:numPr>
        <w:spacing w:after="120"/>
        <w:ind w:left="810" w:hanging="810"/>
        <w:rPr>
          <w:rFonts w:asciiTheme="minorHAnsi" w:hAnsiTheme="minorHAnsi"/>
          <w:szCs w:val="20"/>
        </w:rPr>
      </w:pPr>
      <w:r w:rsidRPr="00DA3ABD">
        <w:rPr>
          <w:rFonts w:asciiTheme="minorHAnsi" w:hAnsiTheme="minorHAnsi"/>
          <w:szCs w:val="20"/>
        </w:rPr>
        <w:t xml:space="preserve">The PBAC considered that the claim of non-inferior comparative effectiveness </w:t>
      </w:r>
      <w:r w:rsidR="007E7EF4" w:rsidRPr="00DA3ABD">
        <w:rPr>
          <w:rFonts w:asciiTheme="minorHAnsi" w:hAnsiTheme="minorHAnsi"/>
          <w:szCs w:val="20"/>
        </w:rPr>
        <w:t xml:space="preserve">for the </w:t>
      </w:r>
      <w:r w:rsidR="006A374A">
        <w:rPr>
          <w:rFonts w:asciiTheme="minorHAnsi" w:hAnsiTheme="minorHAnsi"/>
          <w:szCs w:val="20"/>
        </w:rPr>
        <w:t xml:space="preserve">steady state </w:t>
      </w:r>
      <w:r w:rsidR="007E7EF4" w:rsidRPr="00DA3ABD">
        <w:rPr>
          <w:rFonts w:asciiTheme="minorHAnsi" w:hAnsiTheme="minorHAnsi"/>
          <w:szCs w:val="20"/>
        </w:rPr>
        <w:t>100 mg/day dose of safinamide</w:t>
      </w:r>
      <w:r w:rsidR="006A374A">
        <w:rPr>
          <w:rFonts w:asciiTheme="minorHAnsi" w:hAnsiTheme="minorHAnsi"/>
          <w:szCs w:val="20"/>
        </w:rPr>
        <w:t>, following titration from 50 mg/day where tolerated,</w:t>
      </w:r>
      <w:r w:rsidR="007E7EF4" w:rsidRPr="00DA3ABD">
        <w:rPr>
          <w:rFonts w:asciiTheme="minorHAnsi" w:hAnsiTheme="minorHAnsi"/>
          <w:szCs w:val="20"/>
        </w:rPr>
        <w:t xml:space="preserve"> compared with 1 mg/day of </w:t>
      </w:r>
      <w:proofErr w:type="spellStart"/>
      <w:r w:rsidR="007E7EF4" w:rsidRPr="00DA3ABD">
        <w:rPr>
          <w:rFonts w:asciiTheme="minorHAnsi" w:hAnsiTheme="minorHAnsi"/>
          <w:szCs w:val="20"/>
        </w:rPr>
        <w:t>rasagiline</w:t>
      </w:r>
      <w:proofErr w:type="spellEnd"/>
      <w:r w:rsidR="006A374A">
        <w:rPr>
          <w:rFonts w:asciiTheme="minorHAnsi" w:hAnsiTheme="minorHAnsi"/>
          <w:szCs w:val="20"/>
        </w:rPr>
        <w:t>,</w:t>
      </w:r>
      <w:r w:rsidR="007E7EF4" w:rsidRPr="00DA3ABD">
        <w:rPr>
          <w:rFonts w:asciiTheme="minorHAnsi" w:hAnsiTheme="minorHAnsi"/>
          <w:szCs w:val="20"/>
        </w:rPr>
        <w:t xml:space="preserve"> </w:t>
      </w:r>
      <w:r w:rsidRPr="00DA3ABD">
        <w:rPr>
          <w:rFonts w:asciiTheme="minorHAnsi" w:hAnsiTheme="minorHAnsi"/>
          <w:szCs w:val="20"/>
        </w:rPr>
        <w:t>was reasonable</w:t>
      </w:r>
      <w:r w:rsidR="007E7EF4" w:rsidRPr="00DA3ABD">
        <w:rPr>
          <w:rFonts w:asciiTheme="minorHAnsi" w:hAnsiTheme="minorHAnsi"/>
          <w:szCs w:val="20"/>
        </w:rPr>
        <w:t xml:space="preserve">. The PBAC considered that the claim of non-inferior comparative effectiveness for the </w:t>
      </w:r>
      <w:r w:rsidR="006A374A">
        <w:rPr>
          <w:rFonts w:asciiTheme="minorHAnsi" w:hAnsiTheme="minorHAnsi"/>
          <w:szCs w:val="20"/>
        </w:rPr>
        <w:t xml:space="preserve">steady state </w:t>
      </w:r>
      <w:r w:rsidR="007E7EF4" w:rsidRPr="00DA3ABD">
        <w:rPr>
          <w:rFonts w:asciiTheme="minorHAnsi" w:hAnsiTheme="minorHAnsi"/>
          <w:szCs w:val="20"/>
        </w:rPr>
        <w:t xml:space="preserve">50 mg/day dose of safinamide compared with 1 mg/day of </w:t>
      </w:r>
      <w:proofErr w:type="spellStart"/>
      <w:r w:rsidR="007E7EF4" w:rsidRPr="00DA3ABD">
        <w:rPr>
          <w:rFonts w:asciiTheme="minorHAnsi" w:hAnsiTheme="minorHAnsi"/>
          <w:szCs w:val="20"/>
        </w:rPr>
        <w:t>rasagiline</w:t>
      </w:r>
      <w:proofErr w:type="spellEnd"/>
      <w:r w:rsidR="007E7EF4" w:rsidRPr="00DA3ABD">
        <w:rPr>
          <w:rFonts w:asciiTheme="minorHAnsi" w:hAnsiTheme="minorHAnsi"/>
          <w:szCs w:val="20"/>
        </w:rPr>
        <w:t xml:space="preserve"> was not adequately supported by the data</w:t>
      </w:r>
      <w:r w:rsidRPr="00DA3ABD">
        <w:rPr>
          <w:rFonts w:asciiTheme="minorHAnsi" w:hAnsiTheme="minorHAnsi"/>
          <w:szCs w:val="20"/>
        </w:rPr>
        <w:t>.</w:t>
      </w:r>
    </w:p>
    <w:p w:rsidR="002B1D34" w:rsidRPr="00DA3ABD" w:rsidRDefault="002B1D34" w:rsidP="002B1D34">
      <w:pPr>
        <w:pStyle w:val="ListParagraph"/>
        <w:widowControl/>
        <w:numPr>
          <w:ilvl w:val="1"/>
          <w:numId w:val="2"/>
        </w:numPr>
        <w:spacing w:after="120"/>
        <w:ind w:left="810" w:hanging="810"/>
        <w:rPr>
          <w:rFonts w:asciiTheme="minorHAnsi" w:hAnsiTheme="minorHAnsi"/>
          <w:szCs w:val="20"/>
        </w:rPr>
      </w:pPr>
      <w:r w:rsidRPr="00DA3ABD">
        <w:rPr>
          <w:rFonts w:asciiTheme="minorHAnsi" w:hAnsiTheme="minorHAnsi"/>
          <w:szCs w:val="20"/>
        </w:rPr>
        <w:lastRenderedPageBreak/>
        <w:t>The PBAC considered that the claim of non-inferior comparative safety was reasonable</w:t>
      </w:r>
      <w:r w:rsidR="00DA3ABD" w:rsidRPr="00DA3ABD">
        <w:rPr>
          <w:rFonts w:asciiTheme="minorHAnsi" w:hAnsiTheme="minorHAnsi"/>
          <w:szCs w:val="20"/>
        </w:rPr>
        <w:t xml:space="preserve"> for both the 50 mg</w:t>
      </w:r>
      <w:r w:rsidR="00DA3ABD">
        <w:rPr>
          <w:rFonts w:asciiTheme="minorHAnsi" w:hAnsiTheme="minorHAnsi"/>
          <w:szCs w:val="20"/>
        </w:rPr>
        <w:t>/day</w:t>
      </w:r>
      <w:r w:rsidR="00DA3ABD" w:rsidRPr="00DA3ABD">
        <w:rPr>
          <w:rFonts w:asciiTheme="minorHAnsi" w:hAnsiTheme="minorHAnsi"/>
          <w:szCs w:val="20"/>
        </w:rPr>
        <w:t xml:space="preserve"> and 100 mg</w:t>
      </w:r>
      <w:r w:rsidR="00DA3ABD">
        <w:rPr>
          <w:rFonts w:asciiTheme="minorHAnsi" w:hAnsiTheme="minorHAnsi"/>
          <w:szCs w:val="20"/>
        </w:rPr>
        <w:t>/day</w:t>
      </w:r>
      <w:r w:rsidR="00DA3ABD" w:rsidRPr="00DA3ABD">
        <w:rPr>
          <w:rFonts w:asciiTheme="minorHAnsi" w:hAnsiTheme="minorHAnsi"/>
          <w:szCs w:val="20"/>
        </w:rPr>
        <w:t xml:space="preserve"> doses of safinamide compared with </w:t>
      </w:r>
      <w:proofErr w:type="spellStart"/>
      <w:r w:rsidR="00DA3ABD" w:rsidRPr="00DA3ABD">
        <w:rPr>
          <w:rFonts w:asciiTheme="minorHAnsi" w:hAnsiTheme="minorHAnsi"/>
          <w:szCs w:val="20"/>
        </w:rPr>
        <w:t>rasagiline</w:t>
      </w:r>
      <w:proofErr w:type="spellEnd"/>
      <w:r w:rsidRPr="00DA3ABD">
        <w:rPr>
          <w:rFonts w:asciiTheme="minorHAnsi" w:hAnsiTheme="minorHAnsi"/>
          <w:szCs w:val="20"/>
        </w:rPr>
        <w:t>.</w:t>
      </w:r>
    </w:p>
    <w:p w:rsidR="003E1292" w:rsidRPr="00C9624D" w:rsidRDefault="003E1292" w:rsidP="00D05100">
      <w:pPr>
        <w:pStyle w:val="Heading2"/>
      </w:pPr>
      <w:bookmarkStart w:id="23" w:name="_Toc521927575"/>
      <w:bookmarkStart w:id="24" w:name="_Toc523752347"/>
      <w:r w:rsidRPr="00C9624D">
        <w:t>Economic analysis</w:t>
      </w:r>
      <w:bookmarkEnd w:id="23"/>
      <w:bookmarkEnd w:id="24"/>
      <w:r w:rsidRPr="00C9624D">
        <w:t xml:space="preserve"> </w:t>
      </w:r>
    </w:p>
    <w:p w:rsidR="00364F42" w:rsidRDefault="005E2A98" w:rsidP="00364F42">
      <w:pPr>
        <w:pStyle w:val="ListParagraph"/>
        <w:widowControl/>
        <w:numPr>
          <w:ilvl w:val="1"/>
          <w:numId w:val="2"/>
        </w:numPr>
      </w:pPr>
      <w:r>
        <w:t>The equi-effective doses we</w:t>
      </w:r>
      <w:r w:rsidR="00364F42" w:rsidRPr="001222FC">
        <w:t xml:space="preserve">re estimated as </w:t>
      </w:r>
      <w:r w:rsidR="00364F42">
        <w:t xml:space="preserve">safinamide 100 mg daily and 1mg </w:t>
      </w:r>
      <w:proofErr w:type="spellStart"/>
      <w:r w:rsidR="00364F42">
        <w:t>rasagiline</w:t>
      </w:r>
      <w:proofErr w:type="spellEnd"/>
      <w:r w:rsidR="00364F42">
        <w:t xml:space="preserve"> daily. </w:t>
      </w:r>
    </w:p>
    <w:p w:rsidR="00364F42" w:rsidRDefault="00364F42" w:rsidP="00364F42">
      <w:pPr>
        <w:pStyle w:val="ListParagraph"/>
        <w:widowControl/>
        <w:numPr>
          <w:ilvl w:val="1"/>
          <w:numId w:val="2"/>
        </w:numPr>
      </w:pPr>
      <w:r>
        <w:t>The submission justified these equi-effective doses on the following basis:</w:t>
      </w:r>
    </w:p>
    <w:p w:rsidR="00364F42" w:rsidRDefault="00364F42" w:rsidP="00364F42">
      <w:pPr>
        <w:pStyle w:val="Bulletpoints"/>
        <w:ind w:left="1276" w:hanging="567"/>
      </w:pPr>
      <w:proofErr w:type="spellStart"/>
      <w:r>
        <w:t>Rasagiline</w:t>
      </w:r>
      <w:proofErr w:type="spellEnd"/>
      <w:r>
        <w:t xml:space="preserve"> 1 mg is the only dose of this medicine listed on the PBS. All </w:t>
      </w:r>
      <w:proofErr w:type="spellStart"/>
      <w:r>
        <w:t>rasagiline</w:t>
      </w:r>
      <w:proofErr w:type="spellEnd"/>
      <w:r>
        <w:t xml:space="preserve"> clinical trials presented in the submission included a </w:t>
      </w:r>
      <w:proofErr w:type="spellStart"/>
      <w:r>
        <w:t>rasagiline</w:t>
      </w:r>
      <w:proofErr w:type="spellEnd"/>
      <w:r>
        <w:t xml:space="preserve"> 1 mg/day treatment arm;</w:t>
      </w:r>
    </w:p>
    <w:p w:rsidR="0014497A" w:rsidRDefault="00364F42" w:rsidP="0014497A">
      <w:pPr>
        <w:pStyle w:val="Bulletpoints"/>
        <w:spacing w:after="160"/>
        <w:ind w:left="1276" w:hanging="567"/>
      </w:pPr>
      <w:r>
        <w:t xml:space="preserve">The equi-effective dose for safinamide was based on the therapeutic conclusion that safinamide 100 mg/day is non-inferior to </w:t>
      </w:r>
      <w:proofErr w:type="spellStart"/>
      <w:r>
        <w:t>rasagiline</w:t>
      </w:r>
      <w:proofErr w:type="spellEnd"/>
      <w:r>
        <w:t xml:space="preserve"> 1 mg/day in terms of both efficacy and safety.</w:t>
      </w:r>
    </w:p>
    <w:p w:rsidR="00364F42" w:rsidRPr="00FB560F" w:rsidRDefault="00364F42" w:rsidP="00D05D04">
      <w:pPr>
        <w:pStyle w:val="ListParagraph"/>
        <w:widowControl/>
        <w:numPr>
          <w:ilvl w:val="1"/>
          <w:numId w:val="2"/>
        </w:numPr>
      </w:pPr>
      <w:r w:rsidRPr="002C10E1">
        <w:t xml:space="preserve">As stated above, starting therapy with safinamide 50 mg/day and up-titrating to 100 mg/day after two weeks (where tolerability permits), </w:t>
      </w:r>
      <w:r w:rsidR="006A374A">
        <w:t>is</w:t>
      </w:r>
      <w:r w:rsidRPr="002C10E1">
        <w:t xml:space="preserve"> non-inferior to </w:t>
      </w:r>
      <w:proofErr w:type="spellStart"/>
      <w:r w:rsidRPr="002C10E1">
        <w:t>rasagiline</w:t>
      </w:r>
      <w:proofErr w:type="spellEnd"/>
      <w:r w:rsidRPr="002C10E1">
        <w:t xml:space="preserve"> 1 mg/day. According to the PBAC Guideline</w:t>
      </w:r>
      <w:r w:rsidR="006F42B0" w:rsidRPr="002C10E1">
        <w:t>s</w:t>
      </w:r>
      <w:r w:rsidRPr="002C10E1">
        <w:t>, steady state doses should be used in the cost-minimisation analysis, therefore it is appropriate to use 100</w:t>
      </w:r>
      <w:r w:rsidR="00F15321">
        <w:t xml:space="preserve"> </w:t>
      </w:r>
      <w:r w:rsidRPr="002C10E1">
        <w:t xml:space="preserve">mg safinamide </w:t>
      </w:r>
      <w:r w:rsidR="00967D7C" w:rsidRPr="002C10E1">
        <w:t xml:space="preserve">compared to 1mg </w:t>
      </w:r>
      <w:proofErr w:type="spellStart"/>
      <w:r w:rsidR="00967D7C" w:rsidRPr="002C10E1">
        <w:t>rasagiline</w:t>
      </w:r>
      <w:proofErr w:type="spellEnd"/>
      <w:r w:rsidR="00967D7C" w:rsidRPr="002C10E1">
        <w:t>.</w:t>
      </w:r>
      <w:r w:rsidR="00D05D04">
        <w:t xml:space="preserve"> </w:t>
      </w:r>
      <w:r w:rsidR="006A374A">
        <w:t xml:space="preserve">This is consistent with the recommended dosage in the approved PI. </w:t>
      </w:r>
      <w:r w:rsidR="00D05D04" w:rsidRPr="00FB560F">
        <w:t xml:space="preserve">The ESC agreed that it was appropriate to consider 100 mg of safinamide and 1 mg of </w:t>
      </w:r>
      <w:proofErr w:type="spellStart"/>
      <w:r w:rsidR="00D05D04" w:rsidRPr="00FB560F">
        <w:t>rasagiline</w:t>
      </w:r>
      <w:proofErr w:type="spellEnd"/>
      <w:r w:rsidR="00D05D04" w:rsidRPr="00FB560F">
        <w:t xml:space="preserve"> as the equi-effective doses.</w:t>
      </w:r>
    </w:p>
    <w:p w:rsidR="00D578BE" w:rsidRPr="00FB560F" w:rsidRDefault="00730766" w:rsidP="00D578BE">
      <w:pPr>
        <w:pStyle w:val="ListParagraph"/>
        <w:widowControl/>
        <w:numPr>
          <w:ilvl w:val="1"/>
          <w:numId w:val="2"/>
        </w:numPr>
      </w:pPr>
      <w:r>
        <w:t xml:space="preserve">The submission used the price of </w:t>
      </w:r>
      <w:proofErr w:type="spellStart"/>
      <w:r>
        <w:t>rasagiline</w:t>
      </w:r>
      <w:proofErr w:type="spellEnd"/>
      <w:r>
        <w:t xml:space="preserve"> prior to the 5% statutory pri</w:t>
      </w:r>
      <w:r w:rsidR="00ED7676">
        <w:t>ce reduction that occurred on 1</w:t>
      </w:r>
      <w:r>
        <w:t xml:space="preserve"> April 2018</w:t>
      </w:r>
      <w:r w:rsidR="00ED7676">
        <w:t xml:space="preserve"> i</w:t>
      </w:r>
      <w:r w:rsidR="00BB0BE2" w:rsidRPr="002C10E1">
        <w:t>n the context of</w:t>
      </w:r>
      <w:r w:rsidR="00C24F19" w:rsidRPr="002C10E1">
        <w:t xml:space="preserve"> clause</w:t>
      </w:r>
      <w:r w:rsidR="00364F42" w:rsidRPr="002C10E1">
        <w:t xml:space="preserve"> 5.7 of the 2017 Strategic Agreement between Medicines Australia and the Commonwealth</w:t>
      </w:r>
      <w:r w:rsidR="00C24F19" w:rsidRPr="002C10E1">
        <w:t>.</w:t>
      </w:r>
      <w:r w:rsidR="00D578BE">
        <w:t xml:space="preserve"> </w:t>
      </w:r>
      <w:r w:rsidR="00D578BE" w:rsidRPr="00FB560F">
        <w:t>The ESC noted that this is a matter for the Minister (or delegate).</w:t>
      </w:r>
    </w:p>
    <w:p w:rsidR="00432291" w:rsidRPr="00B82B17" w:rsidRDefault="00364F42" w:rsidP="00B82B17">
      <w:pPr>
        <w:pStyle w:val="ListParagraph"/>
        <w:widowControl/>
        <w:numPr>
          <w:ilvl w:val="1"/>
          <w:numId w:val="2"/>
        </w:numPr>
        <w:rPr>
          <w:rFonts w:ascii="Times New Roman" w:hAnsi="Times New Roman"/>
          <w:lang w:eastAsia="zh-CN"/>
        </w:rPr>
      </w:pPr>
      <w:r>
        <w:t>T</w:t>
      </w:r>
      <w:r w:rsidRPr="004F4B1F">
        <w:t xml:space="preserve">he submission </w:t>
      </w:r>
      <w:r w:rsidR="00DA3ABD">
        <w:t>proposed</w:t>
      </w:r>
      <w:r w:rsidRPr="004F4B1F">
        <w:t xml:space="preserve"> that the cost for the 5</w:t>
      </w:r>
      <w:r>
        <w:t>0 mg</w:t>
      </w:r>
      <w:r w:rsidRPr="004F4B1F">
        <w:t xml:space="preserve"> strength pack would be </w:t>
      </w:r>
      <w:r w:rsidR="00D4732E">
        <w:rPr>
          <w:noProof/>
          <w:color w:val="000000"/>
          <w:highlight w:val="black"/>
        </w:rPr>
        <w:t>'''''</w:t>
      </w:r>
      <w:r w:rsidRPr="004F4B1F">
        <w:t xml:space="preserve">% of the </w:t>
      </w:r>
      <w:r>
        <w:t>price</w:t>
      </w:r>
      <w:r w:rsidRPr="004F4B1F">
        <w:t xml:space="preserve"> of the 10</w:t>
      </w:r>
      <w:r>
        <w:t>0 mg</w:t>
      </w:r>
      <w:r w:rsidRPr="004F4B1F">
        <w:t xml:space="preserve"> strength pack. </w:t>
      </w:r>
    </w:p>
    <w:p w:rsidR="003E1292" w:rsidRPr="002C2775" w:rsidRDefault="003E1292" w:rsidP="00D05100">
      <w:pPr>
        <w:pStyle w:val="Heading2"/>
      </w:pPr>
      <w:bookmarkStart w:id="25" w:name="_Toc521927576"/>
      <w:bookmarkStart w:id="26" w:name="_Toc523752348"/>
      <w:r w:rsidRPr="002C2775">
        <w:t>Drug cost/patient/</w:t>
      </w:r>
      <w:bookmarkEnd w:id="25"/>
      <w:r>
        <w:t>year: $</w:t>
      </w:r>
      <w:bookmarkEnd w:id="26"/>
      <w:r w:rsidR="00D4732E">
        <w:rPr>
          <w:noProof/>
          <w:color w:val="000000"/>
          <w:highlight w:val="black"/>
        </w:rPr>
        <w:t>''''''''''''''</w:t>
      </w:r>
    </w:p>
    <w:p w:rsidR="00364F42" w:rsidRPr="00F0020E" w:rsidRDefault="00ED7676" w:rsidP="00364F42">
      <w:pPr>
        <w:pStyle w:val="ListParagraph"/>
        <w:keepNext/>
        <w:widowControl/>
        <w:numPr>
          <w:ilvl w:val="1"/>
          <w:numId w:val="2"/>
        </w:numPr>
      </w:pPr>
      <w:r>
        <w:t>This is based on the D</w:t>
      </w:r>
      <w:r w:rsidR="00364F42" w:rsidRPr="00B12640">
        <w:t>P</w:t>
      </w:r>
      <w:r>
        <w:t>M</w:t>
      </w:r>
      <w:r w:rsidR="00364F42" w:rsidRPr="00B12640">
        <w:t>Q</w:t>
      </w:r>
      <w:r w:rsidR="00432291">
        <w:t xml:space="preserve"> </w:t>
      </w:r>
      <w:r w:rsidR="00967D7C">
        <w:t xml:space="preserve">of </w:t>
      </w:r>
      <w:r w:rsidR="00432291" w:rsidRPr="00432291">
        <w:t>$</w:t>
      </w:r>
      <w:r w:rsidR="00D4732E">
        <w:rPr>
          <w:noProof/>
          <w:color w:val="000000"/>
          <w:highlight w:val="black"/>
        </w:rPr>
        <w:t>''''''''''''''</w:t>
      </w:r>
      <w:r w:rsidR="00432291">
        <w:t xml:space="preserve"> </w:t>
      </w:r>
      <w:r w:rsidR="00967D7C">
        <w:t>for</w:t>
      </w:r>
      <w:r w:rsidR="00364F42" w:rsidRPr="00B12640">
        <w:t xml:space="preserve"> a 10</w:t>
      </w:r>
      <w:r w:rsidR="00364F42">
        <w:t>0 mg</w:t>
      </w:r>
      <w:r w:rsidR="00364F42" w:rsidRPr="00B12640">
        <w:t xml:space="preserve"> pack of safinamide (30 tablets), which is sufficient for a 30 day supply. This </w:t>
      </w:r>
      <w:r w:rsidR="001429F2">
        <w:t xml:space="preserve">is </w:t>
      </w:r>
      <w:r w:rsidR="00364F42" w:rsidRPr="00B12640">
        <w:t xml:space="preserve">compared to a cost of $1,347 for </w:t>
      </w:r>
      <w:proofErr w:type="spellStart"/>
      <w:r w:rsidR="00364F42" w:rsidRPr="00B12640">
        <w:t>rasagiline</w:t>
      </w:r>
      <w:proofErr w:type="spellEnd"/>
      <w:r w:rsidR="00364F42" w:rsidRPr="00B12640">
        <w:t xml:space="preserve">, based on the DPMQ </w:t>
      </w:r>
      <w:r w:rsidR="00967D7C">
        <w:t xml:space="preserve">of </w:t>
      </w:r>
      <w:r w:rsidR="00432291" w:rsidRPr="00432291">
        <w:t xml:space="preserve">$110.70 </w:t>
      </w:r>
      <w:r w:rsidR="00364F42" w:rsidRPr="00B12640">
        <w:t>for one pack (30 tablets)</w:t>
      </w:r>
      <w:r w:rsidR="001429F2">
        <w:t xml:space="preserve"> </w:t>
      </w:r>
      <w:r w:rsidR="00364F42" w:rsidRPr="00B12640">
        <w:t xml:space="preserve">for a 30 day supply. </w:t>
      </w:r>
      <w:r w:rsidR="00364F42" w:rsidRPr="002C10E1">
        <w:t>It is noted that the cost of safinamide is based on an assumption that all patients will be treated with 100</w:t>
      </w:r>
      <w:r w:rsidR="002C10E1">
        <w:t xml:space="preserve"> </w:t>
      </w:r>
      <w:r w:rsidR="00364F42" w:rsidRPr="002C10E1">
        <w:t>mg safinamide</w:t>
      </w:r>
      <w:r w:rsidR="006A374A">
        <w:t>. The approved PI recommends that treatment should be started at 50 mg/day and the dose may be increased to 100 mg/day after two weeks on the basis of individual clinical need</w:t>
      </w:r>
      <w:r w:rsidR="00F15321">
        <w:t>, therefore it is likely that some patients will remain on the 50 mg dose</w:t>
      </w:r>
      <w:r w:rsidR="006A374A">
        <w:t>.</w:t>
      </w:r>
    </w:p>
    <w:p w:rsidR="00F94D9F" w:rsidRDefault="003E1292" w:rsidP="00D05100">
      <w:pPr>
        <w:pStyle w:val="Heading2"/>
      </w:pPr>
      <w:bookmarkStart w:id="27" w:name="_Toc521927577"/>
      <w:bookmarkStart w:id="28" w:name="_Toc523752349"/>
      <w:r w:rsidRPr="00C9624D">
        <w:t>Estimated PBS usage &amp; financial implications</w:t>
      </w:r>
      <w:bookmarkEnd w:id="27"/>
      <w:bookmarkEnd w:id="28"/>
    </w:p>
    <w:p w:rsidR="003E1292" w:rsidRPr="00B12640" w:rsidRDefault="003E1292" w:rsidP="00404C3B">
      <w:pPr>
        <w:pStyle w:val="ListParagraph"/>
        <w:widowControl/>
        <w:numPr>
          <w:ilvl w:val="1"/>
          <w:numId w:val="2"/>
        </w:numPr>
      </w:pPr>
      <w:r>
        <w:t>This submission was not considered by DUSC</w:t>
      </w:r>
      <w:r w:rsidRPr="00E110DC">
        <w:t>.</w:t>
      </w:r>
      <w:r w:rsidRPr="00B50DB8">
        <w:rPr>
          <w:color w:val="0070C0"/>
        </w:rPr>
        <w:t xml:space="preserve"> </w:t>
      </w:r>
    </w:p>
    <w:p w:rsidR="00730766" w:rsidRDefault="00730766" w:rsidP="00730766">
      <w:pPr>
        <w:pStyle w:val="ListParagraph"/>
        <w:widowControl/>
        <w:numPr>
          <w:ilvl w:val="1"/>
          <w:numId w:val="2"/>
        </w:numPr>
      </w:pPr>
      <w:r>
        <w:lastRenderedPageBreak/>
        <w:t xml:space="preserve">The submission used a market share approach to estimate the likely uptake and financial implications associated with listing safinamide on the PBS as a once-daily add-on therapy to levodopa in patients with Parkinson’s disease and motor fluctuations. </w:t>
      </w:r>
    </w:p>
    <w:p w:rsidR="003E1292" w:rsidRPr="00FB560F" w:rsidRDefault="00364F42" w:rsidP="00364F42">
      <w:pPr>
        <w:pStyle w:val="ListParagraph"/>
        <w:widowControl/>
        <w:numPr>
          <w:ilvl w:val="1"/>
          <w:numId w:val="2"/>
        </w:numPr>
      </w:pPr>
      <w:r w:rsidRPr="00940CE6">
        <w:t>The submission assumed that the proportion of 5</w:t>
      </w:r>
      <w:r>
        <w:t>0 mg</w:t>
      </w:r>
      <w:r w:rsidRPr="00940CE6">
        <w:t xml:space="preserve"> safinamide scripts was </w:t>
      </w:r>
      <w:r w:rsidR="00D4732E">
        <w:rPr>
          <w:noProof/>
          <w:color w:val="000000"/>
          <w:highlight w:val="black"/>
        </w:rPr>
        <w:t>'''''</w:t>
      </w:r>
      <w:r w:rsidRPr="00940CE6">
        <w:t xml:space="preserve">%, </w:t>
      </w:r>
      <w:r w:rsidR="00D4732E">
        <w:rPr>
          <w:noProof/>
          <w:color w:val="000000"/>
          <w:highlight w:val="black"/>
        </w:rPr>
        <w:t>''''''</w:t>
      </w:r>
      <w:r w:rsidRPr="00940CE6">
        <w:t xml:space="preserve">% and </w:t>
      </w:r>
      <w:r w:rsidR="00D4732E">
        <w:rPr>
          <w:noProof/>
          <w:color w:val="000000"/>
          <w:highlight w:val="black"/>
        </w:rPr>
        <w:t>'''''</w:t>
      </w:r>
      <w:r w:rsidRPr="00940CE6">
        <w:t xml:space="preserve">% in the first three years of listing (respectively), and equalled </w:t>
      </w:r>
      <w:r w:rsidR="00D4732E">
        <w:rPr>
          <w:noProof/>
          <w:color w:val="000000"/>
          <w:highlight w:val="black"/>
        </w:rPr>
        <w:t>''''''</w:t>
      </w:r>
      <w:r w:rsidRPr="00940CE6">
        <w:t>% in years 4-6</w:t>
      </w:r>
      <w:r w:rsidR="005D05CF">
        <w:rPr>
          <w:i/>
        </w:rPr>
        <w:t xml:space="preserve">. </w:t>
      </w:r>
      <w:r w:rsidRPr="002C10E1">
        <w:t>The approved PI of safinamide is pending and therefore the doses of safinamide, and consequently the relative usage of 50mg pack or 100mg pack in clinical practice is uncertain. Although data from other countries indicated that the usage of 100mg safinamide was much lower than that predicted in the submission, the international experience in the use of safinamide is still limited give</w:t>
      </w:r>
      <w:r w:rsidR="00D1325C">
        <w:t>n</w:t>
      </w:r>
      <w:r w:rsidRPr="002C10E1">
        <w:t xml:space="preserve"> the relatively new availability of safinamide and long term data of safinamide usage is lacking.</w:t>
      </w:r>
      <w:r>
        <w:rPr>
          <w:i/>
        </w:rPr>
        <w:t xml:space="preserve"> </w:t>
      </w:r>
      <w:r w:rsidR="00570A31" w:rsidRPr="00FB560F">
        <w:t>The ESC considered that the uptake of safinamide is uncertain</w:t>
      </w:r>
      <w:r w:rsidR="000A6482" w:rsidRPr="00FB560F">
        <w:t>,</w:t>
      </w:r>
      <w:r w:rsidR="00570A31" w:rsidRPr="00FB560F">
        <w:t xml:space="preserve"> as is the proportion of patients that would remain on the lower 50 mg dose.</w:t>
      </w:r>
    </w:p>
    <w:p w:rsidR="003E1292" w:rsidRPr="00F41C96" w:rsidRDefault="003E1292" w:rsidP="00E20B23">
      <w:pPr>
        <w:pStyle w:val="Caption"/>
        <w:keepNext/>
        <w:keepLines/>
      </w:pPr>
      <w:r w:rsidRPr="00F41C96">
        <w:t xml:space="preserve">Table </w:t>
      </w:r>
      <w:r w:rsidR="00303E2A">
        <w:rPr>
          <w:noProof/>
        </w:rPr>
        <w:t>9</w:t>
      </w:r>
      <w:r w:rsidRPr="00F41C96">
        <w:t xml:space="preserve">: </w:t>
      </w:r>
      <w:r w:rsidRPr="00F41C96">
        <w:rPr>
          <w:rStyle w:val="CommentReference"/>
          <w:b/>
          <w:szCs w:val="18"/>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00"/>
        <w:gridCol w:w="1156"/>
        <w:gridCol w:w="1157"/>
        <w:gridCol w:w="1157"/>
        <w:gridCol w:w="1157"/>
        <w:gridCol w:w="1157"/>
        <w:gridCol w:w="1155"/>
      </w:tblGrid>
      <w:tr w:rsidR="003E1292" w:rsidRPr="00D1078F" w:rsidTr="003E1292">
        <w:trPr>
          <w:tblHeader/>
        </w:trPr>
        <w:tc>
          <w:tcPr>
            <w:tcW w:w="1119" w:type="pct"/>
            <w:shd w:val="clear" w:color="auto" w:fill="auto"/>
            <w:vAlign w:val="center"/>
          </w:tcPr>
          <w:p w:rsidR="003E1292" w:rsidRPr="003639A6" w:rsidRDefault="003E1292" w:rsidP="00E20B23">
            <w:pPr>
              <w:pStyle w:val="Tabletext"/>
              <w:keepNext/>
              <w:keepLines/>
            </w:pPr>
          </w:p>
        </w:tc>
        <w:tc>
          <w:tcPr>
            <w:tcW w:w="647" w:type="pct"/>
            <w:shd w:val="clear" w:color="auto" w:fill="auto"/>
            <w:vAlign w:val="center"/>
          </w:tcPr>
          <w:p w:rsidR="003E1292" w:rsidRPr="00D1078F" w:rsidRDefault="003E1292" w:rsidP="00E20B23">
            <w:pPr>
              <w:pStyle w:val="Tabletext"/>
              <w:keepNext/>
              <w:keepLines/>
              <w:jc w:val="center"/>
              <w:rPr>
                <w:b/>
              </w:rPr>
            </w:pPr>
            <w:r w:rsidRPr="00D1078F">
              <w:rPr>
                <w:b/>
              </w:rPr>
              <w:t>Year 1</w:t>
            </w:r>
          </w:p>
        </w:tc>
        <w:tc>
          <w:tcPr>
            <w:tcW w:w="647" w:type="pct"/>
            <w:shd w:val="clear" w:color="auto" w:fill="auto"/>
            <w:vAlign w:val="center"/>
          </w:tcPr>
          <w:p w:rsidR="003E1292" w:rsidRPr="00D1078F" w:rsidRDefault="003E1292" w:rsidP="00E20B23">
            <w:pPr>
              <w:pStyle w:val="Tabletext"/>
              <w:keepNext/>
              <w:keepLines/>
              <w:jc w:val="center"/>
              <w:rPr>
                <w:b/>
              </w:rPr>
            </w:pPr>
            <w:r w:rsidRPr="00D1078F">
              <w:rPr>
                <w:b/>
              </w:rPr>
              <w:t>Year 2</w:t>
            </w:r>
          </w:p>
        </w:tc>
        <w:tc>
          <w:tcPr>
            <w:tcW w:w="647" w:type="pct"/>
            <w:shd w:val="clear" w:color="auto" w:fill="auto"/>
            <w:vAlign w:val="center"/>
          </w:tcPr>
          <w:p w:rsidR="003E1292" w:rsidRPr="00D1078F" w:rsidRDefault="003E1292" w:rsidP="00E20B23">
            <w:pPr>
              <w:pStyle w:val="Tabletext"/>
              <w:keepNext/>
              <w:keepLines/>
              <w:jc w:val="center"/>
              <w:rPr>
                <w:b/>
              </w:rPr>
            </w:pPr>
            <w:r w:rsidRPr="00D1078F">
              <w:rPr>
                <w:b/>
              </w:rPr>
              <w:t>Year 3</w:t>
            </w:r>
          </w:p>
        </w:tc>
        <w:tc>
          <w:tcPr>
            <w:tcW w:w="647" w:type="pct"/>
            <w:shd w:val="clear" w:color="auto" w:fill="auto"/>
            <w:vAlign w:val="center"/>
          </w:tcPr>
          <w:p w:rsidR="003E1292" w:rsidRPr="00D1078F" w:rsidRDefault="003E1292" w:rsidP="00E20B23">
            <w:pPr>
              <w:pStyle w:val="Tabletext"/>
              <w:keepNext/>
              <w:keepLines/>
              <w:jc w:val="center"/>
              <w:rPr>
                <w:b/>
              </w:rPr>
            </w:pPr>
            <w:r w:rsidRPr="00D1078F">
              <w:rPr>
                <w:b/>
              </w:rPr>
              <w:t>Year 4</w:t>
            </w:r>
          </w:p>
        </w:tc>
        <w:tc>
          <w:tcPr>
            <w:tcW w:w="647" w:type="pct"/>
            <w:shd w:val="clear" w:color="auto" w:fill="auto"/>
            <w:vAlign w:val="center"/>
          </w:tcPr>
          <w:p w:rsidR="003E1292" w:rsidRPr="00D1078F" w:rsidRDefault="003E1292" w:rsidP="00E20B23">
            <w:pPr>
              <w:pStyle w:val="Tabletext"/>
              <w:keepNext/>
              <w:keepLines/>
              <w:jc w:val="center"/>
              <w:rPr>
                <w:b/>
              </w:rPr>
            </w:pPr>
            <w:r w:rsidRPr="00D1078F">
              <w:rPr>
                <w:b/>
              </w:rPr>
              <w:t>Year 5</w:t>
            </w:r>
          </w:p>
        </w:tc>
        <w:tc>
          <w:tcPr>
            <w:tcW w:w="646" w:type="pct"/>
          </w:tcPr>
          <w:p w:rsidR="003E1292" w:rsidRPr="00D1078F" w:rsidRDefault="003E1292" w:rsidP="00E20B23">
            <w:pPr>
              <w:pStyle w:val="Tabletext"/>
              <w:keepNext/>
              <w:keepLines/>
              <w:jc w:val="center"/>
              <w:rPr>
                <w:b/>
              </w:rPr>
            </w:pPr>
            <w:r w:rsidRPr="00D1078F">
              <w:rPr>
                <w:b/>
              </w:rPr>
              <w:t>Year 6</w:t>
            </w:r>
          </w:p>
        </w:tc>
      </w:tr>
      <w:tr w:rsidR="003E1292" w:rsidRPr="00D1078F" w:rsidTr="003E1292">
        <w:tc>
          <w:tcPr>
            <w:tcW w:w="5000" w:type="pct"/>
            <w:gridSpan w:val="7"/>
            <w:shd w:val="clear" w:color="auto" w:fill="auto"/>
          </w:tcPr>
          <w:p w:rsidR="003E1292" w:rsidRPr="00D1078F" w:rsidRDefault="003E1292" w:rsidP="00E20B23">
            <w:pPr>
              <w:pStyle w:val="Tabletext"/>
              <w:keepNext/>
              <w:keepLines/>
              <w:rPr>
                <w:b/>
                <w:bCs/>
                <w:color w:val="000000"/>
              </w:rPr>
            </w:pPr>
            <w:r>
              <w:rPr>
                <w:b/>
              </w:rPr>
              <w:t>Total services (packs) of safinamide</w:t>
            </w:r>
          </w:p>
        </w:tc>
      </w:tr>
      <w:tr w:rsidR="003E1292" w:rsidRPr="003639A6" w:rsidTr="003E1292">
        <w:tc>
          <w:tcPr>
            <w:tcW w:w="1119" w:type="pct"/>
            <w:shd w:val="clear" w:color="auto" w:fill="auto"/>
          </w:tcPr>
          <w:p w:rsidR="003E1292" w:rsidRPr="003639A6" w:rsidRDefault="003E1292" w:rsidP="00E20B23">
            <w:pPr>
              <w:pStyle w:val="Tabletext"/>
              <w:keepNext/>
              <w:keepLines/>
              <w:rPr>
                <w:rFonts w:ascii="Times" w:hAnsi="Times"/>
              </w:rPr>
            </w:pPr>
            <w:r>
              <w:t>Safinamide 5</w:t>
            </w:r>
            <w:r w:rsidR="00125F23">
              <w:t>0 mg</w:t>
            </w:r>
            <w:r>
              <w:t xml:space="preserve"> packs</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6" w:type="pct"/>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r>
      <w:tr w:rsidR="003E1292" w:rsidRPr="003639A6" w:rsidTr="003E1292">
        <w:tc>
          <w:tcPr>
            <w:tcW w:w="1119" w:type="pct"/>
            <w:shd w:val="clear" w:color="auto" w:fill="auto"/>
          </w:tcPr>
          <w:p w:rsidR="003E1292" w:rsidRPr="003639A6" w:rsidRDefault="003E1292" w:rsidP="00E20B23">
            <w:pPr>
              <w:pStyle w:val="Tabletext"/>
              <w:keepNext/>
              <w:keepLines/>
              <w:rPr>
                <w:rFonts w:ascii="Times" w:hAnsi="Times"/>
              </w:rPr>
            </w:pPr>
            <w:r>
              <w:t>Safinamide 10</w:t>
            </w:r>
            <w:r w:rsidR="00125F23">
              <w:t>0 mg</w:t>
            </w:r>
            <w:r>
              <w:t xml:space="preserve"> packs</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6" w:type="pct"/>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r>
      <w:tr w:rsidR="003E1292" w:rsidRPr="003639A6" w:rsidTr="003E1292">
        <w:tc>
          <w:tcPr>
            <w:tcW w:w="1119" w:type="pct"/>
            <w:shd w:val="clear" w:color="auto" w:fill="auto"/>
          </w:tcPr>
          <w:p w:rsidR="003E1292" w:rsidRPr="003639A6" w:rsidRDefault="003E1292" w:rsidP="00E20B23">
            <w:pPr>
              <w:pStyle w:val="Tabletext"/>
              <w:keepNext/>
              <w:keepLines/>
            </w:pPr>
            <w:r w:rsidRPr="00CF3F30">
              <w:t>Total packs</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7" w:type="pct"/>
            <w:shd w:val="clear" w:color="auto" w:fill="auto"/>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c>
          <w:tcPr>
            <w:tcW w:w="646" w:type="pct"/>
            <w:vAlign w:val="center"/>
          </w:tcPr>
          <w:p w:rsidR="003E1292" w:rsidRPr="00D4732E" w:rsidRDefault="00D4732E" w:rsidP="00E20B23">
            <w:pPr>
              <w:pStyle w:val="Tabletext"/>
              <w:keepNext/>
              <w:keepLines/>
              <w:jc w:val="center"/>
              <w:rPr>
                <w:bCs/>
                <w:color w:val="000000"/>
                <w:highlight w:val="black"/>
              </w:rPr>
            </w:pPr>
            <w:r>
              <w:rPr>
                <w:noProof/>
                <w:color w:val="000000"/>
                <w:highlight w:val="black"/>
              </w:rPr>
              <w:t xml:space="preserve">'''''''''''''''' </w:t>
            </w:r>
          </w:p>
        </w:tc>
      </w:tr>
      <w:tr w:rsidR="003E1292" w:rsidRPr="00D1078F" w:rsidTr="003E1292">
        <w:tc>
          <w:tcPr>
            <w:tcW w:w="5000" w:type="pct"/>
            <w:gridSpan w:val="7"/>
            <w:shd w:val="clear" w:color="auto" w:fill="auto"/>
            <w:vAlign w:val="center"/>
          </w:tcPr>
          <w:p w:rsidR="003E1292" w:rsidRPr="00D1078F" w:rsidRDefault="003E1292" w:rsidP="00E20B23">
            <w:pPr>
              <w:pStyle w:val="Tabletext"/>
              <w:keepNext/>
              <w:keepLines/>
              <w:rPr>
                <w:b/>
                <w:bCs/>
                <w:color w:val="000000"/>
              </w:rPr>
            </w:pPr>
            <w:r w:rsidRPr="00D1078F">
              <w:rPr>
                <w:b/>
                <w:bCs/>
                <w:color w:val="000000"/>
              </w:rPr>
              <w:t xml:space="preserve">Estimated </w:t>
            </w:r>
            <w:r>
              <w:rPr>
                <w:b/>
                <w:bCs/>
                <w:color w:val="000000"/>
              </w:rPr>
              <w:t>financial implications of safinamide</w:t>
            </w:r>
          </w:p>
        </w:tc>
      </w:tr>
      <w:tr w:rsidR="003E1292" w:rsidRPr="003639A6" w:rsidTr="003E1292">
        <w:tc>
          <w:tcPr>
            <w:tcW w:w="1119" w:type="pct"/>
            <w:shd w:val="clear" w:color="auto" w:fill="auto"/>
            <w:vAlign w:val="bottom"/>
          </w:tcPr>
          <w:p w:rsidR="003E1292" w:rsidRPr="003639A6" w:rsidRDefault="003E1292" w:rsidP="00E20B23">
            <w:pPr>
              <w:pStyle w:val="Tabletext"/>
              <w:keepNext/>
              <w:keepLines/>
              <w:rPr>
                <w:rFonts w:ascii="Times" w:hAnsi="Times"/>
              </w:rPr>
            </w:pPr>
            <w:r w:rsidRPr="00072D9E">
              <w:t>Cost to PBS</w:t>
            </w:r>
            <w:r>
              <w:t>/RPBS</w:t>
            </w:r>
          </w:p>
        </w:tc>
        <w:tc>
          <w:tcPr>
            <w:tcW w:w="647" w:type="pct"/>
            <w:shd w:val="clear" w:color="auto" w:fill="auto"/>
            <w:vAlign w:val="center"/>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center"/>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center"/>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center"/>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center"/>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6" w:type="pct"/>
            <w:vAlign w:val="center"/>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r>
      <w:tr w:rsidR="003E1292" w:rsidRPr="003639A6" w:rsidTr="003E1292">
        <w:tc>
          <w:tcPr>
            <w:tcW w:w="1119" w:type="pct"/>
            <w:shd w:val="clear" w:color="auto" w:fill="auto"/>
            <w:vAlign w:val="bottom"/>
          </w:tcPr>
          <w:p w:rsidR="003E1292" w:rsidRDefault="003E1292" w:rsidP="00E20B23">
            <w:pPr>
              <w:pStyle w:val="Tabletext"/>
              <w:keepNext/>
              <w:keepLines/>
              <w:rPr>
                <w:sz w:val="19"/>
                <w:szCs w:val="19"/>
              </w:rPr>
            </w:pPr>
            <w:r w:rsidRPr="00072D9E">
              <w:t>Less co-payments</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6" w:type="pct"/>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r>
      <w:tr w:rsidR="003E1292" w:rsidRPr="003639A6" w:rsidTr="003E1292">
        <w:tc>
          <w:tcPr>
            <w:tcW w:w="1119" w:type="pct"/>
            <w:shd w:val="clear" w:color="auto" w:fill="auto"/>
            <w:vAlign w:val="bottom"/>
          </w:tcPr>
          <w:p w:rsidR="003E1292" w:rsidRDefault="003E1292" w:rsidP="00E20B23">
            <w:pPr>
              <w:pStyle w:val="Tabletext"/>
              <w:keepNext/>
              <w:keepLines/>
              <w:rPr>
                <w:sz w:val="19"/>
                <w:szCs w:val="19"/>
              </w:rPr>
            </w:pPr>
            <w:r w:rsidRPr="00072D9E">
              <w:t>Net cost to PBS/RPBS</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7" w:type="pct"/>
            <w:shd w:val="clear" w:color="auto" w:fill="auto"/>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c>
          <w:tcPr>
            <w:tcW w:w="646" w:type="pct"/>
            <w:vAlign w:val="bottom"/>
          </w:tcPr>
          <w:p w:rsidR="003E1292" w:rsidRPr="003639A6" w:rsidRDefault="003E1292" w:rsidP="00E20B23">
            <w:pPr>
              <w:pStyle w:val="Tabletext"/>
              <w:keepNext/>
              <w:keepLines/>
              <w:jc w:val="center"/>
              <w:rPr>
                <w:bCs/>
                <w:color w:val="000000"/>
              </w:rPr>
            </w:pPr>
            <w:r w:rsidRPr="00072D9E">
              <w:t>$</w:t>
            </w:r>
            <w:r w:rsidR="00D4732E">
              <w:rPr>
                <w:noProof/>
                <w:color w:val="000000"/>
                <w:highlight w:val="black"/>
              </w:rPr>
              <w:t>'''''''''''''''''''''''''</w:t>
            </w:r>
          </w:p>
        </w:tc>
      </w:tr>
      <w:tr w:rsidR="003E1292" w:rsidRPr="003639A6" w:rsidTr="003E1292">
        <w:tc>
          <w:tcPr>
            <w:tcW w:w="5000" w:type="pct"/>
            <w:gridSpan w:val="7"/>
            <w:shd w:val="clear" w:color="auto" w:fill="auto"/>
            <w:vAlign w:val="center"/>
          </w:tcPr>
          <w:p w:rsidR="003E1292" w:rsidRPr="003639A6" w:rsidRDefault="003E1292" w:rsidP="00E20B23">
            <w:pPr>
              <w:pStyle w:val="Tabletext"/>
              <w:keepNext/>
              <w:keepLines/>
              <w:rPr>
                <w:bCs/>
                <w:color w:val="000000"/>
              </w:rPr>
            </w:pPr>
            <w:r w:rsidRPr="00D1078F">
              <w:rPr>
                <w:b/>
                <w:bCs/>
                <w:color w:val="000000"/>
              </w:rPr>
              <w:t xml:space="preserve">Estimated </w:t>
            </w:r>
            <w:r>
              <w:rPr>
                <w:b/>
                <w:bCs/>
                <w:color w:val="000000"/>
              </w:rPr>
              <w:t xml:space="preserve">financial implications for </w:t>
            </w:r>
            <w:proofErr w:type="spellStart"/>
            <w:r>
              <w:rPr>
                <w:b/>
                <w:bCs/>
                <w:color w:val="000000"/>
              </w:rPr>
              <w:t>rasagiline</w:t>
            </w:r>
            <w:proofErr w:type="spellEnd"/>
          </w:p>
        </w:tc>
      </w:tr>
      <w:tr w:rsidR="003E1292" w:rsidRPr="003639A6" w:rsidTr="003E1292">
        <w:tc>
          <w:tcPr>
            <w:tcW w:w="1119" w:type="pct"/>
            <w:shd w:val="clear" w:color="auto" w:fill="auto"/>
            <w:vAlign w:val="center"/>
          </w:tcPr>
          <w:p w:rsidR="003E1292" w:rsidRDefault="003E1292" w:rsidP="00E20B23">
            <w:pPr>
              <w:pStyle w:val="Tabletext"/>
              <w:keepNext/>
              <w:keepLines/>
              <w:rPr>
                <w:sz w:val="19"/>
                <w:szCs w:val="19"/>
              </w:rPr>
            </w:pPr>
            <w:r>
              <w:rPr>
                <w:sz w:val="19"/>
                <w:szCs w:val="19"/>
              </w:rPr>
              <w:t>C</w:t>
            </w:r>
            <w:r w:rsidRPr="003639A6">
              <w:rPr>
                <w:sz w:val="19"/>
                <w:szCs w:val="19"/>
              </w:rPr>
              <w:t>ost to PBS/RPBS</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6" w:type="pct"/>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r>
      <w:tr w:rsidR="003E1292" w:rsidRPr="003639A6" w:rsidTr="003E1292">
        <w:tc>
          <w:tcPr>
            <w:tcW w:w="1119" w:type="pct"/>
            <w:shd w:val="clear" w:color="auto" w:fill="auto"/>
            <w:vAlign w:val="center"/>
          </w:tcPr>
          <w:p w:rsidR="003E1292" w:rsidRDefault="003E1292" w:rsidP="00E20B23">
            <w:pPr>
              <w:pStyle w:val="Tabletext"/>
              <w:keepNext/>
              <w:keepLines/>
              <w:rPr>
                <w:sz w:val="19"/>
                <w:szCs w:val="19"/>
              </w:rPr>
            </w:pPr>
            <w:r>
              <w:rPr>
                <w:sz w:val="19"/>
                <w:szCs w:val="19"/>
              </w:rPr>
              <w:t>Copayments</w:t>
            </w:r>
          </w:p>
        </w:tc>
        <w:tc>
          <w:tcPr>
            <w:tcW w:w="647" w:type="pct"/>
            <w:shd w:val="clear" w:color="auto" w:fill="auto"/>
            <w:vAlign w:val="center"/>
          </w:tcPr>
          <w:p w:rsidR="003E1292" w:rsidRPr="00F41C96" w:rsidRDefault="003E1292" w:rsidP="00E20B23">
            <w:pPr>
              <w:pStyle w:val="Tabletext"/>
              <w:keepNext/>
              <w:keepLines/>
              <w:jc w:val="center"/>
            </w:pP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rsidRPr="00F41C96">
              <w:t>$</w:t>
            </w:r>
            <w:r w:rsidR="00D4732E">
              <w:rPr>
                <w:noProof/>
                <w:color w:val="000000"/>
                <w:highlight w:val="black"/>
              </w:rPr>
              <w:t>'''''''''''''''''</w:t>
            </w:r>
          </w:p>
        </w:tc>
        <w:tc>
          <w:tcPr>
            <w:tcW w:w="646" w:type="pct"/>
            <w:vAlign w:val="center"/>
          </w:tcPr>
          <w:p w:rsidR="003E1292" w:rsidRPr="00F41C96" w:rsidRDefault="003E1292" w:rsidP="00E20B23">
            <w:pPr>
              <w:pStyle w:val="Tabletext"/>
              <w:keepNext/>
              <w:keepLines/>
              <w:jc w:val="center"/>
            </w:pPr>
            <w:r w:rsidRPr="00F41C96">
              <w:t>$</w:t>
            </w:r>
            <w:r w:rsidR="00D4732E">
              <w:rPr>
                <w:noProof/>
                <w:color w:val="000000"/>
                <w:highlight w:val="black"/>
              </w:rPr>
              <w:t>'''''''''''''''''''</w:t>
            </w:r>
          </w:p>
        </w:tc>
      </w:tr>
      <w:tr w:rsidR="003E1292" w:rsidRPr="003639A6" w:rsidTr="003E1292">
        <w:tc>
          <w:tcPr>
            <w:tcW w:w="1119" w:type="pct"/>
            <w:shd w:val="clear" w:color="auto" w:fill="auto"/>
            <w:vAlign w:val="center"/>
          </w:tcPr>
          <w:p w:rsidR="003E1292" w:rsidRDefault="003E1292" w:rsidP="00E20B23">
            <w:pPr>
              <w:pStyle w:val="Tabletext"/>
              <w:keepNext/>
              <w:keepLines/>
              <w:rPr>
                <w:sz w:val="19"/>
                <w:szCs w:val="19"/>
              </w:rPr>
            </w:pPr>
            <w:r>
              <w:rPr>
                <w:sz w:val="19"/>
                <w:szCs w:val="19"/>
              </w:rPr>
              <w:t>Reduction in cost to PBS/RPBS less copayments</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7" w:type="pct"/>
            <w:shd w:val="clear" w:color="auto" w:fill="auto"/>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c>
          <w:tcPr>
            <w:tcW w:w="646" w:type="pct"/>
            <w:vAlign w:val="center"/>
          </w:tcPr>
          <w:p w:rsidR="003E1292" w:rsidRPr="00F41C96" w:rsidRDefault="003E1292" w:rsidP="00E20B23">
            <w:pPr>
              <w:pStyle w:val="Tabletext"/>
              <w:keepNext/>
              <w:keepLines/>
              <w:jc w:val="center"/>
            </w:pPr>
            <w:r>
              <w:t>-</w:t>
            </w:r>
            <w:r w:rsidRPr="00F41C96">
              <w:t>$</w:t>
            </w:r>
            <w:r w:rsidR="00D4732E">
              <w:rPr>
                <w:noProof/>
                <w:color w:val="000000"/>
                <w:highlight w:val="black"/>
              </w:rPr>
              <w:t>''''''''''''''''''''''</w:t>
            </w:r>
          </w:p>
        </w:tc>
      </w:tr>
      <w:tr w:rsidR="003E1292" w:rsidRPr="00FC22AB" w:rsidTr="003E1292">
        <w:tc>
          <w:tcPr>
            <w:tcW w:w="5000" w:type="pct"/>
            <w:gridSpan w:val="7"/>
            <w:shd w:val="clear" w:color="auto" w:fill="auto"/>
            <w:vAlign w:val="center"/>
          </w:tcPr>
          <w:p w:rsidR="003E1292" w:rsidRPr="00FC22AB" w:rsidRDefault="003E1292" w:rsidP="00E20B23">
            <w:pPr>
              <w:pStyle w:val="Tabletext"/>
              <w:keepNext/>
              <w:keepLines/>
              <w:rPr>
                <w:b/>
                <w:bCs/>
                <w:color w:val="000000"/>
              </w:rPr>
            </w:pPr>
            <w:r>
              <w:rPr>
                <w:b/>
                <w:bCs/>
                <w:color w:val="000000"/>
              </w:rPr>
              <w:t>Net financial implications</w:t>
            </w:r>
          </w:p>
        </w:tc>
      </w:tr>
      <w:tr w:rsidR="003E1292" w:rsidRPr="003639A6" w:rsidTr="003E1292">
        <w:tc>
          <w:tcPr>
            <w:tcW w:w="1119" w:type="pct"/>
            <w:shd w:val="clear" w:color="auto" w:fill="auto"/>
            <w:vAlign w:val="bottom"/>
          </w:tcPr>
          <w:p w:rsidR="003E1292" w:rsidRDefault="003E1292" w:rsidP="00E20B23">
            <w:pPr>
              <w:pStyle w:val="Tabletext"/>
              <w:keepNext/>
              <w:keepLines/>
              <w:rPr>
                <w:sz w:val="19"/>
                <w:szCs w:val="19"/>
              </w:rPr>
            </w:pPr>
            <w:r w:rsidRPr="00940CE6">
              <w:rPr>
                <w:sz w:val="19"/>
                <w:szCs w:val="19"/>
              </w:rPr>
              <w:t>Net cost to PBS</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6" w:type="pct"/>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r>
      <w:tr w:rsidR="003E1292" w:rsidRPr="003639A6" w:rsidTr="003E1292">
        <w:tc>
          <w:tcPr>
            <w:tcW w:w="1119" w:type="pct"/>
            <w:shd w:val="clear" w:color="auto" w:fill="auto"/>
            <w:vAlign w:val="bottom"/>
          </w:tcPr>
          <w:p w:rsidR="003E1292" w:rsidRPr="00940CE6" w:rsidRDefault="003E1292" w:rsidP="00E20B23">
            <w:pPr>
              <w:pStyle w:val="Tabletext"/>
              <w:keepNext/>
              <w:keepLines/>
              <w:rPr>
                <w:sz w:val="19"/>
                <w:szCs w:val="19"/>
              </w:rPr>
            </w:pPr>
            <w:r w:rsidRPr="00940CE6">
              <w:rPr>
                <w:sz w:val="19"/>
                <w:szCs w:val="19"/>
              </w:rPr>
              <w:t>Net cost to RPBS</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6" w:type="pct"/>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r>
      <w:tr w:rsidR="003E1292" w:rsidRPr="003639A6" w:rsidTr="003E1292">
        <w:tc>
          <w:tcPr>
            <w:tcW w:w="1119" w:type="pct"/>
            <w:shd w:val="clear" w:color="auto" w:fill="auto"/>
            <w:vAlign w:val="bottom"/>
          </w:tcPr>
          <w:p w:rsidR="003E1292" w:rsidRPr="003639A6" w:rsidRDefault="003E1292" w:rsidP="00E20B23">
            <w:pPr>
              <w:pStyle w:val="Tabletext"/>
              <w:keepNext/>
              <w:keepLines/>
              <w:rPr>
                <w:sz w:val="19"/>
                <w:szCs w:val="19"/>
              </w:rPr>
            </w:pPr>
            <w:r w:rsidRPr="00940CE6">
              <w:rPr>
                <w:sz w:val="19"/>
                <w:szCs w:val="19"/>
              </w:rPr>
              <w:t>Net cost to the PBS/RPBS</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7" w:type="pct"/>
            <w:shd w:val="clear" w:color="auto" w:fill="auto"/>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c>
          <w:tcPr>
            <w:tcW w:w="646" w:type="pct"/>
            <w:vAlign w:val="bottom"/>
          </w:tcPr>
          <w:p w:rsidR="003E1292" w:rsidRPr="00940CE6" w:rsidRDefault="003E1292" w:rsidP="00E20B23">
            <w:pPr>
              <w:pStyle w:val="Tabletext"/>
              <w:keepNext/>
              <w:keepLines/>
              <w:jc w:val="center"/>
            </w:pPr>
            <w:r w:rsidRPr="00940CE6">
              <w:t>-$</w:t>
            </w:r>
            <w:r w:rsidR="00D4732E">
              <w:rPr>
                <w:noProof/>
                <w:color w:val="000000"/>
                <w:highlight w:val="black"/>
              </w:rPr>
              <w:t>''''''''''''''''''''</w:t>
            </w:r>
          </w:p>
        </w:tc>
      </w:tr>
    </w:tbl>
    <w:p w:rsidR="003E1292" w:rsidRDefault="003E1292" w:rsidP="00E20B23">
      <w:pPr>
        <w:pStyle w:val="TableFooter"/>
        <w:keepNext/>
        <w:keepLines/>
        <w:rPr>
          <w:rStyle w:val="CommentReference"/>
        </w:rPr>
      </w:pPr>
      <w:r>
        <w:t>Source: Compiled during the evaluation based on information presented in ‘3A.1. Safinamide utilisation and cost workbook.xlsx’</w:t>
      </w:r>
    </w:p>
    <w:p w:rsidR="003E1292" w:rsidRPr="00D527DB" w:rsidRDefault="00D527DB" w:rsidP="00D363C9">
      <w:pPr>
        <w:widowControl/>
        <w:spacing w:before="120" w:after="120"/>
        <w:ind w:left="720"/>
        <w:rPr>
          <w:i/>
        </w:rPr>
      </w:pPr>
      <w:r w:rsidRPr="00D527DB">
        <w:rPr>
          <w:i/>
        </w:rPr>
        <w:t xml:space="preserve">The redacted table shows that at year 6, the estimated number of </w:t>
      </w:r>
      <w:r w:rsidR="00AB65E6">
        <w:rPr>
          <w:i/>
        </w:rPr>
        <w:t>packs</w:t>
      </w:r>
      <w:r w:rsidRPr="00D527DB">
        <w:rPr>
          <w:i/>
        </w:rPr>
        <w:t xml:space="preserve"> was 10,000 – 50,000 per year. </w:t>
      </w:r>
    </w:p>
    <w:p w:rsidR="00364F42" w:rsidRPr="00FB560F" w:rsidRDefault="00364F42" w:rsidP="00364F42">
      <w:pPr>
        <w:pStyle w:val="ListParagraph"/>
        <w:widowControl/>
        <w:numPr>
          <w:ilvl w:val="1"/>
          <w:numId w:val="2"/>
        </w:numPr>
      </w:pPr>
      <w:bookmarkStart w:id="29" w:name="_Toc521927578"/>
      <w:r w:rsidRPr="00940CE6">
        <w:t>The submission estimated a modest cost-saving associated with listing safinamide on the PBS</w:t>
      </w:r>
      <w:r w:rsidRPr="002C10E1">
        <w:t xml:space="preserve">. This is primarily due to the usage of the less expensive 50 mg packs of safinamide (priced at </w:t>
      </w:r>
      <w:r w:rsidR="00D4732E">
        <w:rPr>
          <w:noProof/>
          <w:color w:val="000000"/>
          <w:highlight w:val="black"/>
        </w:rPr>
        <w:t>'''''</w:t>
      </w:r>
      <w:r w:rsidRPr="002C10E1">
        <w:t xml:space="preserve">% of the cost of the 100 mg strength). As noted above, the </w:t>
      </w:r>
      <w:r w:rsidR="0034519D" w:rsidRPr="002C10E1">
        <w:t xml:space="preserve">extent of </w:t>
      </w:r>
      <w:r w:rsidRPr="002C10E1">
        <w:t>usage of 50</w:t>
      </w:r>
      <w:r w:rsidR="00E6026F" w:rsidRPr="002C10E1">
        <w:t xml:space="preserve"> </w:t>
      </w:r>
      <w:r w:rsidRPr="002C10E1">
        <w:t>mg pack of safinamide is uncertain.</w:t>
      </w:r>
      <w:r w:rsidR="00570A31">
        <w:t xml:space="preserve"> </w:t>
      </w:r>
      <w:r w:rsidR="00570A31" w:rsidRPr="00FB560F">
        <w:t>The ESC noted</w:t>
      </w:r>
      <w:r w:rsidR="001E362C" w:rsidRPr="00FB560F">
        <w:t xml:space="preserve"> that the</w:t>
      </w:r>
      <w:r w:rsidR="00570A31" w:rsidRPr="00FB560F">
        <w:t xml:space="preserve"> cost-saving comes from patients staying on the 50 mg dose (</w:t>
      </w:r>
      <w:r w:rsidR="00D4732E">
        <w:rPr>
          <w:noProof/>
          <w:color w:val="000000"/>
          <w:highlight w:val="black"/>
        </w:rPr>
        <w:t>''''''</w:t>
      </w:r>
      <w:r w:rsidR="00570A31" w:rsidRPr="00FB560F">
        <w:t>% of the cost of the 100 mg tablet).</w:t>
      </w:r>
      <w:r w:rsidR="008B5766" w:rsidRPr="00FB560F">
        <w:t xml:space="preserve"> </w:t>
      </w:r>
    </w:p>
    <w:p w:rsidR="00D578BE" w:rsidRPr="00FB560F" w:rsidRDefault="002B1D34" w:rsidP="00D578BE">
      <w:pPr>
        <w:pStyle w:val="ListParagraph"/>
        <w:widowControl/>
        <w:numPr>
          <w:ilvl w:val="1"/>
          <w:numId w:val="2"/>
        </w:numPr>
      </w:pPr>
      <w:r w:rsidRPr="00E110DC">
        <w:rPr>
          <w:rFonts w:asciiTheme="minorHAnsi" w:hAnsiTheme="minorHAnsi"/>
          <w:bCs/>
        </w:rPr>
        <w:t xml:space="preserve">At year 5, the estimated net </w:t>
      </w:r>
      <w:r w:rsidR="009D7F51">
        <w:rPr>
          <w:rFonts w:asciiTheme="minorHAnsi" w:hAnsiTheme="minorHAnsi"/>
          <w:bCs/>
        </w:rPr>
        <w:t>reduction</w:t>
      </w:r>
      <w:r w:rsidR="00E110DC" w:rsidRPr="00E110DC">
        <w:rPr>
          <w:rFonts w:asciiTheme="minorHAnsi" w:hAnsiTheme="minorHAnsi"/>
          <w:bCs/>
        </w:rPr>
        <w:t xml:space="preserve"> in </w:t>
      </w:r>
      <w:r w:rsidRPr="00E110DC">
        <w:rPr>
          <w:rFonts w:asciiTheme="minorHAnsi" w:hAnsiTheme="minorHAnsi"/>
          <w:bCs/>
        </w:rPr>
        <w:t xml:space="preserve">cost to the PBS </w:t>
      </w:r>
      <w:r w:rsidR="009D7F51">
        <w:rPr>
          <w:rFonts w:asciiTheme="minorHAnsi" w:hAnsiTheme="minorHAnsi"/>
          <w:bCs/>
        </w:rPr>
        <w:t xml:space="preserve">from listing safinamide </w:t>
      </w:r>
      <w:r w:rsidRPr="00E110DC">
        <w:rPr>
          <w:rFonts w:asciiTheme="minorHAnsi" w:hAnsiTheme="minorHAnsi"/>
          <w:bCs/>
        </w:rPr>
        <w:t>would be</w:t>
      </w:r>
      <w:r w:rsidR="00F15AE9">
        <w:rPr>
          <w:rFonts w:asciiTheme="minorHAnsi" w:hAnsiTheme="minorHAnsi"/>
          <w:bCs/>
        </w:rPr>
        <w:t xml:space="preserve"> less than $10 million dollars per year</w:t>
      </w:r>
      <w:r>
        <w:rPr>
          <w:rFonts w:asciiTheme="minorHAnsi" w:hAnsiTheme="minorHAnsi"/>
          <w:bCs/>
        </w:rPr>
        <w:t>.</w:t>
      </w:r>
      <w:r w:rsidRPr="00FB560F">
        <w:t xml:space="preserve"> </w:t>
      </w:r>
      <w:r w:rsidR="00D1325C" w:rsidRPr="00FB560F">
        <w:t>The PSCR (p</w:t>
      </w:r>
      <w:r w:rsidR="00756296" w:rsidRPr="00FB560F">
        <w:t>4</w:t>
      </w:r>
      <w:r w:rsidR="00D1325C" w:rsidRPr="00FB560F">
        <w:t xml:space="preserve">) stated that using a range of plausible inputs the financial impact remained cost-saving. </w:t>
      </w:r>
      <w:r w:rsidR="00570A31" w:rsidRPr="00FB560F">
        <w:t xml:space="preserve">The ESC considered that </w:t>
      </w:r>
      <w:r w:rsidR="00570A31" w:rsidRPr="00FB560F">
        <w:lastRenderedPageBreak/>
        <w:t xml:space="preserve">the cost saving </w:t>
      </w:r>
      <w:r w:rsidR="00236EB9" w:rsidRPr="00FB560F">
        <w:t xml:space="preserve">as </w:t>
      </w:r>
      <w:r w:rsidR="00570A31" w:rsidRPr="00FB560F">
        <w:t xml:space="preserve">presented in the submission resulting from listing of safinamide may not be realised </w:t>
      </w:r>
      <w:r w:rsidR="00D578BE" w:rsidRPr="00FB560F">
        <w:t>because:</w:t>
      </w:r>
    </w:p>
    <w:p w:rsidR="00236EB9" w:rsidRPr="00FB560F" w:rsidRDefault="005B321A" w:rsidP="00D578BE">
      <w:pPr>
        <w:pStyle w:val="Bulletpoints"/>
        <w:ind w:left="1321" w:hanging="357"/>
      </w:pPr>
      <w:r w:rsidRPr="00FB560F">
        <w:t>there is a population of patients that cannot tolerate</w:t>
      </w:r>
      <w:r w:rsidR="00AA39DA" w:rsidRPr="00FB560F">
        <w:t xml:space="preserve"> </w:t>
      </w:r>
      <w:proofErr w:type="spellStart"/>
      <w:r w:rsidR="00AA39DA" w:rsidRPr="00FB560F">
        <w:t>ra</w:t>
      </w:r>
      <w:r w:rsidRPr="00FB560F">
        <w:t>sagiline</w:t>
      </w:r>
      <w:proofErr w:type="spellEnd"/>
      <w:r w:rsidR="00AA39DA" w:rsidRPr="00FB560F">
        <w:t>, who may be treated with safinamide</w:t>
      </w:r>
      <w:r w:rsidR="00236EB9" w:rsidRPr="00FB560F">
        <w:t xml:space="preserve">, resulting in an increase in the </w:t>
      </w:r>
      <w:r w:rsidR="001E362C" w:rsidRPr="00FB560F">
        <w:t>overall market size;</w:t>
      </w:r>
      <w:r w:rsidR="00BB058A" w:rsidRPr="00FB560F">
        <w:t xml:space="preserve"> and</w:t>
      </w:r>
    </w:p>
    <w:p w:rsidR="00236EB9" w:rsidRDefault="00236EB9" w:rsidP="001E362C">
      <w:pPr>
        <w:pStyle w:val="Bulletpoints"/>
        <w:ind w:left="1321" w:hanging="357"/>
      </w:pPr>
      <w:proofErr w:type="gramStart"/>
      <w:r w:rsidRPr="00FB560F">
        <w:t>the</w:t>
      </w:r>
      <w:proofErr w:type="gramEnd"/>
      <w:r w:rsidRPr="00FB560F">
        <w:t xml:space="preserve"> proportion of patients remaining on the 50 mg dose is uncertain. A smaller proportion of patient</w:t>
      </w:r>
      <w:r w:rsidR="001E362C" w:rsidRPr="00FB560F">
        <w:t>s</w:t>
      </w:r>
      <w:r w:rsidRPr="00FB560F">
        <w:t xml:space="preserve"> on the 50 mg dose would result in a smaller cost-saving</w:t>
      </w:r>
      <w:r w:rsidR="00AA39DA" w:rsidRPr="00FB560F">
        <w:t>.</w:t>
      </w:r>
      <w:r w:rsidR="00650D14" w:rsidRPr="00FB560F">
        <w:t xml:space="preserve"> In the SETTLE study, where patients were up-titrated to 100 mg/day if tolerated, only 1.8% of patients remained on the 50 mg/day safinamide dose.</w:t>
      </w:r>
    </w:p>
    <w:p w:rsidR="003E1292" w:rsidRPr="00C9624D" w:rsidRDefault="003E1292" w:rsidP="00D05100">
      <w:pPr>
        <w:pStyle w:val="Heading2"/>
      </w:pPr>
      <w:bookmarkStart w:id="30" w:name="_Toc523752350"/>
      <w:r w:rsidRPr="00C9624D">
        <w:t>Quality Use of Medicines</w:t>
      </w:r>
      <w:bookmarkEnd w:id="29"/>
      <w:bookmarkEnd w:id="30"/>
    </w:p>
    <w:p w:rsidR="00EF32FE" w:rsidRDefault="00A20D24" w:rsidP="00AD6854">
      <w:pPr>
        <w:pStyle w:val="ListParagraph"/>
        <w:widowControl/>
        <w:numPr>
          <w:ilvl w:val="1"/>
          <w:numId w:val="2"/>
        </w:numPr>
      </w:pPr>
      <w:r w:rsidRPr="00D578BE">
        <w:t>A fixed dose of 50</w:t>
      </w:r>
      <w:r w:rsidR="00E6026F" w:rsidRPr="00D578BE">
        <w:t xml:space="preserve"> </w:t>
      </w:r>
      <w:r w:rsidRPr="00D578BE">
        <w:t>mg/day safinamide did not demonstrate non-inferiority to 1</w:t>
      </w:r>
      <w:r w:rsidR="00C0326A">
        <w:t> </w:t>
      </w:r>
      <w:r w:rsidRPr="00D578BE">
        <w:t xml:space="preserve">mg/day </w:t>
      </w:r>
      <w:proofErr w:type="spellStart"/>
      <w:r w:rsidRPr="00D578BE">
        <w:t>rasagiline</w:t>
      </w:r>
      <w:proofErr w:type="spellEnd"/>
      <w:r w:rsidRPr="00D578BE">
        <w:t xml:space="preserve">. The QUM issue raised is whether a finalised dosing regimen for safinamide would </w:t>
      </w:r>
      <w:r w:rsidR="00FA457D" w:rsidRPr="00D578BE">
        <w:t>ensure that pa</w:t>
      </w:r>
      <w:r w:rsidR="00DD5621" w:rsidRPr="00D578BE">
        <w:t>tients receive an adequate dose.</w:t>
      </w:r>
      <w:r w:rsidR="00650D14" w:rsidRPr="00D578BE">
        <w:t xml:space="preserve"> </w:t>
      </w:r>
      <w:r w:rsidR="00D1325C" w:rsidRPr="00FB560F">
        <w:t xml:space="preserve">The PSCR (p1) considered that a proportion of patients would derive adequate therapeutic benefit from 50mg/day. </w:t>
      </w:r>
    </w:p>
    <w:p w:rsidR="00F0020E" w:rsidRPr="00F0020E" w:rsidRDefault="00F0020E" w:rsidP="00F0020E">
      <w:pPr>
        <w:pStyle w:val="PBACHeading1"/>
        <w:numPr>
          <w:ilvl w:val="0"/>
          <w:numId w:val="0"/>
        </w:numPr>
        <w:ind w:left="720"/>
        <w:rPr>
          <w:b w:val="0"/>
          <w:i/>
          <w:sz w:val="24"/>
          <w:szCs w:val="24"/>
        </w:rPr>
      </w:pPr>
      <w:r w:rsidRPr="00F0020E">
        <w:rPr>
          <w:b w:val="0"/>
          <w:i/>
          <w:sz w:val="24"/>
          <w:szCs w:val="24"/>
        </w:rPr>
        <w:t>For more detail on PBAC’s view, see section 7 PBAC outcome.</w:t>
      </w:r>
    </w:p>
    <w:p w:rsidR="00312027" w:rsidRPr="00525B39" w:rsidRDefault="00312027" w:rsidP="00D05100">
      <w:pPr>
        <w:pStyle w:val="Heading1"/>
      </w:pPr>
      <w:bookmarkStart w:id="31" w:name="_Toc523752353"/>
      <w:r w:rsidRPr="00525B39">
        <w:t>PBAC Outcome</w:t>
      </w:r>
    </w:p>
    <w:p w:rsidR="00312027" w:rsidRPr="00525B39" w:rsidRDefault="00312027" w:rsidP="00A6154E">
      <w:pPr>
        <w:numPr>
          <w:ilvl w:val="1"/>
          <w:numId w:val="2"/>
        </w:numPr>
        <w:spacing w:after="120"/>
        <w:rPr>
          <w:rFonts w:asciiTheme="minorHAnsi" w:hAnsiTheme="minorHAnsi"/>
          <w:bCs/>
          <w:lang w:val="en-GB"/>
        </w:rPr>
      </w:pPr>
      <w:r w:rsidRPr="00525B39">
        <w:rPr>
          <w:rFonts w:asciiTheme="minorHAnsi" w:hAnsiTheme="minorHAnsi"/>
          <w:bCs/>
          <w:lang w:val="en-GB"/>
        </w:rPr>
        <w:t>The PBAC recommended the listing of</w:t>
      </w:r>
      <w:r w:rsidR="005A34EE">
        <w:rPr>
          <w:rFonts w:asciiTheme="minorHAnsi" w:hAnsiTheme="minorHAnsi"/>
          <w:bCs/>
          <w:lang w:val="en-GB"/>
        </w:rPr>
        <w:t xml:space="preserve"> safinamide</w:t>
      </w:r>
      <w:r w:rsidR="005A34EE" w:rsidRPr="005A34EE">
        <w:t xml:space="preserve"> </w:t>
      </w:r>
      <w:r w:rsidR="00A6154E" w:rsidRPr="00A6154E">
        <w:rPr>
          <w:rFonts w:asciiTheme="minorHAnsi" w:hAnsiTheme="minorHAnsi"/>
          <w:bCs/>
          <w:lang w:val="en-GB"/>
        </w:rPr>
        <w:t xml:space="preserve">on the General </w:t>
      </w:r>
      <w:r w:rsidR="00A6154E">
        <w:rPr>
          <w:rFonts w:asciiTheme="minorHAnsi" w:hAnsiTheme="minorHAnsi"/>
          <w:bCs/>
          <w:lang w:val="en-GB"/>
        </w:rPr>
        <w:t xml:space="preserve">Schedule as a </w:t>
      </w:r>
      <w:r w:rsidR="005A34EE" w:rsidRPr="005A34EE">
        <w:rPr>
          <w:rFonts w:asciiTheme="minorHAnsi" w:hAnsiTheme="minorHAnsi"/>
          <w:bCs/>
          <w:lang w:val="en-GB"/>
        </w:rPr>
        <w:t>Restricted Benefit listing for treatment of Parkinson’s disease (PD), as add-on therapy to levodopa</w:t>
      </w:r>
      <w:r w:rsidR="00BF5979">
        <w:rPr>
          <w:rFonts w:asciiTheme="minorHAnsi" w:hAnsiTheme="minorHAnsi"/>
          <w:bCs/>
          <w:lang w:val="en-GB"/>
        </w:rPr>
        <w:t>,</w:t>
      </w:r>
      <w:r w:rsidR="002B1D34" w:rsidRPr="002B1D34">
        <w:rPr>
          <w:rFonts w:asciiTheme="minorHAnsi" w:hAnsiTheme="minorHAnsi"/>
          <w:bCs/>
          <w:lang w:val="en-GB"/>
        </w:rPr>
        <w:t xml:space="preserve"> </w:t>
      </w:r>
      <w:r w:rsidR="002B1D34" w:rsidRPr="002B62F1">
        <w:rPr>
          <w:rFonts w:asciiTheme="minorHAnsi" w:hAnsiTheme="minorHAnsi"/>
          <w:bCs/>
          <w:lang w:val="en-GB"/>
        </w:rPr>
        <w:t>on</w:t>
      </w:r>
      <w:r w:rsidR="002B1D34" w:rsidRPr="00525B39">
        <w:rPr>
          <w:rFonts w:asciiTheme="minorHAnsi" w:hAnsiTheme="minorHAnsi"/>
          <w:bCs/>
          <w:lang w:val="en-GB"/>
        </w:rPr>
        <w:t xml:space="preserve"> </w:t>
      </w:r>
      <w:r w:rsidR="002B1D34">
        <w:rPr>
          <w:rFonts w:asciiTheme="minorHAnsi" w:hAnsiTheme="minorHAnsi"/>
          <w:bCs/>
          <w:lang w:val="en-GB"/>
        </w:rPr>
        <w:t>the basis of</w:t>
      </w:r>
      <w:r w:rsidR="002B1D34" w:rsidRPr="00525B39">
        <w:rPr>
          <w:rFonts w:asciiTheme="minorHAnsi" w:hAnsiTheme="minorHAnsi"/>
          <w:bCs/>
          <w:lang w:val="en-GB"/>
        </w:rPr>
        <w:t xml:space="preserve"> cost-minimisation </w:t>
      </w:r>
      <w:r w:rsidR="002B1D34">
        <w:rPr>
          <w:rFonts w:asciiTheme="minorHAnsi" w:hAnsiTheme="minorHAnsi"/>
          <w:bCs/>
          <w:lang w:val="en-GB"/>
        </w:rPr>
        <w:t xml:space="preserve">compared to </w:t>
      </w:r>
      <w:proofErr w:type="spellStart"/>
      <w:r w:rsidR="002B1D34">
        <w:rPr>
          <w:rFonts w:asciiTheme="minorHAnsi" w:hAnsiTheme="minorHAnsi"/>
          <w:bCs/>
          <w:lang w:val="en-GB"/>
        </w:rPr>
        <w:t>rasagiline</w:t>
      </w:r>
      <w:proofErr w:type="spellEnd"/>
      <w:r w:rsidR="00BF5979">
        <w:rPr>
          <w:rFonts w:asciiTheme="minorHAnsi" w:hAnsiTheme="minorHAnsi"/>
          <w:bCs/>
          <w:lang w:val="en-GB"/>
        </w:rPr>
        <w:t>. T</w:t>
      </w:r>
      <w:r w:rsidR="002B1D34">
        <w:rPr>
          <w:rFonts w:asciiTheme="minorHAnsi" w:hAnsiTheme="minorHAnsi"/>
          <w:bCs/>
          <w:lang w:val="en-GB"/>
        </w:rPr>
        <w:t xml:space="preserve">he </w:t>
      </w:r>
      <w:r w:rsidR="002B1D34" w:rsidRPr="00525B39">
        <w:rPr>
          <w:rFonts w:asciiTheme="minorHAnsi" w:hAnsiTheme="minorHAnsi"/>
          <w:bCs/>
          <w:lang w:val="en-GB"/>
        </w:rPr>
        <w:t xml:space="preserve">equi-effective doses </w:t>
      </w:r>
      <w:r w:rsidR="002B1D34">
        <w:rPr>
          <w:rFonts w:asciiTheme="minorHAnsi" w:hAnsiTheme="minorHAnsi"/>
          <w:bCs/>
          <w:lang w:val="en-GB"/>
        </w:rPr>
        <w:t xml:space="preserve">are </w:t>
      </w:r>
      <w:r w:rsidR="002B1D34">
        <w:t xml:space="preserve">safinamide 100 mg/day </w:t>
      </w:r>
      <w:r w:rsidR="004E5643">
        <w:t>and</w:t>
      </w:r>
      <w:r w:rsidR="002B1D34">
        <w:t xml:space="preserve"> </w:t>
      </w:r>
      <w:proofErr w:type="spellStart"/>
      <w:r w:rsidR="002B1D34">
        <w:t>rasagiline</w:t>
      </w:r>
      <w:proofErr w:type="spellEnd"/>
      <w:r w:rsidR="002B1D34">
        <w:t xml:space="preserve"> 1 mg/day</w:t>
      </w:r>
      <w:r w:rsidR="002B1D34" w:rsidRPr="00525B39">
        <w:rPr>
          <w:rFonts w:asciiTheme="minorHAnsi" w:hAnsiTheme="minorHAnsi"/>
          <w:bCs/>
          <w:lang w:val="en-GB"/>
        </w:rPr>
        <w:t>.</w:t>
      </w:r>
    </w:p>
    <w:p w:rsidR="00BF5979" w:rsidRDefault="00BF5979" w:rsidP="00BF5979">
      <w:pPr>
        <w:numPr>
          <w:ilvl w:val="1"/>
          <w:numId w:val="2"/>
        </w:numPr>
        <w:spacing w:after="120"/>
        <w:rPr>
          <w:rFonts w:asciiTheme="minorHAnsi" w:hAnsiTheme="minorHAnsi"/>
          <w:bCs/>
          <w:lang w:val="en-GB"/>
        </w:rPr>
      </w:pPr>
      <w:r w:rsidRPr="00C950B6">
        <w:rPr>
          <w:rFonts w:asciiTheme="minorHAnsi" w:hAnsiTheme="minorHAnsi"/>
          <w:bCs/>
          <w:lang w:val="en-GB"/>
        </w:rPr>
        <w:t xml:space="preserve">The PBAC </w:t>
      </w:r>
      <w:r>
        <w:rPr>
          <w:rFonts w:asciiTheme="minorHAnsi" w:hAnsiTheme="minorHAnsi"/>
          <w:bCs/>
          <w:lang w:val="en-GB"/>
        </w:rPr>
        <w:t xml:space="preserve">noted that the terms </w:t>
      </w:r>
      <w:r w:rsidRPr="00C950B6">
        <w:rPr>
          <w:rFonts w:asciiTheme="minorHAnsi" w:hAnsiTheme="minorHAnsi"/>
          <w:bCs/>
          <w:lang w:val="en-GB"/>
        </w:rPr>
        <w:t xml:space="preserve">mid-to-late </w:t>
      </w:r>
      <w:r>
        <w:rPr>
          <w:rFonts w:asciiTheme="minorHAnsi" w:hAnsiTheme="minorHAnsi"/>
          <w:bCs/>
          <w:lang w:val="en-GB"/>
        </w:rPr>
        <w:t>stage disease and requirement for a stable dose of levodopa</w:t>
      </w:r>
      <w:r w:rsidRPr="00C950B6">
        <w:rPr>
          <w:rFonts w:asciiTheme="minorHAnsi" w:hAnsiTheme="minorHAnsi"/>
          <w:bCs/>
          <w:lang w:val="en-GB"/>
        </w:rPr>
        <w:t xml:space="preserve"> </w:t>
      </w:r>
      <w:r w:rsidR="00C0326A">
        <w:rPr>
          <w:rFonts w:asciiTheme="minorHAnsi" w:hAnsiTheme="minorHAnsi"/>
          <w:bCs/>
          <w:lang w:val="en-GB"/>
        </w:rPr>
        <w:t>were</w:t>
      </w:r>
      <w:r>
        <w:rPr>
          <w:rFonts w:asciiTheme="minorHAnsi" w:hAnsiTheme="minorHAnsi"/>
          <w:bCs/>
          <w:lang w:val="en-GB"/>
        </w:rPr>
        <w:t xml:space="preserve"> excluded from the TGA</w:t>
      </w:r>
      <w:r w:rsidRPr="00C950B6">
        <w:rPr>
          <w:rFonts w:asciiTheme="minorHAnsi" w:hAnsiTheme="minorHAnsi"/>
          <w:bCs/>
          <w:lang w:val="en-GB"/>
        </w:rPr>
        <w:t xml:space="preserve"> indication and the</w:t>
      </w:r>
      <w:r>
        <w:rPr>
          <w:rFonts w:asciiTheme="minorHAnsi" w:hAnsiTheme="minorHAnsi"/>
          <w:bCs/>
          <w:lang w:val="en-GB"/>
        </w:rPr>
        <w:t xml:space="preserve"> final indication is </w:t>
      </w:r>
      <w:r w:rsidRPr="00C950B6">
        <w:rPr>
          <w:rFonts w:asciiTheme="minorHAnsi" w:hAnsiTheme="minorHAnsi"/>
          <w:bCs/>
          <w:lang w:val="en-GB"/>
        </w:rPr>
        <w:t>for the treatment of adult patients with fluctuating idiopathic Parkinson’s disease as add-on therapy to a regimen that includes levodopa.</w:t>
      </w:r>
      <w:r>
        <w:rPr>
          <w:rFonts w:asciiTheme="minorHAnsi" w:hAnsiTheme="minorHAnsi"/>
          <w:bCs/>
          <w:lang w:val="en-GB"/>
        </w:rPr>
        <w:t xml:space="preserve"> The PBAC </w:t>
      </w:r>
      <w:r w:rsidR="00C0326A">
        <w:rPr>
          <w:rFonts w:asciiTheme="minorHAnsi" w:hAnsiTheme="minorHAnsi"/>
          <w:bCs/>
          <w:lang w:val="en-GB"/>
        </w:rPr>
        <w:t xml:space="preserve">agreed </w:t>
      </w:r>
      <w:r>
        <w:rPr>
          <w:rFonts w:asciiTheme="minorHAnsi" w:hAnsiTheme="minorHAnsi"/>
          <w:bCs/>
          <w:lang w:val="en-GB"/>
        </w:rPr>
        <w:t xml:space="preserve">that the restriction </w:t>
      </w:r>
      <w:r w:rsidR="00C0326A">
        <w:rPr>
          <w:rFonts w:asciiTheme="minorHAnsi" w:hAnsiTheme="minorHAnsi"/>
          <w:bCs/>
          <w:lang w:val="en-GB"/>
        </w:rPr>
        <w:t>should be</w:t>
      </w:r>
      <w:r>
        <w:rPr>
          <w:rFonts w:asciiTheme="minorHAnsi" w:hAnsiTheme="minorHAnsi"/>
          <w:bCs/>
          <w:lang w:val="en-GB"/>
        </w:rPr>
        <w:t xml:space="preserve"> consistent with the TGA indication and considered that it would be appropriate to exclude </w:t>
      </w:r>
      <w:r w:rsidR="009D7F51">
        <w:rPr>
          <w:rFonts w:asciiTheme="minorHAnsi" w:hAnsiTheme="minorHAnsi"/>
          <w:bCs/>
          <w:lang w:val="en-GB"/>
        </w:rPr>
        <w:t xml:space="preserve">from the restrictions </w:t>
      </w:r>
      <w:r>
        <w:rPr>
          <w:rFonts w:asciiTheme="minorHAnsi" w:hAnsiTheme="minorHAnsi"/>
          <w:bCs/>
          <w:lang w:val="en-GB"/>
        </w:rPr>
        <w:t xml:space="preserve">criteria for disease stage, stable levodopa dose and motor fluctuations as advised by the ESC. </w:t>
      </w:r>
    </w:p>
    <w:p w:rsidR="00BF5979" w:rsidRPr="00525B39" w:rsidRDefault="00BF5979" w:rsidP="00BF5979">
      <w:pPr>
        <w:numPr>
          <w:ilvl w:val="1"/>
          <w:numId w:val="2"/>
        </w:numPr>
        <w:spacing w:after="120"/>
        <w:rPr>
          <w:rFonts w:asciiTheme="minorHAnsi" w:hAnsiTheme="minorHAnsi"/>
          <w:bCs/>
          <w:lang w:val="en-GB"/>
        </w:rPr>
      </w:pPr>
      <w:r w:rsidRPr="006119A2">
        <w:rPr>
          <w:rFonts w:asciiTheme="minorHAnsi" w:hAnsiTheme="minorHAnsi"/>
          <w:bCs/>
          <w:lang w:val="en-GB"/>
        </w:rPr>
        <w:t xml:space="preserve">The </w:t>
      </w:r>
      <w:r>
        <w:rPr>
          <w:rFonts w:asciiTheme="minorHAnsi" w:hAnsiTheme="minorHAnsi"/>
          <w:bCs/>
          <w:lang w:val="en-GB"/>
        </w:rPr>
        <w:t xml:space="preserve">PBAC </w:t>
      </w:r>
      <w:r w:rsidR="009D0FDD">
        <w:rPr>
          <w:rFonts w:asciiTheme="minorHAnsi" w:hAnsiTheme="minorHAnsi"/>
          <w:bCs/>
          <w:lang w:val="en-GB"/>
        </w:rPr>
        <w:t xml:space="preserve">accepted </w:t>
      </w:r>
      <w:proofErr w:type="spellStart"/>
      <w:r w:rsidRPr="006119A2">
        <w:rPr>
          <w:rFonts w:asciiTheme="minorHAnsi" w:hAnsiTheme="minorHAnsi"/>
          <w:bCs/>
          <w:lang w:val="en-GB"/>
        </w:rPr>
        <w:t>rasagiline</w:t>
      </w:r>
      <w:proofErr w:type="spellEnd"/>
      <w:r w:rsidRPr="006119A2">
        <w:rPr>
          <w:rFonts w:asciiTheme="minorHAnsi" w:hAnsiTheme="minorHAnsi"/>
          <w:bCs/>
          <w:lang w:val="en-GB"/>
        </w:rPr>
        <w:t xml:space="preserve"> as the </w:t>
      </w:r>
      <w:r>
        <w:rPr>
          <w:rFonts w:asciiTheme="minorHAnsi" w:hAnsiTheme="minorHAnsi"/>
          <w:bCs/>
          <w:lang w:val="en-GB"/>
        </w:rPr>
        <w:t>appropriate</w:t>
      </w:r>
      <w:r w:rsidRPr="006119A2">
        <w:rPr>
          <w:rFonts w:asciiTheme="minorHAnsi" w:hAnsiTheme="minorHAnsi"/>
          <w:bCs/>
          <w:lang w:val="en-GB"/>
        </w:rPr>
        <w:t xml:space="preserve"> comparator</w:t>
      </w:r>
      <w:r>
        <w:rPr>
          <w:rFonts w:asciiTheme="minorHAnsi" w:hAnsiTheme="minorHAnsi"/>
          <w:bCs/>
          <w:lang w:val="en-GB"/>
        </w:rPr>
        <w:t xml:space="preserve"> for safinamide</w:t>
      </w:r>
      <w:r w:rsidRPr="006119A2">
        <w:rPr>
          <w:rFonts w:asciiTheme="minorHAnsi" w:hAnsiTheme="minorHAnsi"/>
          <w:bCs/>
          <w:lang w:val="en-GB"/>
        </w:rPr>
        <w:t xml:space="preserve">. </w:t>
      </w:r>
      <w:r w:rsidR="009D0FDD">
        <w:rPr>
          <w:rFonts w:asciiTheme="minorHAnsi" w:hAnsiTheme="minorHAnsi"/>
          <w:bCs/>
          <w:lang w:val="en-GB"/>
        </w:rPr>
        <w:t>T</w:t>
      </w:r>
      <w:r w:rsidRPr="006119A2">
        <w:rPr>
          <w:rFonts w:asciiTheme="minorHAnsi" w:hAnsiTheme="minorHAnsi"/>
          <w:bCs/>
          <w:lang w:val="en-GB"/>
        </w:rPr>
        <w:t xml:space="preserve">he </w:t>
      </w:r>
      <w:r>
        <w:rPr>
          <w:rFonts w:asciiTheme="minorHAnsi" w:hAnsiTheme="minorHAnsi"/>
          <w:bCs/>
          <w:lang w:val="en-GB"/>
        </w:rPr>
        <w:t>PBAC</w:t>
      </w:r>
      <w:r w:rsidRPr="006119A2">
        <w:rPr>
          <w:rFonts w:asciiTheme="minorHAnsi" w:hAnsiTheme="minorHAnsi"/>
          <w:bCs/>
          <w:lang w:val="en-GB"/>
        </w:rPr>
        <w:t xml:space="preserve"> </w:t>
      </w:r>
      <w:r w:rsidR="00F7126B">
        <w:rPr>
          <w:rFonts w:asciiTheme="minorHAnsi" w:hAnsiTheme="minorHAnsi"/>
          <w:bCs/>
          <w:lang w:val="en-GB"/>
        </w:rPr>
        <w:t>noted</w:t>
      </w:r>
      <w:r w:rsidR="00355CE9">
        <w:rPr>
          <w:rFonts w:asciiTheme="minorHAnsi" w:hAnsiTheme="minorHAnsi"/>
          <w:bCs/>
          <w:lang w:val="en-GB"/>
        </w:rPr>
        <w:t xml:space="preserve"> that </w:t>
      </w:r>
      <w:proofErr w:type="spellStart"/>
      <w:r w:rsidR="00355CE9">
        <w:rPr>
          <w:rFonts w:asciiTheme="minorHAnsi" w:hAnsiTheme="minorHAnsi"/>
          <w:bCs/>
          <w:lang w:val="en-GB"/>
        </w:rPr>
        <w:t>selegiline</w:t>
      </w:r>
      <w:proofErr w:type="spellEnd"/>
      <w:r w:rsidR="00355CE9">
        <w:rPr>
          <w:rFonts w:asciiTheme="minorHAnsi" w:hAnsiTheme="minorHAnsi"/>
          <w:bCs/>
          <w:lang w:val="en-GB"/>
        </w:rPr>
        <w:t xml:space="preserve"> </w:t>
      </w:r>
      <w:r w:rsidR="000D4AFE">
        <w:t xml:space="preserve">is listed on the PBS for use in a subset of the requested population for safinamide (late stage </w:t>
      </w:r>
      <w:proofErr w:type="gramStart"/>
      <w:r w:rsidR="000D4AFE">
        <w:t>Parkinson</w:t>
      </w:r>
      <w:r w:rsidR="00A04014">
        <w:t>’s</w:t>
      </w:r>
      <w:r w:rsidR="000D4AFE">
        <w:t xml:space="preserve"> Disease</w:t>
      </w:r>
      <w:proofErr w:type="gramEnd"/>
      <w:r w:rsidR="000D4AFE">
        <w:t>)</w:t>
      </w:r>
      <w:r w:rsidR="000D4AFE">
        <w:rPr>
          <w:rFonts w:asciiTheme="minorHAnsi" w:hAnsiTheme="minorHAnsi"/>
          <w:bCs/>
          <w:lang w:val="en-GB"/>
        </w:rPr>
        <w:t xml:space="preserve"> </w:t>
      </w:r>
      <w:r w:rsidR="009D0FDD">
        <w:rPr>
          <w:rFonts w:asciiTheme="minorHAnsi" w:hAnsiTheme="minorHAnsi"/>
          <w:bCs/>
          <w:lang w:val="en-GB"/>
        </w:rPr>
        <w:t xml:space="preserve">and was the main comparator </w:t>
      </w:r>
      <w:r w:rsidR="00B82B17">
        <w:rPr>
          <w:rFonts w:asciiTheme="minorHAnsi" w:hAnsiTheme="minorHAnsi"/>
          <w:bCs/>
          <w:lang w:val="en-GB"/>
        </w:rPr>
        <w:t>in the cost-</w:t>
      </w:r>
      <w:r w:rsidR="00C0326A">
        <w:rPr>
          <w:rFonts w:asciiTheme="minorHAnsi" w:hAnsiTheme="minorHAnsi"/>
          <w:bCs/>
          <w:lang w:val="en-GB"/>
        </w:rPr>
        <w:t xml:space="preserve">minimisation </w:t>
      </w:r>
      <w:r w:rsidR="00B82B17">
        <w:rPr>
          <w:rFonts w:asciiTheme="minorHAnsi" w:hAnsiTheme="minorHAnsi"/>
          <w:bCs/>
          <w:lang w:val="en-GB"/>
        </w:rPr>
        <w:t>recommendation of</w:t>
      </w:r>
      <w:r w:rsidR="009D0FDD">
        <w:rPr>
          <w:rFonts w:asciiTheme="minorHAnsi" w:hAnsiTheme="minorHAnsi"/>
          <w:bCs/>
          <w:lang w:val="en-GB"/>
        </w:rPr>
        <w:t xml:space="preserve"> </w:t>
      </w:r>
      <w:proofErr w:type="spellStart"/>
      <w:r w:rsidR="009D0FDD">
        <w:rPr>
          <w:rFonts w:asciiTheme="minorHAnsi" w:hAnsiTheme="minorHAnsi"/>
          <w:bCs/>
          <w:lang w:val="en-GB"/>
        </w:rPr>
        <w:t>rasagiline</w:t>
      </w:r>
      <w:proofErr w:type="spellEnd"/>
      <w:r w:rsidR="00F7126B">
        <w:rPr>
          <w:rFonts w:asciiTheme="minorHAnsi" w:hAnsiTheme="minorHAnsi"/>
          <w:bCs/>
          <w:lang w:val="en-GB"/>
        </w:rPr>
        <w:t>. H</w:t>
      </w:r>
      <w:r w:rsidR="00355CE9">
        <w:rPr>
          <w:rFonts w:asciiTheme="minorHAnsi" w:hAnsiTheme="minorHAnsi"/>
          <w:bCs/>
          <w:lang w:val="en-GB"/>
        </w:rPr>
        <w:t xml:space="preserve">owever the PBAC </w:t>
      </w:r>
      <w:r w:rsidRPr="006119A2">
        <w:rPr>
          <w:rFonts w:asciiTheme="minorHAnsi" w:hAnsiTheme="minorHAnsi"/>
          <w:bCs/>
          <w:lang w:val="en-GB"/>
        </w:rPr>
        <w:t xml:space="preserve">considered that </w:t>
      </w:r>
      <w:proofErr w:type="spellStart"/>
      <w:r w:rsidRPr="006119A2">
        <w:rPr>
          <w:rFonts w:asciiTheme="minorHAnsi" w:hAnsiTheme="minorHAnsi"/>
          <w:bCs/>
          <w:lang w:val="en-GB"/>
        </w:rPr>
        <w:t>selegiline</w:t>
      </w:r>
      <w:proofErr w:type="spellEnd"/>
      <w:r w:rsidR="00355CE9">
        <w:rPr>
          <w:rFonts w:asciiTheme="minorHAnsi" w:hAnsiTheme="minorHAnsi"/>
          <w:bCs/>
          <w:lang w:val="en-GB"/>
        </w:rPr>
        <w:t xml:space="preserve"> was not </w:t>
      </w:r>
      <w:r w:rsidR="008D2F47">
        <w:rPr>
          <w:rFonts w:asciiTheme="minorHAnsi" w:hAnsiTheme="minorHAnsi"/>
          <w:bCs/>
          <w:lang w:val="en-GB"/>
        </w:rPr>
        <w:t>the</w:t>
      </w:r>
      <w:r w:rsidR="00355CE9">
        <w:rPr>
          <w:rFonts w:asciiTheme="minorHAnsi" w:hAnsiTheme="minorHAnsi"/>
          <w:bCs/>
          <w:lang w:val="en-GB"/>
        </w:rPr>
        <w:t xml:space="preserve"> relevant </w:t>
      </w:r>
      <w:r w:rsidR="008D2F47">
        <w:rPr>
          <w:rFonts w:asciiTheme="minorHAnsi" w:hAnsiTheme="minorHAnsi"/>
          <w:bCs/>
          <w:lang w:val="en-GB"/>
        </w:rPr>
        <w:t xml:space="preserve">main </w:t>
      </w:r>
      <w:r w:rsidR="00355CE9">
        <w:rPr>
          <w:rFonts w:asciiTheme="minorHAnsi" w:hAnsiTheme="minorHAnsi"/>
          <w:bCs/>
          <w:lang w:val="en-GB"/>
        </w:rPr>
        <w:t xml:space="preserve">comparator, on the basis of </w:t>
      </w:r>
      <w:r w:rsidR="000D4AFE">
        <w:rPr>
          <w:rFonts w:asciiTheme="minorHAnsi" w:hAnsiTheme="minorHAnsi"/>
          <w:bCs/>
          <w:lang w:val="en-GB"/>
        </w:rPr>
        <w:t>its worse safety profile</w:t>
      </w:r>
      <w:r w:rsidR="008D2F47">
        <w:rPr>
          <w:rFonts w:asciiTheme="minorHAnsi" w:hAnsiTheme="minorHAnsi"/>
          <w:bCs/>
          <w:lang w:val="en-GB"/>
        </w:rPr>
        <w:t xml:space="preserve"> and thus limited use</w:t>
      </w:r>
      <w:r>
        <w:rPr>
          <w:rFonts w:asciiTheme="minorHAnsi" w:hAnsiTheme="minorHAnsi"/>
          <w:bCs/>
          <w:lang w:val="en-GB"/>
        </w:rPr>
        <w:t>.</w:t>
      </w:r>
      <w:r w:rsidRPr="006119A2">
        <w:rPr>
          <w:rFonts w:asciiTheme="minorHAnsi" w:hAnsiTheme="minorHAnsi"/>
          <w:bCs/>
          <w:lang w:val="en-GB"/>
        </w:rPr>
        <w:t xml:space="preserve"> </w:t>
      </w:r>
      <w:r w:rsidRPr="00BD5988">
        <w:rPr>
          <w:rFonts w:asciiTheme="minorHAnsi" w:hAnsiTheme="minorHAnsi"/>
          <w:bCs/>
          <w:lang w:val="en-GB"/>
        </w:rPr>
        <w:t xml:space="preserve">The PBAC noted that </w:t>
      </w:r>
      <w:proofErr w:type="spellStart"/>
      <w:r w:rsidRPr="00BD5988">
        <w:rPr>
          <w:rFonts w:asciiTheme="minorHAnsi" w:hAnsiTheme="minorHAnsi"/>
          <w:bCs/>
          <w:lang w:val="en-GB"/>
        </w:rPr>
        <w:t>selegiline</w:t>
      </w:r>
      <w:proofErr w:type="spellEnd"/>
      <w:r w:rsidRPr="00BD5988">
        <w:rPr>
          <w:rFonts w:asciiTheme="minorHAnsi" w:hAnsiTheme="minorHAnsi"/>
          <w:bCs/>
          <w:lang w:val="en-GB"/>
        </w:rPr>
        <w:t xml:space="preserve"> is used infrequently due the lower selectivity for MAO-B over MAO-A (particularly at high doses) compared to </w:t>
      </w:r>
      <w:proofErr w:type="spellStart"/>
      <w:r w:rsidRPr="00BD5988">
        <w:rPr>
          <w:rFonts w:asciiTheme="minorHAnsi" w:hAnsiTheme="minorHAnsi"/>
          <w:bCs/>
          <w:lang w:val="en-GB"/>
        </w:rPr>
        <w:t>rasagiline</w:t>
      </w:r>
      <w:proofErr w:type="spellEnd"/>
      <w:r w:rsidRPr="00BD5988">
        <w:rPr>
          <w:rFonts w:asciiTheme="minorHAnsi" w:hAnsiTheme="minorHAnsi"/>
          <w:bCs/>
          <w:lang w:val="en-GB"/>
        </w:rPr>
        <w:t xml:space="preserve"> and </w:t>
      </w:r>
      <w:r w:rsidR="000D4AFE">
        <w:rPr>
          <w:rFonts w:asciiTheme="minorHAnsi" w:hAnsiTheme="minorHAnsi"/>
          <w:bCs/>
          <w:lang w:val="en-GB"/>
        </w:rPr>
        <w:t>potential cardiac and psychiatric effects</w:t>
      </w:r>
      <w:r w:rsidRPr="00BD5988">
        <w:rPr>
          <w:rFonts w:asciiTheme="minorHAnsi" w:hAnsiTheme="minorHAnsi"/>
          <w:bCs/>
          <w:lang w:val="en-GB"/>
        </w:rPr>
        <w:t xml:space="preserve">. The PBAC noted that the side effects of </w:t>
      </w:r>
      <w:proofErr w:type="spellStart"/>
      <w:r w:rsidRPr="00BD5988">
        <w:rPr>
          <w:rFonts w:asciiTheme="minorHAnsi" w:hAnsiTheme="minorHAnsi"/>
          <w:bCs/>
          <w:lang w:val="en-GB"/>
        </w:rPr>
        <w:t>selegiline’s</w:t>
      </w:r>
      <w:proofErr w:type="spellEnd"/>
      <w:r w:rsidRPr="00BD5988">
        <w:rPr>
          <w:rFonts w:asciiTheme="minorHAnsi" w:hAnsiTheme="minorHAnsi"/>
          <w:bCs/>
          <w:lang w:val="en-GB"/>
        </w:rPr>
        <w:t xml:space="preserve"> amphetamine and methamphetamine metabolites may be of benefit in a discreet subgroup of patients who suffer from dayt</w:t>
      </w:r>
      <w:r w:rsidR="000D4AFE">
        <w:rPr>
          <w:rFonts w:asciiTheme="minorHAnsi" w:hAnsiTheme="minorHAnsi"/>
          <w:bCs/>
          <w:lang w:val="en-GB"/>
        </w:rPr>
        <w:t>ime somnolence as a comorbidity</w:t>
      </w:r>
      <w:r w:rsidR="005E4425">
        <w:rPr>
          <w:rFonts w:asciiTheme="minorHAnsi" w:hAnsiTheme="minorHAnsi"/>
          <w:bCs/>
          <w:lang w:val="en-GB"/>
        </w:rPr>
        <w:t xml:space="preserve"> and considered that t</w:t>
      </w:r>
      <w:r w:rsidR="000D4AFE">
        <w:rPr>
          <w:rFonts w:asciiTheme="minorHAnsi" w:hAnsiTheme="minorHAnsi"/>
          <w:bCs/>
          <w:lang w:val="en-GB"/>
        </w:rPr>
        <w:t>his</w:t>
      </w:r>
      <w:r w:rsidRPr="00BD5988">
        <w:rPr>
          <w:rFonts w:asciiTheme="minorHAnsi" w:hAnsiTheme="minorHAnsi"/>
          <w:bCs/>
          <w:lang w:val="en-GB"/>
        </w:rPr>
        <w:t xml:space="preserve"> may account for its continuing use in a small number of patients</w:t>
      </w:r>
      <w:r w:rsidR="005E4425">
        <w:rPr>
          <w:rFonts w:asciiTheme="minorHAnsi" w:hAnsiTheme="minorHAnsi"/>
          <w:bCs/>
          <w:lang w:val="en-GB"/>
        </w:rPr>
        <w:t>,</w:t>
      </w:r>
      <w:r w:rsidR="000D4AFE">
        <w:rPr>
          <w:rFonts w:asciiTheme="minorHAnsi" w:hAnsiTheme="minorHAnsi"/>
          <w:bCs/>
          <w:lang w:val="en-GB"/>
        </w:rPr>
        <w:t xml:space="preserve"> which would be unlikely to be replaced by safinamide</w:t>
      </w:r>
      <w:r w:rsidRPr="00BD5988">
        <w:rPr>
          <w:rFonts w:asciiTheme="minorHAnsi" w:hAnsiTheme="minorHAnsi"/>
          <w:bCs/>
          <w:lang w:val="en-GB"/>
        </w:rPr>
        <w:t xml:space="preserve">. </w:t>
      </w:r>
    </w:p>
    <w:p w:rsidR="00BF5979" w:rsidRDefault="005E4425" w:rsidP="007851C7">
      <w:pPr>
        <w:numPr>
          <w:ilvl w:val="1"/>
          <w:numId w:val="2"/>
        </w:numPr>
        <w:spacing w:after="120"/>
        <w:rPr>
          <w:rFonts w:asciiTheme="minorHAnsi" w:hAnsiTheme="minorHAnsi"/>
          <w:bCs/>
          <w:lang w:val="en-GB"/>
        </w:rPr>
      </w:pPr>
      <w:r>
        <w:rPr>
          <w:rFonts w:asciiTheme="minorHAnsi" w:hAnsiTheme="minorHAnsi"/>
          <w:bCs/>
          <w:lang w:val="en-GB"/>
        </w:rPr>
        <w:t xml:space="preserve">The PBAC noted that the evidence presented was an indirect comparison of two RCTs </w:t>
      </w:r>
      <w:r>
        <w:rPr>
          <w:rFonts w:asciiTheme="minorHAnsi" w:hAnsiTheme="minorHAnsi"/>
          <w:bCs/>
          <w:lang w:val="en-GB"/>
        </w:rPr>
        <w:lastRenderedPageBreak/>
        <w:t xml:space="preserve">of safinamide versus placebo and seven RCTs of </w:t>
      </w:r>
      <w:proofErr w:type="spellStart"/>
      <w:r>
        <w:rPr>
          <w:rFonts w:asciiTheme="minorHAnsi" w:hAnsiTheme="minorHAnsi"/>
          <w:bCs/>
          <w:lang w:val="en-GB"/>
        </w:rPr>
        <w:t>rasagiline</w:t>
      </w:r>
      <w:proofErr w:type="spellEnd"/>
      <w:r>
        <w:rPr>
          <w:rFonts w:asciiTheme="minorHAnsi" w:hAnsiTheme="minorHAnsi"/>
          <w:bCs/>
          <w:lang w:val="en-GB"/>
        </w:rPr>
        <w:t xml:space="preserve"> versus placebo of various trial durations. The PBAC noted that there were substantial limitations in the indirect comparison due to transitivity issues </w:t>
      </w:r>
      <w:r w:rsidR="00BF00CE" w:rsidRPr="002C10E1">
        <w:t>in terms of periods of study conduct, treatment durations; baseline levodopa and adjunctive therapies, baseline disease characteristics and measurement methods for diary based outcomes</w:t>
      </w:r>
      <w:r w:rsidR="00BF00CE">
        <w:t xml:space="preserve"> </w:t>
      </w:r>
      <w:r w:rsidR="00BF00CE">
        <w:rPr>
          <w:rFonts w:asciiTheme="minorHAnsi" w:hAnsiTheme="minorHAnsi"/>
          <w:bCs/>
          <w:lang w:val="en-GB"/>
        </w:rPr>
        <w:t>and</w:t>
      </w:r>
      <w:r w:rsidR="00BF00CE" w:rsidRPr="002C10E1">
        <w:t xml:space="preserve"> applicability issues regarding the proposed dosing of safinamide and the safinamide dosing in the key 016 and SETTLE studies</w:t>
      </w:r>
      <w:r w:rsidR="00BF00CE" w:rsidRPr="00C9527F">
        <w:rPr>
          <w:i/>
        </w:rPr>
        <w:t>.</w:t>
      </w:r>
    </w:p>
    <w:p w:rsidR="00211C13" w:rsidRDefault="00BF00CE" w:rsidP="00211C13">
      <w:pPr>
        <w:pStyle w:val="ListParagraph"/>
        <w:widowControl/>
        <w:numPr>
          <w:ilvl w:val="1"/>
          <w:numId w:val="2"/>
        </w:numPr>
        <w:spacing w:after="120"/>
        <w:ind w:left="709" w:hanging="810"/>
      </w:pPr>
      <w:r w:rsidRPr="003A46B9">
        <w:t>Notwithstanding the limitations in the indirect comparison t</w:t>
      </w:r>
      <w:r w:rsidR="006F0934" w:rsidRPr="003A46B9">
        <w:t>he PBAC was</w:t>
      </w:r>
      <w:r w:rsidR="00312027" w:rsidRPr="003A46B9">
        <w:t xml:space="preserve"> satisfied that </w:t>
      </w:r>
      <w:r w:rsidR="007851C7" w:rsidRPr="003A46B9">
        <w:t>safinamide</w:t>
      </w:r>
      <w:r w:rsidR="00312027" w:rsidRPr="003A46B9">
        <w:t xml:space="preserve"> </w:t>
      </w:r>
      <w:r w:rsidR="00EF3742" w:rsidRPr="003A46B9">
        <w:t>100 mg/</w:t>
      </w:r>
      <w:r w:rsidR="00E74675" w:rsidRPr="003A46B9">
        <w:t xml:space="preserve">day </w:t>
      </w:r>
      <w:r w:rsidR="007851C7" w:rsidRPr="003A46B9">
        <w:t xml:space="preserve">appears to be non-inferior to </w:t>
      </w:r>
      <w:proofErr w:type="spellStart"/>
      <w:r w:rsidR="007851C7" w:rsidRPr="003A46B9">
        <w:t>rasagiline</w:t>
      </w:r>
      <w:proofErr w:type="spellEnd"/>
      <w:r w:rsidR="007851C7" w:rsidRPr="003A46B9">
        <w:t xml:space="preserve"> 1 mg/day</w:t>
      </w:r>
      <w:r w:rsidR="00AC3832" w:rsidRPr="003A46B9">
        <w:t xml:space="preserve"> in </w:t>
      </w:r>
      <w:r w:rsidRPr="003A46B9">
        <w:t>comparative effectiveness</w:t>
      </w:r>
      <w:r w:rsidR="00312027" w:rsidRPr="003A46B9">
        <w:t>.</w:t>
      </w:r>
      <w:r w:rsidR="002B1D34" w:rsidRPr="003A46B9">
        <w:t xml:space="preserve"> </w:t>
      </w:r>
      <w:r w:rsidRPr="003A46B9">
        <w:t xml:space="preserve">The PBAC considered that the claim of non-inferior comparative effectiveness for the 50 mg/day dose of safinamide compared with 1 mg/day of </w:t>
      </w:r>
      <w:proofErr w:type="spellStart"/>
      <w:r w:rsidRPr="003A46B9">
        <w:t>rasagiline</w:t>
      </w:r>
      <w:proofErr w:type="spellEnd"/>
      <w:r w:rsidRPr="003A46B9">
        <w:t xml:space="preserve"> was not adequately supported by the data</w:t>
      </w:r>
      <w:r w:rsidR="00C0326A">
        <w:t>, but acknowledged that 50 mg may provide a suitable therapeutic option in some patients who are unable to up-titrate to 100 mg daily</w:t>
      </w:r>
      <w:r w:rsidRPr="003A46B9">
        <w:t>.</w:t>
      </w:r>
      <w:r w:rsidR="00211C13">
        <w:t xml:space="preserve">  </w:t>
      </w:r>
      <w:r w:rsidR="00FF4254">
        <w:t xml:space="preserve">The PBAC however noted that the proportion of patients who should remain on the 50 mg/day dose </w:t>
      </w:r>
      <w:r w:rsidR="00211C13">
        <w:t xml:space="preserve">due to tolerability </w:t>
      </w:r>
      <w:r w:rsidR="00FF4254">
        <w:t>would be very low,</w:t>
      </w:r>
      <w:r w:rsidR="00211C13">
        <w:t xml:space="preserve"> in the region of 10% or less,</w:t>
      </w:r>
      <w:r w:rsidR="00FF4254">
        <w:t xml:space="preserve"> noting that in </w:t>
      </w:r>
      <w:r w:rsidR="00FF4254" w:rsidRPr="00FB560F">
        <w:t>the SETTLE study, where patients were up-titrated to 100 mg/day if tolerated, only 1.8% of patients remained on the 50 mg/day safinamide dose</w:t>
      </w:r>
      <w:r w:rsidR="00FF4254">
        <w:t>.</w:t>
      </w:r>
    </w:p>
    <w:p w:rsidR="00BF00CE" w:rsidRPr="003A46B9" w:rsidRDefault="00211C13" w:rsidP="00211C13">
      <w:pPr>
        <w:pStyle w:val="ListParagraph"/>
        <w:widowControl/>
        <w:numPr>
          <w:ilvl w:val="1"/>
          <w:numId w:val="2"/>
        </w:numPr>
        <w:spacing w:after="120"/>
        <w:ind w:left="709" w:hanging="810"/>
      </w:pPr>
      <w:r>
        <w:t>T</w:t>
      </w:r>
      <w:r w:rsidR="00FF4254">
        <w:t xml:space="preserve">he PBAC was </w:t>
      </w:r>
      <w:r>
        <w:t xml:space="preserve">further </w:t>
      </w:r>
      <w:r w:rsidR="00FF4254">
        <w:t>of the view that as the 50</w:t>
      </w:r>
      <w:r w:rsidR="00C750E4">
        <w:t xml:space="preserve"> </w:t>
      </w:r>
      <w:r w:rsidR="00FF4254">
        <w:t>mg/day form would be predominantly used for titration</w:t>
      </w:r>
      <w:r w:rsidR="007401BB">
        <w:t xml:space="preserve"> </w:t>
      </w:r>
      <w:r>
        <w:t xml:space="preserve">when patients commence therapy </w:t>
      </w:r>
      <w:r w:rsidR="007401BB">
        <w:t>and was not therapeutically equivalent to the 100 mg/day</w:t>
      </w:r>
      <w:r>
        <w:t>,</w:t>
      </w:r>
      <w:r w:rsidR="007401BB">
        <w:t xml:space="preserve"> </w:t>
      </w:r>
      <w:r>
        <w:t xml:space="preserve">it </w:t>
      </w:r>
      <w:r w:rsidR="007401BB">
        <w:t>may be more appropriate</w:t>
      </w:r>
      <w:r w:rsidRPr="00211C13">
        <w:t xml:space="preserve"> </w:t>
      </w:r>
      <w:r>
        <w:t xml:space="preserve">for a price per mg for the 50 mg/day </w:t>
      </w:r>
      <w:r w:rsidR="00C750E4">
        <w:t xml:space="preserve">form </w:t>
      </w:r>
      <w:r>
        <w:t xml:space="preserve">that is the same as the </w:t>
      </w:r>
      <w:r w:rsidR="00C750E4">
        <w:t xml:space="preserve">price per mg for the </w:t>
      </w:r>
      <w:r>
        <w:t>100 mg/day</w:t>
      </w:r>
      <w:r w:rsidR="00C750E4">
        <w:t xml:space="preserve"> form</w:t>
      </w:r>
      <w:r w:rsidR="007401BB">
        <w:t>.</w:t>
      </w:r>
    </w:p>
    <w:p w:rsidR="00E70ED3" w:rsidRPr="003A46B9" w:rsidRDefault="00E70ED3" w:rsidP="007851C7">
      <w:pPr>
        <w:numPr>
          <w:ilvl w:val="1"/>
          <w:numId w:val="2"/>
        </w:numPr>
        <w:spacing w:after="120"/>
        <w:rPr>
          <w:rFonts w:asciiTheme="minorHAnsi" w:hAnsiTheme="minorHAnsi"/>
          <w:bCs/>
          <w:lang w:val="en-GB"/>
        </w:rPr>
      </w:pPr>
      <w:r>
        <w:t xml:space="preserve">The PBAC </w:t>
      </w:r>
      <w:r w:rsidR="006F0934">
        <w:t>noted</w:t>
      </w:r>
      <w:r>
        <w:t xml:space="preserve"> that t</w:t>
      </w:r>
      <w:r w:rsidRPr="00557E3B">
        <w:t xml:space="preserve">here </w:t>
      </w:r>
      <w:r w:rsidR="006F0934">
        <w:t>were</w:t>
      </w:r>
      <w:r w:rsidRPr="00557E3B">
        <w:t xml:space="preserve"> no statistically significant differences between </w:t>
      </w:r>
      <w:r w:rsidR="00C950B6">
        <w:t xml:space="preserve">safinamide </w:t>
      </w:r>
      <w:r w:rsidR="00EF3742">
        <w:t xml:space="preserve">100 mg/day </w:t>
      </w:r>
      <w:r w:rsidR="00C950B6">
        <w:t xml:space="preserve">and </w:t>
      </w:r>
      <w:proofErr w:type="spellStart"/>
      <w:r w:rsidR="00EF3742">
        <w:t>rasagiline</w:t>
      </w:r>
      <w:proofErr w:type="spellEnd"/>
      <w:r w:rsidR="00C950B6">
        <w:t xml:space="preserve"> </w:t>
      </w:r>
      <w:r w:rsidR="00EF3742">
        <w:t xml:space="preserve">1 mg/day </w:t>
      </w:r>
      <w:r w:rsidRPr="00557E3B">
        <w:t xml:space="preserve">in discontinuations due to </w:t>
      </w:r>
      <w:r>
        <w:t>adverse events, serious adverse events or deaths.</w:t>
      </w:r>
      <w:r w:rsidRPr="00557E3B">
        <w:t xml:space="preserve"> </w:t>
      </w:r>
      <w:r>
        <w:t xml:space="preserve">The PBAC considered that </w:t>
      </w:r>
      <w:r w:rsidR="00EF3742">
        <w:t xml:space="preserve">the claim of non-inferior safety for </w:t>
      </w:r>
      <w:r>
        <w:t xml:space="preserve">safinamide 100 mg/day </w:t>
      </w:r>
      <w:r w:rsidR="00EF3742">
        <w:t xml:space="preserve">compared with </w:t>
      </w:r>
      <w:proofErr w:type="spellStart"/>
      <w:r w:rsidRPr="00557E3B">
        <w:t>rasagiline</w:t>
      </w:r>
      <w:proofErr w:type="spellEnd"/>
      <w:r w:rsidRPr="00557E3B">
        <w:t xml:space="preserve"> 1</w:t>
      </w:r>
      <w:r>
        <w:t> mg</w:t>
      </w:r>
      <w:r w:rsidRPr="00557E3B">
        <w:t xml:space="preserve">/day </w:t>
      </w:r>
      <w:r w:rsidR="00EF3742">
        <w:t>appears reasonable</w:t>
      </w:r>
      <w:r>
        <w:t>.</w:t>
      </w:r>
      <w:r w:rsidR="003A46B9">
        <w:t xml:space="preserve"> </w:t>
      </w:r>
      <w:r>
        <w:t xml:space="preserve">The PBAC noted that the results for the indirect comparisons of safety between 50 mg/day safinamide and 1mg/day </w:t>
      </w:r>
      <w:proofErr w:type="spellStart"/>
      <w:r>
        <w:t>rasagiline</w:t>
      </w:r>
      <w:proofErr w:type="spellEnd"/>
      <w:r>
        <w:t xml:space="preserve"> were not statistically significant except for serious adverse events which favoured safinamide 50 mg/day over </w:t>
      </w:r>
      <w:proofErr w:type="spellStart"/>
      <w:r>
        <w:t>rasagiline</w:t>
      </w:r>
      <w:proofErr w:type="spellEnd"/>
      <w:r>
        <w:t xml:space="preserve"> 1mg/day (RR=0.36; 95% CI: 0.15, 0.87). However, the PBAC considered that </w:t>
      </w:r>
      <w:r w:rsidR="00EF3742">
        <w:t xml:space="preserve">the claim of </w:t>
      </w:r>
      <w:r w:rsidRPr="00FD11B4">
        <w:t>non-inferior</w:t>
      </w:r>
      <w:r w:rsidR="00EF3742">
        <w:t xml:space="preserve"> safety </w:t>
      </w:r>
      <w:r w:rsidRPr="00FD11B4">
        <w:t xml:space="preserve">to </w:t>
      </w:r>
      <w:proofErr w:type="spellStart"/>
      <w:r w:rsidRPr="00FD11B4">
        <w:t>rasagiline</w:t>
      </w:r>
      <w:proofErr w:type="spellEnd"/>
      <w:r w:rsidRPr="00FD11B4">
        <w:t xml:space="preserve"> 1</w:t>
      </w:r>
      <w:r>
        <w:t> mg</w:t>
      </w:r>
      <w:r w:rsidRPr="00FD11B4">
        <w:t xml:space="preserve">/day </w:t>
      </w:r>
      <w:r w:rsidR="00EF3742">
        <w:t>appears reasonable.</w:t>
      </w:r>
    </w:p>
    <w:p w:rsidR="00312027" w:rsidRPr="001D485F" w:rsidRDefault="006119A2" w:rsidP="006119A2">
      <w:pPr>
        <w:pStyle w:val="ListParagraph"/>
        <w:widowControl/>
        <w:numPr>
          <w:ilvl w:val="1"/>
          <w:numId w:val="2"/>
        </w:numPr>
        <w:spacing w:after="120"/>
        <w:rPr>
          <w:rFonts w:asciiTheme="minorHAnsi" w:hAnsiTheme="minorHAnsi"/>
          <w:bCs/>
          <w:lang w:val="en-GB"/>
        </w:rPr>
      </w:pPr>
      <w:r w:rsidRPr="001D485F">
        <w:rPr>
          <w:rFonts w:asciiTheme="minorHAnsi" w:hAnsiTheme="minorHAnsi"/>
          <w:bCs/>
          <w:lang w:val="en-GB"/>
        </w:rPr>
        <w:t xml:space="preserve">The PBAC </w:t>
      </w:r>
      <w:r w:rsidR="001D485F" w:rsidRPr="001D485F">
        <w:rPr>
          <w:rFonts w:asciiTheme="minorHAnsi" w:hAnsiTheme="minorHAnsi"/>
          <w:bCs/>
          <w:lang w:val="en-GB"/>
        </w:rPr>
        <w:t xml:space="preserve">noted the sponsor’s request for the price of safinamide to be based on the price of </w:t>
      </w:r>
      <w:proofErr w:type="spellStart"/>
      <w:r w:rsidR="001D485F">
        <w:t>rasagiline</w:t>
      </w:r>
      <w:proofErr w:type="spellEnd"/>
      <w:r w:rsidR="001D485F">
        <w:t xml:space="preserve"> prior to the 5% statutory price reduction that occurred on 1 April 2018, i</w:t>
      </w:r>
      <w:r w:rsidR="001D485F" w:rsidRPr="002C10E1">
        <w:t>n the context of clause 5.7 of the 2017 Strategic Agreement between Medicines Australia and the Commonwealth.</w:t>
      </w:r>
      <w:r w:rsidR="001D485F">
        <w:t xml:space="preserve"> </w:t>
      </w:r>
      <w:r w:rsidR="001D485F" w:rsidRPr="00FB560F">
        <w:t xml:space="preserve">The </w:t>
      </w:r>
      <w:r w:rsidR="001D485F">
        <w:t>PBAC</w:t>
      </w:r>
      <w:r w:rsidR="001D485F" w:rsidRPr="00FB560F">
        <w:t xml:space="preserve"> noted that this is a matter for the Minister (or delegate).</w:t>
      </w:r>
      <w:r w:rsidR="001D485F">
        <w:t xml:space="preserve"> </w:t>
      </w:r>
    </w:p>
    <w:p w:rsidR="00312027" w:rsidRDefault="003B4CD4" w:rsidP="003B4CD4">
      <w:pPr>
        <w:numPr>
          <w:ilvl w:val="1"/>
          <w:numId w:val="2"/>
        </w:numPr>
        <w:spacing w:after="120"/>
        <w:rPr>
          <w:rFonts w:asciiTheme="minorHAnsi" w:hAnsiTheme="minorHAnsi"/>
          <w:bCs/>
          <w:lang w:val="en-GB"/>
        </w:rPr>
      </w:pPr>
      <w:r w:rsidRPr="003B4CD4">
        <w:rPr>
          <w:rFonts w:asciiTheme="minorHAnsi" w:hAnsiTheme="minorHAnsi"/>
          <w:bCs/>
          <w:lang w:val="en-GB"/>
        </w:rPr>
        <w:t xml:space="preserve">The </w:t>
      </w:r>
      <w:r>
        <w:rPr>
          <w:rFonts w:asciiTheme="minorHAnsi" w:hAnsiTheme="minorHAnsi"/>
          <w:bCs/>
          <w:lang w:val="en-GB"/>
        </w:rPr>
        <w:t>PBAC considered</w:t>
      </w:r>
      <w:r w:rsidRPr="003B4CD4">
        <w:rPr>
          <w:rFonts w:asciiTheme="minorHAnsi" w:hAnsiTheme="minorHAnsi"/>
          <w:bCs/>
          <w:lang w:val="en-GB"/>
        </w:rPr>
        <w:t xml:space="preserve"> that the </w:t>
      </w:r>
      <w:r w:rsidR="0072614B">
        <w:rPr>
          <w:rFonts w:asciiTheme="minorHAnsi" w:hAnsiTheme="minorHAnsi"/>
          <w:bCs/>
          <w:lang w:val="en-GB"/>
        </w:rPr>
        <w:t>estimated</w:t>
      </w:r>
      <w:r w:rsidRPr="003B4CD4">
        <w:rPr>
          <w:rFonts w:asciiTheme="minorHAnsi" w:hAnsiTheme="minorHAnsi"/>
          <w:bCs/>
          <w:lang w:val="en-GB"/>
        </w:rPr>
        <w:t xml:space="preserve"> financial </w:t>
      </w:r>
      <w:r w:rsidR="0072614B">
        <w:rPr>
          <w:rFonts w:asciiTheme="minorHAnsi" w:hAnsiTheme="minorHAnsi"/>
          <w:bCs/>
          <w:lang w:val="en-GB"/>
        </w:rPr>
        <w:t>impact</w:t>
      </w:r>
      <w:r w:rsidRPr="003B4CD4">
        <w:rPr>
          <w:rFonts w:asciiTheme="minorHAnsi" w:hAnsiTheme="minorHAnsi"/>
          <w:bCs/>
          <w:lang w:val="en-GB"/>
        </w:rPr>
        <w:t xml:space="preserve"> associated with listing safinamide on the PBS </w:t>
      </w:r>
      <w:r>
        <w:rPr>
          <w:rFonts w:asciiTheme="minorHAnsi" w:hAnsiTheme="minorHAnsi"/>
          <w:bCs/>
          <w:lang w:val="en-GB"/>
        </w:rPr>
        <w:t xml:space="preserve">was </w:t>
      </w:r>
      <w:r w:rsidR="0072614B">
        <w:rPr>
          <w:rFonts w:asciiTheme="minorHAnsi" w:hAnsiTheme="minorHAnsi"/>
          <w:bCs/>
          <w:lang w:val="en-GB"/>
        </w:rPr>
        <w:t xml:space="preserve">uncertain </w:t>
      </w:r>
      <w:r w:rsidR="00B82B17">
        <w:rPr>
          <w:rFonts w:asciiTheme="minorHAnsi" w:hAnsiTheme="minorHAnsi"/>
          <w:bCs/>
          <w:lang w:val="en-GB"/>
        </w:rPr>
        <w:t>due to</w:t>
      </w:r>
      <w:r w:rsidR="0072614B">
        <w:rPr>
          <w:rFonts w:asciiTheme="minorHAnsi" w:hAnsiTheme="minorHAnsi"/>
          <w:bCs/>
          <w:lang w:val="en-GB"/>
        </w:rPr>
        <w:t xml:space="preserve"> uncertainty in the split between the 50 mg and 100 mg doses used in practice. The PBAC noted that </w:t>
      </w:r>
      <w:r w:rsidR="007401BB">
        <w:rPr>
          <w:rFonts w:asciiTheme="minorHAnsi" w:hAnsiTheme="minorHAnsi"/>
          <w:bCs/>
          <w:lang w:val="en-GB"/>
        </w:rPr>
        <w:t>the</w:t>
      </w:r>
      <w:r w:rsidR="0072614B">
        <w:rPr>
          <w:rFonts w:asciiTheme="minorHAnsi" w:hAnsiTheme="minorHAnsi"/>
          <w:bCs/>
          <w:lang w:val="en-GB"/>
        </w:rPr>
        <w:t xml:space="preserve"> minor </w:t>
      </w:r>
      <w:r w:rsidR="00AD6993">
        <w:rPr>
          <w:rFonts w:asciiTheme="minorHAnsi" w:hAnsiTheme="minorHAnsi"/>
          <w:bCs/>
          <w:lang w:val="en-GB"/>
        </w:rPr>
        <w:t xml:space="preserve">expected </w:t>
      </w:r>
      <w:r w:rsidR="0072614B">
        <w:rPr>
          <w:rFonts w:asciiTheme="minorHAnsi" w:hAnsiTheme="minorHAnsi"/>
          <w:bCs/>
          <w:lang w:val="en-GB"/>
        </w:rPr>
        <w:t>cost saving associated with the use of the less costly 50 mg dose</w:t>
      </w:r>
      <w:r w:rsidR="007401BB">
        <w:rPr>
          <w:rFonts w:asciiTheme="minorHAnsi" w:hAnsiTheme="minorHAnsi"/>
          <w:bCs/>
          <w:lang w:val="en-GB"/>
        </w:rPr>
        <w:t xml:space="preserve"> was also highly uncertain</w:t>
      </w:r>
      <w:r>
        <w:rPr>
          <w:rFonts w:asciiTheme="minorHAnsi" w:hAnsiTheme="minorHAnsi"/>
          <w:bCs/>
          <w:lang w:val="en-GB"/>
        </w:rPr>
        <w:t xml:space="preserve">. </w:t>
      </w:r>
    </w:p>
    <w:p w:rsidR="00C0326A" w:rsidRPr="00A6154E" w:rsidRDefault="00C0326A" w:rsidP="00C0326A">
      <w:pPr>
        <w:numPr>
          <w:ilvl w:val="1"/>
          <w:numId w:val="2"/>
        </w:numPr>
        <w:spacing w:after="120"/>
        <w:rPr>
          <w:rFonts w:asciiTheme="minorHAnsi" w:hAnsiTheme="minorHAnsi"/>
          <w:bCs/>
          <w:lang w:val="en-GB"/>
        </w:rPr>
      </w:pPr>
      <w:r>
        <w:rPr>
          <w:rFonts w:asciiTheme="minorHAnsi" w:hAnsiTheme="minorHAnsi"/>
          <w:bCs/>
          <w:lang w:val="en-GB"/>
        </w:rPr>
        <w:t>The PBAC considered that safinamide was suitable for prescribing by nurse practi</w:t>
      </w:r>
      <w:r w:rsidR="00F15321">
        <w:rPr>
          <w:rFonts w:asciiTheme="minorHAnsi" w:hAnsiTheme="minorHAnsi"/>
          <w:bCs/>
          <w:lang w:val="en-GB"/>
        </w:rPr>
        <w:t>ti</w:t>
      </w:r>
      <w:r>
        <w:rPr>
          <w:rFonts w:asciiTheme="minorHAnsi" w:hAnsiTheme="minorHAnsi"/>
          <w:bCs/>
          <w:lang w:val="en-GB"/>
        </w:rPr>
        <w:t xml:space="preserve">oners. </w:t>
      </w:r>
    </w:p>
    <w:p w:rsidR="00CE773F" w:rsidRPr="00D8553E" w:rsidRDefault="00CE773F" w:rsidP="00CE773F">
      <w:pPr>
        <w:numPr>
          <w:ilvl w:val="1"/>
          <w:numId w:val="2"/>
        </w:numPr>
        <w:spacing w:after="160"/>
        <w:rPr>
          <w:rFonts w:asciiTheme="minorHAnsi" w:hAnsiTheme="minorHAnsi"/>
          <w:bCs/>
          <w:lang w:val="en-GB"/>
        </w:rPr>
      </w:pPr>
      <w:r w:rsidRPr="00D8553E">
        <w:rPr>
          <w:rFonts w:asciiTheme="minorHAnsi" w:hAnsiTheme="minorHAnsi"/>
          <w:bCs/>
          <w:lang w:val="en-GB"/>
        </w:rPr>
        <w:lastRenderedPageBreak/>
        <w:t xml:space="preserve">The PBAC recommended that </w:t>
      </w:r>
      <w:r>
        <w:rPr>
          <w:rFonts w:asciiTheme="minorHAnsi" w:hAnsiTheme="minorHAnsi"/>
          <w:bCs/>
          <w:lang w:val="en-GB"/>
        </w:rPr>
        <w:t xml:space="preserve">safinamide </w:t>
      </w:r>
      <w:r w:rsidRPr="00D8553E">
        <w:rPr>
          <w:rFonts w:asciiTheme="minorHAnsi" w:hAnsiTheme="minorHAnsi"/>
          <w:bCs/>
          <w:lang w:val="en-GB"/>
        </w:rPr>
        <w:t xml:space="preserve">should be treated as interchangeable on an individual patient basis with </w:t>
      </w:r>
      <w:proofErr w:type="spellStart"/>
      <w:r>
        <w:rPr>
          <w:rFonts w:asciiTheme="minorHAnsi" w:hAnsiTheme="minorHAnsi"/>
          <w:bCs/>
          <w:lang w:val="en-GB"/>
        </w:rPr>
        <w:t>rasagiline</w:t>
      </w:r>
      <w:proofErr w:type="spellEnd"/>
      <w:r w:rsidR="00C0326A">
        <w:rPr>
          <w:rFonts w:asciiTheme="minorHAnsi" w:hAnsiTheme="minorHAnsi"/>
          <w:bCs/>
          <w:lang w:val="en-GB"/>
        </w:rPr>
        <w:t>.</w:t>
      </w:r>
      <w:r w:rsidRPr="00D8553E">
        <w:rPr>
          <w:rFonts w:asciiTheme="minorHAnsi" w:hAnsiTheme="minorHAnsi"/>
          <w:bCs/>
          <w:lang w:val="en-GB"/>
        </w:rPr>
        <w:t xml:space="preserve">  </w:t>
      </w:r>
    </w:p>
    <w:p w:rsidR="00CE773F" w:rsidRPr="00525B39" w:rsidRDefault="00CE773F" w:rsidP="00CE773F">
      <w:pPr>
        <w:numPr>
          <w:ilvl w:val="1"/>
          <w:numId w:val="2"/>
        </w:numPr>
        <w:spacing w:after="120"/>
        <w:rPr>
          <w:rFonts w:asciiTheme="minorHAnsi" w:hAnsiTheme="minorHAnsi"/>
          <w:bCs/>
          <w:lang w:val="en-GB"/>
        </w:rPr>
      </w:pPr>
      <w:r w:rsidRPr="00525B39">
        <w:rPr>
          <w:rFonts w:asciiTheme="minorHAnsi" w:hAnsiTheme="minorHAnsi"/>
          <w:bCs/>
          <w:lang w:val="en-GB"/>
        </w:rPr>
        <w:t xml:space="preserve">The PBAC recommended that the Early Supply Rule should apply. </w:t>
      </w:r>
    </w:p>
    <w:p w:rsidR="00A6154E" w:rsidRPr="00A6154E" w:rsidRDefault="00A6154E" w:rsidP="00A6154E">
      <w:pPr>
        <w:pStyle w:val="ListParagraph"/>
        <w:numPr>
          <w:ilvl w:val="1"/>
          <w:numId w:val="2"/>
        </w:numPr>
        <w:rPr>
          <w:rFonts w:asciiTheme="minorHAnsi" w:hAnsiTheme="minorHAnsi"/>
          <w:bCs/>
          <w:lang w:val="en-GB"/>
        </w:rPr>
      </w:pPr>
      <w:r>
        <w:rPr>
          <w:rFonts w:asciiTheme="minorHAnsi" w:hAnsiTheme="minorHAnsi"/>
          <w:bCs/>
          <w:lang w:val="en-GB"/>
        </w:rPr>
        <w:t>The PBAC noted that this submission</w:t>
      </w:r>
      <w:r w:rsidRPr="00A6154E">
        <w:rPr>
          <w:rFonts w:asciiTheme="minorHAnsi" w:hAnsiTheme="minorHAnsi"/>
          <w:bCs/>
          <w:lang w:val="en-GB"/>
        </w:rPr>
        <w:t xml:space="preserve"> </w:t>
      </w:r>
      <w:r w:rsidR="00CE773F">
        <w:rPr>
          <w:rFonts w:asciiTheme="minorHAnsi" w:hAnsiTheme="minorHAnsi"/>
          <w:bCs/>
          <w:lang w:val="en-GB"/>
        </w:rPr>
        <w:t>does not</w:t>
      </w:r>
      <w:r w:rsidRPr="00A6154E">
        <w:rPr>
          <w:rFonts w:asciiTheme="minorHAnsi" w:hAnsiTheme="minorHAnsi"/>
          <w:bCs/>
          <w:lang w:val="en-GB"/>
        </w:rPr>
        <w:t xml:space="preserve"> meet the crit</w:t>
      </w:r>
      <w:r>
        <w:rPr>
          <w:rFonts w:asciiTheme="minorHAnsi" w:hAnsiTheme="minorHAnsi"/>
          <w:bCs/>
          <w:lang w:val="en-GB"/>
        </w:rPr>
        <w:t>eria for an Independent Review</w:t>
      </w:r>
      <w:r w:rsidR="00CE773F">
        <w:rPr>
          <w:rFonts w:asciiTheme="minorHAnsi" w:hAnsiTheme="minorHAnsi"/>
          <w:bCs/>
          <w:lang w:val="en-GB"/>
        </w:rPr>
        <w:t xml:space="preserve"> as it </w:t>
      </w:r>
      <w:r w:rsidR="00C0326A">
        <w:rPr>
          <w:rFonts w:asciiTheme="minorHAnsi" w:hAnsiTheme="minorHAnsi"/>
          <w:bCs/>
          <w:lang w:val="en-GB"/>
        </w:rPr>
        <w:t>received</w:t>
      </w:r>
      <w:r w:rsidR="00CE773F">
        <w:rPr>
          <w:rFonts w:asciiTheme="minorHAnsi" w:hAnsiTheme="minorHAnsi"/>
          <w:bCs/>
          <w:lang w:val="en-GB"/>
        </w:rPr>
        <w:t xml:space="preserve"> a positive recommendation</w:t>
      </w:r>
      <w:r>
        <w:rPr>
          <w:rFonts w:asciiTheme="minorHAnsi" w:hAnsiTheme="minorHAnsi"/>
          <w:bCs/>
          <w:lang w:val="en-GB"/>
        </w:rPr>
        <w:t>.</w:t>
      </w:r>
    </w:p>
    <w:p w:rsidR="000F115F" w:rsidRDefault="00312027" w:rsidP="00F94D9F">
      <w:pPr>
        <w:spacing w:before="240"/>
        <w:rPr>
          <w:rFonts w:asciiTheme="minorHAnsi" w:hAnsiTheme="minorHAnsi"/>
          <w:b/>
          <w:bCs/>
          <w:lang w:val="en-GB"/>
        </w:rPr>
      </w:pPr>
      <w:r w:rsidRPr="00525B39">
        <w:rPr>
          <w:rFonts w:asciiTheme="minorHAnsi" w:hAnsiTheme="minorHAnsi"/>
          <w:b/>
          <w:bCs/>
          <w:lang w:val="en-GB"/>
        </w:rPr>
        <w:t>Outcome:</w:t>
      </w:r>
      <w:r w:rsidR="00F94D9F">
        <w:rPr>
          <w:rFonts w:asciiTheme="minorHAnsi" w:hAnsiTheme="minorHAnsi"/>
          <w:b/>
          <w:bCs/>
          <w:lang w:val="en-GB"/>
        </w:rPr>
        <w:t xml:space="preserve"> </w:t>
      </w:r>
    </w:p>
    <w:p w:rsidR="00312027" w:rsidRPr="00525B39" w:rsidRDefault="00312027" w:rsidP="000F115F">
      <w:pPr>
        <w:rPr>
          <w:rFonts w:asciiTheme="minorHAnsi" w:hAnsiTheme="minorHAnsi"/>
          <w:bCs/>
          <w:lang w:val="en-GB"/>
        </w:rPr>
      </w:pPr>
      <w:r w:rsidRPr="00525B39">
        <w:rPr>
          <w:rFonts w:asciiTheme="minorHAnsi" w:hAnsiTheme="minorHAnsi"/>
          <w:bCs/>
          <w:lang w:val="en-GB"/>
        </w:rPr>
        <w:t>Recommended</w:t>
      </w:r>
    </w:p>
    <w:p w:rsidR="00312027" w:rsidRPr="00525B39" w:rsidRDefault="00312027" w:rsidP="00D05100">
      <w:pPr>
        <w:pStyle w:val="Heading1"/>
        <w:rPr>
          <w:i/>
          <w:lang w:val="en-GB"/>
        </w:rPr>
      </w:pPr>
      <w:r w:rsidRPr="00525B39">
        <w:rPr>
          <w:lang w:val="en-GB"/>
        </w:rPr>
        <w:t>Recommended listing</w:t>
      </w:r>
    </w:p>
    <w:p w:rsidR="00312027" w:rsidRPr="001A531E" w:rsidRDefault="00BA45A9" w:rsidP="001A531E">
      <w:pPr>
        <w:pStyle w:val="ListParagraph"/>
        <w:numPr>
          <w:ilvl w:val="1"/>
          <w:numId w:val="2"/>
        </w:numPr>
        <w:rPr>
          <w:rFonts w:asciiTheme="minorHAnsi" w:hAnsiTheme="minorHAnsi"/>
          <w:bCs/>
          <w:lang w:val="en-GB"/>
        </w:rPr>
      </w:pPr>
      <w:r w:rsidRPr="001A531E">
        <w:rPr>
          <w:rFonts w:asciiTheme="minorHAnsi" w:hAnsiTheme="minorHAnsi"/>
          <w:bCs/>
          <w:lang w:val="en-GB"/>
        </w:rPr>
        <w:t>Add new item</w:t>
      </w:r>
      <w:r w:rsidR="00312027" w:rsidRPr="001A531E">
        <w:rPr>
          <w:rFonts w:asciiTheme="minorHAnsi" w:hAnsiTheme="minorHAnsi"/>
          <w:bCs/>
          <w:lang w:val="en-GB"/>
        </w:rPr>
        <w:t>:</w:t>
      </w:r>
    </w:p>
    <w:tbl>
      <w:tblPr>
        <w:tblW w:w="9214" w:type="dxa"/>
        <w:tblInd w:w="108" w:type="dxa"/>
        <w:tblLayout w:type="fixed"/>
        <w:tblLook w:val="0000" w:firstRow="0" w:lastRow="0" w:firstColumn="0" w:lastColumn="0" w:noHBand="0" w:noVBand="0"/>
      </w:tblPr>
      <w:tblGrid>
        <w:gridCol w:w="2835"/>
        <w:gridCol w:w="993"/>
        <w:gridCol w:w="850"/>
        <w:gridCol w:w="1985"/>
        <w:gridCol w:w="2551"/>
      </w:tblGrid>
      <w:tr w:rsidR="00BA45A9" w:rsidRPr="000F115F" w:rsidTr="00CD0201">
        <w:trPr>
          <w:cantSplit/>
          <w:trHeight w:val="471"/>
        </w:trPr>
        <w:tc>
          <w:tcPr>
            <w:tcW w:w="2835" w:type="dxa"/>
            <w:tcBorders>
              <w:bottom w:val="single" w:sz="4" w:space="0" w:color="auto"/>
            </w:tcBorders>
          </w:tcPr>
          <w:p w:rsidR="00BA45A9" w:rsidRPr="000F115F" w:rsidRDefault="00BA45A9" w:rsidP="00C120F1">
            <w:pPr>
              <w:keepNext/>
              <w:ind w:left="-108"/>
              <w:rPr>
                <w:rFonts w:ascii="Arial Narrow" w:hAnsi="Arial Narrow"/>
                <w:b/>
                <w:sz w:val="20"/>
                <w:szCs w:val="20"/>
              </w:rPr>
            </w:pPr>
            <w:r w:rsidRPr="000F115F">
              <w:rPr>
                <w:rFonts w:ascii="Arial Narrow" w:hAnsi="Arial Narrow"/>
                <w:b/>
                <w:sz w:val="20"/>
                <w:szCs w:val="20"/>
              </w:rPr>
              <w:t>Name, Restriction,</w:t>
            </w:r>
          </w:p>
          <w:p w:rsidR="00BA45A9" w:rsidRPr="000F115F" w:rsidRDefault="00BA45A9" w:rsidP="00C120F1">
            <w:pPr>
              <w:keepNext/>
              <w:ind w:left="-108"/>
              <w:rPr>
                <w:rFonts w:ascii="Arial Narrow" w:hAnsi="Arial Narrow"/>
                <w:b/>
                <w:sz w:val="20"/>
                <w:szCs w:val="20"/>
              </w:rPr>
            </w:pPr>
            <w:r w:rsidRPr="000F115F">
              <w:rPr>
                <w:rFonts w:ascii="Arial Narrow" w:hAnsi="Arial Narrow"/>
                <w:b/>
                <w:sz w:val="20"/>
                <w:szCs w:val="20"/>
              </w:rPr>
              <w:t>Manner of administration and form</w:t>
            </w:r>
          </w:p>
        </w:tc>
        <w:tc>
          <w:tcPr>
            <w:tcW w:w="993" w:type="dxa"/>
            <w:tcBorders>
              <w:bottom w:val="single" w:sz="4" w:space="0" w:color="auto"/>
            </w:tcBorders>
          </w:tcPr>
          <w:p w:rsidR="00BA45A9" w:rsidRPr="000F115F" w:rsidRDefault="00BA45A9" w:rsidP="005740D3">
            <w:pPr>
              <w:keepNext/>
              <w:ind w:left="-108"/>
              <w:jc w:val="center"/>
              <w:rPr>
                <w:rFonts w:ascii="Arial Narrow" w:hAnsi="Arial Narrow"/>
                <w:b/>
                <w:sz w:val="20"/>
                <w:szCs w:val="20"/>
              </w:rPr>
            </w:pPr>
            <w:r w:rsidRPr="000F115F">
              <w:rPr>
                <w:rFonts w:ascii="Arial Narrow" w:hAnsi="Arial Narrow"/>
                <w:b/>
                <w:sz w:val="20"/>
                <w:szCs w:val="20"/>
              </w:rPr>
              <w:t>Max.</w:t>
            </w:r>
          </w:p>
          <w:p w:rsidR="005740D3" w:rsidRDefault="00BA45A9" w:rsidP="005740D3">
            <w:pPr>
              <w:keepNext/>
              <w:ind w:left="-108"/>
              <w:jc w:val="center"/>
              <w:rPr>
                <w:rFonts w:ascii="Arial Narrow" w:hAnsi="Arial Narrow"/>
                <w:b/>
                <w:sz w:val="20"/>
                <w:szCs w:val="20"/>
              </w:rPr>
            </w:pPr>
            <w:r w:rsidRPr="000F115F">
              <w:rPr>
                <w:rFonts w:ascii="Arial Narrow" w:hAnsi="Arial Narrow"/>
                <w:b/>
                <w:sz w:val="20"/>
                <w:szCs w:val="20"/>
              </w:rPr>
              <w:t>Qty</w:t>
            </w:r>
          </w:p>
          <w:p w:rsidR="00BA45A9" w:rsidRPr="000F115F" w:rsidRDefault="00CD0201" w:rsidP="005740D3">
            <w:pPr>
              <w:keepNext/>
              <w:ind w:left="-108"/>
              <w:jc w:val="center"/>
              <w:rPr>
                <w:rFonts w:ascii="Arial Narrow" w:hAnsi="Arial Narrow"/>
                <w:b/>
                <w:sz w:val="20"/>
                <w:szCs w:val="20"/>
              </w:rPr>
            </w:pPr>
            <w:r>
              <w:rPr>
                <w:rFonts w:ascii="Arial Narrow" w:hAnsi="Arial Narrow"/>
                <w:b/>
                <w:sz w:val="20"/>
                <w:szCs w:val="20"/>
              </w:rPr>
              <w:t>(units)</w:t>
            </w:r>
          </w:p>
        </w:tc>
        <w:tc>
          <w:tcPr>
            <w:tcW w:w="850" w:type="dxa"/>
            <w:tcBorders>
              <w:bottom w:val="single" w:sz="4" w:space="0" w:color="auto"/>
            </w:tcBorders>
          </w:tcPr>
          <w:p w:rsidR="00BA45A9" w:rsidRPr="000F115F" w:rsidRDefault="00BA45A9" w:rsidP="005740D3">
            <w:pPr>
              <w:keepNext/>
              <w:ind w:left="-108"/>
              <w:jc w:val="center"/>
              <w:rPr>
                <w:rFonts w:ascii="Arial Narrow" w:hAnsi="Arial Narrow"/>
                <w:b/>
                <w:sz w:val="20"/>
                <w:szCs w:val="20"/>
              </w:rPr>
            </w:pPr>
            <w:r w:rsidRPr="000F115F">
              <w:rPr>
                <w:rFonts w:ascii="Arial Narrow" w:hAnsi="Arial Narrow"/>
                <w:b/>
                <w:sz w:val="20"/>
                <w:szCs w:val="20"/>
              </w:rPr>
              <w:t>№.of</w:t>
            </w:r>
          </w:p>
          <w:p w:rsidR="00BA45A9" w:rsidRPr="000F115F" w:rsidRDefault="00BA45A9" w:rsidP="005740D3">
            <w:pPr>
              <w:keepNext/>
              <w:ind w:left="-108"/>
              <w:jc w:val="center"/>
              <w:rPr>
                <w:rFonts w:ascii="Arial Narrow" w:hAnsi="Arial Narrow"/>
                <w:b/>
                <w:sz w:val="20"/>
                <w:szCs w:val="20"/>
              </w:rPr>
            </w:pPr>
            <w:r w:rsidRPr="000F115F">
              <w:rPr>
                <w:rFonts w:ascii="Arial Narrow" w:hAnsi="Arial Narrow"/>
                <w:b/>
                <w:sz w:val="20"/>
                <w:szCs w:val="20"/>
              </w:rPr>
              <w:t>Rpts</w:t>
            </w:r>
          </w:p>
        </w:tc>
        <w:tc>
          <w:tcPr>
            <w:tcW w:w="4536" w:type="dxa"/>
            <w:gridSpan w:val="2"/>
            <w:tcBorders>
              <w:bottom w:val="single" w:sz="4" w:space="0" w:color="auto"/>
            </w:tcBorders>
          </w:tcPr>
          <w:p w:rsidR="00BA45A9" w:rsidRPr="000F115F" w:rsidRDefault="00BA45A9" w:rsidP="005740D3">
            <w:pPr>
              <w:keepNext/>
              <w:jc w:val="center"/>
              <w:rPr>
                <w:rFonts w:ascii="Arial Narrow" w:hAnsi="Arial Narrow"/>
                <w:b/>
                <w:sz w:val="20"/>
                <w:szCs w:val="20"/>
                <w:lang w:val="fr-FR"/>
              </w:rPr>
            </w:pPr>
            <w:r w:rsidRPr="000F115F">
              <w:rPr>
                <w:rFonts w:ascii="Arial Narrow" w:hAnsi="Arial Narrow"/>
                <w:b/>
                <w:sz w:val="20"/>
                <w:szCs w:val="20"/>
              </w:rPr>
              <w:t>Proprietary Name and Manufacturer</w:t>
            </w:r>
          </w:p>
        </w:tc>
      </w:tr>
      <w:tr w:rsidR="00BA45A9" w:rsidRPr="000F115F" w:rsidTr="00CD0201">
        <w:trPr>
          <w:cantSplit/>
          <w:trHeight w:val="577"/>
        </w:trPr>
        <w:tc>
          <w:tcPr>
            <w:tcW w:w="2835" w:type="dxa"/>
          </w:tcPr>
          <w:p w:rsidR="00BA45A9" w:rsidRPr="000F115F" w:rsidRDefault="00BA45A9" w:rsidP="00C120F1">
            <w:pPr>
              <w:keepNext/>
              <w:ind w:left="-108"/>
              <w:rPr>
                <w:rFonts w:ascii="Arial Narrow" w:hAnsi="Arial Narrow"/>
                <w:sz w:val="20"/>
                <w:szCs w:val="20"/>
              </w:rPr>
            </w:pPr>
            <w:r w:rsidRPr="000F115F">
              <w:rPr>
                <w:rFonts w:ascii="Arial Narrow" w:hAnsi="Arial Narrow"/>
                <w:smallCaps/>
                <w:sz w:val="20"/>
                <w:szCs w:val="20"/>
              </w:rPr>
              <w:t>SAFINAMIDE</w:t>
            </w:r>
          </w:p>
          <w:p w:rsidR="00BA45A9" w:rsidRPr="000F115F" w:rsidRDefault="00BA45A9" w:rsidP="00C120F1">
            <w:pPr>
              <w:keepNext/>
              <w:ind w:left="-108"/>
              <w:rPr>
                <w:rFonts w:ascii="Arial Narrow" w:hAnsi="Arial Narrow"/>
                <w:sz w:val="20"/>
                <w:szCs w:val="20"/>
              </w:rPr>
            </w:pPr>
            <w:r w:rsidRPr="000F115F">
              <w:rPr>
                <w:rFonts w:ascii="Arial Narrow" w:hAnsi="Arial Narrow"/>
                <w:sz w:val="20"/>
                <w:szCs w:val="20"/>
              </w:rPr>
              <w:t>50 mg tablet</w:t>
            </w:r>
          </w:p>
          <w:p w:rsidR="00BA45A9" w:rsidRPr="000F115F" w:rsidRDefault="00BA45A9" w:rsidP="00C120F1">
            <w:pPr>
              <w:keepNext/>
              <w:ind w:left="-108"/>
              <w:rPr>
                <w:rFonts w:ascii="Arial Narrow" w:hAnsi="Arial Narrow"/>
                <w:sz w:val="20"/>
                <w:szCs w:val="20"/>
              </w:rPr>
            </w:pPr>
            <w:r w:rsidRPr="000F115F">
              <w:rPr>
                <w:rFonts w:ascii="Arial Narrow" w:hAnsi="Arial Narrow"/>
                <w:sz w:val="20"/>
                <w:szCs w:val="20"/>
              </w:rPr>
              <w:t>100 mg tablet</w:t>
            </w:r>
          </w:p>
        </w:tc>
        <w:tc>
          <w:tcPr>
            <w:tcW w:w="993" w:type="dxa"/>
          </w:tcPr>
          <w:p w:rsidR="00BA45A9" w:rsidRPr="000F115F" w:rsidRDefault="00BA45A9" w:rsidP="008C5C5A">
            <w:pPr>
              <w:keepNext/>
              <w:ind w:left="-108"/>
              <w:jc w:val="center"/>
              <w:rPr>
                <w:rFonts w:ascii="Arial Narrow" w:hAnsi="Arial Narrow"/>
                <w:sz w:val="20"/>
                <w:szCs w:val="20"/>
              </w:rPr>
            </w:pPr>
          </w:p>
          <w:p w:rsidR="00BA45A9" w:rsidRPr="000F115F" w:rsidRDefault="00BA45A9" w:rsidP="008C5C5A">
            <w:pPr>
              <w:keepNext/>
              <w:ind w:left="-108"/>
              <w:jc w:val="center"/>
              <w:rPr>
                <w:rFonts w:ascii="Arial Narrow" w:hAnsi="Arial Narrow"/>
                <w:sz w:val="20"/>
                <w:szCs w:val="20"/>
              </w:rPr>
            </w:pPr>
            <w:r w:rsidRPr="000F115F">
              <w:rPr>
                <w:rFonts w:ascii="Arial Narrow" w:hAnsi="Arial Narrow"/>
                <w:sz w:val="20"/>
                <w:szCs w:val="20"/>
              </w:rPr>
              <w:t>30</w:t>
            </w:r>
          </w:p>
          <w:p w:rsidR="00BA45A9" w:rsidRPr="000F115F" w:rsidRDefault="00BA45A9" w:rsidP="008C5C5A">
            <w:pPr>
              <w:keepNext/>
              <w:ind w:left="-108"/>
              <w:jc w:val="center"/>
              <w:rPr>
                <w:rFonts w:ascii="Arial Narrow" w:hAnsi="Arial Narrow"/>
                <w:sz w:val="20"/>
                <w:szCs w:val="20"/>
              </w:rPr>
            </w:pPr>
            <w:r w:rsidRPr="000F115F">
              <w:rPr>
                <w:rFonts w:ascii="Arial Narrow" w:hAnsi="Arial Narrow"/>
                <w:sz w:val="20"/>
                <w:szCs w:val="20"/>
              </w:rPr>
              <w:t>30</w:t>
            </w:r>
          </w:p>
        </w:tc>
        <w:tc>
          <w:tcPr>
            <w:tcW w:w="850" w:type="dxa"/>
          </w:tcPr>
          <w:p w:rsidR="00BA45A9" w:rsidRPr="000F115F" w:rsidRDefault="00BA45A9" w:rsidP="008C5C5A">
            <w:pPr>
              <w:keepNext/>
              <w:ind w:left="-108"/>
              <w:jc w:val="center"/>
              <w:rPr>
                <w:rFonts w:ascii="Arial Narrow" w:hAnsi="Arial Narrow"/>
                <w:sz w:val="20"/>
                <w:szCs w:val="20"/>
              </w:rPr>
            </w:pPr>
          </w:p>
          <w:p w:rsidR="00BA45A9" w:rsidRPr="000F115F" w:rsidRDefault="00BA45A9" w:rsidP="008C5C5A">
            <w:pPr>
              <w:keepNext/>
              <w:ind w:left="-108"/>
              <w:jc w:val="center"/>
              <w:rPr>
                <w:rFonts w:ascii="Arial Narrow" w:hAnsi="Arial Narrow"/>
                <w:sz w:val="20"/>
                <w:szCs w:val="20"/>
              </w:rPr>
            </w:pPr>
            <w:r w:rsidRPr="000F115F">
              <w:rPr>
                <w:rFonts w:ascii="Arial Narrow" w:hAnsi="Arial Narrow"/>
                <w:sz w:val="20"/>
                <w:szCs w:val="20"/>
              </w:rPr>
              <w:t>5</w:t>
            </w:r>
          </w:p>
          <w:p w:rsidR="00BA45A9" w:rsidRPr="000F115F" w:rsidRDefault="00BA45A9" w:rsidP="008C5C5A">
            <w:pPr>
              <w:keepNext/>
              <w:ind w:left="-108"/>
              <w:jc w:val="center"/>
              <w:rPr>
                <w:rFonts w:ascii="Arial Narrow" w:hAnsi="Arial Narrow"/>
                <w:sz w:val="20"/>
                <w:szCs w:val="20"/>
              </w:rPr>
            </w:pPr>
            <w:r w:rsidRPr="000F115F">
              <w:rPr>
                <w:rFonts w:ascii="Arial Narrow" w:hAnsi="Arial Narrow"/>
                <w:sz w:val="20"/>
                <w:szCs w:val="20"/>
              </w:rPr>
              <w:t>5</w:t>
            </w:r>
          </w:p>
        </w:tc>
        <w:tc>
          <w:tcPr>
            <w:tcW w:w="1985" w:type="dxa"/>
          </w:tcPr>
          <w:p w:rsidR="00BA45A9" w:rsidRPr="000F115F" w:rsidRDefault="00BA45A9" w:rsidP="00C120F1">
            <w:pPr>
              <w:keepNext/>
              <w:rPr>
                <w:rFonts w:ascii="Arial Narrow" w:hAnsi="Arial Narrow"/>
                <w:sz w:val="20"/>
                <w:szCs w:val="20"/>
              </w:rPr>
            </w:pPr>
          </w:p>
          <w:p w:rsidR="00BA45A9" w:rsidRPr="000F115F" w:rsidRDefault="00BA45A9" w:rsidP="00C120F1">
            <w:pPr>
              <w:keepNext/>
              <w:rPr>
                <w:rFonts w:ascii="Arial Narrow" w:hAnsi="Arial Narrow"/>
                <w:sz w:val="20"/>
                <w:szCs w:val="20"/>
              </w:rPr>
            </w:pPr>
            <w:proofErr w:type="spellStart"/>
            <w:r w:rsidRPr="000F115F">
              <w:rPr>
                <w:rFonts w:ascii="Arial Narrow" w:hAnsi="Arial Narrow"/>
                <w:sz w:val="20"/>
                <w:szCs w:val="20"/>
              </w:rPr>
              <w:t>Xadago</w:t>
            </w:r>
            <w:r w:rsidR="008C5C5A" w:rsidRPr="008C5C5A">
              <w:rPr>
                <w:rFonts w:ascii="Arial Narrow" w:hAnsi="Arial Narrow"/>
                <w:sz w:val="20"/>
                <w:szCs w:val="20"/>
                <w:vertAlign w:val="superscript"/>
              </w:rPr>
              <w:t>TM</w:t>
            </w:r>
            <w:proofErr w:type="spellEnd"/>
          </w:p>
        </w:tc>
        <w:tc>
          <w:tcPr>
            <w:tcW w:w="2551" w:type="dxa"/>
          </w:tcPr>
          <w:p w:rsidR="00BA45A9" w:rsidRPr="000F115F" w:rsidRDefault="00BA45A9" w:rsidP="00C120F1">
            <w:pPr>
              <w:keepNext/>
              <w:rPr>
                <w:rFonts w:ascii="Arial Narrow" w:hAnsi="Arial Narrow"/>
                <w:sz w:val="20"/>
                <w:szCs w:val="20"/>
              </w:rPr>
            </w:pPr>
          </w:p>
          <w:p w:rsidR="00BA45A9" w:rsidRPr="000F115F" w:rsidRDefault="00BA45A9" w:rsidP="00C120F1">
            <w:pPr>
              <w:keepNext/>
              <w:rPr>
                <w:rFonts w:ascii="Arial Narrow" w:hAnsi="Arial Narrow"/>
                <w:sz w:val="20"/>
                <w:szCs w:val="20"/>
              </w:rPr>
            </w:pPr>
            <w:proofErr w:type="spellStart"/>
            <w:r w:rsidRPr="000F115F">
              <w:rPr>
                <w:rFonts w:ascii="Arial Narrow" w:hAnsi="Arial Narrow"/>
                <w:sz w:val="20"/>
                <w:szCs w:val="20"/>
              </w:rPr>
              <w:t>Seqirus</w:t>
            </w:r>
            <w:proofErr w:type="spellEnd"/>
          </w:p>
        </w:tc>
      </w:tr>
      <w:tr w:rsidR="00BA45A9" w:rsidRPr="000F115F" w:rsidTr="00C120F1">
        <w:trPr>
          <w:cantSplit/>
          <w:trHeight w:val="360"/>
        </w:trPr>
        <w:tc>
          <w:tcPr>
            <w:tcW w:w="9214" w:type="dxa"/>
            <w:gridSpan w:val="5"/>
            <w:tcBorders>
              <w:bottom w:val="single" w:sz="4" w:space="0" w:color="auto"/>
            </w:tcBorders>
          </w:tcPr>
          <w:p w:rsidR="00BA45A9" w:rsidRPr="000F115F" w:rsidRDefault="00BA45A9" w:rsidP="00C120F1">
            <w:pPr>
              <w:rPr>
                <w:rFonts w:ascii="Arial Narrow" w:hAnsi="Arial Narrow"/>
                <w:sz w:val="20"/>
                <w:szCs w:val="20"/>
              </w:rPr>
            </w:pPr>
          </w:p>
        </w:tc>
      </w:tr>
      <w:tr w:rsidR="00BA45A9" w:rsidRPr="000F115F" w:rsidTr="00C120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b/>
                <w:sz w:val="20"/>
                <w:szCs w:val="20"/>
              </w:rPr>
            </w:pPr>
            <w:r w:rsidRPr="000F115F">
              <w:rPr>
                <w:rFonts w:ascii="Arial Narrow" w:hAnsi="Arial Narrow"/>
                <w:b/>
                <w:sz w:val="20"/>
                <w:szCs w:val="20"/>
              </w:rPr>
              <w:t xml:space="preserve">Category / </w:t>
            </w:r>
          </w:p>
          <w:p w:rsidR="00BA45A9" w:rsidRPr="000F115F" w:rsidRDefault="00BA45A9" w:rsidP="00C120F1">
            <w:pPr>
              <w:rPr>
                <w:rFonts w:ascii="Arial Narrow" w:hAnsi="Arial Narrow"/>
                <w:b/>
                <w:sz w:val="20"/>
                <w:szCs w:val="20"/>
              </w:rPr>
            </w:pPr>
            <w:r w:rsidRPr="000F115F">
              <w:rPr>
                <w:rFonts w:ascii="Arial Narrow" w:hAnsi="Arial Narrow"/>
                <w:b/>
                <w:sz w:val="20"/>
                <w:szCs w:val="20"/>
              </w:rPr>
              <w:t>Program</w:t>
            </w:r>
          </w:p>
        </w:tc>
        <w:tc>
          <w:tcPr>
            <w:tcW w:w="6379" w:type="dxa"/>
            <w:gridSpan w:val="4"/>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sz w:val="20"/>
                <w:szCs w:val="20"/>
              </w:rPr>
            </w:pPr>
            <w:r w:rsidRPr="000F115F">
              <w:rPr>
                <w:rFonts w:ascii="Arial Narrow" w:hAnsi="Arial Narrow"/>
                <w:sz w:val="20"/>
                <w:szCs w:val="20"/>
              </w:rPr>
              <w:t>GENERAL – General Schedule (Code GE)</w:t>
            </w:r>
          </w:p>
        </w:tc>
      </w:tr>
      <w:tr w:rsidR="00BA45A9" w:rsidRPr="000F115F" w:rsidTr="00C120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b/>
                <w:sz w:val="20"/>
                <w:szCs w:val="20"/>
              </w:rPr>
            </w:pPr>
            <w:r w:rsidRPr="000F115F">
              <w:rPr>
                <w:rFonts w:ascii="Arial Narrow" w:hAnsi="Arial Narrow"/>
                <w:b/>
                <w:sz w:val="20"/>
                <w:szCs w:val="20"/>
              </w:rPr>
              <w:t>Prescriber type:</w:t>
            </w:r>
          </w:p>
          <w:p w:rsidR="00BA45A9" w:rsidRPr="000F115F" w:rsidRDefault="00BA45A9" w:rsidP="00C120F1">
            <w:pPr>
              <w:rPr>
                <w:rFonts w:ascii="Arial Narrow" w:hAnsi="Arial Narrow"/>
                <w:b/>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sz w:val="20"/>
                <w:szCs w:val="20"/>
              </w:rPr>
            </w:pPr>
            <w:r w:rsidRPr="000F115F">
              <w:rPr>
                <w:rFonts w:ascii="Arial Narrow" w:hAnsi="Arial Narrow"/>
                <w:sz w:val="20"/>
                <w:szCs w:val="20"/>
              </w:rPr>
              <w:fldChar w:fldCharType="begin">
                <w:ffData>
                  <w:name w:val="Check1"/>
                  <w:enabled/>
                  <w:calcOnExit w:val="0"/>
                  <w:checkBox>
                    <w:sizeAuto/>
                    <w:default w:val="0"/>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 xml:space="preserve">Dental </w:t>
            </w:r>
            <w:r w:rsidRPr="000F115F">
              <w:rPr>
                <w:rFonts w:ascii="Arial Narrow" w:hAnsi="Arial Narrow"/>
                <w:sz w:val="20"/>
                <w:szCs w:val="20"/>
              </w:rPr>
              <w:fldChar w:fldCharType="begin">
                <w:ffData>
                  <w:name w:val=""/>
                  <w:enabled/>
                  <w:calcOnExit w:val="0"/>
                  <w:checkBox>
                    <w:sizeAuto/>
                    <w:default w:val="1"/>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 xml:space="preserve">Medical Practitioners </w:t>
            </w:r>
            <w:r w:rsidRPr="000F115F">
              <w:rPr>
                <w:rFonts w:ascii="Arial Narrow" w:hAnsi="Arial Narrow"/>
                <w:sz w:val="20"/>
                <w:szCs w:val="20"/>
              </w:rPr>
              <w:fldChar w:fldCharType="begin">
                <w:ffData>
                  <w:name w:val="Check3"/>
                  <w:enabled/>
                  <w:calcOnExit w:val="0"/>
                  <w:checkBox>
                    <w:sizeAuto/>
                    <w:default w:val="1"/>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Nurse practitioners</w:t>
            </w:r>
            <w:r w:rsidRPr="000F115F">
              <w:rPr>
                <w:rFonts w:ascii="Arial Narrow" w:hAnsi="Arial Narrow"/>
                <w:i/>
                <w:sz w:val="20"/>
                <w:szCs w:val="20"/>
              </w:rPr>
              <w:t xml:space="preserve"> </w:t>
            </w:r>
            <w:r w:rsidRPr="000F115F">
              <w:rPr>
                <w:rFonts w:ascii="Arial Narrow" w:hAnsi="Arial Narrow"/>
                <w:i/>
                <w:sz w:val="20"/>
                <w:szCs w:val="20"/>
              </w:rPr>
              <w:fldChar w:fldCharType="begin">
                <w:ffData>
                  <w:name w:val=""/>
                  <w:enabled/>
                  <w:calcOnExit w:val="0"/>
                  <w:checkBox>
                    <w:sizeAuto/>
                    <w:default w:val="0"/>
                  </w:checkBox>
                </w:ffData>
              </w:fldChar>
            </w:r>
            <w:r w:rsidRPr="000F115F">
              <w:rPr>
                <w:rFonts w:ascii="Arial Narrow" w:hAnsi="Arial Narrow"/>
                <w:i/>
                <w:sz w:val="20"/>
                <w:szCs w:val="20"/>
              </w:rPr>
              <w:instrText xml:space="preserve"> FORMCHECKBOX </w:instrText>
            </w:r>
            <w:r w:rsidR="002A0EAA">
              <w:rPr>
                <w:rFonts w:ascii="Arial Narrow" w:hAnsi="Arial Narrow"/>
                <w:i/>
                <w:sz w:val="20"/>
                <w:szCs w:val="20"/>
              </w:rPr>
            </w:r>
            <w:r w:rsidR="002A0EAA">
              <w:rPr>
                <w:rFonts w:ascii="Arial Narrow" w:hAnsi="Arial Narrow"/>
                <w:i/>
                <w:sz w:val="20"/>
                <w:szCs w:val="20"/>
              </w:rPr>
              <w:fldChar w:fldCharType="separate"/>
            </w:r>
            <w:r w:rsidRPr="000F115F">
              <w:rPr>
                <w:rFonts w:ascii="Arial Narrow" w:hAnsi="Arial Narrow"/>
                <w:i/>
                <w:sz w:val="20"/>
                <w:szCs w:val="20"/>
              </w:rPr>
              <w:fldChar w:fldCharType="end"/>
            </w:r>
            <w:r w:rsidRPr="000F115F">
              <w:rPr>
                <w:rFonts w:ascii="Arial Narrow" w:hAnsi="Arial Narrow"/>
                <w:sz w:val="20"/>
                <w:szCs w:val="20"/>
              </w:rPr>
              <w:t>Optometrists</w:t>
            </w:r>
          </w:p>
          <w:p w:rsidR="00BA45A9" w:rsidRPr="000F115F" w:rsidRDefault="00BA45A9" w:rsidP="00C120F1">
            <w:pPr>
              <w:rPr>
                <w:rFonts w:ascii="Arial Narrow" w:hAnsi="Arial Narrow"/>
                <w:sz w:val="20"/>
                <w:szCs w:val="20"/>
              </w:rPr>
            </w:pPr>
            <w:r w:rsidRPr="000F115F">
              <w:rPr>
                <w:rFonts w:ascii="Arial Narrow" w:hAnsi="Arial Narrow"/>
                <w:sz w:val="20"/>
                <w:szCs w:val="20"/>
              </w:rPr>
              <w:fldChar w:fldCharType="begin">
                <w:ffData>
                  <w:name w:val="Check5"/>
                  <w:enabled/>
                  <w:calcOnExit w:val="0"/>
                  <w:checkBox>
                    <w:sizeAuto/>
                    <w:default w:val="0"/>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Midwives</w:t>
            </w:r>
          </w:p>
        </w:tc>
      </w:tr>
      <w:tr w:rsidR="00BA45A9" w:rsidRPr="000F115F" w:rsidTr="00C120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b/>
                <w:sz w:val="20"/>
                <w:szCs w:val="20"/>
              </w:rPr>
            </w:pPr>
            <w:r w:rsidRPr="000F115F">
              <w:rPr>
                <w:rFonts w:ascii="Arial Narrow" w:hAnsi="Arial Narrow"/>
                <w:b/>
                <w:sz w:val="20"/>
                <w:szCs w:val="20"/>
              </w:rPr>
              <w:t>Condition:</w:t>
            </w:r>
          </w:p>
        </w:tc>
        <w:tc>
          <w:tcPr>
            <w:tcW w:w="6379" w:type="dxa"/>
            <w:gridSpan w:val="4"/>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sz w:val="20"/>
                <w:szCs w:val="20"/>
              </w:rPr>
            </w:pPr>
            <w:r w:rsidRPr="000F115F">
              <w:rPr>
                <w:rFonts w:ascii="Arial Narrow" w:hAnsi="Arial Narrow"/>
                <w:sz w:val="20"/>
                <w:szCs w:val="20"/>
              </w:rPr>
              <w:t>Parkinson Disease</w:t>
            </w:r>
          </w:p>
        </w:tc>
      </w:tr>
      <w:tr w:rsidR="00BA45A9" w:rsidRPr="000F115F" w:rsidTr="00C120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b/>
                <w:sz w:val="20"/>
                <w:szCs w:val="20"/>
              </w:rPr>
            </w:pPr>
            <w:r w:rsidRPr="000F115F">
              <w:rPr>
                <w:rFonts w:ascii="Arial Narrow" w:hAnsi="Arial Narrow"/>
                <w:b/>
                <w:sz w:val="20"/>
                <w:szCs w:val="20"/>
              </w:rPr>
              <w:t>PBS Indication:</w:t>
            </w:r>
          </w:p>
          <w:p w:rsidR="00BA45A9" w:rsidRPr="000F115F" w:rsidRDefault="00BA45A9" w:rsidP="00C120F1">
            <w:pPr>
              <w:rPr>
                <w:rFonts w:ascii="Arial Narrow" w:hAnsi="Arial Narrow"/>
                <w:i/>
                <w:sz w:val="20"/>
                <w:szCs w:val="20"/>
              </w:rPr>
            </w:pPr>
          </w:p>
        </w:tc>
        <w:tc>
          <w:tcPr>
            <w:tcW w:w="6379" w:type="dxa"/>
            <w:gridSpan w:val="4"/>
            <w:tcBorders>
              <w:top w:val="single" w:sz="4" w:space="0" w:color="auto"/>
              <w:left w:val="single" w:sz="4" w:space="0" w:color="auto"/>
              <w:bottom w:val="single" w:sz="4" w:space="0" w:color="auto"/>
              <w:right w:val="single" w:sz="4" w:space="0" w:color="auto"/>
            </w:tcBorders>
          </w:tcPr>
          <w:p w:rsidR="00BA45A9" w:rsidRPr="000F115F" w:rsidRDefault="007A7959" w:rsidP="00C120F1">
            <w:pPr>
              <w:rPr>
                <w:rFonts w:ascii="Arial Narrow" w:hAnsi="Arial Narrow"/>
                <w:sz w:val="20"/>
                <w:szCs w:val="20"/>
              </w:rPr>
            </w:pPr>
            <w:r w:rsidRPr="000F115F">
              <w:rPr>
                <w:rFonts w:ascii="Arial Narrow" w:hAnsi="Arial Narrow"/>
                <w:sz w:val="20"/>
                <w:szCs w:val="20"/>
              </w:rPr>
              <w:t>Parkinson</w:t>
            </w:r>
            <w:r w:rsidR="00BA45A9" w:rsidRPr="000F115F">
              <w:rPr>
                <w:rFonts w:ascii="Arial Narrow" w:hAnsi="Arial Narrow"/>
                <w:sz w:val="20"/>
                <w:szCs w:val="20"/>
              </w:rPr>
              <w:t xml:space="preserve"> Disease</w:t>
            </w:r>
          </w:p>
        </w:tc>
      </w:tr>
      <w:tr w:rsidR="00BA45A9" w:rsidRPr="000F115F" w:rsidTr="00C120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i/>
                <w:sz w:val="20"/>
                <w:szCs w:val="20"/>
              </w:rPr>
            </w:pPr>
            <w:r w:rsidRPr="000F115F">
              <w:rPr>
                <w:rFonts w:ascii="Arial Narrow" w:hAnsi="Arial Narrow"/>
                <w:b/>
                <w:sz w:val="20"/>
                <w:szCs w:val="20"/>
              </w:rPr>
              <w:t>Restriction Level / Method:</w:t>
            </w:r>
          </w:p>
        </w:tc>
        <w:tc>
          <w:tcPr>
            <w:tcW w:w="6379" w:type="dxa"/>
            <w:gridSpan w:val="4"/>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sz w:val="20"/>
                <w:szCs w:val="20"/>
              </w:rPr>
            </w:pPr>
            <w:r w:rsidRPr="000F115F">
              <w:rPr>
                <w:rFonts w:ascii="Arial Narrow" w:hAnsi="Arial Narrow"/>
                <w:sz w:val="20"/>
                <w:szCs w:val="20"/>
              </w:rPr>
              <w:fldChar w:fldCharType="begin">
                <w:ffData>
                  <w:name w:val="Check1"/>
                  <w:enabled/>
                  <w:calcOnExit w:val="0"/>
                  <w:checkBox>
                    <w:sizeAuto/>
                    <w:default w:val="1"/>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Restricted benefit</w:t>
            </w:r>
          </w:p>
          <w:p w:rsidR="00BA45A9" w:rsidRPr="000F115F" w:rsidRDefault="00BA45A9" w:rsidP="00C120F1">
            <w:pPr>
              <w:rPr>
                <w:rFonts w:ascii="Arial Narrow" w:hAnsi="Arial Narrow"/>
                <w:sz w:val="20"/>
                <w:szCs w:val="20"/>
              </w:rPr>
            </w:pPr>
            <w:r w:rsidRPr="000F115F">
              <w:rPr>
                <w:rFonts w:ascii="Arial Narrow" w:hAnsi="Arial Narrow"/>
                <w:sz w:val="20"/>
                <w:szCs w:val="20"/>
              </w:rPr>
              <w:fldChar w:fldCharType="begin">
                <w:ffData>
                  <w:name w:val=""/>
                  <w:enabled/>
                  <w:calcOnExit w:val="0"/>
                  <w:checkBox>
                    <w:sizeAuto/>
                    <w:default w:val="0"/>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Authority Required - In Writing</w:t>
            </w:r>
          </w:p>
          <w:p w:rsidR="00BA45A9" w:rsidRPr="000F115F" w:rsidRDefault="00BA45A9" w:rsidP="00C120F1">
            <w:pPr>
              <w:rPr>
                <w:rFonts w:ascii="Arial Narrow" w:hAnsi="Arial Narrow"/>
                <w:sz w:val="20"/>
                <w:szCs w:val="20"/>
              </w:rPr>
            </w:pPr>
            <w:r w:rsidRPr="000F115F">
              <w:rPr>
                <w:rFonts w:ascii="Arial Narrow" w:hAnsi="Arial Narrow"/>
                <w:sz w:val="20"/>
                <w:szCs w:val="20"/>
              </w:rPr>
              <w:fldChar w:fldCharType="begin">
                <w:ffData>
                  <w:name w:val="Check3"/>
                  <w:enabled/>
                  <w:calcOnExit w:val="0"/>
                  <w:checkBox>
                    <w:sizeAuto/>
                    <w:default w:val="0"/>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Authority Required - Telephone</w:t>
            </w:r>
          </w:p>
          <w:p w:rsidR="00BA45A9" w:rsidRPr="000F115F" w:rsidRDefault="00BA45A9" w:rsidP="00C120F1">
            <w:pPr>
              <w:rPr>
                <w:rFonts w:ascii="Arial Narrow" w:hAnsi="Arial Narrow"/>
                <w:sz w:val="20"/>
                <w:szCs w:val="20"/>
              </w:rPr>
            </w:pPr>
            <w:r w:rsidRPr="000F115F">
              <w:rPr>
                <w:rFonts w:ascii="Arial Narrow" w:hAnsi="Arial Narrow"/>
                <w:sz w:val="20"/>
                <w:szCs w:val="20"/>
              </w:rPr>
              <w:fldChar w:fldCharType="begin">
                <w:ffData>
                  <w:name w:val=""/>
                  <w:enabled/>
                  <w:calcOnExit w:val="0"/>
                  <w:checkBox>
                    <w:sizeAuto/>
                    <w:default w:val="0"/>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Authority Required - Emergency</w:t>
            </w:r>
          </w:p>
          <w:p w:rsidR="00BA45A9" w:rsidRPr="000F115F" w:rsidRDefault="00BA45A9" w:rsidP="00C120F1">
            <w:pPr>
              <w:rPr>
                <w:rFonts w:ascii="Arial Narrow" w:hAnsi="Arial Narrow"/>
                <w:sz w:val="20"/>
                <w:szCs w:val="20"/>
              </w:rPr>
            </w:pPr>
            <w:r w:rsidRPr="000F115F">
              <w:rPr>
                <w:rFonts w:ascii="Arial Narrow" w:hAnsi="Arial Narrow"/>
                <w:sz w:val="20"/>
                <w:szCs w:val="20"/>
              </w:rPr>
              <w:fldChar w:fldCharType="begin">
                <w:ffData>
                  <w:name w:val="Check5"/>
                  <w:enabled/>
                  <w:calcOnExit w:val="0"/>
                  <w:checkBox>
                    <w:sizeAuto/>
                    <w:default w:val="0"/>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Authority Required - Electronic</w:t>
            </w:r>
          </w:p>
          <w:p w:rsidR="00BA45A9" w:rsidRPr="000F115F" w:rsidRDefault="00BA45A9" w:rsidP="00C120F1">
            <w:pPr>
              <w:rPr>
                <w:rFonts w:ascii="Arial Narrow" w:hAnsi="Arial Narrow"/>
                <w:sz w:val="20"/>
                <w:szCs w:val="20"/>
              </w:rPr>
            </w:pPr>
            <w:r w:rsidRPr="000F115F">
              <w:rPr>
                <w:rFonts w:ascii="Arial Narrow" w:hAnsi="Arial Narrow"/>
                <w:sz w:val="20"/>
                <w:szCs w:val="20"/>
              </w:rPr>
              <w:fldChar w:fldCharType="begin">
                <w:ffData>
                  <w:name w:val="Check5"/>
                  <w:enabled/>
                  <w:calcOnExit w:val="0"/>
                  <w:checkBox>
                    <w:sizeAuto/>
                    <w:default w:val="0"/>
                  </w:checkBox>
                </w:ffData>
              </w:fldChar>
            </w:r>
            <w:r w:rsidRPr="000F115F">
              <w:rPr>
                <w:rFonts w:ascii="Arial Narrow" w:hAnsi="Arial Narrow"/>
                <w:sz w:val="20"/>
                <w:szCs w:val="20"/>
              </w:rPr>
              <w:instrText xml:space="preserve"> FORMCHECKBOX </w:instrText>
            </w:r>
            <w:r w:rsidR="002A0EAA">
              <w:rPr>
                <w:rFonts w:ascii="Arial Narrow" w:hAnsi="Arial Narrow"/>
                <w:sz w:val="20"/>
                <w:szCs w:val="20"/>
              </w:rPr>
            </w:r>
            <w:r w:rsidR="002A0EAA">
              <w:rPr>
                <w:rFonts w:ascii="Arial Narrow" w:hAnsi="Arial Narrow"/>
                <w:sz w:val="20"/>
                <w:szCs w:val="20"/>
              </w:rPr>
              <w:fldChar w:fldCharType="separate"/>
            </w:r>
            <w:r w:rsidRPr="000F115F">
              <w:rPr>
                <w:rFonts w:ascii="Arial Narrow" w:hAnsi="Arial Narrow"/>
                <w:sz w:val="20"/>
                <w:szCs w:val="20"/>
              </w:rPr>
              <w:fldChar w:fldCharType="end"/>
            </w:r>
            <w:r w:rsidRPr="000F115F">
              <w:rPr>
                <w:rFonts w:ascii="Arial Narrow" w:hAnsi="Arial Narrow"/>
                <w:sz w:val="20"/>
                <w:szCs w:val="20"/>
              </w:rPr>
              <w:t>Streamlined</w:t>
            </w:r>
          </w:p>
        </w:tc>
      </w:tr>
      <w:tr w:rsidR="00BA45A9" w:rsidRPr="000F115F" w:rsidTr="00C120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b/>
                <w:sz w:val="20"/>
                <w:szCs w:val="20"/>
              </w:rPr>
            </w:pPr>
            <w:r w:rsidRPr="000F115F">
              <w:rPr>
                <w:rFonts w:ascii="Arial Narrow" w:hAnsi="Arial Narrow"/>
                <w:b/>
                <w:sz w:val="20"/>
                <w:szCs w:val="20"/>
              </w:rPr>
              <w:t>Clinical criteria:</w:t>
            </w:r>
          </w:p>
        </w:tc>
        <w:tc>
          <w:tcPr>
            <w:tcW w:w="6379" w:type="dxa"/>
            <w:gridSpan w:val="4"/>
            <w:tcBorders>
              <w:top w:val="single" w:sz="4" w:space="0" w:color="auto"/>
              <w:left w:val="single" w:sz="4" w:space="0" w:color="auto"/>
              <w:bottom w:val="single" w:sz="4" w:space="0" w:color="auto"/>
              <w:right w:val="single" w:sz="4" w:space="0" w:color="auto"/>
            </w:tcBorders>
          </w:tcPr>
          <w:p w:rsidR="00BA45A9" w:rsidRPr="000F115F" w:rsidRDefault="00BA45A9" w:rsidP="007A7959">
            <w:pPr>
              <w:spacing w:after="120"/>
              <w:rPr>
                <w:rFonts w:ascii="Arial Narrow" w:hAnsi="Arial Narrow"/>
                <w:sz w:val="20"/>
                <w:szCs w:val="20"/>
              </w:rPr>
            </w:pPr>
            <w:r w:rsidRPr="000F115F">
              <w:rPr>
                <w:rFonts w:ascii="Arial Narrow" w:hAnsi="Arial Narrow"/>
                <w:sz w:val="20"/>
                <w:szCs w:val="20"/>
              </w:rPr>
              <w:t xml:space="preserve">The treatment must be as </w:t>
            </w:r>
            <w:r w:rsidR="007A7959" w:rsidRPr="000F115F">
              <w:rPr>
                <w:rFonts w:ascii="Arial Narrow" w:hAnsi="Arial Narrow"/>
                <w:sz w:val="20"/>
                <w:szCs w:val="20"/>
              </w:rPr>
              <w:t>adjunctive</w:t>
            </w:r>
            <w:r w:rsidRPr="000F115F">
              <w:rPr>
                <w:rFonts w:ascii="Arial Narrow" w:hAnsi="Arial Narrow"/>
                <w:sz w:val="20"/>
                <w:szCs w:val="20"/>
              </w:rPr>
              <w:t xml:space="preserve"> therapy to </w:t>
            </w:r>
            <w:r w:rsidR="007A7959" w:rsidRPr="000F115F">
              <w:rPr>
                <w:rFonts w:ascii="Arial Narrow" w:hAnsi="Arial Narrow"/>
                <w:sz w:val="20"/>
                <w:szCs w:val="20"/>
              </w:rPr>
              <w:t xml:space="preserve">a </w:t>
            </w:r>
            <w:r w:rsidRPr="000F115F">
              <w:rPr>
                <w:rFonts w:ascii="Arial Narrow" w:hAnsi="Arial Narrow"/>
                <w:sz w:val="20"/>
                <w:szCs w:val="20"/>
              </w:rPr>
              <w:t>levodopa-decarboxylase inhibitor combination.</w:t>
            </w:r>
          </w:p>
        </w:tc>
      </w:tr>
      <w:tr w:rsidR="00BA45A9" w:rsidRPr="000F115F" w:rsidTr="00C120F1">
        <w:trPr>
          <w:cantSplit/>
          <w:trHeight w:val="360"/>
        </w:trPr>
        <w:tc>
          <w:tcPr>
            <w:tcW w:w="2835" w:type="dxa"/>
            <w:tcBorders>
              <w:top w:val="single" w:sz="4" w:space="0" w:color="auto"/>
              <w:left w:val="single" w:sz="4" w:space="0" w:color="auto"/>
              <w:bottom w:val="single" w:sz="4" w:space="0" w:color="auto"/>
              <w:right w:val="single" w:sz="4" w:space="0" w:color="auto"/>
            </w:tcBorders>
          </w:tcPr>
          <w:p w:rsidR="00BA45A9" w:rsidRPr="000F115F" w:rsidRDefault="00BA45A9" w:rsidP="00C120F1">
            <w:pPr>
              <w:rPr>
                <w:rFonts w:ascii="Arial Narrow" w:hAnsi="Arial Narrow"/>
                <w:b/>
                <w:sz w:val="20"/>
                <w:szCs w:val="20"/>
              </w:rPr>
            </w:pPr>
            <w:r w:rsidRPr="000F115F">
              <w:rPr>
                <w:rFonts w:ascii="Arial Narrow" w:hAnsi="Arial Narrow"/>
                <w:b/>
                <w:sz w:val="20"/>
                <w:szCs w:val="20"/>
              </w:rPr>
              <w:t>Administrative Advice</w:t>
            </w:r>
          </w:p>
        </w:tc>
        <w:tc>
          <w:tcPr>
            <w:tcW w:w="6379" w:type="dxa"/>
            <w:gridSpan w:val="4"/>
            <w:tcBorders>
              <w:top w:val="single" w:sz="4" w:space="0" w:color="auto"/>
              <w:left w:val="single" w:sz="4" w:space="0" w:color="auto"/>
              <w:bottom w:val="single" w:sz="4" w:space="0" w:color="auto"/>
              <w:right w:val="single" w:sz="4" w:space="0" w:color="auto"/>
            </w:tcBorders>
          </w:tcPr>
          <w:p w:rsidR="00BA45A9" w:rsidRPr="000F115F" w:rsidRDefault="00BA45A9" w:rsidP="00C120F1">
            <w:pPr>
              <w:spacing w:after="120"/>
              <w:rPr>
                <w:rFonts w:ascii="Arial Narrow" w:hAnsi="Arial Narrow" w:cs="Calibri"/>
                <w:sz w:val="20"/>
                <w:szCs w:val="20"/>
              </w:rPr>
            </w:pPr>
            <w:r w:rsidRPr="000F115F">
              <w:rPr>
                <w:rFonts w:ascii="Arial Narrow" w:hAnsi="Arial Narrow" w:cs="Calibri"/>
                <w:sz w:val="20"/>
                <w:szCs w:val="20"/>
              </w:rPr>
              <w:t>No increase in the maximum quantity or number of units may be authorised.</w:t>
            </w:r>
          </w:p>
          <w:p w:rsidR="00BA45A9" w:rsidRPr="000F115F" w:rsidRDefault="00BA45A9" w:rsidP="00C120F1">
            <w:pPr>
              <w:spacing w:after="120"/>
              <w:rPr>
                <w:rFonts w:ascii="Arial Narrow" w:hAnsi="Arial Narrow" w:cs="Calibri"/>
                <w:i/>
                <w:sz w:val="20"/>
                <w:szCs w:val="20"/>
              </w:rPr>
            </w:pPr>
            <w:r w:rsidRPr="000F115F">
              <w:rPr>
                <w:rFonts w:ascii="Arial Narrow" w:hAnsi="Arial Narrow" w:cs="Calibri"/>
                <w:sz w:val="20"/>
                <w:szCs w:val="20"/>
              </w:rPr>
              <w:t>No increase in the maximum number of repeats may be authorised.</w:t>
            </w:r>
          </w:p>
        </w:tc>
      </w:tr>
      <w:bookmarkEnd w:id="31"/>
    </w:tbl>
    <w:p w:rsidR="00E16372" w:rsidRDefault="00E16372" w:rsidP="00D05100">
      <w:pPr>
        <w:widowControl/>
        <w:jc w:val="left"/>
      </w:pPr>
    </w:p>
    <w:p w:rsidR="00E32CE9" w:rsidRPr="00E32CE9" w:rsidRDefault="00E32CE9" w:rsidP="00263E3F">
      <w:pPr>
        <w:pStyle w:val="Heading1"/>
        <w:rPr>
          <w:lang w:val="en-GB"/>
        </w:rPr>
      </w:pPr>
      <w:r w:rsidRPr="00E32CE9">
        <w:rPr>
          <w:lang w:val="en-GB"/>
        </w:rPr>
        <w:t>Context for Decision</w:t>
      </w:r>
    </w:p>
    <w:p w:rsidR="00E32CE9" w:rsidRPr="00E32CE9" w:rsidRDefault="00E32CE9" w:rsidP="00E32CE9">
      <w:pPr>
        <w:spacing w:after="120"/>
        <w:ind w:left="720"/>
        <w:rPr>
          <w:rFonts w:asciiTheme="minorHAnsi" w:eastAsiaTheme="minorHAnsi" w:hAnsiTheme="minorHAnsi"/>
          <w:snapToGrid/>
        </w:rPr>
      </w:pPr>
      <w:r w:rsidRPr="00E32CE9">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32CE9" w:rsidRPr="00E32CE9" w:rsidRDefault="00E32CE9" w:rsidP="00263E3F">
      <w:pPr>
        <w:pStyle w:val="Heading1"/>
        <w:rPr>
          <w:lang w:val="en-GB"/>
        </w:rPr>
      </w:pPr>
      <w:r w:rsidRPr="00E32CE9">
        <w:rPr>
          <w:lang w:val="en-GB"/>
        </w:rPr>
        <w:t>Sponsor’s Comment</w:t>
      </w:r>
    </w:p>
    <w:p w:rsidR="00E32CE9" w:rsidRPr="00E32CE9" w:rsidRDefault="00461065" w:rsidP="002A0EAA">
      <w:pPr>
        <w:widowControl/>
        <w:tabs>
          <w:tab w:val="left" w:pos="4157"/>
        </w:tabs>
        <w:spacing w:after="120"/>
        <w:ind w:left="720"/>
        <w:rPr>
          <w:rFonts w:asciiTheme="minorHAnsi" w:eastAsiaTheme="minorHAnsi" w:hAnsiTheme="minorHAnsi"/>
          <w:bCs/>
          <w:snapToGrid/>
        </w:rPr>
      </w:pPr>
      <w:r w:rsidRPr="00461065">
        <w:rPr>
          <w:rFonts w:asciiTheme="minorHAnsi" w:eastAsiaTheme="minorHAnsi" w:hAnsiTheme="minorHAnsi"/>
          <w:bCs/>
          <w:snapToGrid/>
          <w:lang w:val="en-GB"/>
        </w:rPr>
        <w:lastRenderedPageBreak/>
        <w:t xml:space="preserve">The Sponsor welcomes the PBAC’s decision to recommend </w:t>
      </w:r>
      <w:proofErr w:type="gramStart"/>
      <w:r w:rsidRPr="00461065">
        <w:rPr>
          <w:rFonts w:asciiTheme="minorHAnsi" w:eastAsiaTheme="minorHAnsi" w:hAnsiTheme="minorHAnsi"/>
          <w:bCs/>
          <w:snapToGrid/>
          <w:lang w:val="en-GB"/>
        </w:rPr>
        <w:t>safinamide, that will provide an alternative add-on therapy for the management of fluctuating Parkinson’s</w:t>
      </w:r>
      <w:proofErr w:type="gramEnd"/>
      <w:r w:rsidRPr="00461065">
        <w:rPr>
          <w:rFonts w:asciiTheme="minorHAnsi" w:eastAsiaTheme="minorHAnsi" w:hAnsiTheme="minorHAnsi"/>
          <w:bCs/>
          <w:snapToGrid/>
          <w:lang w:val="en-GB"/>
        </w:rPr>
        <w:t xml:space="preserve"> disease patients being treated with levodopa.</w:t>
      </w:r>
      <w:r>
        <w:rPr>
          <w:rFonts w:asciiTheme="minorHAnsi" w:eastAsiaTheme="minorHAnsi" w:hAnsiTheme="minorHAnsi"/>
          <w:bCs/>
          <w:snapToGrid/>
        </w:rPr>
        <w:tab/>
      </w:r>
    </w:p>
    <w:p w:rsidR="00E32CE9" w:rsidRDefault="00E32CE9" w:rsidP="00D05100">
      <w:pPr>
        <w:widowControl/>
        <w:jc w:val="left"/>
      </w:pPr>
    </w:p>
    <w:sectPr w:rsidR="00E32CE9" w:rsidSect="001477A9">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2E" w:rsidRDefault="00D4732E" w:rsidP="00124A51">
      <w:r>
        <w:separator/>
      </w:r>
    </w:p>
    <w:p w:rsidR="00D4732E" w:rsidRDefault="00D4732E"/>
  </w:endnote>
  <w:endnote w:type="continuationSeparator" w:id="0">
    <w:p w:rsidR="00D4732E" w:rsidRDefault="00D4732E" w:rsidP="00124A51">
      <w:r>
        <w:continuationSeparator/>
      </w:r>
    </w:p>
    <w:p w:rsidR="00D4732E" w:rsidRDefault="00D47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2E" w:rsidRDefault="00D47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532660"/>
      <w:docPartObj>
        <w:docPartGallery w:val="Page Numbers (Bottom of Page)"/>
        <w:docPartUnique/>
      </w:docPartObj>
    </w:sdtPr>
    <w:sdtEndPr>
      <w:rPr>
        <w:noProof/>
      </w:rPr>
    </w:sdtEndPr>
    <w:sdtContent>
      <w:p w:rsidR="00053A82" w:rsidRPr="000656D0" w:rsidRDefault="00053A82" w:rsidP="000608F6">
        <w:pPr>
          <w:pStyle w:val="Footer"/>
          <w:jc w:val="center"/>
        </w:pPr>
        <w:r w:rsidRPr="000608F6">
          <w:fldChar w:fldCharType="begin"/>
        </w:r>
        <w:r w:rsidRPr="000608F6">
          <w:instrText xml:space="preserve"> PAGE   \* MERGEFORMAT </w:instrText>
        </w:r>
        <w:r w:rsidRPr="000608F6">
          <w:fldChar w:fldCharType="separate"/>
        </w:r>
        <w:r w:rsidR="002A0EAA">
          <w:rPr>
            <w:noProof/>
          </w:rPr>
          <w:t>8</w:t>
        </w:r>
        <w:r w:rsidRPr="000608F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2E" w:rsidRDefault="00D47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2E" w:rsidRDefault="00D4732E" w:rsidP="00124A51">
      <w:r>
        <w:separator/>
      </w:r>
    </w:p>
    <w:p w:rsidR="00D4732E" w:rsidRDefault="00D4732E"/>
  </w:footnote>
  <w:footnote w:type="continuationSeparator" w:id="0">
    <w:p w:rsidR="00D4732E" w:rsidRDefault="00D4732E" w:rsidP="00124A51">
      <w:r>
        <w:continuationSeparator/>
      </w:r>
    </w:p>
    <w:p w:rsidR="00D4732E" w:rsidRDefault="00D4732E"/>
  </w:footnote>
  <w:footnote w:id="1">
    <w:p w:rsidR="00053A82" w:rsidRDefault="00053A82" w:rsidP="00F262BC">
      <w:pPr>
        <w:pStyle w:val="FootnoteText"/>
      </w:pPr>
      <w:r>
        <w:rPr>
          <w:rStyle w:val="FootnoteReference"/>
        </w:rPr>
        <w:footnoteRef/>
      </w:r>
      <w:r>
        <w:t xml:space="preserve"> C</w:t>
      </w:r>
      <w:r w:rsidRPr="0010138B">
        <w:t xml:space="preserve">alculated as the difference between the mean amount of daily ON time without troublesome dyskinesia at baseline </w:t>
      </w:r>
      <w:r w:rsidRPr="0010138B">
        <w:rPr>
          <w:u w:val="single"/>
        </w:rPr>
        <w:t>and at endpoint</w:t>
      </w:r>
      <w:r>
        <w:rPr>
          <w:u w:val="single"/>
        </w:rPr>
        <w:t>.</w:t>
      </w:r>
    </w:p>
  </w:footnote>
  <w:footnote w:id="2">
    <w:p w:rsidR="00053A82" w:rsidRDefault="00053A82" w:rsidP="00F262BC">
      <w:pPr>
        <w:pStyle w:val="FootnoteText"/>
      </w:pPr>
      <w:r>
        <w:rPr>
          <w:rStyle w:val="FootnoteReference"/>
        </w:rPr>
        <w:footnoteRef/>
      </w:r>
      <w:r>
        <w:t xml:space="preserve"> C</w:t>
      </w:r>
      <w:r w:rsidRPr="0010138B">
        <w:t>alculated as the difference between daily ON time without troublesome dyskinesia at baseline and over the course of the treatment period using available diary data from multiple post-baseline time points</w:t>
      </w:r>
    </w:p>
  </w:footnote>
  <w:footnote w:id="3">
    <w:p w:rsidR="00053A82" w:rsidRDefault="00053A82" w:rsidP="003E1292">
      <w:pPr>
        <w:pStyle w:val="TableFooter"/>
      </w:pPr>
      <w:r>
        <w:rPr>
          <w:rStyle w:val="FootnoteReference"/>
        </w:rPr>
        <w:footnoteRef/>
      </w:r>
      <w:r>
        <w:t xml:space="preserve"> </w:t>
      </w:r>
      <w:r w:rsidRPr="0021788F">
        <w:t xml:space="preserve">The </w:t>
      </w:r>
      <w:r>
        <w:t xml:space="preserve">submission noted that </w:t>
      </w:r>
      <w:r w:rsidRPr="0021788F">
        <w:t xml:space="preserve">PBAC made the assessment that a 0.75 hour change in functional status was clinically relevant during consideration of the application to list </w:t>
      </w:r>
      <w:proofErr w:type="spellStart"/>
      <w:r w:rsidRPr="0021788F">
        <w:t>rasagiline</w:t>
      </w:r>
      <w:proofErr w:type="spellEnd"/>
      <w:r w:rsidRPr="0021788F">
        <w:t xml:space="preserve"> as add-on therapy for fluctuating PD patients receiving levodopa and on the basis of data from </w:t>
      </w:r>
      <w:r>
        <w:t xml:space="preserve">the </w:t>
      </w:r>
      <w:proofErr w:type="spellStart"/>
      <w:r>
        <w:t>rasagiline</w:t>
      </w:r>
      <w:proofErr w:type="spellEnd"/>
      <w:r>
        <w:t xml:space="preserve"> </w:t>
      </w:r>
      <w:r w:rsidRPr="0021788F">
        <w:t>LARGO</w:t>
      </w:r>
      <w:r>
        <w:t xml:space="preserve"> study</w:t>
      </w:r>
      <w:r w:rsidRPr="0021788F">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2E" w:rsidRDefault="00D47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A82" w:rsidRDefault="00053A82" w:rsidP="000656D0">
    <w:pPr>
      <w:tabs>
        <w:tab w:val="left" w:pos="142"/>
        <w:tab w:val="right" w:pos="8931"/>
        <w:tab w:val="right" w:pos="13892"/>
      </w:tabs>
      <w:jc w:val="center"/>
      <w:rPr>
        <w:i/>
        <w:szCs w:val="24"/>
      </w:rPr>
    </w:pPr>
    <w:r>
      <w:rPr>
        <w:i/>
        <w:szCs w:val="24"/>
      </w:rPr>
      <w:t>Public Summary Document – November 2018 PBAC Meeting</w:t>
    </w:r>
  </w:p>
  <w:p w:rsidR="00053A82" w:rsidRDefault="00053A82" w:rsidP="00C80C6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2E" w:rsidRDefault="00D4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150A5EC"/>
    <w:lvl w:ilvl="0">
      <w:start w:val="1"/>
      <w:numFmt w:val="decimal"/>
      <w:lvlText w:val="%1."/>
      <w:lvlJc w:val="left"/>
      <w:pPr>
        <w:tabs>
          <w:tab w:val="num" w:pos="360"/>
        </w:tabs>
        <w:ind w:left="360" w:hanging="360"/>
      </w:pPr>
    </w:lvl>
  </w:abstractNum>
  <w:abstractNum w:abstractNumId="1" w15:restartNumberingAfterBreak="0">
    <w:nsid w:val="00002151"/>
    <w:multiLevelType w:val="hybridMultilevel"/>
    <w:tmpl w:val="B2AC0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E566D"/>
    <w:multiLevelType w:val="hybridMultilevel"/>
    <w:tmpl w:val="BF90B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320DF"/>
    <w:multiLevelType w:val="hybridMultilevel"/>
    <w:tmpl w:val="2C1206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3317FA"/>
    <w:multiLevelType w:val="hybridMultilevel"/>
    <w:tmpl w:val="F2BA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F862EC"/>
    <w:multiLevelType w:val="hybridMultilevel"/>
    <w:tmpl w:val="9BA44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D2565"/>
    <w:multiLevelType w:val="hybridMultilevel"/>
    <w:tmpl w:val="BFACA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D506E4"/>
    <w:multiLevelType w:val="hybridMultilevel"/>
    <w:tmpl w:val="EB42C580"/>
    <w:lvl w:ilvl="0" w:tplc="79C6468C">
      <w:start w:val="1"/>
      <w:numFmt w:val="bullet"/>
      <w:pStyle w:val="Table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DF2960"/>
    <w:multiLevelType w:val="hybridMultilevel"/>
    <w:tmpl w:val="075A7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534246"/>
    <w:multiLevelType w:val="hybridMultilevel"/>
    <w:tmpl w:val="5E22D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E177D"/>
    <w:multiLevelType w:val="hybridMultilevel"/>
    <w:tmpl w:val="9C9C8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221E8D"/>
    <w:multiLevelType w:val="hybridMultilevel"/>
    <w:tmpl w:val="6BA4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243FFE"/>
    <w:multiLevelType w:val="hybridMultilevel"/>
    <w:tmpl w:val="6F44F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E80535"/>
    <w:multiLevelType w:val="hybridMultilevel"/>
    <w:tmpl w:val="EAEE5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650263"/>
    <w:multiLevelType w:val="hybridMultilevel"/>
    <w:tmpl w:val="303A65EA"/>
    <w:lvl w:ilvl="0" w:tplc="2570BDA6">
      <w:numFmt w:val="bullet"/>
      <w:pStyle w:val="bulletpoint"/>
      <w:lvlText w:val="-"/>
      <w:lvlJc w:val="left"/>
      <w:pPr>
        <w:tabs>
          <w:tab w:val="num" w:pos="720"/>
        </w:tabs>
        <w:ind w:left="720" w:hanging="360"/>
      </w:pPr>
      <w:rPr>
        <w:rFonts w:ascii="Times New Roman" w:eastAsia="Times New Roman" w:hAnsi="Times New Roman" w:cs="Times New Roman" w:hint="default"/>
      </w:rPr>
    </w:lvl>
    <w:lvl w:ilvl="1" w:tplc="4446BC16">
      <w:start w:val="1"/>
      <w:numFmt w:val="bullet"/>
      <w:lvlText w:val="o"/>
      <w:lvlJc w:val="left"/>
      <w:pPr>
        <w:tabs>
          <w:tab w:val="num" w:pos="1440"/>
        </w:tabs>
        <w:ind w:left="1440" w:hanging="360"/>
      </w:pPr>
      <w:rPr>
        <w:rFonts w:ascii="Courier New" w:hAnsi="Courier New" w:cs="Courier New" w:hint="default"/>
      </w:rPr>
    </w:lvl>
    <w:lvl w:ilvl="2" w:tplc="1A048B04" w:tentative="1">
      <w:start w:val="1"/>
      <w:numFmt w:val="bullet"/>
      <w:lvlText w:val=""/>
      <w:lvlJc w:val="left"/>
      <w:pPr>
        <w:tabs>
          <w:tab w:val="num" w:pos="2160"/>
        </w:tabs>
        <w:ind w:left="2160" w:hanging="360"/>
      </w:pPr>
      <w:rPr>
        <w:rFonts w:ascii="Wingdings" w:hAnsi="Wingdings"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233AD"/>
    <w:multiLevelType w:val="hybridMultilevel"/>
    <w:tmpl w:val="620849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F727C"/>
    <w:multiLevelType w:val="hybridMultilevel"/>
    <w:tmpl w:val="AF6E8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861686"/>
    <w:multiLevelType w:val="hybridMultilevel"/>
    <w:tmpl w:val="8B6E8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3118F3"/>
    <w:multiLevelType w:val="hybridMultilevel"/>
    <w:tmpl w:val="D3E8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7C34E2"/>
    <w:multiLevelType w:val="hybridMultilevel"/>
    <w:tmpl w:val="72884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30700"/>
    <w:multiLevelType w:val="hybridMultilevel"/>
    <w:tmpl w:val="58704D7C"/>
    <w:lvl w:ilvl="0" w:tplc="4380064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C96DFF"/>
    <w:multiLevelType w:val="hybridMultilevel"/>
    <w:tmpl w:val="2BB8A6DA"/>
    <w:lvl w:ilvl="0" w:tplc="18FE30CA">
      <w:start w:val="4"/>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A30EFC"/>
    <w:multiLevelType w:val="hybridMultilevel"/>
    <w:tmpl w:val="249CC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42297"/>
    <w:multiLevelType w:val="hybridMultilevel"/>
    <w:tmpl w:val="448AAFC6"/>
    <w:lvl w:ilvl="0" w:tplc="B33A2AC4">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566A8"/>
    <w:multiLevelType w:val="hybridMultilevel"/>
    <w:tmpl w:val="9D06973E"/>
    <w:lvl w:ilvl="0" w:tplc="AA62F438">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7A030F"/>
    <w:multiLevelType w:val="hybridMultilevel"/>
    <w:tmpl w:val="E33E5FA0"/>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F220F0D"/>
    <w:multiLevelType w:val="hybridMultilevel"/>
    <w:tmpl w:val="27426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AE03C5"/>
    <w:multiLevelType w:val="hybridMultilevel"/>
    <w:tmpl w:val="8BAE0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261E1"/>
    <w:multiLevelType w:val="hybridMultilevel"/>
    <w:tmpl w:val="7EFE4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34" w15:restartNumberingAfterBreak="0">
    <w:nsid w:val="60817343"/>
    <w:multiLevelType w:val="hybridMultilevel"/>
    <w:tmpl w:val="45F67AC8"/>
    <w:lvl w:ilvl="0" w:tplc="DFC8BF7E">
      <w:start w:val="2000"/>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B75D1"/>
    <w:multiLevelType w:val="hybridMultilevel"/>
    <w:tmpl w:val="5C68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72524C"/>
    <w:multiLevelType w:val="hybridMultilevel"/>
    <w:tmpl w:val="DF985C78"/>
    <w:lvl w:ilvl="0" w:tplc="FFFFFFFF">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4D033C"/>
    <w:multiLevelType w:val="multilevel"/>
    <w:tmpl w:val="75DE359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D7778F"/>
    <w:multiLevelType w:val="hybridMultilevel"/>
    <w:tmpl w:val="9E4086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4E7B4B"/>
    <w:multiLevelType w:val="hybridMultilevel"/>
    <w:tmpl w:val="855ED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164470"/>
    <w:multiLevelType w:val="hybridMultilevel"/>
    <w:tmpl w:val="813C7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26"/>
  </w:num>
  <w:num w:numId="4">
    <w:abstractNumId w:val="21"/>
  </w:num>
  <w:num w:numId="5">
    <w:abstractNumId w:val="17"/>
  </w:num>
  <w:num w:numId="6">
    <w:abstractNumId w:val="36"/>
  </w:num>
  <w:num w:numId="7">
    <w:abstractNumId w:val="34"/>
  </w:num>
  <w:num w:numId="8">
    <w:abstractNumId w:val="39"/>
  </w:num>
  <w:num w:numId="9">
    <w:abstractNumId w:val="19"/>
  </w:num>
  <w:num w:numId="10">
    <w:abstractNumId w:val="30"/>
  </w:num>
  <w:num w:numId="11">
    <w:abstractNumId w:val="33"/>
  </w:num>
  <w:num w:numId="12">
    <w:abstractNumId w:val="12"/>
  </w:num>
  <w:num w:numId="13">
    <w:abstractNumId w:val="20"/>
  </w:num>
  <w:num w:numId="14">
    <w:abstractNumId w:val="40"/>
  </w:num>
  <w:num w:numId="15">
    <w:abstractNumId w:val="9"/>
  </w:num>
  <w:num w:numId="16">
    <w:abstractNumId w:val="13"/>
  </w:num>
  <w:num w:numId="17">
    <w:abstractNumId w:val="10"/>
  </w:num>
  <w:num w:numId="18">
    <w:abstractNumId w:val="29"/>
  </w:num>
  <w:num w:numId="19">
    <w:abstractNumId w:val="11"/>
  </w:num>
  <w:num w:numId="20">
    <w:abstractNumId w:val="16"/>
  </w:num>
  <w:num w:numId="21">
    <w:abstractNumId w:val="5"/>
  </w:num>
  <w:num w:numId="22">
    <w:abstractNumId w:val="38"/>
  </w:num>
  <w:num w:numId="23">
    <w:abstractNumId w:val="8"/>
  </w:num>
  <w:num w:numId="24">
    <w:abstractNumId w:val="3"/>
  </w:num>
  <w:num w:numId="25">
    <w:abstractNumId w:val="35"/>
  </w:num>
  <w:num w:numId="26">
    <w:abstractNumId w:val="6"/>
  </w:num>
  <w:num w:numId="27">
    <w:abstractNumId w:val="32"/>
  </w:num>
  <w:num w:numId="28">
    <w:abstractNumId w:val="25"/>
  </w:num>
  <w:num w:numId="29">
    <w:abstractNumId w:val="1"/>
  </w:num>
  <w:num w:numId="30">
    <w:abstractNumId w:val="15"/>
  </w:num>
  <w:num w:numId="31">
    <w:abstractNumId w:val="18"/>
  </w:num>
  <w:num w:numId="32">
    <w:abstractNumId w:val="28"/>
  </w:num>
  <w:num w:numId="33">
    <w:abstractNumId w:val="0"/>
  </w:num>
  <w:num w:numId="34">
    <w:abstractNumId w:val="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7"/>
  </w:num>
  <w:num w:numId="39">
    <w:abstractNumId w:val="37"/>
  </w:num>
  <w:num w:numId="40">
    <w:abstractNumId w:val="23"/>
  </w:num>
  <w:num w:numId="41">
    <w:abstractNumId w:val="24"/>
  </w:num>
  <w:num w:numId="42">
    <w:abstractNumId w:val="26"/>
  </w:num>
  <w:num w:numId="43">
    <w:abstractNumId w:val="31"/>
  </w:num>
  <w:num w:numId="44">
    <w:abstractNumId w:val="4"/>
  </w:num>
  <w:num w:numId="45">
    <w:abstractNumId w:val="2"/>
  </w:num>
  <w:num w:numId="46">
    <w:abstractNumId w:val="14"/>
  </w:num>
  <w:num w:numId="47">
    <w:abstractNumId w:val="37"/>
  </w:num>
  <w:num w:numId="48">
    <w:abstractNumId w:val="37"/>
  </w:num>
  <w:num w:numId="49">
    <w:abstractNumId w:val="37"/>
  </w:num>
  <w:num w:numId="50">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ared25cdpp2fedtwppe05izppfv9dwar9d&quot;&gt;Parkinsons disease&lt;record-ids&gt;&lt;item&gt;1&lt;/item&gt;&lt;item&gt;2&lt;/item&gt;&lt;item&gt;3&lt;/item&gt;&lt;item&gt;4&lt;/item&gt;&lt;item&gt;5&lt;/item&gt;&lt;item&gt;6&lt;/item&gt;&lt;item&gt;7&lt;/item&gt;&lt;item&gt;9&lt;/item&gt;&lt;item&gt;10&lt;/item&gt;&lt;item&gt;11&lt;/item&gt;&lt;item&gt;12&lt;/item&gt;&lt;item&gt;13&lt;/item&gt;&lt;item&gt;14&lt;/item&gt;&lt;item&gt;15&lt;/item&gt;&lt;item&gt;17&lt;/item&gt;&lt;item&gt;21&lt;/item&gt;&lt;item&gt;22&lt;/item&gt;&lt;/record-ids&gt;&lt;/item&gt;&lt;/Libraries&gt;"/>
  </w:docVars>
  <w:rsids>
    <w:rsidRoot w:val="00E65E79"/>
    <w:rsid w:val="00000790"/>
    <w:rsid w:val="0000110B"/>
    <w:rsid w:val="00002177"/>
    <w:rsid w:val="00003499"/>
    <w:rsid w:val="000039B7"/>
    <w:rsid w:val="00003DA1"/>
    <w:rsid w:val="00006F75"/>
    <w:rsid w:val="00013247"/>
    <w:rsid w:val="00015886"/>
    <w:rsid w:val="00015888"/>
    <w:rsid w:val="000162EF"/>
    <w:rsid w:val="00016F87"/>
    <w:rsid w:val="000172B3"/>
    <w:rsid w:val="0002103C"/>
    <w:rsid w:val="000221CA"/>
    <w:rsid w:val="0002225F"/>
    <w:rsid w:val="000226D9"/>
    <w:rsid w:val="00022B75"/>
    <w:rsid w:val="00023763"/>
    <w:rsid w:val="00024B88"/>
    <w:rsid w:val="0002641E"/>
    <w:rsid w:val="00033573"/>
    <w:rsid w:val="00033863"/>
    <w:rsid w:val="00035C05"/>
    <w:rsid w:val="00035DC0"/>
    <w:rsid w:val="00036829"/>
    <w:rsid w:val="00037D23"/>
    <w:rsid w:val="00040895"/>
    <w:rsid w:val="00043B17"/>
    <w:rsid w:val="00043C37"/>
    <w:rsid w:val="00045017"/>
    <w:rsid w:val="000456C6"/>
    <w:rsid w:val="00045A2B"/>
    <w:rsid w:val="0004698F"/>
    <w:rsid w:val="00050448"/>
    <w:rsid w:val="00051C6C"/>
    <w:rsid w:val="00051E07"/>
    <w:rsid w:val="000539D0"/>
    <w:rsid w:val="00053A82"/>
    <w:rsid w:val="00054621"/>
    <w:rsid w:val="000546D7"/>
    <w:rsid w:val="000552C5"/>
    <w:rsid w:val="000554D2"/>
    <w:rsid w:val="000574B7"/>
    <w:rsid w:val="000608F6"/>
    <w:rsid w:val="00061BE1"/>
    <w:rsid w:val="000656D0"/>
    <w:rsid w:val="00066360"/>
    <w:rsid w:val="0006667F"/>
    <w:rsid w:val="000666CB"/>
    <w:rsid w:val="00067453"/>
    <w:rsid w:val="00067C80"/>
    <w:rsid w:val="00071248"/>
    <w:rsid w:val="00071EC0"/>
    <w:rsid w:val="000720B9"/>
    <w:rsid w:val="000737F7"/>
    <w:rsid w:val="0007672F"/>
    <w:rsid w:val="0007731B"/>
    <w:rsid w:val="000774F0"/>
    <w:rsid w:val="00080909"/>
    <w:rsid w:val="000812CA"/>
    <w:rsid w:val="00081D85"/>
    <w:rsid w:val="0008258D"/>
    <w:rsid w:val="00083E99"/>
    <w:rsid w:val="000856C5"/>
    <w:rsid w:val="00090C7E"/>
    <w:rsid w:val="00090DF5"/>
    <w:rsid w:val="00091064"/>
    <w:rsid w:val="00092600"/>
    <w:rsid w:val="0009262B"/>
    <w:rsid w:val="00093310"/>
    <w:rsid w:val="0009445C"/>
    <w:rsid w:val="000959F5"/>
    <w:rsid w:val="00095FE5"/>
    <w:rsid w:val="00096284"/>
    <w:rsid w:val="00097208"/>
    <w:rsid w:val="000A20CF"/>
    <w:rsid w:val="000A39E6"/>
    <w:rsid w:val="000A6482"/>
    <w:rsid w:val="000A6D50"/>
    <w:rsid w:val="000A7D08"/>
    <w:rsid w:val="000B048C"/>
    <w:rsid w:val="000B0670"/>
    <w:rsid w:val="000B0E75"/>
    <w:rsid w:val="000B163F"/>
    <w:rsid w:val="000B1DAE"/>
    <w:rsid w:val="000B1EB3"/>
    <w:rsid w:val="000B4B6F"/>
    <w:rsid w:val="000B5791"/>
    <w:rsid w:val="000B6CAC"/>
    <w:rsid w:val="000B7612"/>
    <w:rsid w:val="000C15A6"/>
    <w:rsid w:val="000C21F5"/>
    <w:rsid w:val="000C2F84"/>
    <w:rsid w:val="000C3DF9"/>
    <w:rsid w:val="000C5465"/>
    <w:rsid w:val="000C63E2"/>
    <w:rsid w:val="000C6713"/>
    <w:rsid w:val="000D1BFC"/>
    <w:rsid w:val="000D281A"/>
    <w:rsid w:val="000D326A"/>
    <w:rsid w:val="000D48DA"/>
    <w:rsid w:val="000D4AFE"/>
    <w:rsid w:val="000D51FB"/>
    <w:rsid w:val="000D53B5"/>
    <w:rsid w:val="000E135D"/>
    <w:rsid w:val="000E458D"/>
    <w:rsid w:val="000E6758"/>
    <w:rsid w:val="000F00BA"/>
    <w:rsid w:val="000F0602"/>
    <w:rsid w:val="000F115F"/>
    <w:rsid w:val="000F142B"/>
    <w:rsid w:val="000F316A"/>
    <w:rsid w:val="000F3C74"/>
    <w:rsid w:val="000F4BB8"/>
    <w:rsid w:val="000F505D"/>
    <w:rsid w:val="000F5B57"/>
    <w:rsid w:val="000F7127"/>
    <w:rsid w:val="00100F8A"/>
    <w:rsid w:val="00101193"/>
    <w:rsid w:val="0010138B"/>
    <w:rsid w:val="0010322A"/>
    <w:rsid w:val="00103987"/>
    <w:rsid w:val="00103DF0"/>
    <w:rsid w:val="0010559F"/>
    <w:rsid w:val="00105AE2"/>
    <w:rsid w:val="00106B80"/>
    <w:rsid w:val="00107EB3"/>
    <w:rsid w:val="0011032E"/>
    <w:rsid w:val="001108FA"/>
    <w:rsid w:val="0011348B"/>
    <w:rsid w:val="001136E2"/>
    <w:rsid w:val="001154DD"/>
    <w:rsid w:val="00115982"/>
    <w:rsid w:val="00116C53"/>
    <w:rsid w:val="00116FB6"/>
    <w:rsid w:val="00120DB1"/>
    <w:rsid w:val="00121799"/>
    <w:rsid w:val="001222FC"/>
    <w:rsid w:val="001225F1"/>
    <w:rsid w:val="00123836"/>
    <w:rsid w:val="00123C7C"/>
    <w:rsid w:val="001242FC"/>
    <w:rsid w:val="00124522"/>
    <w:rsid w:val="00124A51"/>
    <w:rsid w:val="00125F23"/>
    <w:rsid w:val="00126621"/>
    <w:rsid w:val="001301E9"/>
    <w:rsid w:val="00131D82"/>
    <w:rsid w:val="00133D36"/>
    <w:rsid w:val="00137645"/>
    <w:rsid w:val="0014015A"/>
    <w:rsid w:val="001408EA"/>
    <w:rsid w:val="00140908"/>
    <w:rsid w:val="00140E99"/>
    <w:rsid w:val="001429F2"/>
    <w:rsid w:val="00143539"/>
    <w:rsid w:val="00143F9D"/>
    <w:rsid w:val="0014497A"/>
    <w:rsid w:val="00144E3E"/>
    <w:rsid w:val="00144F42"/>
    <w:rsid w:val="00145540"/>
    <w:rsid w:val="001456B0"/>
    <w:rsid w:val="00145E09"/>
    <w:rsid w:val="00146699"/>
    <w:rsid w:val="001475FA"/>
    <w:rsid w:val="001477A9"/>
    <w:rsid w:val="00151435"/>
    <w:rsid w:val="001514B6"/>
    <w:rsid w:val="00152FEC"/>
    <w:rsid w:val="00153BB5"/>
    <w:rsid w:val="00155B21"/>
    <w:rsid w:val="00155CFD"/>
    <w:rsid w:val="00157130"/>
    <w:rsid w:val="001576B1"/>
    <w:rsid w:val="00160A4C"/>
    <w:rsid w:val="00162913"/>
    <w:rsid w:val="00163B21"/>
    <w:rsid w:val="00163EFF"/>
    <w:rsid w:val="00164A62"/>
    <w:rsid w:val="001661B8"/>
    <w:rsid w:val="001661FB"/>
    <w:rsid w:val="00172226"/>
    <w:rsid w:val="00173565"/>
    <w:rsid w:val="00173B07"/>
    <w:rsid w:val="001764F4"/>
    <w:rsid w:val="001801E5"/>
    <w:rsid w:val="00181D9C"/>
    <w:rsid w:val="00182338"/>
    <w:rsid w:val="00185F7E"/>
    <w:rsid w:val="00186622"/>
    <w:rsid w:val="0018752F"/>
    <w:rsid w:val="00190E0C"/>
    <w:rsid w:val="0019120C"/>
    <w:rsid w:val="00192BE6"/>
    <w:rsid w:val="0019311D"/>
    <w:rsid w:val="0019347C"/>
    <w:rsid w:val="00195222"/>
    <w:rsid w:val="0019668F"/>
    <w:rsid w:val="001975D8"/>
    <w:rsid w:val="001A129E"/>
    <w:rsid w:val="001A1F40"/>
    <w:rsid w:val="001A223E"/>
    <w:rsid w:val="001A2D8F"/>
    <w:rsid w:val="001A3322"/>
    <w:rsid w:val="001A43FA"/>
    <w:rsid w:val="001A531E"/>
    <w:rsid w:val="001A59FB"/>
    <w:rsid w:val="001A6354"/>
    <w:rsid w:val="001A7AE8"/>
    <w:rsid w:val="001A7B99"/>
    <w:rsid w:val="001A7C5F"/>
    <w:rsid w:val="001B204E"/>
    <w:rsid w:val="001B3443"/>
    <w:rsid w:val="001B4D20"/>
    <w:rsid w:val="001B5736"/>
    <w:rsid w:val="001B7D9D"/>
    <w:rsid w:val="001C2A9B"/>
    <w:rsid w:val="001C2D77"/>
    <w:rsid w:val="001C4299"/>
    <w:rsid w:val="001C4B97"/>
    <w:rsid w:val="001C5F94"/>
    <w:rsid w:val="001C6E66"/>
    <w:rsid w:val="001C76B8"/>
    <w:rsid w:val="001D1E47"/>
    <w:rsid w:val="001D27A4"/>
    <w:rsid w:val="001D4422"/>
    <w:rsid w:val="001D44A7"/>
    <w:rsid w:val="001D485F"/>
    <w:rsid w:val="001D6A0F"/>
    <w:rsid w:val="001D6A2F"/>
    <w:rsid w:val="001D76E5"/>
    <w:rsid w:val="001E14D5"/>
    <w:rsid w:val="001E1A1B"/>
    <w:rsid w:val="001E1E0D"/>
    <w:rsid w:val="001E238E"/>
    <w:rsid w:val="001E2483"/>
    <w:rsid w:val="001E2B1E"/>
    <w:rsid w:val="001E30D4"/>
    <w:rsid w:val="001E362C"/>
    <w:rsid w:val="001E3653"/>
    <w:rsid w:val="001E38C7"/>
    <w:rsid w:val="001E52EB"/>
    <w:rsid w:val="001E61D2"/>
    <w:rsid w:val="001E740C"/>
    <w:rsid w:val="001F0ADB"/>
    <w:rsid w:val="001F0B76"/>
    <w:rsid w:val="001F0BEC"/>
    <w:rsid w:val="001F1235"/>
    <w:rsid w:val="001F1CB3"/>
    <w:rsid w:val="001F38B5"/>
    <w:rsid w:val="001F4F25"/>
    <w:rsid w:val="001F7361"/>
    <w:rsid w:val="001F7808"/>
    <w:rsid w:val="002011B0"/>
    <w:rsid w:val="00201A99"/>
    <w:rsid w:val="00202FB0"/>
    <w:rsid w:val="00203181"/>
    <w:rsid w:val="00203783"/>
    <w:rsid w:val="0020385F"/>
    <w:rsid w:val="00204D9C"/>
    <w:rsid w:val="00207021"/>
    <w:rsid w:val="0020732F"/>
    <w:rsid w:val="00207CB8"/>
    <w:rsid w:val="00207D00"/>
    <w:rsid w:val="002105C1"/>
    <w:rsid w:val="00210C04"/>
    <w:rsid w:val="00210CB8"/>
    <w:rsid w:val="00211C13"/>
    <w:rsid w:val="002158B7"/>
    <w:rsid w:val="0021788F"/>
    <w:rsid w:val="00220E8F"/>
    <w:rsid w:val="0022119C"/>
    <w:rsid w:val="00221B2B"/>
    <w:rsid w:val="00222186"/>
    <w:rsid w:val="00223B49"/>
    <w:rsid w:val="00224DD4"/>
    <w:rsid w:val="002274A8"/>
    <w:rsid w:val="00227A1C"/>
    <w:rsid w:val="002309CC"/>
    <w:rsid w:val="00232094"/>
    <w:rsid w:val="0023209F"/>
    <w:rsid w:val="00232521"/>
    <w:rsid w:val="00232897"/>
    <w:rsid w:val="00233F94"/>
    <w:rsid w:val="002347F5"/>
    <w:rsid w:val="00235416"/>
    <w:rsid w:val="00235F92"/>
    <w:rsid w:val="0023629D"/>
    <w:rsid w:val="00236EB9"/>
    <w:rsid w:val="00237255"/>
    <w:rsid w:val="00240277"/>
    <w:rsid w:val="002403FA"/>
    <w:rsid w:val="002405B4"/>
    <w:rsid w:val="00241558"/>
    <w:rsid w:val="002424AF"/>
    <w:rsid w:val="00243251"/>
    <w:rsid w:val="002439DC"/>
    <w:rsid w:val="00244BB6"/>
    <w:rsid w:val="00244DC8"/>
    <w:rsid w:val="002458BA"/>
    <w:rsid w:val="0024636C"/>
    <w:rsid w:val="00247925"/>
    <w:rsid w:val="002545AA"/>
    <w:rsid w:val="00254DCF"/>
    <w:rsid w:val="0025534B"/>
    <w:rsid w:val="00255BB7"/>
    <w:rsid w:val="00257541"/>
    <w:rsid w:val="00261706"/>
    <w:rsid w:val="00261A9C"/>
    <w:rsid w:val="00262A1A"/>
    <w:rsid w:val="00262A87"/>
    <w:rsid w:val="00263E3F"/>
    <w:rsid w:val="00264D26"/>
    <w:rsid w:val="00266568"/>
    <w:rsid w:val="002675E6"/>
    <w:rsid w:val="00267642"/>
    <w:rsid w:val="002676B8"/>
    <w:rsid w:val="00267AEA"/>
    <w:rsid w:val="00267B38"/>
    <w:rsid w:val="002700E6"/>
    <w:rsid w:val="00270C07"/>
    <w:rsid w:val="0027294B"/>
    <w:rsid w:val="002730D1"/>
    <w:rsid w:val="00273449"/>
    <w:rsid w:val="00274B0E"/>
    <w:rsid w:val="00274E9B"/>
    <w:rsid w:val="00275C5A"/>
    <w:rsid w:val="00276347"/>
    <w:rsid w:val="00280499"/>
    <w:rsid w:val="00281014"/>
    <w:rsid w:val="002825B5"/>
    <w:rsid w:val="00282BD2"/>
    <w:rsid w:val="00287942"/>
    <w:rsid w:val="00291B60"/>
    <w:rsid w:val="00295489"/>
    <w:rsid w:val="002A0EAA"/>
    <w:rsid w:val="002A14AB"/>
    <w:rsid w:val="002A2F50"/>
    <w:rsid w:val="002A7361"/>
    <w:rsid w:val="002B09A4"/>
    <w:rsid w:val="002B1C1F"/>
    <w:rsid w:val="002B1D34"/>
    <w:rsid w:val="002B3FAC"/>
    <w:rsid w:val="002B432F"/>
    <w:rsid w:val="002B4D62"/>
    <w:rsid w:val="002B5689"/>
    <w:rsid w:val="002B62B3"/>
    <w:rsid w:val="002B62F1"/>
    <w:rsid w:val="002B6754"/>
    <w:rsid w:val="002B6CCE"/>
    <w:rsid w:val="002C10E1"/>
    <w:rsid w:val="002C2510"/>
    <w:rsid w:val="002C2775"/>
    <w:rsid w:val="002C27C1"/>
    <w:rsid w:val="002C3B01"/>
    <w:rsid w:val="002C5099"/>
    <w:rsid w:val="002C5889"/>
    <w:rsid w:val="002C71CE"/>
    <w:rsid w:val="002C753B"/>
    <w:rsid w:val="002C7820"/>
    <w:rsid w:val="002D23D5"/>
    <w:rsid w:val="002D577C"/>
    <w:rsid w:val="002D71A3"/>
    <w:rsid w:val="002D7667"/>
    <w:rsid w:val="002E15B9"/>
    <w:rsid w:val="002E2158"/>
    <w:rsid w:val="002E4205"/>
    <w:rsid w:val="002E7722"/>
    <w:rsid w:val="002F07BA"/>
    <w:rsid w:val="002F0DA9"/>
    <w:rsid w:val="002F1468"/>
    <w:rsid w:val="002F1ABF"/>
    <w:rsid w:val="002F2886"/>
    <w:rsid w:val="002F2FF7"/>
    <w:rsid w:val="002F40A6"/>
    <w:rsid w:val="002F444E"/>
    <w:rsid w:val="002F643C"/>
    <w:rsid w:val="002F71C0"/>
    <w:rsid w:val="00301017"/>
    <w:rsid w:val="00301060"/>
    <w:rsid w:val="0030155F"/>
    <w:rsid w:val="00301B96"/>
    <w:rsid w:val="00301EB9"/>
    <w:rsid w:val="0030240E"/>
    <w:rsid w:val="003033DC"/>
    <w:rsid w:val="00303863"/>
    <w:rsid w:val="00303E2A"/>
    <w:rsid w:val="0030587B"/>
    <w:rsid w:val="00306D98"/>
    <w:rsid w:val="003070E2"/>
    <w:rsid w:val="0030786C"/>
    <w:rsid w:val="0031031A"/>
    <w:rsid w:val="00310981"/>
    <w:rsid w:val="00312027"/>
    <w:rsid w:val="00312440"/>
    <w:rsid w:val="00312F75"/>
    <w:rsid w:val="00315498"/>
    <w:rsid w:val="003156FE"/>
    <w:rsid w:val="00321723"/>
    <w:rsid w:val="00321982"/>
    <w:rsid w:val="00321C70"/>
    <w:rsid w:val="00321E8B"/>
    <w:rsid w:val="00322107"/>
    <w:rsid w:val="00322623"/>
    <w:rsid w:val="00322846"/>
    <w:rsid w:val="0032487D"/>
    <w:rsid w:val="00326DA7"/>
    <w:rsid w:val="003270E4"/>
    <w:rsid w:val="00330858"/>
    <w:rsid w:val="00330F5C"/>
    <w:rsid w:val="0033192B"/>
    <w:rsid w:val="003325D4"/>
    <w:rsid w:val="003366C9"/>
    <w:rsid w:val="003371B0"/>
    <w:rsid w:val="0033774F"/>
    <w:rsid w:val="00340078"/>
    <w:rsid w:val="00340DF1"/>
    <w:rsid w:val="00343652"/>
    <w:rsid w:val="0034519D"/>
    <w:rsid w:val="00345446"/>
    <w:rsid w:val="003466A2"/>
    <w:rsid w:val="003472C6"/>
    <w:rsid w:val="00351398"/>
    <w:rsid w:val="003517F9"/>
    <w:rsid w:val="003528D3"/>
    <w:rsid w:val="003556A5"/>
    <w:rsid w:val="003558CD"/>
    <w:rsid w:val="00355CE9"/>
    <w:rsid w:val="0035620E"/>
    <w:rsid w:val="00357F76"/>
    <w:rsid w:val="003624C4"/>
    <w:rsid w:val="00362B0C"/>
    <w:rsid w:val="00364F42"/>
    <w:rsid w:val="003654AC"/>
    <w:rsid w:val="00370215"/>
    <w:rsid w:val="003710CF"/>
    <w:rsid w:val="00371298"/>
    <w:rsid w:val="00371E8D"/>
    <w:rsid w:val="0037358A"/>
    <w:rsid w:val="00374405"/>
    <w:rsid w:val="0037474C"/>
    <w:rsid w:val="003750F6"/>
    <w:rsid w:val="003760FC"/>
    <w:rsid w:val="00376DAF"/>
    <w:rsid w:val="00380C1C"/>
    <w:rsid w:val="0038365C"/>
    <w:rsid w:val="0038369B"/>
    <w:rsid w:val="00383B78"/>
    <w:rsid w:val="00385A9D"/>
    <w:rsid w:val="00385C41"/>
    <w:rsid w:val="00386C79"/>
    <w:rsid w:val="003902B1"/>
    <w:rsid w:val="003920F7"/>
    <w:rsid w:val="0039270B"/>
    <w:rsid w:val="003937A3"/>
    <w:rsid w:val="00393AF4"/>
    <w:rsid w:val="003962F4"/>
    <w:rsid w:val="00396896"/>
    <w:rsid w:val="00396FD0"/>
    <w:rsid w:val="003A085E"/>
    <w:rsid w:val="003A0F53"/>
    <w:rsid w:val="003A1A7A"/>
    <w:rsid w:val="003A2392"/>
    <w:rsid w:val="003A2831"/>
    <w:rsid w:val="003A3ED1"/>
    <w:rsid w:val="003A46B9"/>
    <w:rsid w:val="003A6714"/>
    <w:rsid w:val="003B0AD7"/>
    <w:rsid w:val="003B4CD4"/>
    <w:rsid w:val="003B5B61"/>
    <w:rsid w:val="003C13F3"/>
    <w:rsid w:val="003C1654"/>
    <w:rsid w:val="003C3AC4"/>
    <w:rsid w:val="003C3B3F"/>
    <w:rsid w:val="003C63F3"/>
    <w:rsid w:val="003C7D19"/>
    <w:rsid w:val="003D0008"/>
    <w:rsid w:val="003D1828"/>
    <w:rsid w:val="003D1DE4"/>
    <w:rsid w:val="003D2422"/>
    <w:rsid w:val="003D31D3"/>
    <w:rsid w:val="003D39A1"/>
    <w:rsid w:val="003D3D71"/>
    <w:rsid w:val="003D3FBF"/>
    <w:rsid w:val="003D4A30"/>
    <w:rsid w:val="003D4A60"/>
    <w:rsid w:val="003D61A9"/>
    <w:rsid w:val="003D79BB"/>
    <w:rsid w:val="003D7C98"/>
    <w:rsid w:val="003E0543"/>
    <w:rsid w:val="003E1292"/>
    <w:rsid w:val="003E212A"/>
    <w:rsid w:val="003E23BE"/>
    <w:rsid w:val="003E60FA"/>
    <w:rsid w:val="003E612A"/>
    <w:rsid w:val="003E631E"/>
    <w:rsid w:val="003F1774"/>
    <w:rsid w:val="003F375B"/>
    <w:rsid w:val="003F4156"/>
    <w:rsid w:val="003F44DB"/>
    <w:rsid w:val="003F7D08"/>
    <w:rsid w:val="00400B29"/>
    <w:rsid w:val="004013F1"/>
    <w:rsid w:val="00402D15"/>
    <w:rsid w:val="00402E47"/>
    <w:rsid w:val="004036C1"/>
    <w:rsid w:val="00404B18"/>
    <w:rsid w:val="00404C3B"/>
    <w:rsid w:val="0040504B"/>
    <w:rsid w:val="00406DC1"/>
    <w:rsid w:val="00407AC5"/>
    <w:rsid w:val="00407FAF"/>
    <w:rsid w:val="00410708"/>
    <w:rsid w:val="00410CF1"/>
    <w:rsid w:val="00410EC7"/>
    <w:rsid w:val="00411B39"/>
    <w:rsid w:val="004127DC"/>
    <w:rsid w:val="00413A1E"/>
    <w:rsid w:val="00414476"/>
    <w:rsid w:val="00414672"/>
    <w:rsid w:val="00414C2E"/>
    <w:rsid w:val="00415133"/>
    <w:rsid w:val="004151CF"/>
    <w:rsid w:val="00416364"/>
    <w:rsid w:val="00416751"/>
    <w:rsid w:val="00420AA6"/>
    <w:rsid w:val="00420B9F"/>
    <w:rsid w:val="004216EF"/>
    <w:rsid w:val="004217FE"/>
    <w:rsid w:val="00422260"/>
    <w:rsid w:val="00422A6C"/>
    <w:rsid w:val="0042413F"/>
    <w:rsid w:val="0042503A"/>
    <w:rsid w:val="00427BA1"/>
    <w:rsid w:val="0043073E"/>
    <w:rsid w:val="004309CE"/>
    <w:rsid w:val="00430DCE"/>
    <w:rsid w:val="004319F8"/>
    <w:rsid w:val="00431E55"/>
    <w:rsid w:val="004321F6"/>
    <w:rsid w:val="00432291"/>
    <w:rsid w:val="00432EB9"/>
    <w:rsid w:val="00433044"/>
    <w:rsid w:val="00433588"/>
    <w:rsid w:val="004375B9"/>
    <w:rsid w:val="004405D7"/>
    <w:rsid w:val="00440661"/>
    <w:rsid w:val="00440A20"/>
    <w:rsid w:val="004420EA"/>
    <w:rsid w:val="004428D0"/>
    <w:rsid w:val="00443977"/>
    <w:rsid w:val="00443EE2"/>
    <w:rsid w:val="004443A7"/>
    <w:rsid w:val="0044442C"/>
    <w:rsid w:val="00445941"/>
    <w:rsid w:val="00445D31"/>
    <w:rsid w:val="004464EB"/>
    <w:rsid w:val="0044687C"/>
    <w:rsid w:val="00447283"/>
    <w:rsid w:val="00447798"/>
    <w:rsid w:val="00447D26"/>
    <w:rsid w:val="0045482F"/>
    <w:rsid w:val="00455D45"/>
    <w:rsid w:val="00460B8A"/>
    <w:rsid w:val="00461008"/>
    <w:rsid w:val="00461065"/>
    <w:rsid w:val="00463B38"/>
    <w:rsid w:val="00464595"/>
    <w:rsid w:val="004655BB"/>
    <w:rsid w:val="00467A3A"/>
    <w:rsid w:val="00467E56"/>
    <w:rsid w:val="004714DA"/>
    <w:rsid w:val="00471A60"/>
    <w:rsid w:val="00472A79"/>
    <w:rsid w:val="00473F19"/>
    <w:rsid w:val="00475AA7"/>
    <w:rsid w:val="00475E22"/>
    <w:rsid w:val="00477679"/>
    <w:rsid w:val="0048088E"/>
    <w:rsid w:val="00480FB0"/>
    <w:rsid w:val="00482720"/>
    <w:rsid w:val="004835E7"/>
    <w:rsid w:val="00484597"/>
    <w:rsid w:val="00485F70"/>
    <w:rsid w:val="004867E2"/>
    <w:rsid w:val="00487375"/>
    <w:rsid w:val="00487BC6"/>
    <w:rsid w:val="004903C5"/>
    <w:rsid w:val="00491B3A"/>
    <w:rsid w:val="00492CFD"/>
    <w:rsid w:val="00494DD5"/>
    <w:rsid w:val="0049567B"/>
    <w:rsid w:val="004962D2"/>
    <w:rsid w:val="00496708"/>
    <w:rsid w:val="00497DCB"/>
    <w:rsid w:val="004A0DA1"/>
    <w:rsid w:val="004A26D9"/>
    <w:rsid w:val="004A4414"/>
    <w:rsid w:val="004A52E9"/>
    <w:rsid w:val="004A6597"/>
    <w:rsid w:val="004A70A6"/>
    <w:rsid w:val="004A7848"/>
    <w:rsid w:val="004B0A7E"/>
    <w:rsid w:val="004B1A64"/>
    <w:rsid w:val="004B1CB4"/>
    <w:rsid w:val="004B2826"/>
    <w:rsid w:val="004B2F18"/>
    <w:rsid w:val="004B3936"/>
    <w:rsid w:val="004B3DDB"/>
    <w:rsid w:val="004B44FD"/>
    <w:rsid w:val="004B5CFC"/>
    <w:rsid w:val="004B6B1C"/>
    <w:rsid w:val="004B774D"/>
    <w:rsid w:val="004C1CA3"/>
    <w:rsid w:val="004C3326"/>
    <w:rsid w:val="004C456B"/>
    <w:rsid w:val="004C4AED"/>
    <w:rsid w:val="004C4F3F"/>
    <w:rsid w:val="004D296E"/>
    <w:rsid w:val="004D2C2D"/>
    <w:rsid w:val="004D40E2"/>
    <w:rsid w:val="004D434E"/>
    <w:rsid w:val="004D4F50"/>
    <w:rsid w:val="004D57DD"/>
    <w:rsid w:val="004D7227"/>
    <w:rsid w:val="004E08D9"/>
    <w:rsid w:val="004E0E7F"/>
    <w:rsid w:val="004E0EB8"/>
    <w:rsid w:val="004E18C4"/>
    <w:rsid w:val="004E2ADC"/>
    <w:rsid w:val="004E43B2"/>
    <w:rsid w:val="004E4FF4"/>
    <w:rsid w:val="004E5643"/>
    <w:rsid w:val="004E5C8F"/>
    <w:rsid w:val="004E6B33"/>
    <w:rsid w:val="004F1D02"/>
    <w:rsid w:val="004F2679"/>
    <w:rsid w:val="004F2C3E"/>
    <w:rsid w:val="004F2CCD"/>
    <w:rsid w:val="004F2F21"/>
    <w:rsid w:val="004F4162"/>
    <w:rsid w:val="004F6400"/>
    <w:rsid w:val="004F6913"/>
    <w:rsid w:val="004F6B5D"/>
    <w:rsid w:val="004F7865"/>
    <w:rsid w:val="0050219B"/>
    <w:rsid w:val="005032CD"/>
    <w:rsid w:val="00503F17"/>
    <w:rsid w:val="0050606D"/>
    <w:rsid w:val="00506928"/>
    <w:rsid w:val="00513B58"/>
    <w:rsid w:val="005152B5"/>
    <w:rsid w:val="005155C3"/>
    <w:rsid w:val="0051685E"/>
    <w:rsid w:val="00516FF1"/>
    <w:rsid w:val="00517F5A"/>
    <w:rsid w:val="00521319"/>
    <w:rsid w:val="00521C53"/>
    <w:rsid w:val="00522BC8"/>
    <w:rsid w:val="00522FBE"/>
    <w:rsid w:val="00523C28"/>
    <w:rsid w:val="00525032"/>
    <w:rsid w:val="00526BE7"/>
    <w:rsid w:val="00526D6C"/>
    <w:rsid w:val="0053132D"/>
    <w:rsid w:val="005345F3"/>
    <w:rsid w:val="00534C62"/>
    <w:rsid w:val="00536F42"/>
    <w:rsid w:val="00537182"/>
    <w:rsid w:val="005405F4"/>
    <w:rsid w:val="00542743"/>
    <w:rsid w:val="00542C2D"/>
    <w:rsid w:val="005449D3"/>
    <w:rsid w:val="0054638B"/>
    <w:rsid w:val="00551165"/>
    <w:rsid w:val="00551809"/>
    <w:rsid w:val="00551985"/>
    <w:rsid w:val="00552BD3"/>
    <w:rsid w:val="00555109"/>
    <w:rsid w:val="00557E3B"/>
    <w:rsid w:val="005601D6"/>
    <w:rsid w:val="00564893"/>
    <w:rsid w:val="0056696F"/>
    <w:rsid w:val="00570A31"/>
    <w:rsid w:val="00571129"/>
    <w:rsid w:val="00572269"/>
    <w:rsid w:val="0057244A"/>
    <w:rsid w:val="005740D3"/>
    <w:rsid w:val="005740DD"/>
    <w:rsid w:val="00575D8D"/>
    <w:rsid w:val="00576972"/>
    <w:rsid w:val="005835EF"/>
    <w:rsid w:val="00583699"/>
    <w:rsid w:val="00583E32"/>
    <w:rsid w:val="00585CDD"/>
    <w:rsid w:val="00586C2E"/>
    <w:rsid w:val="00587058"/>
    <w:rsid w:val="005911AF"/>
    <w:rsid w:val="00591957"/>
    <w:rsid w:val="00593FCA"/>
    <w:rsid w:val="00594033"/>
    <w:rsid w:val="0059461F"/>
    <w:rsid w:val="00594DB9"/>
    <w:rsid w:val="00597BF9"/>
    <w:rsid w:val="005A00BD"/>
    <w:rsid w:val="005A1280"/>
    <w:rsid w:val="005A34EE"/>
    <w:rsid w:val="005A373D"/>
    <w:rsid w:val="005A3B4C"/>
    <w:rsid w:val="005A3D84"/>
    <w:rsid w:val="005A574B"/>
    <w:rsid w:val="005A729D"/>
    <w:rsid w:val="005A79CE"/>
    <w:rsid w:val="005B0ADF"/>
    <w:rsid w:val="005B321A"/>
    <w:rsid w:val="005B3AFF"/>
    <w:rsid w:val="005B51BC"/>
    <w:rsid w:val="005B5857"/>
    <w:rsid w:val="005B5B2A"/>
    <w:rsid w:val="005B7C9C"/>
    <w:rsid w:val="005C1B83"/>
    <w:rsid w:val="005C2D55"/>
    <w:rsid w:val="005C346B"/>
    <w:rsid w:val="005C3692"/>
    <w:rsid w:val="005D044D"/>
    <w:rsid w:val="005D05CF"/>
    <w:rsid w:val="005D08DE"/>
    <w:rsid w:val="005D0ABD"/>
    <w:rsid w:val="005D163C"/>
    <w:rsid w:val="005D18AD"/>
    <w:rsid w:val="005D26B4"/>
    <w:rsid w:val="005E2A98"/>
    <w:rsid w:val="005E40C0"/>
    <w:rsid w:val="005E4425"/>
    <w:rsid w:val="005E5800"/>
    <w:rsid w:val="005E6CBC"/>
    <w:rsid w:val="005E73C0"/>
    <w:rsid w:val="005F0FD0"/>
    <w:rsid w:val="005F11D1"/>
    <w:rsid w:val="005F2706"/>
    <w:rsid w:val="005F3D39"/>
    <w:rsid w:val="005F605D"/>
    <w:rsid w:val="005F6A8F"/>
    <w:rsid w:val="006009EC"/>
    <w:rsid w:val="00600DA6"/>
    <w:rsid w:val="00601F17"/>
    <w:rsid w:val="00603DB9"/>
    <w:rsid w:val="006071D3"/>
    <w:rsid w:val="00607669"/>
    <w:rsid w:val="00607AFD"/>
    <w:rsid w:val="006106B0"/>
    <w:rsid w:val="006106B9"/>
    <w:rsid w:val="0061147B"/>
    <w:rsid w:val="006119A2"/>
    <w:rsid w:val="00612EB4"/>
    <w:rsid w:val="00612F97"/>
    <w:rsid w:val="006132CA"/>
    <w:rsid w:val="0061345D"/>
    <w:rsid w:val="006134D2"/>
    <w:rsid w:val="00616802"/>
    <w:rsid w:val="0061773A"/>
    <w:rsid w:val="0061789E"/>
    <w:rsid w:val="00617E12"/>
    <w:rsid w:val="0062041F"/>
    <w:rsid w:val="00621477"/>
    <w:rsid w:val="0062253B"/>
    <w:rsid w:val="00623CE9"/>
    <w:rsid w:val="00625DA0"/>
    <w:rsid w:val="00626F08"/>
    <w:rsid w:val="00631425"/>
    <w:rsid w:val="0063158F"/>
    <w:rsid w:val="00631D6B"/>
    <w:rsid w:val="006330A1"/>
    <w:rsid w:val="00634674"/>
    <w:rsid w:val="0063479F"/>
    <w:rsid w:val="00634B94"/>
    <w:rsid w:val="006353F0"/>
    <w:rsid w:val="006355BA"/>
    <w:rsid w:val="006364A1"/>
    <w:rsid w:val="006369A9"/>
    <w:rsid w:val="00637BFD"/>
    <w:rsid w:val="00641C4E"/>
    <w:rsid w:val="0064564E"/>
    <w:rsid w:val="006467EA"/>
    <w:rsid w:val="006471CC"/>
    <w:rsid w:val="0065079F"/>
    <w:rsid w:val="00650D14"/>
    <w:rsid w:val="0065379F"/>
    <w:rsid w:val="00657419"/>
    <w:rsid w:val="0066030D"/>
    <w:rsid w:val="00661540"/>
    <w:rsid w:val="00661617"/>
    <w:rsid w:val="0066197F"/>
    <w:rsid w:val="00661C6B"/>
    <w:rsid w:val="0066274B"/>
    <w:rsid w:val="006643B9"/>
    <w:rsid w:val="00666AF3"/>
    <w:rsid w:val="00666C29"/>
    <w:rsid w:val="00670C52"/>
    <w:rsid w:val="00670D1E"/>
    <w:rsid w:val="00672D32"/>
    <w:rsid w:val="0067315E"/>
    <w:rsid w:val="0067456A"/>
    <w:rsid w:val="00674E42"/>
    <w:rsid w:val="00675142"/>
    <w:rsid w:val="006758F4"/>
    <w:rsid w:val="00680987"/>
    <w:rsid w:val="00680EDB"/>
    <w:rsid w:val="00682112"/>
    <w:rsid w:val="006831BB"/>
    <w:rsid w:val="0068421C"/>
    <w:rsid w:val="0068539B"/>
    <w:rsid w:val="006855DA"/>
    <w:rsid w:val="00685BBC"/>
    <w:rsid w:val="006865D9"/>
    <w:rsid w:val="00686957"/>
    <w:rsid w:val="006872BA"/>
    <w:rsid w:val="00691316"/>
    <w:rsid w:val="00691648"/>
    <w:rsid w:val="006917D7"/>
    <w:rsid w:val="00694F44"/>
    <w:rsid w:val="00696655"/>
    <w:rsid w:val="006967C4"/>
    <w:rsid w:val="00697918"/>
    <w:rsid w:val="006A010D"/>
    <w:rsid w:val="006A1CDF"/>
    <w:rsid w:val="006A1F42"/>
    <w:rsid w:val="006A3490"/>
    <w:rsid w:val="006A374A"/>
    <w:rsid w:val="006A46A7"/>
    <w:rsid w:val="006A4C7A"/>
    <w:rsid w:val="006A51D2"/>
    <w:rsid w:val="006A7E5F"/>
    <w:rsid w:val="006B092F"/>
    <w:rsid w:val="006B1877"/>
    <w:rsid w:val="006B1902"/>
    <w:rsid w:val="006B261B"/>
    <w:rsid w:val="006B2C90"/>
    <w:rsid w:val="006B2CD5"/>
    <w:rsid w:val="006B3CD0"/>
    <w:rsid w:val="006B62D9"/>
    <w:rsid w:val="006B6DD0"/>
    <w:rsid w:val="006B70BA"/>
    <w:rsid w:val="006C0678"/>
    <w:rsid w:val="006C11FD"/>
    <w:rsid w:val="006C2A8E"/>
    <w:rsid w:val="006C3204"/>
    <w:rsid w:val="006C3266"/>
    <w:rsid w:val="006C3B2D"/>
    <w:rsid w:val="006C3D2D"/>
    <w:rsid w:val="006C5619"/>
    <w:rsid w:val="006C5B72"/>
    <w:rsid w:val="006C5CA5"/>
    <w:rsid w:val="006C778A"/>
    <w:rsid w:val="006D0571"/>
    <w:rsid w:val="006D0C81"/>
    <w:rsid w:val="006D383A"/>
    <w:rsid w:val="006D3C7D"/>
    <w:rsid w:val="006D5D5F"/>
    <w:rsid w:val="006D6B6A"/>
    <w:rsid w:val="006D7A79"/>
    <w:rsid w:val="006E1A41"/>
    <w:rsid w:val="006E4AB2"/>
    <w:rsid w:val="006F0934"/>
    <w:rsid w:val="006F306C"/>
    <w:rsid w:val="006F42B0"/>
    <w:rsid w:val="006F52D7"/>
    <w:rsid w:val="006F63A5"/>
    <w:rsid w:val="006F6F8F"/>
    <w:rsid w:val="006F7F7D"/>
    <w:rsid w:val="0070142B"/>
    <w:rsid w:val="0070276E"/>
    <w:rsid w:val="00702F8F"/>
    <w:rsid w:val="00704C7D"/>
    <w:rsid w:val="007058EF"/>
    <w:rsid w:val="007076BB"/>
    <w:rsid w:val="00707D48"/>
    <w:rsid w:val="00711A36"/>
    <w:rsid w:val="007123B0"/>
    <w:rsid w:val="00712657"/>
    <w:rsid w:val="00714FEA"/>
    <w:rsid w:val="0071529C"/>
    <w:rsid w:val="00715E98"/>
    <w:rsid w:val="007172AD"/>
    <w:rsid w:val="00717993"/>
    <w:rsid w:val="00717AC1"/>
    <w:rsid w:val="00722B1B"/>
    <w:rsid w:val="0072416F"/>
    <w:rsid w:val="0072614B"/>
    <w:rsid w:val="00727C94"/>
    <w:rsid w:val="00730766"/>
    <w:rsid w:val="007311F0"/>
    <w:rsid w:val="00731EAE"/>
    <w:rsid w:val="007322E1"/>
    <w:rsid w:val="00733019"/>
    <w:rsid w:val="0073378F"/>
    <w:rsid w:val="00735033"/>
    <w:rsid w:val="00735328"/>
    <w:rsid w:val="0073685B"/>
    <w:rsid w:val="0073720A"/>
    <w:rsid w:val="0073732D"/>
    <w:rsid w:val="007376BA"/>
    <w:rsid w:val="007376FC"/>
    <w:rsid w:val="00737F44"/>
    <w:rsid w:val="007401BB"/>
    <w:rsid w:val="0074162F"/>
    <w:rsid w:val="00746A9D"/>
    <w:rsid w:val="00750B22"/>
    <w:rsid w:val="00752142"/>
    <w:rsid w:val="007523F9"/>
    <w:rsid w:val="00753167"/>
    <w:rsid w:val="00753A9E"/>
    <w:rsid w:val="00753C0D"/>
    <w:rsid w:val="007546B7"/>
    <w:rsid w:val="00756296"/>
    <w:rsid w:val="00756E5D"/>
    <w:rsid w:val="007573E8"/>
    <w:rsid w:val="00760C4E"/>
    <w:rsid w:val="00760F2F"/>
    <w:rsid w:val="007620D1"/>
    <w:rsid w:val="007632C3"/>
    <w:rsid w:val="00765B1A"/>
    <w:rsid w:val="00766446"/>
    <w:rsid w:val="00772BBA"/>
    <w:rsid w:val="00777E21"/>
    <w:rsid w:val="00780C75"/>
    <w:rsid w:val="00782FAE"/>
    <w:rsid w:val="00783186"/>
    <w:rsid w:val="00783265"/>
    <w:rsid w:val="007843F2"/>
    <w:rsid w:val="007851C7"/>
    <w:rsid w:val="007852B5"/>
    <w:rsid w:val="00787222"/>
    <w:rsid w:val="00795FFA"/>
    <w:rsid w:val="00797165"/>
    <w:rsid w:val="007A0A12"/>
    <w:rsid w:val="007A132D"/>
    <w:rsid w:val="007A419F"/>
    <w:rsid w:val="007A43EB"/>
    <w:rsid w:val="007A481F"/>
    <w:rsid w:val="007A6531"/>
    <w:rsid w:val="007A6843"/>
    <w:rsid w:val="007A720E"/>
    <w:rsid w:val="007A75DE"/>
    <w:rsid w:val="007A7959"/>
    <w:rsid w:val="007B0D68"/>
    <w:rsid w:val="007B1821"/>
    <w:rsid w:val="007B251D"/>
    <w:rsid w:val="007B4310"/>
    <w:rsid w:val="007B4F58"/>
    <w:rsid w:val="007B528D"/>
    <w:rsid w:val="007B5674"/>
    <w:rsid w:val="007B71AB"/>
    <w:rsid w:val="007B7706"/>
    <w:rsid w:val="007B7708"/>
    <w:rsid w:val="007B77D1"/>
    <w:rsid w:val="007C15E1"/>
    <w:rsid w:val="007C1CD9"/>
    <w:rsid w:val="007C35E6"/>
    <w:rsid w:val="007C361D"/>
    <w:rsid w:val="007C41DA"/>
    <w:rsid w:val="007C44CA"/>
    <w:rsid w:val="007C4834"/>
    <w:rsid w:val="007C4B84"/>
    <w:rsid w:val="007C68CB"/>
    <w:rsid w:val="007C6D91"/>
    <w:rsid w:val="007D004F"/>
    <w:rsid w:val="007D0B38"/>
    <w:rsid w:val="007D3AF8"/>
    <w:rsid w:val="007D5440"/>
    <w:rsid w:val="007D754D"/>
    <w:rsid w:val="007D7553"/>
    <w:rsid w:val="007E09A0"/>
    <w:rsid w:val="007E43B6"/>
    <w:rsid w:val="007E4E01"/>
    <w:rsid w:val="007E662D"/>
    <w:rsid w:val="007E6EFB"/>
    <w:rsid w:val="007E7EF4"/>
    <w:rsid w:val="007F01C5"/>
    <w:rsid w:val="007F1017"/>
    <w:rsid w:val="007F1282"/>
    <w:rsid w:val="007F18FE"/>
    <w:rsid w:val="007F198F"/>
    <w:rsid w:val="007F2D74"/>
    <w:rsid w:val="007F4135"/>
    <w:rsid w:val="007F4624"/>
    <w:rsid w:val="007F46F0"/>
    <w:rsid w:val="007F4A3F"/>
    <w:rsid w:val="007F4A61"/>
    <w:rsid w:val="007F61C2"/>
    <w:rsid w:val="007F6F66"/>
    <w:rsid w:val="008015A2"/>
    <w:rsid w:val="00801F45"/>
    <w:rsid w:val="00805142"/>
    <w:rsid w:val="00807A8B"/>
    <w:rsid w:val="00807CC2"/>
    <w:rsid w:val="00811383"/>
    <w:rsid w:val="00812149"/>
    <w:rsid w:val="00812CAC"/>
    <w:rsid w:val="008166EF"/>
    <w:rsid w:val="00816B10"/>
    <w:rsid w:val="008173EF"/>
    <w:rsid w:val="00820EA4"/>
    <w:rsid w:val="00822A84"/>
    <w:rsid w:val="0082318B"/>
    <w:rsid w:val="00823A27"/>
    <w:rsid w:val="00824FEB"/>
    <w:rsid w:val="00825751"/>
    <w:rsid w:val="00825890"/>
    <w:rsid w:val="008264EB"/>
    <w:rsid w:val="00830344"/>
    <w:rsid w:val="00830DC5"/>
    <w:rsid w:val="008311FD"/>
    <w:rsid w:val="008320C9"/>
    <w:rsid w:val="00833686"/>
    <w:rsid w:val="00833750"/>
    <w:rsid w:val="00833B05"/>
    <w:rsid w:val="00834A0F"/>
    <w:rsid w:val="00835107"/>
    <w:rsid w:val="008362B4"/>
    <w:rsid w:val="00840309"/>
    <w:rsid w:val="00840CA2"/>
    <w:rsid w:val="008420CB"/>
    <w:rsid w:val="00842607"/>
    <w:rsid w:val="0084374F"/>
    <w:rsid w:val="008441AB"/>
    <w:rsid w:val="0084678A"/>
    <w:rsid w:val="008477AB"/>
    <w:rsid w:val="00847DF5"/>
    <w:rsid w:val="0085047C"/>
    <w:rsid w:val="0085066B"/>
    <w:rsid w:val="00852DF3"/>
    <w:rsid w:val="0085309D"/>
    <w:rsid w:val="00853384"/>
    <w:rsid w:val="00853716"/>
    <w:rsid w:val="00853AE1"/>
    <w:rsid w:val="0085437A"/>
    <w:rsid w:val="00856897"/>
    <w:rsid w:val="00856E9A"/>
    <w:rsid w:val="00857420"/>
    <w:rsid w:val="008574D4"/>
    <w:rsid w:val="00857736"/>
    <w:rsid w:val="008577D2"/>
    <w:rsid w:val="00857D92"/>
    <w:rsid w:val="0086075D"/>
    <w:rsid w:val="00860A22"/>
    <w:rsid w:val="00862502"/>
    <w:rsid w:val="00862678"/>
    <w:rsid w:val="008660D4"/>
    <w:rsid w:val="00866256"/>
    <w:rsid w:val="00871BBB"/>
    <w:rsid w:val="00871FA9"/>
    <w:rsid w:val="008728E9"/>
    <w:rsid w:val="00875E02"/>
    <w:rsid w:val="00876371"/>
    <w:rsid w:val="008771D7"/>
    <w:rsid w:val="00877BD5"/>
    <w:rsid w:val="008804BD"/>
    <w:rsid w:val="00882874"/>
    <w:rsid w:val="00883787"/>
    <w:rsid w:val="008845AA"/>
    <w:rsid w:val="00886CD2"/>
    <w:rsid w:val="00886D9C"/>
    <w:rsid w:val="00887DBF"/>
    <w:rsid w:val="00891106"/>
    <w:rsid w:val="00892A36"/>
    <w:rsid w:val="00892E96"/>
    <w:rsid w:val="00893239"/>
    <w:rsid w:val="0089396C"/>
    <w:rsid w:val="00894489"/>
    <w:rsid w:val="0089545A"/>
    <w:rsid w:val="00895C65"/>
    <w:rsid w:val="008963A5"/>
    <w:rsid w:val="0089736D"/>
    <w:rsid w:val="008A3363"/>
    <w:rsid w:val="008A3371"/>
    <w:rsid w:val="008A3C3E"/>
    <w:rsid w:val="008A53F9"/>
    <w:rsid w:val="008A78B9"/>
    <w:rsid w:val="008A79DE"/>
    <w:rsid w:val="008B1757"/>
    <w:rsid w:val="008B2435"/>
    <w:rsid w:val="008B26C8"/>
    <w:rsid w:val="008B29DF"/>
    <w:rsid w:val="008B3F85"/>
    <w:rsid w:val="008B539E"/>
    <w:rsid w:val="008B5766"/>
    <w:rsid w:val="008B60BB"/>
    <w:rsid w:val="008B7D7E"/>
    <w:rsid w:val="008C1671"/>
    <w:rsid w:val="008C5C5A"/>
    <w:rsid w:val="008C731F"/>
    <w:rsid w:val="008C7ECB"/>
    <w:rsid w:val="008D0F5D"/>
    <w:rsid w:val="008D16A9"/>
    <w:rsid w:val="008D2515"/>
    <w:rsid w:val="008D29AF"/>
    <w:rsid w:val="008D2F47"/>
    <w:rsid w:val="008D3916"/>
    <w:rsid w:val="008D3ACB"/>
    <w:rsid w:val="008D4755"/>
    <w:rsid w:val="008D4C3D"/>
    <w:rsid w:val="008D4D48"/>
    <w:rsid w:val="008D4EFF"/>
    <w:rsid w:val="008D76F3"/>
    <w:rsid w:val="008E0D3C"/>
    <w:rsid w:val="008E18B9"/>
    <w:rsid w:val="008E1B9E"/>
    <w:rsid w:val="008E2D76"/>
    <w:rsid w:val="008E4B97"/>
    <w:rsid w:val="008E55AB"/>
    <w:rsid w:val="008E78F3"/>
    <w:rsid w:val="008F0A00"/>
    <w:rsid w:val="008F109B"/>
    <w:rsid w:val="008F120A"/>
    <w:rsid w:val="008F1EC9"/>
    <w:rsid w:val="008F27E0"/>
    <w:rsid w:val="008F2BE0"/>
    <w:rsid w:val="008F375E"/>
    <w:rsid w:val="008F3D17"/>
    <w:rsid w:val="008F48EB"/>
    <w:rsid w:val="008F4F0B"/>
    <w:rsid w:val="008F5490"/>
    <w:rsid w:val="008F6EED"/>
    <w:rsid w:val="009020D6"/>
    <w:rsid w:val="00902749"/>
    <w:rsid w:val="00902C15"/>
    <w:rsid w:val="009046C4"/>
    <w:rsid w:val="00904B86"/>
    <w:rsid w:val="00906050"/>
    <w:rsid w:val="009062A5"/>
    <w:rsid w:val="00907769"/>
    <w:rsid w:val="00907B6A"/>
    <w:rsid w:val="00911272"/>
    <w:rsid w:val="00912CEF"/>
    <w:rsid w:val="00912DD0"/>
    <w:rsid w:val="009135D6"/>
    <w:rsid w:val="00914C77"/>
    <w:rsid w:val="0091694D"/>
    <w:rsid w:val="00920E74"/>
    <w:rsid w:val="0092369B"/>
    <w:rsid w:val="00932861"/>
    <w:rsid w:val="009371CB"/>
    <w:rsid w:val="009404EE"/>
    <w:rsid w:val="0094083C"/>
    <w:rsid w:val="00946048"/>
    <w:rsid w:val="009510A2"/>
    <w:rsid w:val="00952462"/>
    <w:rsid w:val="00953257"/>
    <w:rsid w:val="00954444"/>
    <w:rsid w:val="00955AF6"/>
    <w:rsid w:val="0095671C"/>
    <w:rsid w:val="00960F85"/>
    <w:rsid w:val="00962072"/>
    <w:rsid w:val="00962CB9"/>
    <w:rsid w:val="00964312"/>
    <w:rsid w:val="00965B8A"/>
    <w:rsid w:val="00967D7C"/>
    <w:rsid w:val="009703A8"/>
    <w:rsid w:val="00970FD3"/>
    <w:rsid w:val="009717AC"/>
    <w:rsid w:val="0097259C"/>
    <w:rsid w:val="00973DC4"/>
    <w:rsid w:val="00976CBD"/>
    <w:rsid w:val="00977274"/>
    <w:rsid w:val="00980F66"/>
    <w:rsid w:val="00983E57"/>
    <w:rsid w:val="0098675D"/>
    <w:rsid w:val="009904EF"/>
    <w:rsid w:val="00992934"/>
    <w:rsid w:val="0099410A"/>
    <w:rsid w:val="009954B8"/>
    <w:rsid w:val="00996649"/>
    <w:rsid w:val="009969F9"/>
    <w:rsid w:val="00996B1A"/>
    <w:rsid w:val="009979A2"/>
    <w:rsid w:val="00997EB6"/>
    <w:rsid w:val="009A150B"/>
    <w:rsid w:val="009A2AD9"/>
    <w:rsid w:val="009A2F80"/>
    <w:rsid w:val="009A3FD7"/>
    <w:rsid w:val="009A565D"/>
    <w:rsid w:val="009A7B23"/>
    <w:rsid w:val="009A7CEF"/>
    <w:rsid w:val="009A7F10"/>
    <w:rsid w:val="009B183B"/>
    <w:rsid w:val="009B3205"/>
    <w:rsid w:val="009B3E26"/>
    <w:rsid w:val="009B45BC"/>
    <w:rsid w:val="009B5BAF"/>
    <w:rsid w:val="009B66BA"/>
    <w:rsid w:val="009B6835"/>
    <w:rsid w:val="009C035E"/>
    <w:rsid w:val="009C4DAA"/>
    <w:rsid w:val="009C4E23"/>
    <w:rsid w:val="009C5062"/>
    <w:rsid w:val="009C6CEA"/>
    <w:rsid w:val="009C7B85"/>
    <w:rsid w:val="009D0FDD"/>
    <w:rsid w:val="009D267E"/>
    <w:rsid w:val="009D4D96"/>
    <w:rsid w:val="009D5B91"/>
    <w:rsid w:val="009D792E"/>
    <w:rsid w:val="009D7D03"/>
    <w:rsid w:val="009D7F51"/>
    <w:rsid w:val="009E07B5"/>
    <w:rsid w:val="009E0DFE"/>
    <w:rsid w:val="009E195B"/>
    <w:rsid w:val="009E2152"/>
    <w:rsid w:val="009E2538"/>
    <w:rsid w:val="009E3761"/>
    <w:rsid w:val="009E3CE4"/>
    <w:rsid w:val="009E46D5"/>
    <w:rsid w:val="009E4C07"/>
    <w:rsid w:val="009F35AD"/>
    <w:rsid w:val="009F3A24"/>
    <w:rsid w:val="00A004B8"/>
    <w:rsid w:val="00A01184"/>
    <w:rsid w:val="00A01E1E"/>
    <w:rsid w:val="00A02224"/>
    <w:rsid w:val="00A03D43"/>
    <w:rsid w:val="00A04014"/>
    <w:rsid w:val="00A04380"/>
    <w:rsid w:val="00A06515"/>
    <w:rsid w:val="00A06838"/>
    <w:rsid w:val="00A1089F"/>
    <w:rsid w:val="00A10909"/>
    <w:rsid w:val="00A10E54"/>
    <w:rsid w:val="00A110C4"/>
    <w:rsid w:val="00A11CD0"/>
    <w:rsid w:val="00A13948"/>
    <w:rsid w:val="00A14DA6"/>
    <w:rsid w:val="00A1555B"/>
    <w:rsid w:val="00A155C5"/>
    <w:rsid w:val="00A15B2E"/>
    <w:rsid w:val="00A16537"/>
    <w:rsid w:val="00A16AD8"/>
    <w:rsid w:val="00A20D24"/>
    <w:rsid w:val="00A21CF3"/>
    <w:rsid w:val="00A22444"/>
    <w:rsid w:val="00A2732D"/>
    <w:rsid w:val="00A27AEC"/>
    <w:rsid w:val="00A30C4D"/>
    <w:rsid w:val="00A3112E"/>
    <w:rsid w:val="00A31BBF"/>
    <w:rsid w:val="00A320DB"/>
    <w:rsid w:val="00A35D16"/>
    <w:rsid w:val="00A36133"/>
    <w:rsid w:val="00A37B6A"/>
    <w:rsid w:val="00A37BCD"/>
    <w:rsid w:val="00A42944"/>
    <w:rsid w:val="00A43C59"/>
    <w:rsid w:val="00A458A9"/>
    <w:rsid w:val="00A46E17"/>
    <w:rsid w:val="00A47B81"/>
    <w:rsid w:val="00A47C93"/>
    <w:rsid w:val="00A50ECD"/>
    <w:rsid w:val="00A513EA"/>
    <w:rsid w:val="00A518F3"/>
    <w:rsid w:val="00A52729"/>
    <w:rsid w:val="00A53675"/>
    <w:rsid w:val="00A564D7"/>
    <w:rsid w:val="00A56A41"/>
    <w:rsid w:val="00A56B6A"/>
    <w:rsid w:val="00A578DC"/>
    <w:rsid w:val="00A6154E"/>
    <w:rsid w:val="00A6725B"/>
    <w:rsid w:val="00A70605"/>
    <w:rsid w:val="00A70D02"/>
    <w:rsid w:val="00A70DDD"/>
    <w:rsid w:val="00A71D1D"/>
    <w:rsid w:val="00A72E5B"/>
    <w:rsid w:val="00A73134"/>
    <w:rsid w:val="00A75479"/>
    <w:rsid w:val="00A75FA3"/>
    <w:rsid w:val="00A76FD0"/>
    <w:rsid w:val="00A77635"/>
    <w:rsid w:val="00A77700"/>
    <w:rsid w:val="00A777B2"/>
    <w:rsid w:val="00A7783E"/>
    <w:rsid w:val="00A82E5B"/>
    <w:rsid w:val="00A852EB"/>
    <w:rsid w:val="00A864F2"/>
    <w:rsid w:val="00A86E8B"/>
    <w:rsid w:val="00A87164"/>
    <w:rsid w:val="00A91D92"/>
    <w:rsid w:val="00A93072"/>
    <w:rsid w:val="00A93953"/>
    <w:rsid w:val="00A953F0"/>
    <w:rsid w:val="00A959D8"/>
    <w:rsid w:val="00A973AB"/>
    <w:rsid w:val="00AA113D"/>
    <w:rsid w:val="00AA375D"/>
    <w:rsid w:val="00AA39DA"/>
    <w:rsid w:val="00AA6C7D"/>
    <w:rsid w:val="00AA6F49"/>
    <w:rsid w:val="00AA7524"/>
    <w:rsid w:val="00AA7FD6"/>
    <w:rsid w:val="00AB007F"/>
    <w:rsid w:val="00AB042A"/>
    <w:rsid w:val="00AB05CE"/>
    <w:rsid w:val="00AB2811"/>
    <w:rsid w:val="00AB2D34"/>
    <w:rsid w:val="00AB2D45"/>
    <w:rsid w:val="00AB3430"/>
    <w:rsid w:val="00AB3910"/>
    <w:rsid w:val="00AB428B"/>
    <w:rsid w:val="00AB46BB"/>
    <w:rsid w:val="00AB4AD1"/>
    <w:rsid w:val="00AB65E6"/>
    <w:rsid w:val="00AB75DA"/>
    <w:rsid w:val="00AB7925"/>
    <w:rsid w:val="00AB7CFA"/>
    <w:rsid w:val="00AC06E6"/>
    <w:rsid w:val="00AC208E"/>
    <w:rsid w:val="00AC251F"/>
    <w:rsid w:val="00AC325E"/>
    <w:rsid w:val="00AC3832"/>
    <w:rsid w:val="00AC4E61"/>
    <w:rsid w:val="00AC5B48"/>
    <w:rsid w:val="00AD052C"/>
    <w:rsid w:val="00AD29A1"/>
    <w:rsid w:val="00AD3553"/>
    <w:rsid w:val="00AD6502"/>
    <w:rsid w:val="00AD6854"/>
    <w:rsid w:val="00AD6993"/>
    <w:rsid w:val="00AE492C"/>
    <w:rsid w:val="00AE7CB0"/>
    <w:rsid w:val="00AF1315"/>
    <w:rsid w:val="00AF1851"/>
    <w:rsid w:val="00AF19BF"/>
    <w:rsid w:val="00AF2795"/>
    <w:rsid w:val="00AF2DC3"/>
    <w:rsid w:val="00AF638C"/>
    <w:rsid w:val="00AF688D"/>
    <w:rsid w:val="00B01459"/>
    <w:rsid w:val="00B01C3B"/>
    <w:rsid w:val="00B033E5"/>
    <w:rsid w:val="00B03A63"/>
    <w:rsid w:val="00B05BC9"/>
    <w:rsid w:val="00B06060"/>
    <w:rsid w:val="00B112CE"/>
    <w:rsid w:val="00B132D5"/>
    <w:rsid w:val="00B13855"/>
    <w:rsid w:val="00B1500F"/>
    <w:rsid w:val="00B201A4"/>
    <w:rsid w:val="00B213A6"/>
    <w:rsid w:val="00B22441"/>
    <w:rsid w:val="00B228CD"/>
    <w:rsid w:val="00B22C91"/>
    <w:rsid w:val="00B24DF6"/>
    <w:rsid w:val="00B2633F"/>
    <w:rsid w:val="00B3080D"/>
    <w:rsid w:val="00B321AF"/>
    <w:rsid w:val="00B3259C"/>
    <w:rsid w:val="00B3266B"/>
    <w:rsid w:val="00B3285C"/>
    <w:rsid w:val="00B34FE2"/>
    <w:rsid w:val="00B357D8"/>
    <w:rsid w:val="00B37BFC"/>
    <w:rsid w:val="00B40358"/>
    <w:rsid w:val="00B41614"/>
    <w:rsid w:val="00B42851"/>
    <w:rsid w:val="00B42970"/>
    <w:rsid w:val="00B42F80"/>
    <w:rsid w:val="00B435CB"/>
    <w:rsid w:val="00B437F1"/>
    <w:rsid w:val="00B4432D"/>
    <w:rsid w:val="00B50DB8"/>
    <w:rsid w:val="00B5196C"/>
    <w:rsid w:val="00B528B0"/>
    <w:rsid w:val="00B53654"/>
    <w:rsid w:val="00B53905"/>
    <w:rsid w:val="00B54B5B"/>
    <w:rsid w:val="00B5562E"/>
    <w:rsid w:val="00B57000"/>
    <w:rsid w:val="00B60939"/>
    <w:rsid w:val="00B60AFD"/>
    <w:rsid w:val="00B60EF2"/>
    <w:rsid w:val="00B62715"/>
    <w:rsid w:val="00B62F30"/>
    <w:rsid w:val="00B64323"/>
    <w:rsid w:val="00B64FB6"/>
    <w:rsid w:val="00B67EDE"/>
    <w:rsid w:val="00B76A87"/>
    <w:rsid w:val="00B81343"/>
    <w:rsid w:val="00B818A4"/>
    <w:rsid w:val="00B819F5"/>
    <w:rsid w:val="00B821E5"/>
    <w:rsid w:val="00B82364"/>
    <w:rsid w:val="00B82843"/>
    <w:rsid w:val="00B82B17"/>
    <w:rsid w:val="00B83E8A"/>
    <w:rsid w:val="00B84117"/>
    <w:rsid w:val="00B84542"/>
    <w:rsid w:val="00B85AA2"/>
    <w:rsid w:val="00B8649C"/>
    <w:rsid w:val="00B87F0A"/>
    <w:rsid w:val="00B900A2"/>
    <w:rsid w:val="00B908DE"/>
    <w:rsid w:val="00B9122E"/>
    <w:rsid w:val="00B92B18"/>
    <w:rsid w:val="00B92D0B"/>
    <w:rsid w:val="00B944B6"/>
    <w:rsid w:val="00B94945"/>
    <w:rsid w:val="00B9584B"/>
    <w:rsid w:val="00B97E9C"/>
    <w:rsid w:val="00BA0C66"/>
    <w:rsid w:val="00BA31A0"/>
    <w:rsid w:val="00BA322D"/>
    <w:rsid w:val="00BA34AA"/>
    <w:rsid w:val="00BA40F5"/>
    <w:rsid w:val="00BA4430"/>
    <w:rsid w:val="00BA45A9"/>
    <w:rsid w:val="00BA641C"/>
    <w:rsid w:val="00BB058A"/>
    <w:rsid w:val="00BB0BDD"/>
    <w:rsid w:val="00BB0BE2"/>
    <w:rsid w:val="00BB230C"/>
    <w:rsid w:val="00BB2A73"/>
    <w:rsid w:val="00BB2C8C"/>
    <w:rsid w:val="00BB2E37"/>
    <w:rsid w:val="00BB42BD"/>
    <w:rsid w:val="00BB4ACC"/>
    <w:rsid w:val="00BB545B"/>
    <w:rsid w:val="00BB703E"/>
    <w:rsid w:val="00BB7405"/>
    <w:rsid w:val="00BC006E"/>
    <w:rsid w:val="00BC0488"/>
    <w:rsid w:val="00BC062C"/>
    <w:rsid w:val="00BC1531"/>
    <w:rsid w:val="00BC16E5"/>
    <w:rsid w:val="00BC3078"/>
    <w:rsid w:val="00BC3631"/>
    <w:rsid w:val="00BC466E"/>
    <w:rsid w:val="00BD4E56"/>
    <w:rsid w:val="00BD52B4"/>
    <w:rsid w:val="00BD5988"/>
    <w:rsid w:val="00BD5FD8"/>
    <w:rsid w:val="00BD68A3"/>
    <w:rsid w:val="00BD6938"/>
    <w:rsid w:val="00BD6BDA"/>
    <w:rsid w:val="00BD6C5F"/>
    <w:rsid w:val="00BD6CF3"/>
    <w:rsid w:val="00BD7EBE"/>
    <w:rsid w:val="00BE2180"/>
    <w:rsid w:val="00BE21F2"/>
    <w:rsid w:val="00BE4275"/>
    <w:rsid w:val="00BE7023"/>
    <w:rsid w:val="00BE71E2"/>
    <w:rsid w:val="00BE7BAA"/>
    <w:rsid w:val="00BE7CC9"/>
    <w:rsid w:val="00BF00CE"/>
    <w:rsid w:val="00BF0F95"/>
    <w:rsid w:val="00BF2433"/>
    <w:rsid w:val="00BF3334"/>
    <w:rsid w:val="00BF4A84"/>
    <w:rsid w:val="00BF5979"/>
    <w:rsid w:val="00BF61C9"/>
    <w:rsid w:val="00BF6C94"/>
    <w:rsid w:val="00C00424"/>
    <w:rsid w:val="00C00444"/>
    <w:rsid w:val="00C023D0"/>
    <w:rsid w:val="00C026BA"/>
    <w:rsid w:val="00C0326A"/>
    <w:rsid w:val="00C035D9"/>
    <w:rsid w:val="00C07055"/>
    <w:rsid w:val="00C1118D"/>
    <w:rsid w:val="00C120F1"/>
    <w:rsid w:val="00C12C14"/>
    <w:rsid w:val="00C1349A"/>
    <w:rsid w:val="00C1446E"/>
    <w:rsid w:val="00C15DC4"/>
    <w:rsid w:val="00C1668C"/>
    <w:rsid w:val="00C16761"/>
    <w:rsid w:val="00C16D5C"/>
    <w:rsid w:val="00C200AA"/>
    <w:rsid w:val="00C237ED"/>
    <w:rsid w:val="00C24632"/>
    <w:rsid w:val="00C24F19"/>
    <w:rsid w:val="00C250A3"/>
    <w:rsid w:val="00C25418"/>
    <w:rsid w:val="00C25D9C"/>
    <w:rsid w:val="00C261F3"/>
    <w:rsid w:val="00C2778B"/>
    <w:rsid w:val="00C27EB6"/>
    <w:rsid w:val="00C30867"/>
    <w:rsid w:val="00C31649"/>
    <w:rsid w:val="00C3194B"/>
    <w:rsid w:val="00C33959"/>
    <w:rsid w:val="00C347EE"/>
    <w:rsid w:val="00C34E0C"/>
    <w:rsid w:val="00C34F10"/>
    <w:rsid w:val="00C36C42"/>
    <w:rsid w:val="00C36E9D"/>
    <w:rsid w:val="00C40385"/>
    <w:rsid w:val="00C40435"/>
    <w:rsid w:val="00C41208"/>
    <w:rsid w:val="00C4196F"/>
    <w:rsid w:val="00C42975"/>
    <w:rsid w:val="00C475AA"/>
    <w:rsid w:val="00C51832"/>
    <w:rsid w:val="00C533C4"/>
    <w:rsid w:val="00C53C96"/>
    <w:rsid w:val="00C54A3B"/>
    <w:rsid w:val="00C55A84"/>
    <w:rsid w:val="00C57C21"/>
    <w:rsid w:val="00C64096"/>
    <w:rsid w:val="00C6413F"/>
    <w:rsid w:val="00C65576"/>
    <w:rsid w:val="00C6599E"/>
    <w:rsid w:val="00C66165"/>
    <w:rsid w:val="00C6775E"/>
    <w:rsid w:val="00C67D6C"/>
    <w:rsid w:val="00C7151A"/>
    <w:rsid w:val="00C71BE0"/>
    <w:rsid w:val="00C71F60"/>
    <w:rsid w:val="00C72241"/>
    <w:rsid w:val="00C750C8"/>
    <w:rsid w:val="00C750E4"/>
    <w:rsid w:val="00C7560F"/>
    <w:rsid w:val="00C80A0E"/>
    <w:rsid w:val="00C80C68"/>
    <w:rsid w:val="00C80E2D"/>
    <w:rsid w:val="00C8213F"/>
    <w:rsid w:val="00C84FF4"/>
    <w:rsid w:val="00C8501C"/>
    <w:rsid w:val="00C8797A"/>
    <w:rsid w:val="00C90098"/>
    <w:rsid w:val="00C900B8"/>
    <w:rsid w:val="00C90C71"/>
    <w:rsid w:val="00C90F95"/>
    <w:rsid w:val="00C918E2"/>
    <w:rsid w:val="00C931CF"/>
    <w:rsid w:val="00C938CF"/>
    <w:rsid w:val="00C938E9"/>
    <w:rsid w:val="00C950B6"/>
    <w:rsid w:val="00C9527F"/>
    <w:rsid w:val="00C9624D"/>
    <w:rsid w:val="00C96777"/>
    <w:rsid w:val="00C969DA"/>
    <w:rsid w:val="00C9754A"/>
    <w:rsid w:val="00CA1477"/>
    <w:rsid w:val="00CA2796"/>
    <w:rsid w:val="00CA2C77"/>
    <w:rsid w:val="00CA4430"/>
    <w:rsid w:val="00CA444F"/>
    <w:rsid w:val="00CA5245"/>
    <w:rsid w:val="00CA71F4"/>
    <w:rsid w:val="00CA7B09"/>
    <w:rsid w:val="00CB2F2A"/>
    <w:rsid w:val="00CB47BE"/>
    <w:rsid w:val="00CB585E"/>
    <w:rsid w:val="00CB5B1A"/>
    <w:rsid w:val="00CB6B22"/>
    <w:rsid w:val="00CB7F5F"/>
    <w:rsid w:val="00CC1B39"/>
    <w:rsid w:val="00CC1D82"/>
    <w:rsid w:val="00CC2BA6"/>
    <w:rsid w:val="00CC2D26"/>
    <w:rsid w:val="00CC41AB"/>
    <w:rsid w:val="00CC4E02"/>
    <w:rsid w:val="00CC4EBE"/>
    <w:rsid w:val="00CC5AA8"/>
    <w:rsid w:val="00CD0201"/>
    <w:rsid w:val="00CD56C6"/>
    <w:rsid w:val="00CD6ADC"/>
    <w:rsid w:val="00CE03A3"/>
    <w:rsid w:val="00CE0BD2"/>
    <w:rsid w:val="00CE1C2B"/>
    <w:rsid w:val="00CE1C7B"/>
    <w:rsid w:val="00CE285A"/>
    <w:rsid w:val="00CE2C93"/>
    <w:rsid w:val="00CE4391"/>
    <w:rsid w:val="00CE6274"/>
    <w:rsid w:val="00CE7127"/>
    <w:rsid w:val="00CE7642"/>
    <w:rsid w:val="00CE773F"/>
    <w:rsid w:val="00CE7FF1"/>
    <w:rsid w:val="00CF2492"/>
    <w:rsid w:val="00CF2B8D"/>
    <w:rsid w:val="00CF43BA"/>
    <w:rsid w:val="00CF456B"/>
    <w:rsid w:val="00CF5A22"/>
    <w:rsid w:val="00CF61DB"/>
    <w:rsid w:val="00CF7C52"/>
    <w:rsid w:val="00D01EB7"/>
    <w:rsid w:val="00D0262E"/>
    <w:rsid w:val="00D0419B"/>
    <w:rsid w:val="00D05100"/>
    <w:rsid w:val="00D05D04"/>
    <w:rsid w:val="00D06CB6"/>
    <w:rsid w:val="00D06D47"/>
    <w:rsid w:val="00D0784B"/>
    <w:rsid w:val="00D107C5"/>
    <w:rsid w:val="00D110BD"/>
    <w:rsid w:val="00D1325C"/>
    <w:rsid w:val="00D13675"/>
    <w:rsid w:val="00D141E1"/>
    <w:rsid w:val="00D15163"/>
    <w:rsid w:val="00D1558E"/>
    <w:rsid w:val="00D156AB"/>
    <w:rsid w:val="00D17D6C"/>
    <w:rsid w:val="00D20844"/>
    <w:rsid w:val="00D24884"/>
    <w:rsid w:val="00D250C8"/>
    <w:rsid w:val="00D26539"/>
    <w:rsid w:val="00D2754D"/>
    <w:rsid w:val="00D27B27"/>
    <w:rsid w:val="00D3061E"/>
    <w:rsid w:val="00D33BE9"/>
    <w:rsid w:val="00D33DAB"/>
    <w:rsid w:val="00D357FF"/>
    <w:rsid w:val="00D36011"/>
    <w:rsid w:val="00D363C9"/>
    <w:rsid w:val="00D368EA"/>
    <w:rsid w:val="00D36A53"/>
    <w:rsid w:val="00D36E3B"/>
    <w:rsid w:val="00D3728B"/>
    <w:rsid w:val="00D37DA6"/>
    <w:rsid w:val="00D424C7"/>
    <w:rsid w:val="00D42E8B"/>
    <w:rsid w:val="00D43B2A"/>
    <w:rsid w:val="00D440E2"/>
    <w:rsid w:val="00D4606C"/>
    <w:rsid w:val="00D466EC"/>
    <w:rsid w:val="00D4732E"/>
    <w:rsid w:val="00D47575"/>
    <w:rsid w:val="00D47EC5"/>
    <w:rsid w:val="00D527DB"/>
    <w:rsid w:val="00D534FF"/>
    <w:rsid w:val="00D57429"/>
    <w:rsid w:val="00D578BE"/>
    <w:rsid w:val="00D660AB"/>
    <w:rsid w:val="00D664D0"/>
    <w:rsid w:val="00D70C43"/>
    <w:rsid w:val="00D70F16"/>
    <w:rsid w:val="00D740F2"/>
    <w:rsid w:val="00D75F04"/>
    <w:rsid w:val="00D7605E"/>
    <w:rsid w:val="00D76A44"/>
    <w:rsid w:val="00D815EF"/>
    <w:rsid w:val="00D84105"/>
    <w:rsid w:val="00D8485F"/>
    <w:rsid w:val="00D87422"/>
    <w:rsid w:val="00D87830"/>
    <w:rsid w:val="00D909D5"/>
    <w:rsid w:val="00D91923"/>
    <w:rsid w:val="00D9308E"/>
    <w:rsid w:val="00D93753"/>
    <w:rsid w:val="00D9604D"/>
    <w:rsid w:val="00D96B57"/>
    <w:rsid w:val="00D96DD6"/>
    <w:rsid w:val="00D9738E"/>
    <w:rsid w:val="00DA1D81"/>
    <w:rsid w:val="00DA3167"/>
    <w:rsid w:val="00DA3ABD"/>
    <w:rsid w:val="00DA47FD"/>
    <w:rsid w:val="00DA4DC3"/>
    <w:rsid w:val="00DA5BDB"/>
    <w:rsid w:val="00DA6E11"/>
    <w:rsid w:val="00DA77A5"/>
    <w:rsid w:val="00DB0CB6"/>
    <w:rsid w:val="00DB186B"/>
    <w:rsid w:val="00DB2CBF"/>
    <w:rsid w:val="00DB3415"/>
    <w:rsid w:val="00DB41DB"/>
    <w:rsid w:val="00DB484F"/>
    <w:rsid w:val="00DB5CF3"/>
    <w:rsid w:val="00DB5D47"/>
    <w:rsid w:val="00DB6D51"/>
    <w:rsid w:val="00DB7C32"/>
    <w:rsid w:val="00DC04F6"/>
    <w:rsid w:val="00DC0E90"/>
    <w:rsid w:val="00DC3C57"/>
    <w:rsid w:val="00DC5501"/>
    <w:rsid w:val="00DD00E5"/>
    <w:rsid w:val="00DD273C"/>
    <w:rsid w:val="00DD388C"/>
    <w:rsid w:val="00DD3F28"/>
    <w:rsid w:val="00DD4537"/>
    <w:rsid w:val="00DD4E15"/>
    <w:rsid w:val="00DD5621"/>
    <w:rsid w:val="00DD68B9"/>
    <w:rsid w:val="00DD7437"/>
    <w:rsid w:val="00DE261B"/>
    <w:rsid w:val="00DE3138"/>
    <w:rsid w:val="00DE37F8"/>
    <w:rsid w:val="00DE4FCB"/>
    <w:rsid w:val="00DE63C3"/>
    <w:rsid w:val="00DE689A"/>
    <w:rsid w:val="00DE724A"/>
    <w:rsid w:val="00DE7832"/>
    <w:rsid w:val="00DF18FC"/>
    <w:rsid w:val="00DF26B7"/>
    <w:rsid w:val="00DF58ED"/>
    <w:rsid w:val="00DF5D2B"/>
    <w:rsid w:val="00DF6279"/>
    <w:rsid w:val="00DF6A6E"/>
    <w:rsid w:val="00DF7B66"/>
    <w:rsid w:val="00E00E8E"/>
    <w:rsid w:val="00E0289D"/>
    <w:rsid w:val="00E05010"/>
    <w:rsid w:val="00E050D0"/>
    <w:rsid w:val="00E05630"/>
    <w:rsid w:val="00E06DBB"/>
    <w:rsid w:val="00E070E4"/>
    <w:rsid w:val="00E10149"/>
    <w:rsid w:val="00E110DC"/>
    <w:rsid w:val="00E14D6F"/>
    <w:rsid w:val="00E16372"/>
    <w:rsid w:val="00E17342"/>
    <w:rsid w:val="00E20B23"/>
    <w:rsid w:val="00E20E4D"/>
    <w:rsid w:val="00E20ED6"/>
    <w:rsid w:val="00E21358"/>
    <w:rsid w:val="00E2249B"/>
    <w:rsid w:val="00E22A0D"/>
    <w:rsid w:val="00E23795"/>
    <w:rsid w:val="00E23AEB"/>
    <w:rsid w:val="00E25B35"/>
    <w:rsid w:val="00E25EC4"/>
    <w:rsid w:val="00E2771E"/>
    <w:rsid w:val="00E27CB3"/>
    <w:rsid w:val="00E32CE0"/>
    <w:rsid w:val="00E32CE9"/>
    <w:rsid w:val="00E335A0"/>
    <w:rsid w:val="00E34334"/>
    <w:rsid w:val="00E34948"/>
    <w:rsid w:val="00E36184"/>
    <w:rsid w:val="00E37569"/>
    <w:rsid w:val="00E3757B"/>
    <w:rsid w:val="00E41E30"/>
    <w:rsid w:val="00E4275F"/>
    <w:rsid w:val="00E42AC2"/>
    <w:rsid w:val="00E4394D"/>
    <w:rsid w:val="00E43D70"/>
    <w:rsid w:val="00E45BA7"/>
    <w:rsid w:val="00E46133"/>
    <w:rsid w:val="00E466F3"/>
    <w:rsid w:val="00E47B2C"/>
    <w:rsid w:val="00E51560"/>
    <w:rsid w:val="00E51D8A"/>
    <w:rsid w:val="00E54347"/>
    <w:rsid w:val="00E55305"/>
    <w:rsid w:val="00E55424"/>
    <w:rsid w:val="00E55BB5"/>
    <w:rsid w:val="00E56B87"/>
    <w:rsid w:val="00E57246"/>
    <w:rsid w:val="00E6026F"/>
    <w:rsid w:val="00E6483B"/>
    <w:rsid w:val="00E65042"/>
    <w:rsid w:val="00E65E79"/>
    <w:rsid w:val="00E669FF"/>
    <w:rsid w:val="00E66BA2"/>
    <w:rsid w:val="00E6711A"/>
    <w:rsid w:val="00E67416"/>
    <w:rsid w:val="00E679B8"/>
    <w:rsid w:val="00E67CA4"/>
    <w:rsid w:val="00E70ED3"/>
    <w:rsid w:val="00E71253"/>
    <w:rsid w:val="00E718B6"/>
    <w:rsid w:val="00E723BA"/>
    <w:rsid w:val="00E73581"/>
    <w:rsid w:val="00E74675"/>
    <w:rsid w:val="00E76349"/>
    <w:rsid w:val="00E771B0"/>
    <w:rsid w:val="00E833F7"/>
    <w:rsid w:val="00E83BDF"/>
    <w:rsid w:val="00E85D13"/>
    <w:rsid w:val="00E86667"/>
    <w:rsid w:val="00E87A1D"/>
    <w:rsid w:val="00E9029D"/>
    <w:rsid w:val="00E926A5"/>
    <w:rsid w:val="00E93749"/>
    <w:rsid w:val="00E93823"/>
    <w:rsid w:val="00E9446B"/>
    <w:rsid w:val="00E947CC"/>
    <w:rsid w:val="00EA090F"/>
    <w:rsid w:val="00EA11D7"/>
    <w:rsid w:val="00EA17C3"/>
    <w:rsid w:val="00EA1AA6"/>
    <w:rsid w:val="00EA245D"/>
    <w:rsid w:val="00EA2CAA"/>
    <w:rsid w:val="00EA3282"/>
    <w:rsid w:val="00EA3864"/>
    <w:rsid w:val="00EA3B1A"/>
    <w:rsid w:val="00EA55BD"/>
    <w:rsid w:val="00EA6353"/>
    <w:rsid w:val="00EB15B6"/>
    <w:rsid w:val="00EB40F8"/>
    <w:rsid w:val="00EB4712"/>
    <w:rsid w:val="00EB4916"/>
    <w:rsid w:val="00EB4ED6"/>
    <w:rsid w:val="00EB586D"/>
    <w:rsid w:val="00EB6BE0"/>
    <w:rsid w:val="00EB7C5B"/>
    <w:rsid w:val="00EC00C9"/>
    <w:rsid w:val="00EC03CB"/>
    <w:rsid w:val="00EC2649"/>
    <w:rsid w:val="00EC4364"/>
    <w:rsid w:val="00EC5D52"/>
    <w:rsid w:val="00EC7ECA"/>
    <w:rsid w:val="00ED0043"/>
    <w:rsid w:val="00ED2A31"/>
    <w:rsid w:val="00ED2C28"/>
    <w:rsid w:val="00ED39AD"/>
    <w:rsid w:val="00ED4E44"/>
    <w:rsid w:val="00ED57EA"/>
    <w:rsid w:val="00ED5F5D"/>
    <w:rsid w:val="00ED67A1"/>
    <w:rsid w:val="00ED7676"/>
    <w:rsid w:val="00ED79DE"/>
    <w:rsid w:val="00EE010B"/>
    <w:rsid w:val="00EE07D3"/>
    <w:rsid w:val="00EE22AF"/>
    <w:rsid w:val="00EE3968"/>
    <w:rsid w:val="00EE422F"/>
    <w:rsid w:val="00EE7DAF"/>
    <w:rsid w:val="00EF0171"/>
    <w:rsid w:val="00EF024E"/>
    <w:rsid w:val="00EF1B25"/>
    <w:rsid w:val="00EF32FE"/>
    <w:rsid w:val="00EF3742"/>
    <w:rsid w:val="00EF4747"/>
    <w:rsid w:val="00EF4BF8"/>
    <w:rsid w:val="00EF7727"/>
    <w:rsid w:val="00EF7CD3"/>
    <w:rsid w:val="00F0020E"/>
    <w:rsid w:val="00F013F2"/>
    <w:rsid w:val="00F02253"/>
    <w:rsid w:val="00F033F3"/>
    <w:rsid w:val="00F03A20"/>
    <w:rsid w:val="00F03C2E"/>
    <w:rsid w:val="00F04A66"/>
    <w:rsid w:val="00F0516C"/>
    <w:rsid w:val="00F067A2"/>
    <w:rsid w:val="00F1155B"/>
    <w:rsid w:val="00F123B8"/>
    <w:rsid w:val="00F1263A"/>
    <w:rsid w:val="00F15321"/>
    <w:rsid w:val="00F15AE9"/>
    <w:rsid w:val="00F15BC6"/>
    <w:rsid w:val="00F228D8"/>
    <w:rsid w:val="00F22AB5"/>
    <w:rsid w:val="00F22E4A"/>
    <w:rsid w:val="00F23340"/>
    <w:rsid w:val="00F24283"/>
    <w:rsid w:val="00F24837"/>
    <w:rsid w:val="00F2575F"/>
    <w:rsid w:val="00F262BC"/>
    <w:rsid w:val="00F27565"/>
    <w:rsid w:val="00F277F8"/>
    <w:rsid w:val="00F27E2E"/>
    <w:rsid w:val="00F310D4"/>
    <w:rsid w:val="00F31BA6"/>
    <w:rsid w:val="00F31D5A"/>
    <w:rsid w:val="00F327D4"/>
    <w:rsid w:val="00F33DE9"/>
    <w:rsid w:val="00F3619A"/>
    <w:rsid w:val="00F37035"/>
    <w:rsid w:val="00F377E1"/>
    <w:rsid w:val="00F37842"/>
    <w:rsid w:val="00F40AAA"/>
    <w:rsid w:val="00F40BA7"/>
    <w:rsid w:val="00F431A6"/>
    <w:rsid w:val="00F44404"/>
    <w:rsid w:val="00F4665F"/>
    <w:rsid w:val="00F46CB6"/>
    <w:rsid w:val="00F46FCC"/>
    <w:rsid w:val="00F47DE8"/>
    <w:rsid w:val="00F51543"/>
    <w:rsid w:val="00F542C1"/>
    <w:rsid w:val="00F545F9"/>
    <w:rsid w:val="00F55E73"/>
    <w:rsid w:val="00F55EDA"/>
    <w:rsid w:val="00F5719A"/>
    <w:rsid w:val="00F576CF"/>
    <w:rsid w:val="00F60092"/>
    <w:rsid w:val="00F6121A"/>
    <w:rsid w:val="00F61B5F"/>
    <w:rsid w:val="00F61F34"/>
    <w:rsid w:val="00F6246A"/>
    <w:rsid w:val="00F625E4"/>
    <w:rsid w:val="00F62BD0"/>
    <w:rsid w:val="00F65A86"/>
    <w:rsid w:val="00F65F4B"/>
    <w:rsid w:val="00F674D4"/>
    <w:rsid w:val="00F70C9D"/>
    <w:rsid w:val="00F7126B"/>
    <w:rsid w:val="00F72908"/>
    <w:rsid w:val="00F729FC"/>
    <w:rsid w:val="00F72BEB"/>
    <w:rsid w:val="00F74CD9"/>
    <w:rsid w:val="00F80A7B"/>
    <w:rsid w:val="00F80E5D"/>
    <w:rsid w:val="00F82FCE"/>
    <w:rsid w:val="00F84B26"/>
    <w:rsid w:val="00F851CE"/>
    <w:rsid w:val="00F85323"/>
    <w:rsid w:val="00F85728"/>
    <w:rsid w:val="00F85A7D"/>
    <w:rsid w:val="00F907BC"/>
    <w:rsid w:val="00F91219"/>
    <w:rsid w:val="00F93AE0"/>
    <w:rsid w:val="00F9452C"/>
    <w:rsid w:val="00F94604"/>
    <w:rsid w:val="00F94D9F"/>
    <w:rsid w:val="00F95178"/>
    <w:rsid w:val="00F97A78"/>
    <w:rsid w:val="00FA00A0"/>
    <w:rsid w:val="00FA0B20"/>
    <w:rsid w:val="00FA24E7"/>
    <w:rsid w:val="00FA457D"/>
    <w:rsid w:val="00FA5806"/>
    <w:rsid w:val="00FA61EA"/>
    <w:rsid w:val="00FA6A87"/>
    <w:rsid w:val="00FB0361"/>
    <w:rsid w:val="00FB0B75"/>
    <w:rsid w:val="00FB21DB"/>
    <w:rsid w:val="00FB25B4"/>
    <w:rsid w:val="00FB2917"/>
    <w:rsid w:val="00FB2FCB"/>
    <w:rsid w:val="00FB326B"/>
    <w:rsid w:val="00FB32D6"/>
    <w:rsid w:val="00FB52EE"/>
    <w:rsid w:val="00FB560F"/>
    <w:rsid w:val="00FC1074"/>
    <w:rsid w:val="00FC1884"/>
    <w:rsid w:val="00FC3197"/>
    <w:rsid w:val="00FC371D"/>
    <w:rsid w:val="00FC3750"/>
    <w:rsid w:val="00FC5F0B"/>
    <w:rsid w:val="00FC6D41"/>
    <w:rsid w:val="00FD11B4"/>
    <w:rsid w:val="00FD2086"/>
    <w:rsid w:val="00FD2100"/>
    <w:rsid w:val="00FD436C"/>
    <w:rsid w:val="00FD446D"/>
    <w:rsid w:val="00FD5DD0"/>
    <w:rsid w:val="00FD6394"/>
    <w:rsid w:val="00FD7128"/>
    <w:rsid w:val="00FE014A"/>
    <w:rsid w:val="00FE0E6C"/>
    <w:rsid w:val="00FE1658"/>
    <w:rsid w:val="00FE1F35"/>
    <w:rsid w:val="00FE53B1"/>
    <w:rsid w:val="00FE70C3"/>
    <w:rsid w:val="00FE718C"/>
    <w:rsid w:val="00FF3DCF"/>
    <w:rsid w:val="00FF4254"/>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0D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qFormat/>
    <w:rsid w:val="00D05100"/>
    <w:pPr>
      <w:spacing w:before="120" w:after="120"/>
      <w:outlineLvl w:val="0"/>
    </w:pPr>
  </w:style>
  <w:style w:type="paragraph" w:styleId="Heading2">
    <w:name w:val="heading 2"/>
    <w:basedOn w:val="Normal"/>
    <w:next w:val="Normal"/>
    <w:link w:val="Heading2Char"/>
    <w:qFormat/>
    <w:rsid w:val="00D05100"/>
    <w:pPr>
      <w:keepNext/>
      <w:keepLines/>
      <w:spacing w:before="120" w:after="120"/>
      <w:outlineLvl w:val="1"/>
    </w:pPr>
    <w:rPr>
      <w:b/>
      <w:i/>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5100"/>
    <w:rPr>
      <w:rFonts w:ascii="Calibri" w:hAnsi="Calibri" w:cs="Arial"/>
      <w:b/>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9A7B23"/>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9A7B23"/>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Section heading"/>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Section heading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next w:val="Normal"/>
    <w:qFormat/>
    <w:rsid w:val="00C80C68"/>
    <w:pPr>
      <w:keepNext/>
      <w:widowControl/>
      <w:spacing w:before="12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F674D4"/>
    <w:rPr>
      <w:sz w:val="20"/>
      <w:szCs w:val="20"/>
    </w:rPr>
  </w:style>
  <w:style w:type="character" w:customStyle="1" w:styleId="FootnoteTextChar">
    <w:name w:val="Footnote Text Char"/>
    <w:basedOn w:val="DefaultParagraphFont"/>
    <w:link w:val="FootnoteText"/>
    <w:uiPriority w:val="99"/>
    <w:rsid w:val="00F674D4"/>
    <w:rPr>
      <w:rFonts w:ascii="Calibri" w:hAnsi="Calibri" w:cs="Arial"/>
      <w:snapToGrid w:val="0"/>
      <w:lang w:eastAsia="en-US"/>
    </w:rPr>
  </w:style>
  <w:style w:type="character" w:styleId="FootnoteReference">
    <w:name w:val="footnote reference"/>
    <w:basedOn w:val="DefaultParagraphFont"/>
    <w:uiPriority w:val="99"/>
    <w:unhideWhenUsed/>
    <w:rsid w:val="00F674D4"/>
    <w:rPr>
      <w:vertAlign w:val="superscript"/>
    </w:rPr>
  </w:style>
  <w:style w:type="paragraph" w:customStyle="1" w:styleId="CaptionFigure">
    <w:name w:val="Caption Figure"/>
    <w:basedOn w:val="Caption"/>
    <w:next w:val="Normal"/>
    <w:autoRedefine/>
    <w:rsid w:val="00A110C4"/>
    <w:pPr>
      <w:keepNext/>
      <w:keepLines/>
      <w:widowControl/>
      <w:spacing w:after="60"/>
      <w:ind w:left="1418" w:hanging="1418"/>
      <w:jc w:val="left"/>
    </w:pPr>
    <w:rPr>
      <w:rFonts w:ascii="Calibri" w:hAnsi="Calibri" w:cs="Times New Roman"/>
      <w:snapToGrid/>
      <w:szCs w:val="22"/>
    </w:rPr>
  </w:style>
  <w:style w:type="paragraph" w:customStyle="1" w:styleId="EndNoteBibliographyTitle">
    <w:name w:val="EndNote Bibliography Title"/>
    <w:basedOn w:val="Normal"/>
    <w:link w:val="EndNoteBibliographyTitleChar"/>
    <w:rsid w:val="000E458D"/>
    <w:pPr>
      <w:jc w:val="center"/>
    </w:pPr>
    <w:rPr>
      <w:noProof/>
      <w:lang w:val="en-US"/>
    </w:rPr>
  </w:style>
  <w:style w:type="character" w:customStyle="1" w:styleId="BulletpointsChar">
    <w:name w:val="Bullet points Char"/>
    <w:basedOn w:val="ListParagraphChar"/>
    <w:link w:val="Bulletpoints"/>
    <w:rsid w:val="000E458D"/>
    <w:rPr>
      <w:rFonts w:ascii="Calibri" w:hAnsi="Calibri" w:cs="Arial"/>
      <w:snapToGrid w:val="0"/>
      <w:sz w:val="24"/>
      <w:szCs w:val="24"/>
      <w:lang w:eastAsia="en-US"/>
    </w:rPr>
  </w:style>
  <w:style w:type="character" w:customStyle="1" w:styleId="EndNoteBibliographyTitleChar">
    <w:name w:val="EndNote Bibliography Title Char"/>
    <w:basedOn w:val="BulletpointsChar"/>
    <w:link w:val="EndNoteBibliographyTitle"/>
    <w:rsid w:val="000E458D"/>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0E458D"/>
    <w:rPr>
      <w:noProof/>
      <w:lang w:val="en-US"/>
    </w:rPr>
  </w:style>
  <w:style w:type="character" w:customStyle="1" w:styleId="EndNoteBibliographyChar">
    <w:name w:val="EndNote Bibliography Char"/>
    <w:basedOn w:val="BulletpointsChar"/>
    <w:link w:val="EndNoteBibliography"/>
    <w:rsid w:val="000E458D"/>
    <w:rPr>
      <w:rFonts w:ascii="Calibri" w:hAnsi="Calibri" w:cs="Arial"/>
      <w:noProof/>
      <w:snapToGrid w:val="0"/>
      <w:sz w:val="24"/>
      <w:szCs w:val="22"/>
      <w:lang w:val="en-US" w:eastAsia="en-US"/>
    </w:rPr>
  </w:style>
  <w:style w:type="paragraph" w:customStyle="1" w:styleId="bulletpoint">
    <w:name w:val="bullet point"/>
    <w:basedOn w:val="Normal"/>
    <w:link w:val="bulletpointChar"/>
    <w:qFormat/>
    <w:rsid w:val="00D36A53"/>
    <w:pPr>
      <w:widowControl/>
      <w:numPr>
        <w:numId w:val="5"/>
      </w:numPr>
    </w:pPr>
    <w:rPr>
      <w:rFonts w:ascii="Times New Roman" w:hAnsi="Times New Roman" w:cs="Times New Roman"/>
      <w:snapToGrid/>
      <w:szCs w:val="24"/>
    </w:rPr>
  </w:style>
  <w:style w:type="character" w:customStyle="1" w:styleId="bulletpointChar">
    <w:name w:val="bullet point Char"/>
    <w:link w:val="bulletpoint"/>
    <w:rsid w:val="00D36A53"/>
    <w:rPr>
      <w:sz w:val="24"/>
      <w:szCs w:val="24"/>
      <w:lang w:eastAsia="en-US"/>
    </w:rPr>
  </w:style>
  <w:style w:type="paragraph" w:customStyle="1" w:styleId="TableSource">
    <w:name w:val="Table Source"/>
    <w:basedOn w:val="Normal"/>
    <w:next w:val="Normal"/>
    <w:link w:val="TableSourceChar"/>
    <w:qFormat/>
    <w:rsid w:val="00E45BA7"/>
    <w:pPr>
      <w:widowControl/>
      <w:tabs>
        <w:tab w:val="left" w:pos="567"/>
      </w:tabs>
      <w:ind w:left="567" w:hanging="567"/>
      <w:jc w:val="left"/>
    </w:pPr>
    <w:rPr>
      <w:rFonts w:cs="Times New Roman"/>
      <w:i/>
      <w:iCs/>
      <w:snapToGrid/>
      <w:sz w:val="16"/>
    </w:rPr>
  </w:style>
  <w:style w:type="character" w:customStyle="1" w:styleId="TableSourceChar">
    <w:name w:val="Table Source Char"/>
    <w:basedOn w:val="DefaultParagraphFont"/>
    <w:link w:val="TableSource"/>
    <w:rsid w:val="00E45BA7"/>
    <w:rPr>
      <w:rFonts w:ascii="Calibri" w:hAnsi="Calibri"/>
      <w:i/>
      <w:iCs/>
      <w:sz w:val="16"/>
      <w:szCs w:val="22"/>
      <w:lang w:eastAsia="en-US"/>
    </w:rPr>
  </w:style>
  <w:style w:type="paragraph" w:customStyle="1" w:styleId="TableTextleftalign">
    <w:name w:val="Table Text left align"/>
    <w:basedOn w:val="TableTitlecentred"/>
    <w:link w:val="TableTextleftalignChar"/>
    <w:qFormat/>
    <w:rsid w:val="000172B3"/>
    <w:pPr>
      <w:jc w:val="left"/>
    </w:pPr>
    <w:rPr>
      <w:b w:val="0"/>
      <w:szCs w:val="18"/>
    </w:rPr>
  </w:style>
  <w:style w:type="character" w:customStyle="1" w:styleId="TableTextleftalignChar">
    <w:name w:val="Table Text left align Char"/>
    <w:basedOn w:val="DefaultParagraphFont"/>
    <w:link w:val="TableTextleftalign"/>
    <w:rsid w:val="000172B3"/>
    <w:rPr>
      <w:rFonts w:ascii="Calibri" w:hAnsi="Calibri"/>
      <w:sz w:val="18"/>
      <w:szCs w:val="18"/>
      <w:lang w:eastAsia="en-US"/>
    </w:rPr>
  </w:style>
  <w:style w:type="paragraph" w:customStyle="1" w:styleId="TableTitlecentred">
    <w:name w:val="Table Title centred"/>
    <w:basedOn w:val="Normal"/>
    <w:rsid w:val="000172B3"/>
    <w:pPr>
      <w:widowControl/>
      <w:jc w:val="center"/>
    </w:pPr>
    <w:rPr>
      <w:rFonts w:cs="Times New Roman"/>
      <w:b/>
      <w:snapToGrid/>
      <w:sz w:val="18"/>
      <w:szCs w:val="20"/>
    </w:rPr>
  </w:style>
  <w:style w:type="paragraph" w:customStyle="1" w:styleId="bulletlevel1">
    <w:name w:val="bullet level 1"/>
    <w:basedOn w:val="Normal"/>
    <w:link w:val="bulletlevel1Char"/>
    <w:rsid w:val="00433588"/>
    <w:pPr>
      <w:widowControl/>
      <w:numPr>
        <w:numId w:val="11"/>
      </w:numPr>
      <w:tabs>
        <w:tab w:val="clear" w:pos="567"/>
        <w:tab w:val="num" w:pos="426"/>
      </w:tabs>
      <w:ind w:left="426" w:hanging="426"/>
      <w:jc w:val="left"/>
    </w:pPr>
    <w:rPr>
      <w:rFonts w:cs="Times New Roman"/>
      <w:snapToGrid/>
      <w:sz w:val="22"/>
    </w:rPr>
  </w:style>
  <w:style w:type="character" w:customStyle="1" w:styleId="bulletlevel1Char">
    <w:name w:val="bullet level 1 Char"/>
    <w:basedOn w:val="DefaultParagraphFont"/>
    <w:link w:val="bulletlevel1"/>
    <w:rsid w:val="00433588"/>
    <w:rPr>
      <w:rFonts w:ascii="Calibri" w:hAnsi="Calibri"/>
      <w:sz w:val="22"/>
      <w:szCs w:val="22"/>
      <w:lang w:eastAsia="en-US"/>
    </w:rPr>
  </w:style>
  <w:style w:type="paragraph" w:customStyle="1" w:styleId="CaptionTable">
    <w:name w:val="Caption Table"/>
    <w:basedOn w:val="Normal"/>
    <w:next w:val="Normal"/>
    <w:link w:val="CaptionTableChar"/>
    <w:autoRedefine/>
    <w:rsid w:val="00B01C3B"/>
    <w:pPr>
      <w:keepNext/>
      <w:widowControl/>
      <w:spacing w:after="60"/>
      <w:ind w:left="1418" w:hanging="1418"/>
      <w:jc w:val="left"/>
    </w:pPr>
    <w:rPr>
      <w:rFonts w:cs="Times New Roman"/>
      <w:b/>
      <w:snapToGrid/>
      <w:sz w:val="20"/>
    </w:rPr>
  </w:style>
  <w:style w:type="paragraph" w:customStyle="1" w:styleId="TableFootnoteindent">
    <w:name w:val="Table Footnote indent"/>
    <w:basedOn w:val="Normal"/>
    <w:next w:val="Normal"/>
    <w:link w:val="TableFootnoteindentChar"/>
    <w:qFormat/>
    <w:rsid w:val="00B01C3B"/>
    <w:pPr>
      <w:widowControl/>
      <w:tabs>
        <w:tab w:val="left" w:pos="284"/>
      </w:tabs>
      <w:ind w:left="284" w:hanging="284"/>
      <w:jc w:val="left"/>
    </w:pPr>
    <w:rPr>
      <w:rFonts w:cs="Times New Roman"/>
      <w:snapToGrid/>
      <w:sz w:val="16"/>
    </w:rPr>
  </w:style>
  <w:style w:type="character" w:customStyle="1" w:styleId="TableFootnoteindentChar">
    <w:name w:val="Table Footnote indent Char"/>
    <w:basedOn w:val="DefaultParagraphFont"/>
    <w:link w:val="TableFootnoteindent"/>
    <w:rsid w:val="00B01C3B"/>
    <w:rPr>
      <w:rFonts w:ascii="Calibri" w:hAnsi="Calibri"/>
      <w:sz w:val="16"/>
      <w:szCs w:val="22"/>
      <w:lang w:eastAsia="en-US"/>
    </w:rPr>
  </w:style>
  <w:style w:type="paragraph" w:customStyle="1" w:styleId="TableTextcentred">
    <w:name w:val="Table Text centred"/>
    <w:basedOn w:val="Normal"/>
    <w:link w:val="TableTextcentredChar"/>
    <w:qFormat/>
    <w:rsid w:val="00B01C3B"/>
    <w:pPr>
      <w:widowControl/>
      <w:jc w:val="center"/>
    </w:pPr>
    <w:rPr>
      <w:rFonts w:cs="Times New Roman"/>
      <w:snapToGrid/>
      <w:sz w:val="18"/>
      <w:szCs w:val="18"/>
    </w:rPr>
  </w:style>
  <w:style w:type="character" w:customStyle="1" w:styleId="TableTextcentredChar">
    <w:name w:val="Table Text centred Char"/>
    <w:basedOn w:val="DefaultParagraphFont"/>
    <w:link w:val="TableTextcentred"/>
    <w:rsid w:val="00B01C3B"/>
    <w:rPr>
      <w:rFonts w:ascii="Calibri" w:hAnsi="Calibri"/>
      <w:sz w:val="18"/>
      <w:szCs w:val="18"/>
      <w:lang w:eastAsia="en-US"/>
    </w:rPr>
  </w:style>
  <w:style w:type="character" w:customStyle="1" w:styleId="CaptionTableChar">
    <w:name w:val="Caption Table Char"/>
    <w:basedOn w:val="DefaultParagraphFont"/>
    <w:link w:val="CaptionTable"/>
    <w:rsid w:val="00B01C3B"/>
    <w:rPr>
      <w:rFonts w:ascii="Calibri" w:hAnsi="Calibri"/>
      <w:b/>
      <w:szCs w:val="22"/>
      <w:lang w:eastAsia="en-US"/>
    </w:rPr>
  </w:style>
  <w:style w:type="paragraph" w:customStyle="1" w:styleId="TableFootnotetext">
    <w:name w:val="Table Footnote text"/>
    <w:basedOn w:val="TableFootnoteindent"/>
    <w:qFormat/>
    <w:rsid w:val="00B01C3B"/>
    <w:pPr>
      <w:tabs>
        <w:tab w:val="clear" w:pos="284"/>
      </w:tabs>
      <w:ind w:left="0" w:firstLine="0"/>
    </w:pPr>
    <w:rPr>
      <w:szCs w:val="20"/>
    </w:rPr>
  </w:style>
  <w:style w:type="paragraph" w:customStyle="1" w:styleId="Default">
    <w:name w:val="Default"/>
    <w:rsid w:val="00266568"/>
    <w:pPr>
      <w:autoSpaceDE w:val="0"/>
      <w:autoSpaceDN w:val="0"/>
      <w:adjustRightInd w:val="0"/>
    </w:pPr>
    <w:rPr>
      <w:rFonts w:ascii="Cambria" w:hAnsi="Cambria" w:cs="Cambria"/>
      <w:color w:val="000000"/>
      <w:sz w:val="24"/>
      <w:szCs w:val="24"/>
    </w:rPr>
  </w:style>
  <w:style w:type="paragraph" w:customStyle="1" w:styleId="TableTextbullet">
    <w:name w:val="Table Text bullet"/>
    <w:basedOn w:val="Normal"/>
    <w:link w:val="TableTextbulletChar"/>
    <w:autoRedefine/>
    <w:qFormat/>
    <w:rsid w:val="0043073E"/>
    <w:pPr>
      <w:widowControl/>
      <w:numPr>
        <w:numId w:val="15"/>
      </w:numPr>
      <w:tabs>
        <w:tab w:val="num" w:pos="425"/>
      </w:tabs>
      <w:spacing w:after="40"/>
      <w:ind w:left="284" w:hanging="284"/>
      <w:jc w:val="left"/>
    </w:pPr>
    <w:rPr>
      <w:rFonts w:cs="Times New Roman"/>
      <w:snapToGrid/>
      <w:sz w:val="18"/>
      <w:szCs w:val="20"/>
      <w:lang w:val="en-US"/>
    </w:rPr>
  </w:style>
  <w:style w:type="character" w:customStyle="1" w:styleId="TableTextbulletChar">
    <w:name w:val="Table Text bullet Char"/>
    <w:basedOn w:val="DefaultParagraphFont"/>
    <w:link w:val="TableTextbullet"/>
    <w:rsid w:val="0043073E"/>
    <w:rPr>
      <w:rFonts w:ascii="Calibri" w:hAnsi="Calibri"/>
      <w:sz w:val="18"/>
      <w:lang w:val="en-US" w:eastAsia="en-US"/>
    </w:rPr>
  </w:style>
  <w:style w:type="table" w:customStyle="1" w:styleId="TableGrid1">
    <w:name w:val="Table Grid1"/>
    <w:basedOn w:val="TableNormal"/>
    <w:next w:val="TableGrid"/>
    <w:uiPriority w:val="59"/>
    <w:rsid w:val="00123C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3692"/>
    <w:rPr>
      <w:i/>
      <w:iCs/>
    </w:rPr>
  </w:style>
  <w:style w:type="paragraph" w:customStyle="1" w:styleId="Seqirus">
    <w:name w:val="Seqirus"/>
    <w:basedOn w:val="Normal"/>
    <w:link w:val="SeqirusChar"/>
    <w:rsid w:val="006C3D2D"/>
    <w:pPr>
      <w:widowControl/>
      <w:jc w:val="left"/>
    </w:pPr>
    <w:rPr>
      <w:rFonts w:asciiTheme="minorHAnsi" w:eastAsiaTheme="minorHAnsi" w:hAnsiTheme="minorHAnsi" w:cstheme="minorBidi"/>
      <w:snapToGrid/>
      <w:sz w:val="22"/>
      <w:szCs w:val="20"/>
      <w:lang w:val="en-US"/>
    </w:rPr>
  </w:style>
  <w:style w:type="character" w:customStyle="1" w:styleId="SeqirusChar">
    <w:name w:val="Seqirus Char"/>
    <w:basedOn w:val="DefaultParagraphFont"/>
    <w:link w:val="Seqirus"/>
    <w:rsid w:val="006C3D2D"/>
    <w:rPr>
      <w:rFonts w:asciiTheme="minorHAnsi" w:eastAsiaTheme="minorHAnsi" w:hAnsiTheme="minorHAnsi" w:cstheme="minorBidi"/>
      <w:sz w:val="22"/>
      <w:lang w:val="en-US" w:eastAsia="en-US"/>
    </w:rPr>
  </w:style>
  <w:style w:type="table" w:customStyle="1" w:styleId="Submissionstandard2">
    <w:name w:val="Submission standard2"/>
    <w:basedOn w:val="TableNormal"/>
    <w:uiPriority w:val="99"/>
    <w:qFormat/>
    <w:rsid w:val="006C3D2D"/>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3">
    <w:name w:val="Submission standard3"/>
    <w:basedOn w:val="TableNormal"/>
    <w:uiPriority w:val="99"/>
    <w:qFormat/>
    <w:rsid w:val="006C3D2D"/>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5">
    <w:name w:val="Submission standard5"/>
    <w:basedOn w:val="TableNormal"/>
    <w:uiPriority w:val="99"/>
    <w:qFormat/>
    <w:rsid w:val="006C3D2D"/>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6">
    <w:name w:val="Submission standard6"/>
    <w:basedOn w:val="TableNormal"/>
    <w:uiPriority w:val="99"/>
    <w:qFormat/>
    <w:rsid w:val="006C3D2D"/>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8">
    <w:name w:val="Submission standard8"/>
    <w:basedOn w:val="TableNormal"/>
    <w:uiPriority w:val="99"/>
    <w:qFormat/>
    <w:rsid w:val="006C3D2D"/>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9">
    <w:name w:val="Submission standard9"/>
    <w:basedOn w:val="TableNormal"/>
    <w:uiPriority w:val="99"/>
    <w:qFormat/>
    <w:rsid w:val="006C3D2D"/>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paragraph" w:styleId="EndnoteText">
    <w:name w:val="endnote text"/>
    <w:basedOn w:val="Normal"/>
    <w:link w:val="EndnoteTextChar"/>
    <w:semiHidden/>
    <w:unhideWhenUsed/>
    <w:rsid w:val="008E18B9"/>
    <w:rPr>
      <w:sz w:val="20"/>
      <w:szCs w:val="20"/>
    </w:rPr>
  </w:style>
  <w:style w:type="character" w:customStyle="1" w:styleId="EndnoteTextChar">
    <w:name w:val="Endnote Text Char"/>
    <w:basedOn w:val="DefaultParagraphFont"/>
    <w:link w:val="EndnoteText"/>
    <w:semiHidden/>
    <w:rsid w:val="008E18B9"/>
    <w:rPr>
      <w:rFonts w:ascii="Calibri" w:hAnsi="Calibri" w:cs="Arial"/>
      <w:snapToGrid w:val="0"/>
      <w:lang w:eastAsia="en-US"/>
    </w:rPr>
  </w:style>
  <w:style w:type="character" w:styleId="EndnoteReference">
    <w:name w:val="endnote reference"/>
    <w:basedOn w:val="DefaultParagraphFont"/>
    <w:semiHidden/>
    <w:unhideWhenUsed/>
    <w:rsid w:val="008E18B9"/>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91D92"/>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3694">
      <w:bodyDiv w:val="1"/>
      <w:marLeft w:val="0"/>
      <w:marRight w:val="0"/>
      <w:marTop w:val="0"/>
      <w:marBottom w:val="0"/>
      <w:divBdr>
        <w:top w:val="none" w:sz="0" w:space="0" w:color="auto"/>
        <w:left w:val="none" w:sz="0" w:space="0" w:color="auto"/>
        <w:bottom w:val="none" w:sz="0" w:space="0" w:color="auto"/>
        <w:right w:val="none" w:sz="0" w:space="0" w:color="auto"/>
      </w:divBdr>
    </w:div>
    <w:div w:id="129329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38AB-B866-41B4-92CB-364646C8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9558</Words>
  <Characters>53853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2019-02-20T05:28:00Z</dcterms:created>
  <dcterms:modified xsi:type="dcterms:W3CDTF">2019-02-25T03:15:00Z</dcterms:modified>
</cp:coreProperties>
</file>